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D66DD" w14:textId="77777777" w:rsidR="00001CE0" w:rsidRPr="005C6FC8" w:rsidRDefault="00001CE0" w:rsidP="00C01760">
      <w:pPr>
        <w:spacing w:line="360" w:lineRule="auto"/>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06CFF63E" w14:textId="77777777" w:rsidR="00001CE0" w:rsidRPr="005C6FC8" w:rsidRDefault="00001CE0" w:rsidP="00C01760">
      <w:pPr>
        <w:spacing w:line="360" w:lineRule="auto"/>
        <w:rPr>
          <w:rFonts w:ascii="Arial" w:hAnsi="Arial" w:cs="Arial"/>
          <w:b/>
        </w:rPr>
      </w:pPr>
      <w:r w:rsidRPr="005C6FC8">
        <w:rPr>
          <w:rFonts w:ascii="Arial" w:hAnsi="Arial" w:cs="Arial"/>
          <w:b/>
        </w:rPr>
        <w:tab/>
      </w:r>
      <w:r w:rsidRPr="005C6FC8">
        <w:rPr>
          <w:rFonts w:ascii="Arial" w:hAnsi="Arial" w:cs="Arial"/>
          <w:b/>
        </w:rPr>
        <w:tab/>
      </w:r>
    </w:p>
    <w:p w14:paraId="732666B6" w14:textId="590682B6" w:rsidR="00001CE0" w:rsidRPr="005C6FC8" w:rsidRDefault="00001CE0" w:rsidP="00C01760">
      <w:pPr>
        <w:spacing w:line="360" w:lineRule="auto"/>
        <w:rPr>
          <w:b/>
        </w:rPr>
      </w:pPr>
      <w:r w:rsidRPr="00EE4A8E">
        <w:rPr>
          <w:rFonts w:ascii="Arial" w:hAnsi="Arial" w:cs="Arial"/>
          <w:b/>
        </w:rPr>
        <w:t xml:space="preserve">File No.: </w:t>
      </w:r>
      <w:r w:rsidR="00B56D86">
        <w:rPr>
          <w:rFonts w:ascii="Arial" w:hAnsi="Arial" w:cs="Arial"/>
          <w:b/>
        </w:rPr>
        <w:t>VIS (</w:t>
      </w:r>
      <w:r w:rsidR="00DF1C56">
        <w:rPr>
          <w:rFonts w:ascii="Arial" w:hAnsi="Arial" w:cs="Arial"/>
          <w:b/>
        </w:rPr>
        <w:t>2022-23)-PL122-101-165</w:t>
      </w:r>
      <w:r>
        <w:rPr>
          <w:rFonts w:ascii="Arial" w:hAnsi="Arial" w:cs="Arial"/>
          <w:b/>
        </w:rPr>
        <w:tab/>
        <w:t xml:space="preserve">                  </w:t>
      </w:r>
      <w:r>
        <w:rPr>
          <w:rFonts w:ascii="Arial" w:hAnsi="Arial" w:cs="Arial"/>
          <w:b/>
        </w:rPr>
        <w:tab/>
      </w:r>
      <w:r>
        <w:rPr>
          <w:rFonts w:ascii="Arial" w:hAnsi="Arial" w:cs="Arial"/>
          <w:b/>
        </w:rPr>
        <w:tab/>
        <w:t xml:space="preserve">       </w:t>
      </w:r>
      <w:r w:rsidRPr="005C6FC8">
        <w:rPr>
          <w:rFonts w:ascii="Arial" w:hAnsi="Arial" w:cs="Arial"/>
          <w:b/>
        </w:rPr>
        <w:t>Dated</w:t>
      </w:r>
      <w:r w:rsidRPr="00437A7B">
        <w:rPr>
          <w:rFonts w:ascii="Arial" w:hAnsi="Arial" w:cs="Arial"/>
          <w:b/>
        </w:rPr>
        <w:t xml:space="preserve">: </w:t>
      </w:r>
      <w:sdt>
        <w:sdtPr>
          <w:rPr>
            <w:rFonts w:ascii="Arial" w:hAnsi="Arial" w:cs="Arial"/>
            <w:b/>
          </w:rPr>
          <w:id w:val="2011871766"/>
          <w:placeholder>
            <w:docPart w:val="96BCA006E3EC4FD4B43FE65FEBCBA44B"/>
          </w:placeholder>
          <w:date w:fullDate="2022-08-08T00:00:00Z">
            <w:dateFormat w:val="dd.MM.yyyy"/>
            <w:lid w:val="en-IN"/>
            <w:storeMappedDataAs w:val="dateTime"/>
            <w:calendar w:val="gregorian"/>
          </w:date>
        </w:sdtPr>
        <w:sdtContent>
          <w:r w:rsidR="00B36C32">
            <w:rPr>
              <w:rFonts w:ascii="Arial" w:hAnsi="Arial" w:cs="Arial"/>
              <w:b/>
              <w:lang w:val="en-IN"/>
            </w:rPr>
            <w:t>08.08.2022</w:t>
          </w:r>
        </w:sdtContent>
      </w:sdt>
    </w:p>
    <w:p w14:paraId="3A949565" w14:textId="77777777" w:rsidR="00C01760" w:rsidRDefault="00C01760" w:rsidP="00C01760">
      <w:pPr>
        <w:spacing w:line="276" w:lineRule="auto"/>
        <w:jc w:val="center"/>
        <w:rPr>
          <w:rFonts w:ascii="Arial" w:hAnsi="Arial" w:cs="Arial"/>
          <w:b/>
          <w:sz w:val="48"/>
        </w:rPr>
      </w:pPr>
    </w:p>
    <w:p w14:paraId="0B3F2BCD" w14:textId="3C59FE3D" w:rsidR="002D0E09" w:rsidRDefault="00001CE0" w:rsidP="00A6569E">
      <w:pPr>
        <w:spacing w:after="0" w:line="360" w:lineRule="auto"/>
        <w:jc w:val="center"/>
        <w:rPr>
          <w:rFonts w:ascii="Arial" w:hAnsi="Arial" w:cs="Arial"/>
          <w:b/>
        </w:rPr>
      </w:pPr>
      <w:r w:rsidRPr="005C6FC8">
        <w:rPr>
          <w:rFonts w:ascii="Arial" w:hAnsi="Arial" w:cs="Arial"/>
          <w:b/>
          <w:sz w:val="48"/>
        </w:rPr>
        <w:t>ENTERPRISE VALUATION REPORT</w:t>
      </w:r>
    </w:p>
    <w:p w14:paraId="637B359C" w14:textId="77777777" w:rsidR="00A6569E" w:rsidRDefault="00A6569E" w:rsidP="00A6569E">
      <w:pPr>
        <w:spacing w:after="0" w:line="360" w:lineRule="auto"/>
        <w:jc w:val="center"/>
        <w:rPr>
          <w:rFonts w:ascii="Arial" w:hAnsi="Arial" w:cs="Arial"/>
          <w:b/>
        </w:rPr>
      </w:pPr>
    </w:p>
    <w:p w14:paraId="55CF43C0" w14:textId="7A0185DD" w:rsidR="002D0E09" w:rsidRDefault="00001CE0" w:rsidP="00A6569E">
      <w:pPr>
        <w:spacing w:after="0" w:line="360" w:lineRule="auto"/>
        <w:jc w:val="center"/>
        <w:outlineLvl w:val="0"/>
        <w:rPr>
          <w:rFonts w:ascii="Arial" w:hAnsi="Arial" w:cs="Arial"/>
          <w:b/>
        </w:rPr>
      </w:pPr>
      <w:r w:rsidRPr="005C6FC8">
        <w:rPr>
          <w:rFonts w:ascii="Arial" w:hAnsi="Arial" w:cs="Arial"/>
          <w:b/>
        </w:rPr>
        <w:t>OF</w:t>
      </w:r>
    </w:p>
    <w:p w14:paraId="277968AC" w14:textId="77777777" w:rsidR="00A6569E" w:rsidRPr="005C6FC8" w:rsidRDefault="00A6569E" w:rsidP="00A6569E">
      <w:pPr>
        <w:spacing w:after="0" w:line="360" w:lineRule="auto"/>
        <w:jc w:val="center"/>
        <w:outlineLvl w:val="0"/>
        <w:rPr>
          <w:rFonts w:ascii="Arial" w:hAnsi="Arial" w:cs="Arial"/>
          <w:b/>
        </w:rPr>
      </w:pPr>
    </w:p>
    <w:p w14:paraId="33C8225B" w14:textId="02931FD8" w:rsidR="009242FE" w:rsidRPr="00B36C32" w:rsidRDefault="00B36C32" w:rsidP="00C01760">
      <w:pPr>
        <w:spacing w:after="0" w:line="360" w:lineRule="auto"/>
        <w:jc w:val="center"/>
        <w:outlineLvl w:val="0"/>
        <w:rPr>
          <w:rFonts w:ascii="Arial" w:hAnsi="Arial" w:cs="Arial"/>
          <w:b/>
          <w:sz w:val="44"/>
          <w:szCs w:val="32"/>
        </w:rPr>
      </w:pPr>
      <w:r w:rsidRPr="00B36C32">
        <w:rPr>
          <w:rFonts w:ascii="Arial" w:hAnsi="Arial" w:cs="Arial"/>
          <w:b/>
          <w:sz w:val="44"/>
          <w:szCs w:val="32"/>
        </w:rPr>
        <w:t>SINTEX-BAPL LIMITED</w:t>
      </w:r>
    </w:p>
    <w:p w14:paraId="1FDAD0D5" w14:textId="2BB03FDB" w:rsidR="00835E7B" w:rsidRPr="00990E19" w:rsidRDefault="00835E7B" w:rsidP="00C01760">
      <w:pPr>
        <w:spacing w:after="0" w:line="360" w:lineRule="auto"/>
        <w:outlineLvl w:val="0"/>
        <w:rPr>
          <w:rFonts w:ascii="Arial" w:hAnsi="Arial" w:cs="Arial"/>
          <w:b/>
          <w:sz w:val="16"/>
          <w:szCs w:val="10"/>
        </w:rPr>
      </w:pPr>
    </w:p>
    <w:p w14:paraId="238E85A2" w14:textId="77777777" w:rsidR="002D0E09" w:rsidRPr="00990E19" w:rsidRDefault="002D0E09" w:rsidP="00C01760">
      <w:pPr>
        <w:spacing w:after="0" w:line="360" w:lineRule="auto"/>
        <w:outlineLvl w:val="0"/>
        <w:rPr>
          <w:rFonts w:ascii="Arial" w:hAnsi="Arial" w:cs="Arial"/>
          <w:b/>
          <w:sz w:val="22"/>
          <w:szCs w:val="16"/>
        </w:rPr>
      </w:pPr>
    </w:p>
    <w:p w14:paraId="288A31B4" w14:textId="77777777" w:rsidR="00001CE0" w:rsidRPr="006E141E" w:rsidRDefault="00001CE0" w:rsidP="00C01760">
      <w:pPr>
        <w:spacing w:line="360" w:lineRule="auto"/>
        <w:jc w:val="center"/>
        <w:outlineLvl w:val="0"/>
        <w:rPr>
          <w:rFonts w:ascii="Arial" w:hAnsi="Arial" w:cs="Arial"/>
          <w:b/>
          <w:sz w:val="28"/>
        </w:rPr>
      </w:pPr>
      <w:r w:rsidRPr="006E141E">
        <w:rPr>
          <w:rFonts w:ascii="Arial" w:hAnsi="Arial" w:cs="Arial"/>
          <w:b/>
          <w:sz w:val="28"/>
        </w:rPr>
        <w:t>SITUATED AT</w:t>
      </w:r>
    </w:p>
    <w:sdt>
      <w:sdtPr>
        <w:rPr>
          <w:rFonts w:ascii="Arial" w:hAnsi="Arial" w:cs="Arial"/>
          <w:b/>
          <w:sz w:val="28"/>
          <w:szCs w:val="28"/>
        </w:rPr>
        <w:id w:val="697897886"/>
        <w:placeholder>
          <w:docPart w:val="D5D16BD0A6104032AC104BD635824CC8"/>
        </w:placeholder>
        <w:docPartList>
          <w:docPartGallery w:val="Quick Parts"/>
        </w:docPartList>
      </w:sdtPr>
      <w:sdtContent>
        <w:p w14:paraId="58A19451" w14:textId="77777777" w:rsidR="009242FE" w:rsidRDefault="00CB2C80" w:rsidP="00C01760">
          <w:pPr>
            <w:spacing w:line="360" w:lineRule="auto"/>
            <w:jc w:val="center"/>
            <w:rPr>
              <w:rFonts w:ascii="Arial" w:hAnsi="Arial" w:cs="Arial"/>
              <w:b/>
              <w:sz w:val="28"/>
              <w:szCs w:val="28"/>
            </w:rPr>
          </w:pPr>
          <w:r w:rsidRPr="008977AC">
            <w:rPr>
              <w:rFonts w:ascii="Arial" w:hAnsi="Arial" w:cs="Arial"/>
              <w:b/>
              <w:sz w:val="28"/>
              <w:szCs w:val="28"/>
            </w:rPr>
            <w:t xml:space="preserve">ABHIJEET-1, 7TH FLOOR, MITHAKHALI SIX ROADS, ELLISBRIDGE, </w:t>
          </w:r>
        </w:p>
        <w:p w14:paraId="49C3BDAB" w14:textId="77777777" w:rsidR="009242FE" w:rsidRDefault="00CB2C80" w:rsidP="00C01760">
          <w:pPr>
            <w:spacing w:line="360" w:lineRule="auto"/>
            <w:jc w:val="center"/>
            <w:rPr>
              <w:rFonts w:ascii="Arial" w:hAnsi="Arial" w:cs="Arial"/>
              <w:b/>
              <w:sz w:val="28"/>
              <w:szCs w:val="28"/>
            </w:rPr>
          </w:pPr>
          <w:r w:rsidRPr="008977AC">
            <w:rPr>
              <w:rFonts w:ascii="Arial" w:hAnsi="Arial" w:cs="Arial"/>
              <w:b/>
              <w:sz w:val="28"/>
              <w:szCs w:val="28"/>
            </w:rPr>
            <w:t>AHMEDABAD - 380006, GUJARAT, INDIA</w:t>
          </w:r>
        </w:p>
      </w:sdtContent>
    </w:sdt>
    <w:p w14:paraId="2ADBB98E" w14:textId="093F1737" w:rsidR="00D74E88" w:rsidRPr="00990E19" w:rsidRDefault="00D74E88" w:rsidP="00BE5BDB">
      <w:pPr>
        <w:tabs>
          <w:tab w:val="left" w:pos="8190"/>
        </w:tabs>
        <w:spacing w:line="360" w:lineRule="auto"/>
        <w:outlineLvl w:val="0"/>
        <w:rPr>
          <w:rFonts w:ascii="Arial" w:hAnsi="Arial" w:cs="Arial"/>
          <w:b/>
          <w:sz w:val="12"/>
          <w:szCs w:val="12"/>
        </w:rPr>
      </w:pPr>
    </w:p>
    <w:p w14:paraId="546A4004" w14:textId="77777777" w:rsidR="00BE5BDB" w:rsidRPr="00990E19" w:rsidRDefault="00BE5BDB" w:rsidP="00BE5BDB">
      <w:pPr>
        <w:tabs>
          <w:tab w:val="left" w:pos="8190"/>
        </w:tabs>
        <w:spacing w:line="360" w:lineRule="auto"/>
        <w:outlineLvl w:val="0"/>
        <w:rPr>
          <w:rFonts w:ascii="Arial" w:hAnsi="Arial" w:cs="Arial"/>
          <w:b/>
          <w:sz w:val="14"/>
          <w:szCs w:val="14"/>
        </w:rPr>
      </w:pPr>
    </w:p>
    <w:p w14:paraId="64D5AF56" w14:textId="77777777" w:rsidR="00001CE0" w:rsidRPr="005C6FC8" w:rsidRDefault="00001CE0" w:rsidP="00C01760">
      <w:pPr>
        <w:tabs>
          <w:tab w:val="left" w:pos="8190"/>
        </w:tabs>
        <w:spacing w:line="360" w:lineRule="auto"/>
        <w:jc w:val="center"/>
        <w:outlineLvl w:val="0"/>
        <w:rPr>
          <w:rFonts w:ascii="Arial" w:hAnsi="Arial" w:cs="Arial"/>
          <w:b/>
        </w:rPr>
      </w:pPr>
      <w:r w:rsidRPr="005C6FC8">
        <w:rPr>
          <w:rFonts w:ascii="Arial" w:hAnsi="Arial" w:cs="Arial"/>
          <w:b/>
        </w:rPr>
        <w:t>REPORT PREPARED FOR</w:t>
      </w:r>
    </w:p>
    <w:p w14:paraId="74B470AC" w14:textId="69546797" w:rsidR="00001CE0" w:rsidRDefault="00001CE0" w:rsidP="00990E19">
      <w:pPr>
        <w:spacing w:before="240" w:line="360" w:lineRule="auto"/>
        <w:jc w:val="center"/>
        <w:rPr>
          <w:rFonts w:ascii="Arial" w:hAnsi="Arial" w:cs="Arial"/>
          <w:b/>
        </w:rPr>
      </w:pPr>
      <w:r w:rsidRPr="00A43A29">
        <w:rPr>
          <w:rFonts w:ascii="Arial" w:hAnsi="Arial" w:cs="Arial"/>
          <w:b/>
        </w:rPr>
        <w:t xml:space="preserve">STATE BANK OF INDIA, STRESSED ASSETS </w:t>
      </w:r>
      <w:r w:rsidR="00932EE1">
        <w:rPr>
          <w:rFonts w:ascii="Arial" w:hAnsi="Arial" w:cs="Arial"/>
          <w:b/>
        </w:rPr>
        <w:t>MANAGEMENT BRANCH</w:t>
      </w:r>
      <w:r w:rsidR="00A43A29" w:rsidRPr="00A43A29">
        <w:rPr>
          <w:rFonts w:ascii="Arial" w:hAnsi="Arial" w:cs="Arial"/>
          <w:b/>
        </w:rPr>
        <w:t>,</w:t>
      </w:r>
      <w:r w:rsidR="00990E19">
        <w:rPr>
          <w:rFonts w:ascii="Arial" w:hAnsi="Arial" w:cs="Arial"/>
          <w:b/>
        </w:rPr>
        <w:t xml:space="preserve"> </w:t>
      </w:r>
      <w:r w:rsidR="00A65571" w:rsidRPr="00A65571">
        <w:rPr>
          <w:rFonts w:ascii="Arial" w:hAnsi="Arial" w:cs="Arial"/>
          <w:b/>
        </w:rPr>
        <w:t>“PARAMSIDDHI” COMPLEX. 2ND FLOOR, OPP. V.S. HOSPITAL, ELLISBRIDGE, AHMEDABAD-380006</w:t>
      </w:r>
    </w:p>
    <w:p w14:paraId="330A0F91" w14:textId="77777777" w:rsidR="00990E19" w:rsidRDefault="00990E19" w:rsidP="00C01760">
      <w:pPr>
        <w:spacing w:line="360" w:lineRule="auto"/>
        <w:jc w:val="center"/>
        <w:rPr>
          <w:rFonts w:ascii="Arial" w:hAnsi="Arial" w:cs="Arial"/>
          <w:b/>
        </w:rPr>
      </w:pPr>
    </w:p>
    <w:p w14:paraId="20D7DCE1" w14:textId="1A5D32FE" w:rsidR="00001CE0" w:rsidRDefault="00001CE0" w:rsidP="00C01760">
      <w:pPr>
        <w:spacing w:after="0" w:line="360" w:lineRule="auto"/>
        <w:jc w:val="center"/>
        <w:rPr>
          <w:rFonts w:ascii="Arial" w:hAnsi="Arial" w:cs="Arial"/>
          <w:b/>
          <w:i/>
          <w:sz w:val="20"/>
          <w:szCs w:val="16"/>
        </w:rPr>
      </w:pPr>
      <w:r w:rsidRPr="005C6FC8">
        <w:rPr>
          <w:rFonts w:ascii="Arial" w:hAnsi="Arial" w:cs="Arial"/>
          <w:b/>
          <w:i/>
          <w:sz w:val="20"/>
          <w:szCs w:val="16"/>
        </w:rPr>
        <w:t>**Important - In case of any query/ issue or escalation you may please contact Incident Manager at valuers@rkassociates.org. We will appreciate your feedback in order to improve our services.</w:t>
      </w:r>
    </w:p>
    <w:p w14:paraId="0479FAF1" w14:textId="77777777" w:rsidR="00990E19" w:rsidRPr="005C6FC8" w:rsidRDefault="00990E19" w:rsidP="00C01760">
      <w:pPr>
        <w:spacing w:after="0" w:line="360" w:lineRule="auto"/>
        <w:jc w:val="center"/>
        <w:rPr>
          <w:rFonts w:ascii="Arial" w:hAnsi="Arial" w:cs="Arial"/>
          <w:b/>
          <w:i/>
          <w:sz w:val="20"/>
          <w:szCs w:val="16"/>
        </w:rPr>
      </w:pPr>
    </w:p>
    <w:p w14:paraId="14415C16" w14:textId="77777777" w:rsidR="001F44AB" w:rsidRPr="006E141E" w:rsidRDefault="00001CE0" w:rsidP="00C01760">
      <w:pPr>
        <w:spacing w:after="0" w:line="360" w:lineRule="auto"/>
        <w:jc w:val="center"/>
        <w:rPr>
          <w:rFonts w:ascii="Arial" w:hAnsi="Arial" w:cs="Arial"/>
          <w:b/>
          <w:i/>
          <w:sz w:val="20"/>
          <w:szCs w:val="16"/>
        </w:rPr>
      </w:pPr>
      <w:r w:rsidRPr="005C6FC8">
        <w:rPr>
          <w:rFonts w:ascii="Arial" w:hAnsi="Arial" w:cs="Arial"/>
          <w:b/>
          <w:i/>
          <w:sz w:val="20"/>
          <w:szCs w:val="16"/>
        </w:rPr>
        <w:t>NOTE: As per IBA Guidelines please provide your feedback on the report within 15 days of its submission after which report will be considered to be correct.</w:t>
      </w:r>
    </w:p>
    <w:p w14:paraId="138E4BA1" w14:textId="77777777" w:rsidR="00316D29" w:rsidRDefault="00316D29" w:rsidP="00C01760">
      <w:pPr>
        <w:tabs>
          <w:tab w:val="left" w:pos="360"/>
        </w:tabs>
        <w:spacing w:line="360" w:lineRule="auto"/>
        <w:jc w:val="center"/>
        <w:rPr>
          <w:rFonts w:ascii="Arial" w:eastAsia="Arial" w:hAnsi="Arial" w:cs="Arial"/>
          <w:b/>
          <w:sz w:val="22"/>
          <w:szCs w:val="22"/>
          <w:u w:val="single"/>
        </w:rPr>
      </w:pPr>
    </w:p>
    <w:p w14:paraId="300218D5" w14:textId="569C99A9" w:rsidR="005C15C9" w:rsidRDefault="005C15C9" w:rsidP="00C01760">
      <w:pPr>
        <w:tabs>
          <w:tab w:val="left" w:pos="360"/>
        </w:tabs>
        <w:spacing w:line="360" w:lineRule="auto"/>
        <w:jc w:val="center"/>
        <w:rPr>
          <w:rFonts w:ascii="Arial" w:eastAsia="Arial" w:hAnsi="Arial" w:cs="Arial"/>
          <w:b/>
          <w:sz w:val="22"/>
          <w:szCs w:val="22"/>
          <w:u w:val="single"/>
        </w:rPr>
      </w:pPr>
      <w:r>
        <w:rPr>
          <w:rFonts w:ascii="Arial" w:eastAsia="Arial" w:hAnsi="Arial" w:cs="Arial"/>
          <w:b/>
          <w:sz w:val="22"/>
          <w:szCs w:val="22"/>
          <w:u w:val="single"/>
        </w:rPr>
        <w:lastRenderedPageBreak/>
        <w:t>IMPORTANT NOTICE</w:t>
      </w:r>
    </w:p>
    <w:p w14:paraId="50BFC561" w14:textId="77777777" w:rsidR="00990E19" w:rsidRDefault="00990E19" w:rsidP="00C01760">
      <w:pPr>
        <w:tabs>
          <w:tab w:val="left" w:pos="360"/>
        </w:tabs>
        <w:spacing w:line="360" w:lineRule="auto"/>
        <w:jc w:val="center"/>
        <w:rPr>
          <w:rFonts w:ascii="Arial" w:eastAsia="Arial" w:hAnsi="Arial" w:cs="Arial"/>
          <w:b/>
          <w:sz w:val="22"/>
          <w:szCs w:val="22"/>
          <w:u w:val="single"/>
        </w:rPr>
      </w:pPr>
    </w:p>
    <w:p w14:paraId="43CB8C56" w14:textId="77777777" w:rsidR="005C15C9" w:rsidRDefault="005C15C9" w:rsidP="00C01760">
      <w:pPr>
        <w:tabs>
          <w:tab w:val="left" w:pos="360"/>
        </w:tabs>
        <w:spacing w:line="360" w:lineRule="auto"/>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72D39B1A" w14:textId="77777777" w:rsidR="005C15C9" w:rsidRDefault="005C15C9" w:rsidP="00C01760">
      <w:pPr>
        <w:tabs>
          <w:tab w:val="left" w:pos="360"/>
        </w:tabs>
        <w:spacing w:line="360" w:lineRule="auto"/>
        <w:jc w:val="center"/>
        <w:rPr>
          <w:rFonts w:ascii="Arial" w:eastAsia="Arial" w:hAnsi="Arial" w:cs="Arial"/>
          <w:i/>
          <w:sz w:val="22"/>
          <w:szCs w:val="22"/>
        </w:rPr>
      </w:pPr>
      <w:r>
        <w:rPr>
          <w:rFonts w:ascii="Arial" w:eastAsia="Arial" w:hAnsi="Arial" w:cs="Arial"/>
          <w:i/>
          <w:sz w:val="22"/>
          <w:szCs w:val="22"/>
        </w:rPr>
        <w:t xml:space="preserve">This report is intended for the sole use of the intended recipient/s and contains material that is </w:t>
      </w:r>
      <w:r w:rsidRPr="00990E19">
        <w:rPr>
          <w:rFonts w:ascii="Arial" w:eastAsia="Arial" w:hAnsi="Arial" w:cs="Arial"/>
          <w:b/>
          <w:bCs/>
          <w:i/>
          <w:sz w:val="22"/>
          <w:szCs w:val="22"/>
        </w:rPr>
        <w:t>STRICTLY CONFIDENTIAL AND PRIVATE</w:t>
      </w:r>
      <w:r>
        <w:rPr>
          <w:rFonts w:ascii="Arial" w:eastAsia="Arial" w:hAnsi="Arial" w:cs="Arial"/>
          <w:i/>
          <w:sz w:val="22"/>
          <w:szCs w:val="22"/>
        </w:rPr>
        <w:t>.</w:t>
      </w:r>
    </w:p>
    <w:p w14:paraId="3AF228CF" w14:textId="77777777" w:rsidR="005C15C9" w:rsidRDefault="005C15C9" w:rsidP="00C01760">
      <w:pPr>
        <w:tabs>
          <w:tab w:val="left" w:pos="360"/>
        </w:tabs>
        <w:spacing w:line="360" w:lineRule="auto"/>
        <w:jc w:val="center"/>
        <w:rPr>
          <w:rFonts w:ascii="Arial" w:eastAsia="Arial" w:hAnsi="Arial" w:cs="Arial"/>
          <w:i/>
          <w:sz w:val="22"/>
          <w:szCs w:val="22"/>
        </w:rPr>
      </w:pPr>
    </w:p>
    <w:p w14:paraId="77146A7B" w14:textId="0174D35E" w:rsidR="005C15C9" w:rsidRDefault="005C15C9" w:rsidP="00C01760">
      <w:pPr>
        <w:spacing w:line="360" w:lineRule="auto"/>
        <w:jc w:val="center"/>
        <w:rPr>
          <w:rFonts w:ascii="Arial" w:eastAsia="Arial" w:hAnsi="Arial" w:cs="Arial"/>
          <w:i/>
          <w:sz w:val="22"/>
          <w:szCs w:val="22"/>
        </w:rPr>
      </w:pPr>
      <w:bookmarkStart w:id="0" w:name="_heading=h.gjdgxs" w:colFirst="0" w:colLast="0"/>
      <w:bookmarkEnd w:id="0"/>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w:t>
      </w:r>
      <w:r w:rsidR="00CD643A">
        <w:rPr>
          <w:rFonts w:ascii="Arial" w:eastAsia="Arial" w:hAnsi="Arial" w:cs="Arial"/>
          <w:i/>
          <w:sz w:val="22"/>
          <w:szCs w:val="22"/>
        </w:rPr>
        <w:t>still,</w:t>
      </w:r>
      <w:r>
        <w:rPr>
          <w:rFonts w:ascii="Arial" w:eastAsia="Arial" w:hAnsi="Arial" w:cs="Arial"/>
          <w:i/>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6545F65B" w14:textId="77777777" w:rsidR="005C15C9" w:rsidRDefault="005C15C9" w:rsidP="00C01760">
      <w:pPr>
        <w:spacing w:line="360" w:lineRule="auto"/>
        <w:rPr>
          <w:rFonts w:ascii="Arial" w:eastAsia="Arial" w:hAnsi="Arial" w:cs="Arial"/>
          <w:b/>
          <w:sz w:val="22"/>
          <w:szCs w:val="22"/>
          <w:u w:val="single"/>
        </w:rPr>
      </w:pPr>
    </w:p>
    <w:p w14:paraId="4808DCB2" w14:textId="38F494FF" w:rsidR="005C15C9" w:rsidRDefault="005C15C9" w:rsidP="00C01760">
      <w:pPr>
        <w:spacing w:line="360" w:lineRule="auto"/>
        <w:jc w:val="both"/>
        <w:rPr>
          <w:rFonts w:ascii="Arial" w:eastAsia="Arial" w:hAnsi="Arial" w:cs="Arial"/>
          <w:b/>
          <w:i/>
          <w:sz w:val="20"/>
          <w:szCs w:val="20"/>
        </w:rPr>
      </w:pPr>
      <w:r w:rsidRPr="00C01760">
        <w:rPr>
          <w:rFonts w:ascii="Arial" w:eastAsia="Arial" w:hAnsi="Arial" w:cs="Arial"/>
          <w:b/>
          <w:i/>
          <w:sz w:val="22"/>
          <w:szCs w:val="22"/>
          <w:u w:val="single"/>
        </w:rPr>
        <w:t xml:space="preserve">Part </w:t>
      </w:r>
      <w:r w:rsidR="00C01760" w:rsidRPr="00C01760">
        <w:rPr>
          <w:rFonts w:ascii="Arial" w:eastAsia="Arial" w:hAnsi="Arial" w:cs="Arial"/>
          <w:b/>
          <w:i/>
          <w:sz w:val="22"/>
          <w:szCs w:val="22"/>
          <w:u w:val="single"/>
        </w:rPr>
        <w:t>I</w:t>
      </w:r>
      <w:r>
        <w:rPr>
          <w:rFonts w:ascii="Arial" w:eastAsia="Arial" w:hAnsi="Arial" w:cs="Arial"/>
          <w:b/>
          <w:i/>
          <w:sz w:val="22"/>
          <w:szCs w:val="22"/>
          <w:u w:val="single"/>
        </w:rPr>
        <w:t>: R. K. Associates Important Disclaimer and Remarks</w:t>
      </w:r>
      <w:r>
        <w:rPr>
          <w:rFonts w:ascii="Arial" w:eastAsia="Arial" w:hAnsi="Arial" w:cs="Arial"/>
          <w:b/>
          <w:i/>
          <w:sz w:val="22"/>
          <w:szCs w:val="22"/>
        </w:rPr>
        <w:t xml:space="preserve"> </w:t>
      </w:r>
      <w:r>
        <w:rPr>
          <w:rFonts w:ascii="Arial" w:eastAsia="Arial" w:hAnsi="Arial" w:cs="Arial"/>
          <w:i/>
          <w:sz w:val="22"/>
          <w:szCs w:val="22"/>
        </w:rPr>
        <w:t>are integral part of this report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17077820" w14:textId="77777777" w:rsidR="005C15C9" w:rsidRPr="005C6FC8" w:rsidRDefault="005C15C9" w:rsidP="00C01760">
      <w:pPr>
        <w:spacing w:line="360" w:lineRule="auto"/>
        <w:rPr>
          <w:rFonts w:ascii="Arial" w:hAnsi="Arial" w:cs="Arial"/>
          <w:b/>
          <w:sz w:val="22"/>
          <w:szCs w:val="22"/>
          <w:u w:val="single"/>
        </w:rPr>
      </w:pPr>
    </w:p>
    <w:p w14:paraId="44ADBE09" w14:textId="03B3CD3B" w:rsidR="000E3B64" w:rsidRDefault="000E3B64" w:rsidP="00C01760">
      <w:pPr>
        <w:spacing w:line="360" w:lineRule="auto"/>
        <w:rPr>
          <w:rFonts w:ascii="Arial" w:hAnsi="Arial" w:cs="Arial"/>
          <w:b/>
          <w:sz w:val="22"/>
          <w:szCs w:val="22"/>
          <w:highlight w:val="yellow"/>
          <w:u w:val="single"/>
        </w:rPr>
      </w:pPr>
      <w:r>
        <w:rPr>
          <w:rFonts w:ascii="Arial" w:hAnsi="Arial" w:cs="Arial"/>
          <w:b/>
          <w:sz w:val="22"/>
          <w:szCs w:val="22"/>
          <w:highlight w:val="yellow"/>
          <w:u w:val="single"/>
        </w:rPr>
        <w:br w:type="page"/>
      </w:r>
    </w:p>
    <w:tbl>
      <w:tblPr>
        <w:tblW w:w="535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6288"/>
        <w:gridCol w:w="1599"/>
      </w:tblGrid>
      <w:tr w:rsidR="000E3B64" w14:paraId="4324E16F" w14:textId="77777777" w:rsidTr="0045697E">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002060"/>
            <w:vAlign w:val="center"/>
            <w:hideMark/>
          </w:tcPr>
          <w:p w14:paraId="4084D67A" w14:textId="77777777" w:rsidR="000E3B64" w:rsidRDefault="000E3B64" w:rsidP="00C01760">
            <w:pPr>
              <w:spacing w:after="0" w:line="360" w:lineRule="auto"/>
              <w:jc w:val="center"/>
              <w:rPr>
                <w:rFonts w:ascii="Arial" w:hAnsi="Arial" w:cs="Arial"/>
                <w:b/>
                <w:sz w:val="22"/>
                <w:szCs w:val="22"/>
              </w:rPr>
            </w:pPr>
            <w:r>
              <w:rPr>
                <w:rFonts w:ascii="Arial" w:hAnsi="Arial" w:cs="Arial"/>
                <w:b/>
                <w:sz w:val="22"/>
                <w:szCs w:val="22"/>
                <w:u w:val="single"/>
              </w:rPr>
              <w:lastRenderedPageBreak/>
              <w:t>TABLE OF CONTENTS</w:t>
            </w:r>
          </w:p>
        </w:tc>
      </w:tr>
      <w:tr w:rsidR="000E3B64" w14:paraId="258ADA35" w14:textId="77777777" w:rsidTr="0045697E">
        <w:trPr>
          <w:trHeight w:val="432"/>
          <w:tblHeader/>
          <w:jc w:val="center"/>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78E9345D" w14:textId="77777777" w:rsidR="000E3B64" w:rsidRDefault="000E3B64" w:rsidP="00C01760">
            <w:pPr>
              <w:spacing w:after="0" w:line="360" w:lineRule="auto"/>
              <w:jc w:val="center"/>
              <w:rPr>
                <w:rFonts w:ascii="Arial" w:hAnsi="Arial" w:cs="Arial"/>
                <w:b/>
                <w:sz w:val="22"/>
                <w:szCs w:val="22"/>
              </w:rPr>
            </w:pPr>
          </w:p>
        </w:tc>
      </w:tr>
      <w:tr w:rsidR="000E3B64" w14:paraId="04D49F49" w14:textId="77777777" w:rsidTr="0045697E">
        <w:trPr>
          <w:trHeight w:val="432"/>
          <w:tblHeader/>
          <w:jc w:val="center"/>
        </w:trPr>
        <w:tc>
          <w:tcPr>
            <w:tcW w:w="92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5AE1F7FF" w14:textId="77777777" w:rsidR="000E3B64" w:rsidRDefault="000E3B64" w:rsidP="00C01760">
            <w:pPr>
              <w:spacing w:after="0" w:line="360" w:lineRule="auto"/>
              <w:jc w:val="center"/>
              <w:rPr>
                <w:rFonts w:ascii="Arial" w:hAnsi="Arial" w:cs="Arial"/>
                <w:b/>
                <w:sz w:val="22"/>
                <w:szCs w:val="22"/>
              </w:rPr>
            </w:pPr>
            <w:r>
              <w:rPr>
                <w:rFonts w:ascii="Arial" w:hAnsi="Arial" w:cs="Arial"/>
                <w:b/>
                <w:sz w:val="22"/>
                <w:szCs w:val="22"/>
              </w:rPr>
              <w:t>SECTIONS</w:t>
            </w:r>
          </w:p>
        </w:tc>
        <w:tc>
          <w:tcPr>
            <w:tcW w:w="3248"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9F3DC30" w14:textId="77777777" w:rsidR="000E3B64" w:rsidRDefault="000E3B64" w:rsidP="00C01760">
            <w:pPr>
              <w:spacing w:after="0" w:line="360" w:lineRule="auto"/>
              <w:jc w:val="center"/>
              <w:rPr>
                <w:rFonts w:ascii="Arial" w:hAnsi="Arial" w:cs="Arial"/>
                <w:b/>
                <w:color w:val="000000" w:themeColor="text1"/>
                <w:sz w:val="22"/>
                <w:szCs w:val="22"/>
              </w:rPr>
            </w:pPr>
            <w:r>
              <w:rPr>
                <w:rFonts w:ascii="Arial" w:hAnsi="Arial" w:cs="Arial"/>
                <w:b/>
                <w:color w:val="000000" w:themeColor="text1"/>
                <w:sz w:val="22"/>
                <w:szCs w:val="22"/>
              </w:rPr>
              <w:t>PARTICULARS</w:t>
            </w:r>
          </w:p>
        </w:tc>
        <w:tc>
          <w:tcPr>
            <w:tcW w:w="82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B52DC28" w14:textId="77777777" w:rsidR="000E3B64" w:rsidRDefault="000E3B64" w:rsidP="00C01760">
            <w:pPr>
              <w:spacing w:after="0" w:line="360" w:lineRule="auto"/>
              <w:jc w:val="center"/>
              <w:rPr>
                <w:rFonts w:ascii="Arial" w:hAnsi="Arial" w:cs="Arial"/>
                <w:b/>
                <w:sz w:val="22"/>
                <w:szCs w:val="22"/>
              </w:rPr>
            </w:pPr>
            <w:r>
              <w:rPr>
                <w:rFonts w:ascii="Arial" w:hAnsi="Arial" w:cs="Arial"/>
                <w:b/>
                <w:sz w:val="22"/>
                <w:szCs w:val="22"/>
              </w:rPr>
              <w:t>PAGE NO.</w:t>
            </w:r>
          </w:p>
        </w:tc>
      </w:tr>
      <w:tr w:rsidR="000E3B64" w14:paraId="7F702957" w14:textId="77777777" w:rsidTr="0045697E">
        <w:trPr>
          <w:trHeight w:val="432"/>
          <w:jc w:val="center"/>
        </w:trPr>
        <w:tc>
          <w:tcPr>
            <w:tcW w:w="926" w:type="pct"/>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BEF6233" w14:textId="77777777"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Part A</w:t>
            </w:r>
          </w:p>
        </w:tc>
        <w:tc>
          <w:tcPr>
            <w:tcW w:w="3248" w:type="pct"/>
            <w:tcBorders>
              <w:top w:val="single" w:sz="4" w:space="0" w:color="auto"/>
              <w:left w:val="single" w:sz="4" w:space="0" w:color="auto"/>
              <w:bottom w:val="single" w:sz="4" w:space="0" w:color="auto"/>
              <w:right w:val="single" w:sz="4" w:space="0" w:color="auto"/>
            </w:tcBorders>
            <w:vAlign w:val="center"/>
            <w:hideMark/>
          </w:tcPr>
          <w:p w14:paraId="59971E96" w14:textId="77777777" w:rsidR="000E3B64" w:rsidRDefault="000E3B64" w:rsidP="00C01760">
            <w:pPr>
              <w:spacing w:after="0" w:line="360" w:lineRule="auto"/>
              <w:rPr>
                <w:rFonts w:ascii="Arial" w:hAnsi="Arial" w:cs="Arial"/>
                <w:b/>
                <w:sz w:val="22"/>
                <w:szCs w:val="22"/>
              </w:rPr>
            </w:pPr>
            <w:r>
              <w:rPr>
                <w:rFonts w:ascii="Arial" w:hAnsi="Arial" w:cs="Arial"/>
                <w:b/>
                <w:sz w:val="22"/>
                <w:szCs w:val="22"/>
              </w:rPr>
              <w:t>INTRODUCTION</w:t>
            </w:r>
          </w:p>
        </w:tc>
        <w:tc>
          <w:tcPr>
            <w:tcW w:w="826" w:type="pct"/>
            <w:tcBorders>
              <w:top w:val="single" w:sz="4" w:space="0" w:color="auto"/>
              <w:left w:val="single" w:sz="4" w:space="0" w:color="auto"/>
              <w:bottom w:val="single" w:sz="4" w:space="0" w:color="auto"/>
              <w:right w:val="single" w:sz="4" w:space="0" w:color="auto"/>
            </w:tcBorders>
            <w:vAlign w:val="center"/>
            <w:hideMark/>
          </w:tcPr>
          <w:p w14:paraId="157D353D" w14:textId="77777777" w:rsidR="000E3B64" w:rsidRDefault="000E3B64" w:rsidP="00C01760">
            <w:pPr>
              <w:spacing w:after="0" w:line="360" w:lineRule="auto"/>
              <w:jc w:val="center"/>
              <w:rPr>
                <w:rFonts w:ascii="Arial" w:hAnsi="Arial" w:cs="Arial"/>
                <w:b/>
                <w:sz w:val="22"/>
                <w:szCs w:val="22"/>
              </w:rPr>
            </w:pPr>
            <w:r>
              <w:rPr>
                <w:rFonts w:ascii="Arial" w:hAnsi="Arial" w:cs="Arial"/>
                <w:b/>
                <w:sz w:val="22"/>
                <w:szCs w:val="22"/>
              </w:rPr>
              <w:t>4</w:t>
            </w:r>
          </w:p>
        </w:tc>
      </w:tr>
      <w:tr w:rsidR="000E3B64" w14:paraId="270405F3"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CEEFA0D"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46FB798C" w14:textId="77777777" w:rsidR="000E3B64" w:rsidRDefault="000E3B64">
            <w:pPr>
              <w:pStyle w:val="ListParagraph"/>
              <w:numPr>
                <w:ilvl w:val="0"/>
                <w:numId w:val="30"/>
              </w:numPr>
              <w:spacing w:after="0" w:line="360" w:lineRule="auto"/>
              <w:ind w:left="459"/>
              <w:rPr>
                <w:rFonts w:ascii="Arial" w:hAnsi="Arial" w:cs="Arial"/>
                <w:sz w:val="22"/>
                <w:szCs w:val="22"/>
              </w:rPr>
            </w:pPr>
            <w:bookmarkStart w:id="1" w:name="_Hlk111130030"/>
            <w:r>
              <w:rPr>
                <w:rFonts w:ascii="Arial" w:hAnsi="Arial" w:cs="Arial"/>
                <w:sz w:val="22"/>
                <w:szCs w:val="22"/>
              </w:rPr>
              <w:t>About the Report</w:t>
            </w:r>
            <w:bookmarkEnd w:id="1"/>
          </w:p>
        </w:tc>
        <w:tc>
          <w:tcPr>
            <w:tcW w:w="826" w:type="pct"/>
            <w:tcBorders>
              <w:top w:val="single" w:sz="4" w:space="0" w:color="auto"/>
              <w:left w:val="single" w:sz="4" w:space="0" w:color="auto"/>
              <w:bottom w:val="single" w:sz="4" w:space="0" w:color="auto"/>
              <w:right w:val="single" w:sz="4" w:space="0" w:color="auto"/>
            </w:tcBorders>
            <w:vAlign w:val="center"/>
            <w:hideMark/>
          </w:tcPr>
          <w:p w14:paraId="3872CBDF" w14:textId="77777777" w:rsidR="000E3B64" w:rsidRDefault="000E3B64" w:rsidP="00C01760">
            <w:pPr>
              <w:spacing w:after="0" w:line="360" w:lineRule="auto"/>
              <w:jc w:val="center"/>
              <w:rPr>
                <w:rFonts w:ascii="Arial" w:hAnsi="Arial" w:cs="Arial"/>
                <w:sz w:val="22"/>
                <w:szCs w:val="22"/>
              </w:rPr>
            </w:pPr>
            <w:r>
              <w:rPr>
                <w:rFonts w:ascii="Arial" w:hAnsi="Arial" w:cs="Arial"/>
                <w:sz w:val="22"/>
                <w:szCs w:val="22"/>
              </w:rPr>
              <w:t>4</w:t>
            </w:r>
          </w:p>
        </w:tc>
      </w:tr>
      <w:tr w:rsidR="000E3B64" w14:paraId="29FFB802"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065103F"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02D19FB"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Background of the Project</w:t>
            </w:r>
          </w:p>
        </w:tc>
        <w:tc>
          <w:tcPr>
            <w:tcW w:w="826" w:type="pct"/>
            <w:tcBorders>
              <w:top w:val="single" w:sz="4" w:space="0" w:color="auto"/>
              <w:left w:val="single" w:sz="4" w:space="0" w:color="auto"/>
              <w:bottom w:val="single" w:sz="4" w:space="0" w:color="auto"/>
              <w:right w:val="single" w:sz="4" w:space="0" w:color="auto"/>
            </w:tcBorders>
            <w:vAlign w:val="center"/>
            <w:hideMark/>
          </w:tcPr>
          <w:p w14:paraId="7D4A6488" w14:textId="77777777" w:rsidR="000E3B64" w:rsidRDefault="000E3B64" w:rsidP="00C01760">
            <w:pPr>
              <w:spacing w:after="0" w:line="360" w:lineRule="auto"/>
              <w:jc w:val="center"/>
              <w:rPr>
                <w:rFonts w:ascii="Arial" w:hAnsi="Arial" w:cs="Arial"/>
                <w:sz w:val="22"/>
                <w:szCs w:val="22"/>
              </w:rPr>
            </w:pPr>
            <w:r>
              <w:rPr>
                <w:rFonts w:ascii="Arial" w:hAnsi="Arial" w:cs="Arial"/>
                <w:sz w:val="22"/>
                <w:szCs w:val="22"/>
              </w:rPr>
              <w:t>4</w:t>
            </w:r>
          </w:p>
        </w:tc>
      </w:tr>
      <w:tr w:rsidR="000E3B64" w14:paraId="45109325"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5242EF48"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6CE26CBA"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Type of Report</w:t>
            </w:r>
          </w:p>
        </w:tc>
        <w:tc>
          <w:tcPr>
            <w:tcW w:w="826" w:type="pct"/>
            <w:tcBorders>
              <w:top w:val="single" w:sz="4" w:space="0" w:color="auto"/>
              <w:left w:val="single" w:sz="4" w:space="0" w:color="auto"/>
              <w:bottom w:val="single" w:sz="4" w:space="0" w:color="auto"/>
              <w:right w:val="single" w:sz="4" w:space="0" w:color="auto"/>
            </w:tcBorders>
            <w:vAlign w:val="center"/>
            <w:hideMark/>
          </w:tcPr>
          <w:p w14:paraId="45721807" w14:textId="4E15A3D2"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7DA0D95A"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7E9BAAD"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4CAB3638"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Purpose of the Report</w:t>
            </w:r>
          </w:p>
        </w:tc>
        <w:tc>
          <w:tcPr>
            <w:tcW w:w="826" w:type="pct"/>
            <w:tcBorders>
              <w:top w:val="single" w:sz="4" w:space="0" w:color="auto"/>
              <w:left w:val="single" w:sz="4" w:space="0" w:color="auto"/>
              <w:bottom w:val="single" w:sz="4" w:space="0" w:color="auto"/>
              <w:right w:val="single" w:sz="4" w:space="0" w:color="auto"/>
            </w:tcBorders>
            <w:vAlign w:val="center"/>
            <w:hideMark/>
          </w:tcPr>
          <w:p w14:paraId="5F4BE519" w14:textId="73720B3E"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0AC46A63"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EBF59C4"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DE388A6"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 xml:space="preserve"> Scope of the Report</w:t>
            </w:r>
          </w:p>
        </w:tc>
        <w:tc>
          <w:tcPr>
            <w:tcW w:w="826" w:type="pct"/>
            <w:tcBorders>
              <w:top w:val="single" w:sz="4" w:space="0" w:color="auto"/>
              <w:left w:val="single" w:sz="4" w:space="0" w:color="auto"/>
              <w:bottom w:val="single" w:sz="4" w:space="0" w:color="auto"/>
              <w:right w:val="single" w:sz="4" w:space="0" w:color="auto"/>
            </w:tcBorders>
            <w:vAlign w:val="center"/>
            <w:hideMark/>
          </w:tcPr>
          <w:p w14:paraId="0CFE16FC" w14:textId="4DB06D44"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7C55CC32"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2C320B38"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16E5201D"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Methodology/ Model Adopted</w:t>
            </w:r>
          </w:p>
        </w:tc>
        <w:tc>
          <w:tcPr>
            <w:tcW w:w="826" w:type="pct"/>
            <w:tcBorders>
              <w:top w:val="single" w:sz="4" w:space="0" w:color="auto"/>
              <w:left w:val="single" w:sz="4" w:space="0" w:color="auto"/>
              <w:bottom w:val="single" w:sz="4" w:space="0" w:color="auto"/>
              <w:right w:val="single" w:sz="4" w:space="0" w:color="auto"/>
            </w:tcBorders>
            <w:vAlign w:val="center"/>
            <w:hideMark/>
          </w:tcPr>
          <w:p w14:paraId="6F0DB7EC" w14:textId="6EFB342F"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4D76C701"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28796EC"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6B59FD9" w14:textId="77777777" w:rsidR="000E3B64" w:rsidRDefault="000E3B64">
            <w:pPr>
              <w:pStyle w:val="ListParagraph"/>
              <w:numPr>
                <w:ilvl w:val="0"/>
                <w:numId w:val="30"/>
              </w:numPr>
              <w:spacing w:after="0" w:line="360" w:lineRule="auto"/>
              <w:ind w:left="459"/>
              <w:rPr>
                <w:rFonts w:ascii="Arial" w:hAnsi="Arial" w:cs="Arial"/>
                <w:sz w:val="22"/>
                <w:szCs w:val="22"/>
              </w:rPr>
            </w:pPr>
            <w:r>
              <w:rPr>
                <w:rFonts w:ascii="Arial" w:hAnsi="Arial" w:cs="Arial"/>
                <w:sz w:val="22"/>
                <w:szCs w:val="22"/>
              </w:rPr>
              <w:t>Documents/ Data Referred</w:t>
            </w:r>
          </w:p>
        </w:tc>
        <w:tc>
          <w:tcPr>
            <w:tcW w:w="826" w:type="pct"/>
            <w:tcBorders>
              <w:top w:val="single" w:sz="4" w:space="0" w:color="auto"/>
              <w:left w:val="single" w:sz="4" w:space="0" w:color="auto"/>
              <w:bottom w:val="single" w:sz="4" w:space="0" w:color="auto"/>
              <w:right w:val="single" w:sz="4" w:space="0" w:color="auto"/>
            </w:tcBorders>
            <w:vAlign w:val="center"/>
            <w:hideMark/>
          </w:tcPr>
          <w:p w14:paraId="20C1FF95" w14:textId="5042414C" w:rsidR="000E3B64" w:rsidRDefault="00BC00F8" w:rsidP="00C01760">
            <w:pPr>
              <w:spacing w:after="0" w:line="360" w:lineRule="auto"/>
              <w:jc w:val="center"/>
              <w:rPr>
                <w:rFonts w:ascii="Arial" w:hAnsi="Arial" w:cs="Arial"/>
                <w:sz w:val="22"/>
                <w:szCs w:val="22"/>
              </w:rPr>
            </w:pPr>
            <w:r>
              <w:rPr>
                <w:rFonts w:ascii="Arial" w:hAnsi="Arial" w:cs="Arial"/>
                <w:sz w:val="22"/>
                <w:szCs w:val="22"/>
              </w:rPr>
              <w:t>6</w:t>
            </w:r>
          </w:p>
        </w:tc>
      </w:tr>
      <w:tr w:rsidR="000E3B64" w14:paraId="15D8CD18" w14:textId="77777777" w:rsidTr="0045697E">
        <w:trPr>
          <w:trHeight w:val="432"/>
          <w:jc w:val="center"/>
        </w:trPr>
        <w:tc>
          <w:tcPr>
            <w:tcW w:w="926" w:type="pct"/>
            <w:vMerge w:val="restart"/>
            <w:tcBorders>
              <w:top w:val="single" w:sz="4" w:space="0" w:color="auto"/>
              <w:left w:val="single" w:sz="4" w:space="0" w:color="auto"/>
              <w:right w:val="single" w:sz="4" w:space="0" w:color="auto"/>
            </w:tcBorders>
            <w:shd w:val="clear" w:color="auto" w:fill="B4C6E7" w:themeFill="accent5" w:themeFillTint="66"/>
            <w:vAlign w:val="center"/>
            <w:hideMark/>
          </w:tcPr>
          <w:p w14:paraId="60BD3CF7" w14:textId="77777777"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Part B</w:t>
            </w:r>
          </w:p>
        </w:tc>
        <w:tc>
          <w:tcPr>
            <w:tcW w:w="3248" w:type="pct"/>
            <w:tcBorders>
              <w:top w:val="single" w:sz="4" w:space="0" w:color="auto"/>
              <w:left w:val="single" w:sz="4" w:space="0" w:color="auto"/>
              <w:bottom w:val="single" w:sz="4" w:space="0" w:color="auto"/>
              <w:right w:val="single" w:sz="4" w:space="0" w:color="auto"/>
            </w:tcBorders>
            <w:vAlign w:val="center"/>
            <w:hideMark/>
          </w:tcPr>
          <w:p w14:paraId="56D8B422" w14:textId="77777777" w:rsidR="000E3B64" w:rsidRDefault="000E3B64" w:rsidP="00C01760">
            <w:pPr>
              <w:tabs>
                <w:tab w:val="left" w:pos="0"/>
              </w:tabs>
              <w:spacing w:after="0" w:line="360" w:lineRule="auto"/>
              <w:rPr>
                <w:rFonts w:ascii="Arial" w:hAnsi="Arial" w:cs="Arial"/>
                <w:b/>
                <w:sz w:val="22"/>
                <w:szCs w:val="22"/>
              </w:rPr>
            </w:pPr>
            <w:r>
              <w:rPr>
                <w:rFonts w:ascii="Arial" w:hAnsi="Arial" w:cs="Arial"/>
                <w:b/>
                <w:sz w:val="22"/>
                <w:szCs w:val="22"/>
              </w:rPr>
              <w:t>Project Company</w:t>
            </w:r>
          </w:p>
        </w:tc>
        <w:tc>
          <w:tcPr>
            <w:tcW w:w="826" w:type="pct"/>
            <w:tcBorders>
              <w:top w:val="single" w:sz="4" w:space="0" w:color="auto"/>
              <w:left w:val="single" w:sz="4" w:space="0" w:color="auto"/>
              <w:bottom w:val="single" w:sz="4" w:space="0" w:color="auto"/>
              <w:right w:val="single" w:sz="4" w:space="0" w:color="auto"/>
            </w:tcBorders>
            <w:vAlign w:val="center"/>
            <w:hideMark/>
          </w:tcPr>
          <w:p w14:paraId="5283657A" w14:textId="6612DD26" w:rsidR="000E3B64" w:rsidRDefault="00620049" w:rsidP="00C01760">
            <w:pPr>
              <w:spacing w:after="0" w:line="360" w:lineRule="auto"/>
              <w:jc w:val="center"/>
              <w:rPr>
                <w:rFonts w:ascii="Arial" w:hAnsi="Arial" w:cs="Arial"/>
                <w:b/>
                <w:sz w:val="22"/>
                <w:szCs w:val="22"/>
              </w:rPr>
            </w:pPr>
            <w:r>
              <w:rPr>
                <w:rFonts w:ascii="Arial" w:hAnsi="Arial" w:cs="Arial"/>
                <w:b/>
                <w:sz w:val="22"/>
                <w:szCs w:val="22"/>
              </w:rPr>
              <w:t>8</w:t>
            </w:r>
          </w:p>
        </w:tc>
      </w:tr>
      <w:tr w:rsidR="000E3B64" w14:paraId="6C0A0D48"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3940C80B"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5471BED" w14:textId="77777777" w:rsidR="000E3B64" w:rsidRDefault="000E3B64">
            <w:pPr>
              <w:pStyle w:val="ListParagraph"/>
              <w:numPr>
                <w:ilvl w:val="0"/>
                <w:numId w:val="31"/>
              </w:numPr>
              <w:tabs>
                <w:tab w:val="left" w:pos="0"/>
              </w:tabs>
              <w:spacing w:after="0" w:line="360" w:lineRule="auto"/>
              <w:ind w:left="459"/>
              <w:rPr>
                <w:rFonts w:ascii="Arial" w:hAnsi="Arial" w:cs="Arial"/>
                <w:sz w:val="22"/>
                <w:szCs w:val="22"/>
              </w:rPr>
            </w:pPr>
            <w:r>
              <w:rPr>
                <w:rFonts w:ascii="Arial" w:hAnsi="Arial" w:cs="Arial"/>
                <w:sz w:val="22"/>
                <w:szCs w:val="22"/>
                <w:lang w:val="en-IN"/>
              </w:rPr>
              <w:t>Brief Description About the Company/ Promoters</w:t>
            </w:r>
          </w:p>
        </w:tc>
        <w:tc>
          <w:tcPr>
            <w:tcW w:w="826" w:type="pct"/>
            <w:tcBorders>
              <w:top w:val="single" w:sz="4" w:space="0" w:color="auto"/>
              <w:left w:val="single" w:sz="4" w:space="0" w:color="auto"/>
              <w:bottom w:val="single" w:sz="4" w:space="0" w:color="auto"/>
              <w:right w:val="single" w:sz="4" w:space="0" w:color="auto"/>
            </w:tcBorders>
            <w:vAlign w:val="center"/>
            <w:hideMark/>
          </w:tcPr>
          <w:p w14:paraId="140702FB" w14:textId="2F01FA48" w:rsidR="000E3B64" w:rsidRDefault="00620049" w:rsidP="00C01760">
            <w:pPr>
              <w:spacing w:after="0" w:line="360" w:lineRule="auto"/>
              <w:jc w:val="center"/>
              <w:rPr>
                <w:rFonts w:ascii="Arial" w:hAnsi="Arial" w:cs="Arial"/>
                <w:sz w:val="22"/>
                <w:szCs w:val="22"/>
              </w:rPr>
            </w:pPr>
            <w:r>
              <w:rPr>
                <w:rFonts w:ascii="Arial" w:hAnsi="Arial" w:cs="Arial"/>
                <w:sz w:val="22"/>
                <w:szCs w:val="22"/>
              </w:rPr>
              <w:t>8</w:t>
            </w:r>
          </w:p>
        </w:tc>
      </w:tr>
      <w:tr w:rsidR="000E3B64" w14:paraId="36B4DD7A"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58AC628A"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684D2AD0" w14:textId="77777777" w:rsidR="000E3B64" w:rsidRPr="00A956ED" w:rsidRDefault="000E3B64">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Key Directors of the Company</w:t>
            </w:r>
            <w:r w:rsidRPr="00A956ED">
              <w:rPr>
                <w:rFonts w:ascii="Arial" w:hAnsi="Arial" w:cs="Arial"/>
                <w:sz w:val="22"/>
                <w:szCs w:val="22"/>
                <w:lang w:val="en-IN"/>
              </w:rPr>
              <w:t xml:space="preserve"> </w:t>
            </w:r>
          </w:p>
        </w:tc>
        <w:tc>
          <w:tcPr>
            <w:tcW w:w="826" w:type="pct"/>
            <w:tcBorders>
              <w:top w:val="single" w:sz="4" w:space="0" w:color="auto"/>
              <w:left w:val="single" w:sz="4" w:space="0" w:color="auto"/>
              <w:bottom w:val="single" w:sz="4" w:space="0" w:color="auto"/>
              <w:right w:val="single" w:sz="4" w:space="0" w:color="auto"/>
            </w:tcBorders>
            <w:vAlign w:val="center"/>
            <w:hideMark/>
          </w:tcPr>
          <w:p w14:paraId="73704FDE" w14:textId="568E06AA" w:rsidR="000E3B64" w:rsidRDefault="000E3B64" w:rsidP="00C01760">
            <w:pPr>
              <w:spacing w:after="0" w:line="360" w:lineRule="auto"/>
              <w:jc w:val="center"/>
              <w:rPr>
                <w:rFonts w:ascii="Arial" w:hAnsi="Arial" w:cs="Arial"/>
                <w:sz w:val="22"/>
                <w:szCs w:val="22"/>
              </w:rPr>
            </w:pPr>
            <w:r>
              <w:rPr>
                <w:rFonts w:ascii="Arial" w:hAnsi="Arial" w:cs="Arial"/>
                <w:sz w:val="22"/>
                <w:szCs w:val="22"/>
              </w:rPr>
              <w:t>1</w:t>
            </w:r>
            <w:r w:rsidR="00620049">
              <w:rPr>
                <w:rFonts w:ascii="Arial" w:hAnsi="Arial" w:cs="Arial"/>
                <w:sz w:val="22"/>
                <w:szCs w:val="22"/>
              </w:rPr>
              <w:t>0</w:t>
            </w:r>
          </w:p>
        </w:tc>
      </w:tr>
      <w:tr w:rsidR="000E3B64" w14:paraId="69B91FFB"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331D3A00"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346D2F8" w14:textId="77777777" w:rsidR="000E3B64" w:rsidRDefault="000E3B64">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 xml:space="preserve">Capital Structure </w:t>
            </w:r>
          </w:p>
        </w:tc>
        <w:tc>
          <w:tcPr>
            <w:tcW w:w="826" w:type="pct"/>
            <w:tcBorders>
              <w:top w:val="single" w:sz="4" w:space="0" w:color="auto"/>
              <w:left w:val="single" w:sz="4" w:space="0" w:color="auto"/>
              <w:bottom w:val="single" w:sz="4" w:space="0" w:color="auto"/>
              <w:right w:val="single" w:sz="4" w:space="0" w:color="auto"/>
            </w:tcBorders>
            <w:vAlign w:val="center"/>
            <w:hideMark/>
          </w:tcPr>
          <w:p w14:paraId="4F1813B7" w14:textId="0F540104" w:rsidR="000E3B64" w:rsidRDefault="000E3B64" w:rsidP="00C01760">
            <w:pPr>
              <w:spacing w:after="0" w:line="360" w:lineRule="auto"/>
              <w:jc w:val="center"/>
              <w:rPr>
                <w:rFonts w:ascii="Arial" w:hAnsi="Arial" w:cs="Arial"/>
                <w:sz w:val="22"/>
                <w:szCs w:val="22"/>
              </w:rPr>
            </w:pPr>
            <w:r>
              <w:rPr>
                <w:rFonts w:ascii="Arial" w:hAnsi="Arial" w:cs="Arial"/>
                <w:sz w:val="22"/>
                <w:szCs w:val="22"/>
              </w:rPr>
              <w:t>1</w:t>
            </w:r>
            <w:r w:rsidR="00620577">
              <w:rPr>
                <w:rFonts w:ascii="Arial" w:hAnsi="Arial" w:cs="Arial"/>
                <w:sz w:val="22"/>
                <w:szCs w:val="22"/>
              </w:rPr>
              <w:t>1</w:t>
            </w:r>
          </w:p>
        </w:tc>
      </w:tr>
      <w:tr w:rsidR="000E3B64" w14:paraId="4DB27AF4"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7E0CE27B"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4F598404" w14:textId="77777777" w:rsidR="000E3B64" w:rsidRDefault="000E3B64">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 xml:space="preserve">Shareholding Pattern </w:t>
            </w:r>
          </w:p>
        </w:tc>
        <w:tc>
          <w:tcPr>
            <w:tcW w:w="826" w:type="pct"/>
            <w:tcBorders>
              <w:top w:val="single" w:sz="4" w:space="0" w:color="auto"/>
              <w:left w:val="single" w:sz="4" w:space="0" w:color="auto"/>
              <w:bottom w:val="single" w:sz="4" w:space="0" w:color="auto"/>
              <w:right w:val="single" w:sz="4" w:space="0" w:color="auto"/>
            </w:tcBorders>
            <w:vAlign w:val="center"/>
            <w:hideMark/>
          </w:tcPr>
          <w:p w14:paraId="382A66B2" w14:textId="349044C8" w:rsidR="000E3B64" w:rsidRDefault="000E3B64" w:rsidP="00C01760">
            <w:pPr>
              <w:spacing w:after="0" w:line="360" w:lineRule="auto"/>
              <w:jc w:val="center"/>
              <w:rPr>
                <w:rFonts w:ascii="Arial" w:hAnsi="Arial" w:cs="Arial"/>
                <w:sz w:val="22"/>
                <w:szCs w:val="22"/>
              </w:rPr>
            </w:pPr>
            <w:r>
              <w:rPr>
                <w:rFonts w:ascii="Arial" w:hAnsi="Arial" w:cs="Arial"/>
                <w:sz w:val="22"/>
                <w:szCs w:val="22"/>
              </w:rPr>
              <w:t>1</w:t>
            </w:r>
            <w:r w:rsidR="00B96026">
              <w:rPr>
                <w:rFonts w:ascii="Arial" w:hAnsi="Arial" w:cs="Arial"/>
                <w:sz w:val="22"/>
                <w:szCs w:val="22"/>
              </w:rPr>
              <w:t>1</w:t>
            </w:r>
          </w:p>
        </w:tc>
      </w:tr>
      <w:tr w:rsidR="00620049" w14:paraId="3C5ECAA4"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6CC95964" w14:textId="77777777" w:rsidR="00620049" w:rsidRDefault="00620049" w:rsidP="00620049">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03773A28" w14:textId="00DCD5DD" w:rsidR="00620049" w:rsidRDefault="00620049" w:rsidP="00620049">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Debt Position of the Company</w:t>
            </w:r>
          </w:p>
        </w:tc>
        <w:tc>
          <w:tcPr>
            <w:tcW w:w="826" w:type="pct"/>
            <w:tcBorders>
              <w:top w:val="single" w:sz="4" w:space="0" w:color="auto"/>
              <w:left w:val="single" w:sz="4" w:space="0" w:color="auto"/>
              <w:bottom w:val="single" w:sz="4" w:space="0" w:color="auto"/>
              <w:right w:val="single" w:sz="4" w:space="0" w:color="auto"/>
            </w:tcBorders>
            <w:vAlign w:val="center"/>
          </w:tcPr>
          <w:p w14:paraId="0FFEC882" w14:textId="597B9A7D" w:rsidR="00620049" w:rsidRDefault="00620049" w:rsidP="00620049">
            <w:pPr>
              <w:spacing w:after="0" w:line="360" w:lineRule="auto"/>
              <w:jc w:val="center"/>
              <w:rPr>
                <w:rFonts w:ascii="Arial" w:hAnsi="Arial" w:cs="Arial"/>
                <w:sz w:val="22"/>
                <w:szCs w:val="22"/>
              </w:rPr>
            </w:pPr>
            <w:r>
              <w:rPr>
                <w:rFonts w:ascii="Arial" w:hAnsi="Arial" w:cs="Arial"/>
                <w:sz w:val="22"/>
                <w:szCs w:val="22"/>
              </w:rPr>
              <w:t>1</w:t>
            </w:r>
            <w:r w:rsidR="00B96026">
              <w:rPr>
                <w:rFonts w:ascii="Arial" w:hAnsi="Arial" w:cs="Arial"/>
                <w:sz w:val="22"/>
                <w:szCs w:val="22"/>
              </w:rPr>
              <w:t>1</w:t>
            </w:r>
          </w:p>
        </w:tc>
      </w:tr>
      <w:tr w:rsidR="000E3B64" w14:paraId="7D40922F" w14:textId="77777777" w:rsidTr="0045697E">
        <w:trPr>
          <w:trHeight w:val="432"/>
          <w:jc w:val="center"/>
        </w:trPr>
        <w:tc>
          <w:tcPr>
            <w:tcW w:w="926" w:type="pct"/>
            <w:vMerge/>
            <w:tcBorders>
              <w:left w:val="single" w:sz="4" w:space="0" w:color="auto"/>
              <w:bottom w:val="single" w:sz="4" w:space="0" w:color="auto"/>
              <w:right w:val="single" w:sz="4" w:space="0" w:color="auto"/>
            </w:tcBorders>
            <w:shd w:val="clear" w:color="auto" w:fill="B4C6E7" w:themeFill="accent5" w:themeFillTint="66"/>
            <w:vAlign w:val="center"/>
          </w:tcPr>
          <w:p w14:paraId="5323B6A2"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1C225672" w14:textId="77777777" w:rsidR="000E3B64" w:rsidRDefault="000E3B64">
            <w:pPr>
              <w:pStyle w:val="ListParagraph"/>
              <w:numPr>
                <w:ilvl w:val="0"/>
                <w:numId w:val="31"/>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Reason for Financial Stress</w:t>
            </w:r>
          </w:p>
        </w:tc>
        <w:tc>
          <w:tcPr>
            <w:tcW w:w="826" w:type="pct"/>
            <w:tcBorders>
              <w:top w:val="single" w:sz="4" w:space="0" w:color="auto"/>
              <w:left w:val="single" w:sz="4" w:space="0" w:color="auto"/>
              <w:bottom w:val="single" w:sz="4" w:space="0" w:color="auto"/>
              <w:right w:val="single" w:sz="4" w:space="0" w:color="auto"/>
            </w:tcBorders>
            <w:vAlign w:val="center"/>
          </w:tcPr>
          <w:p w14:paraId="6C5B14F9" w14:textId="1191FCEA" w:rsidR="000E3B64" w:rsidRDefault="00D7614A" w:rsidP="00C01760">
            <w:pPr>
              <w:spacing w:after="0" w:line="360" w:lineRule="auto"/>
              <w:jc w:val="center"/>
              <w:rPr>
                <w:rFonts w:ascii="Arial" w:hAnsi="Arial" w:cs="Arial"/>
                <w:sz w:val="22"/>
                <w:szCs w:val="22"/>
              </w:rPr>
            </w:pPr>
            <w:r>
              <w:rPr>
                <w:rFonts w:ascii="Arial" w:hAnsi="Arial" w:cs="Arial"/>
                <w:sz w:val="22"/>
                <w:szCs w:val="22"/>
              </w:rPr>
              <w:t>13</w:t>
            </w:r>
          </w:p>
        </w:tc>
      </w:tr>
      <w:tr w:rsidR="000E3B64" w14:paraId="39A0F2CA" w14:textId="77777777" w:rsidTr="0045697E">
        <w:trPr>
          <w:trHeight w:val="432"/>
          <w:jc w:val="center"/>
        </w:trPr>
        <w:tc>
          <w:tcPr>
            <w:tcW w:w="926" w:type="pct"/>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1350D7C" w14:textId="77777777"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Part C</w:t>
            </w:r>
          </w:p>
        </w:tc>
        <w:tc>
          <w:tcPr>
            <w:tcW w:w="3248" w:type="pct"/>
            <w:tcBorders>
              <w:top w:val="single" w:sz="4" w:space="0" w:color="auto"/>
              <w:left w:val="single" w:sz="4" w:space="0" w:color="auto"/>
              <w:bottom w:val="single" w:sz="4" w:space="0" w:color="auto"/>
              <w:right w:val="single" w:sz="4" w:space="0" w:color="auto"/>
            </w:tcBorders>
            <w:vAlign w:val="center"/>
            <w:hideMark/>
          </w:tcPr>
          <w:p w14:paraId="5B5323FD" w14:textId="5076A4B3" w:rsidR="000E3B64" w:rsidRPr="00D7614A" w:rsidRDefault="00D7614A" w:rsidP="00C01760">
            <w:pPr>
              <w:tabs>
                <w:tab w:val="left" w:pos="0"/>
              </w:tabs>
              <w:spacing w:after="0" w:line="360" w:lineRule="auto"/>
              <w:rPr>
                <w:rFonts w:ascii="Arial" w:hAnsi="Arial" w:cs="Arial"/>
                <w:b/>
                <w:bCs/>
                <w:sz w:val="22"/>
                <w:szCs w:val="22"/>
                <w:lang w:val="en-IN"/>
              </w:rPr>
            </w:pPr>
            <w:r w:rsidRPr="00D7614A">
              <w:rPr>
                <w:rFonts w:ascii="Arial" w:hAnsi="Arial" w:cs="Arial"/>
                <w:b/>
                <w:bCs/>
                <w:sz w:val="22"/>
                <w:szCs w:val="22"/>
              </w:rPr>
              <w:t>Company Manufacturing Facilities</w:t>
            </w:r>
          </w:p>
        </w:tc>
        <w:tc>
          <w:tcPr>
            <w:tcW w:w="826" w:type="pct"/>
            <w:tcBorders>
              <w:top w:val="single" w:sz="4" w:space="0" w:color="auto"/>
              <w:left w:val="single" w:sz="4" w:space="0" w:color="auto"/>
              <w:bottom w:val="single" w:sz="4" w:space="0" w:color="auto"/>
              <w:right w:val="single" w:sz="4" w:space="0" w:color="auto"/>
            </w:tcBorders>
            <w:vAlign w:val="center"/>
            <w:hideMark/>
          </w:tcPr>
          <w:p w14:paraId="1F9887DD" w14:textId="37E47FC4" w:rsidR="000E3B64" w:rsidRDefault="007B5669" w:rsidP="00C01760">
            <w:pPr>
              <w:spacing w:after="0" w:line="360" w:lineRule="auto"/>
              <w:jc w:val="center"/>
              <w:rPr>
                <w:rFonts w:ascii="Arial" w:hAnsi="Arial" w:cs="Arial"/>
                <w:b/>
                <w:sz w:val="22"/>
                <w:szCs w:val="22"/>
              </w:rPr>
            </w:pPr>
            <w:r>
              <w:rPr>
                <w:rFonts w:ascii="Arial" w:hAnsi="Arial" w:cs="Arial"/>
                <w:b/>
                <w:sz w:val="22"/>
                <w:szCs w:val="22"/>
              </w:rPr>
              <w:t>1</w:t>
            </w:r>
            <w:r w:rsidR="00620577">
              <w:rPr>
                <w:rFonts w:ascii="Arial" w:hAnsi="Arial" w:cs="Arial"/>
                <w:b/>
                <w:sz w:val="22"/>
                <w:szCs w:val="22"/>
              </w:rPr>
              <w:t>6</w:t>
            </w:r>
          </w:p>
        </w:tc>
      </w:tr>
      <w:tr w:rsidR="000E3B64" w14:paraId="44153541"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E8F107D"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17874D7" w14:textId="4D68EEE2" w:rsidR="000E3B64" w:rsidRDefault="000E3B64">
            <w:pPr>
              <w:pStyle w:val="ListParagraph"/>
              <w:numPr>
                <w:ilvl w:val="0"/>
                <w:numId w:val="32"/>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 xml:space="preserve">Brief Description of </w:t>
            </w:r>
            <w:r w:rsidR="007B5669">
              <w:rPr>
                <w:rFonts w:ascii="Arial" w:hAnsi="Arial" w:cs="Arial"/>
                <w:sz w:val="22"/>
                <w:szCs w:val="22"/>
                <w:lang w:val="en-IN"/>
              </w:rPr>
              <w:t>Company Manufacturing Facilities</w:t>
            </w:r>
          </w:p>
        </w:tc>
        <w:tc>
          <w:tcPr>
            <w:tcW w:w="826" w:type="pct"/>
            <w:tcBorders>
              <w:top w:val="single" w:sz="4" w:space="0" w:color="auto"/>
              <w:left w:val="single" w:sz="4" w:space="0" w:color="auto"/>
              <w:bottom w:val="single" w:sz="4" w:space="0" w:color="auto"/>
              <w:right w:val="single" w:sz="4" w:space="0" w:color="auto"/>
            </w:tcBorders>
            <w:vAlign w:val="center"/>
            <w:hideMark/>
          </w:tcPr>
          <w:p w14:paraId="0526FF1A" w14:textId="14985191" w:rsidR="000E3B64" w:rsidRDefault="007B5669" w:rsidP="00C01760">
            <w:pPr>
              <w:spacing w:after="0" w:line="360" w:lineRule="auto"/>
              <w:jc w:val="center"/>
              <w:rPr>
                <w:rFonts w:ascii="Arial" w:hAnsi="Arial" w:cs="Arial"/>
                <w:sz w:val="22"/>
                <w:szCs w:val="22"/>
              </w:rPr>
            </w:pPr>
            <w:r>
              <w:rPr>
                <w:rFonts w:ascii="Arial" w:hAnsi="Arial" w:cs="Arial"/>
                <w:sz w:val="22"/>
                <w:szCs w:val="22"/>
              </w:rPr>
              <w:t>1</w:t>
            </w:r>
            <w:r w:rsidR="00620577">
              <w:rPr>
                <w:rFonts w:ascii="Arial" w:hAnsi="Arial" w:cs="Arial"/>
                <w:sz w:val="22"/>
                <w:szCs w:val="22"/>
              </w:rPr>
              <w:t>6</w:t>
            </w:r>
          </w:p>
        </w:tc>
      </w:tr>
      <w:tr w:rsidR="000E3B64" w14:paraId="7AE4618B"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7CA8D569"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74101314" w14:textId="09AF0240" w:rsidR="000E3B64" w:rsidRPr="007B5669" w:rsidRDefault="007B5669" w:rsidP="007B5669">
            <w:pPr>
              <w:pStyle w:val="ListParagraph"/>
              <w:numPr>
                <w:ilvl w:val="0"/>
                <w:numId w:val="32"/>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 xml:space="preserve">Plant </w:t>
            </w:r>
            <w:r w:rsidR="000E3B64" w:rsidRPr="007B5669">
              <w:rPr>
                <w:rFonts w:ascii="Arial" w:hAnsi="Arial" w:cs="Arial"/>
                <w:sz w:val="22"/>
                <w:szCs w:val="22"/>
                <w:lang w:val="en-IN"/>
              </w:rPr>
              <w:t>Location</w:t>
            </w:r>
            <w:r>
              <w:rPr>
                <w:rFonts w:ascii="Arial" w:hAnsi="Arial" w:cs="Arial"/>
                <w:sz w:val="22"/>
                <w:szCs w:val="22"/>
                <w:lang w:val="en-IN"/>
              </w:rPr>
              <w:t>s</w:t>
            </w:r>
          </w:p>
        </w:tc>
        <w:tc>
          <w:tcPr>
            <w:tcW w:w="826" w:type="pct"/>
            <w:tcBorders>
              <w:top w:val="single" w:sz="4" w:space="0" w:color="auto"/>
              <w:left w:val="single" w:sz="4" w:space="0" w:color="auto"/>
              <w:bottom w:val="single" w:sz="4" w:space="0" w:color="auto"/>
              <w:right w:val="single" w:sz="4" w:space="0" w:color="auto"/>
            </w:tcBorders>
            <w:vAlign w:val="center"/>
            <w:hideMark/>
          </w:tcPr>
          <w:p w14:paraId="27B8E2E0" w14:textId="46C494DC" w:rsidR="000E3B64" w:rsidRDefault="007B5669" w:rsidP="00C01760">
            <w:pPr>
              <w:spacing w:after="0" w:line="360" w:lineRule="auto"/>
              <w:jc w:val="center"/>
              <w:rPr>
                <w:rFonts w:ascii="Arial" w:hAnsi="Arial" w:cs="Arial"/>
                <w:sz w:val="22"/>
                <w:szCs w:val="22"/>
              </w:rPr>
            </w:pPr>
            <w:r>
              <w:rPr>
                <w:rFonts w:ascii="Arial" w:hAnsi="Arial" w:cs="Arial"/>
                <w:sz w:val="22"/>
                <w:szCs w:val="22"/>
              </w:rPr>
              <w:t>17</w:t>
            </w:r>
          </w:p>
        </w:tc>
      </w:tr>
      <w:tr w:rsidR="007B5669" w14:paraId="7668D7CD" w14:textId="77777777" w:rsidTr="0045697E">
        <w:trPr>
          <w:trHeight w:val="432"/>
          <w:jc w:val="center"/>
        </w:trPr>
        <w:tc>
          <w:tcPr>
            <w:tcW w:w="926" w:type="pct"/>
            <w:vMerge w:val="restart"/>
            <w:tcBorders>
              <w:top w:val="single" w:sz="4" w:space="0" w:color="auto"/>
              <w:left w:val="single" w:sz="4" w:space="0" w:color="auto"/>
              <w:right w:val="single" w:sz="4" w:space="0" w:color="auto"/>
            </w:tcBorders>
            <w:shd w:val="clear" w:color="auto" w:fill="B4C6E7" w:themeFill="accent5" w:themeFillTint="66"/>
            <w:vAlign w:val="center"/>
            <w:hideMark/>
          </w:tcPr>
          <w:p w14:paraId="5F9BA59B" w14:textId="77777777" w:rsidR="007B5669" w:rsidRDefault="007B5669" w:rsidP="00C01760">
            <w:pPr>
              <w:spacing w:after="0" w:line="360" w:lineRule="auto"/>
              <w:jc w:val="center"/>
              <w:rPr>
                <w:rFonts w:ascii="Arial" w:hAnsi="Arial" w:cs="Arial"/>
                <w:b/>
                <w:sz w:val="22"/>
                <w:szCs w:val="22"/>
                <w:u w:val="single"/>
              </w:rPr>
            </w:pPr>
            <w:r>
              <w:rPr>
                <w:rFonts w:ascii="Arial" w:hAnsi="Arial" w:cs="Arial"/>
                <w:b/>
                <w:sz w:val="22"/>
                <w:szCs w:val="22"/>
              </w:rPr>
              <w:t>Part D</w:t>
            </w:r>
          </w:p>
        </w:tc>
        <w:tc>
          <w:tcPr>
            <w:tcW w:w="3248" w:type="pct"/>
            <w:tcBorders>
              <w:top w:val="single" w:sz="4" w:space="0" w:color="auto"/>
              <w:left w:val="single" w:sz="4" w:space="0" w:color="auto"/>
              <w:bottom w:val="single" w:sz="4" w:space="0" w:color="auto"/>
              <w:right w:val="single" w:sz="4" w:space="0" w:color="auto"/>
            </w:tcBorders>
            <w:vAlign w:val="center"/>
            <w:hideMark/>
          </w:tcPr>
          <w:p w14:paraId="712D0A9D" w14:textId="4AA7B566" w:rsidR="007B5669" w:rsidRDefault="007B5669" w:rsidP="00C01760">
            <w:pPr>
              <w:tabs>
                <w:tab w:val="left" w:pos="0"/>
              </w:tabs>
              <w:spacing w:after="0" w:line="360" w:lineRule="auto"/>
              <w:rPr>
                <w:rFonts w:ascii="Arial" w:hAnsi="Arial" w:cs="Arial"/>
                <w:sz w:val="22"/>
                <w:szCs w:val="22"/>
                <w:lang w:val="en-IN"/>
              </w:rPr>
            </w:pPr>
            <w:r>
              <w:rPr>
                <w:rFonts w:ascii="Arial" w:hAnsi="Arial" w:cs="Arial"/>
                <w:b/>
                <w:sz w:val="22"/>
                <w:szCs w:val="22"/>
              </w:rPr>
              <w:t xml:space="preserve">Market Overview on </w:t>
            </w:r>
            <w:r w:rsidRPr="007B5669">
              <w:rPr>
                <w:rFonts w:ascii="Arial" w:hAnsi="Arial" w:cs="Arial"/>
                <w:b/>
                <w:sz w:val="22"/>
                <w:szCs w:val="22"/>
              </w:rPr>
              <w:t>Plastic Manufacturing Industry</w:t>
            </w:r>
          </w:p>
        </w:tc>
        <w:tc>
          <w:tcPr>
            <w:tcW w:w="826" w:type="pct"/>
            <w:tcBorders>
              <w:top w:val="single" w:sz="4" w:space="0" w:color="auto"/>
              <w:left w:val="single" w:sz="4" w:space="0" w:color="auto"/>
              <w:bottom w:val="single" w:sz="4" w:space="0" w:color="auto"/>
              <w:right w:val="single" w:sz="4" w:space="0" w:color="auto"/>
            </w:tcBorders>
            <w:vAlign w:val="center"/>
            <w:hideMark/>
          </w:tcPr>
          <w:p w14:paraId="67FD2B09" w14:textId="21027C34" w:rsidR="007B5669" w:rsidRDefault="007B5669" w:rsidP="00C01760">
            <w:pPr>
              <w:spacing w:after="0" w:line="360" w:lineRule="auto"/>
              <w:jc w:val="center"/>
              <w:rPr>
                <w:rFonts w:ascii="Arial" w:hAnsi="Arial" w:cs="Arial"/>
                <w:b/>
                <w:sz w:val="22"/>
                <w:szCs w:val="22"/>
              </w:rPr>
            </w:pPr>
            <w:r>
              <w:rPr>
                <w:rFonts w:ascii="Arial" w:hAnsi="Arial" w:cs="Arial"/>
                <w:b/>
                <w:sz w:val="22"/>
                <w:szCs w:val="22"/>
              </w:rPr>
              <w:t>1</w:t>
            </w:r>
            <w:r w:rsidR="00620577">
              <w:rPr>
                <w:rFonts w:ascii="Arial" w:hAnsi="Arial" w:cs="Arial"/>
                <w:b/>
                <w:sz w:val="22"/>
                <w:szCs w:val="22"/>
              </w:rPr>
              <w:t>9</w:t>
            </w:r>
          </w:p>
        </w:tc>
      </w:tr>
      <w:tr w:rsidR="007B5669" w14:paraId="4386F7A5"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2F2D7FC3" w14:textId="77777777" w:rsidR="007B5669" w:rsidRDefault="007B5669" w:rsidP="00C01760">
            <w:pPr>
              <w:spacing w:after="0" w:line="360" w:lineRule="auto"/>
              <w:jc w:val="center"/>
              <w:rPr>
                <w:rFonts w:ascii="Arial" w:hAnsi="Arial" w:cs="Arial"/>
                <w:b/>
                <w:sz w:val="22"/>
                <w:szCs w:val="22"/>
              </w:rPr>
            </w:pPr>
          </w:p>
        </w:tc>
        <w:tc>
          <w:tcPr>
            <w:tcW w:w="3248" w:type="pct"/>
            <w:tcBorders>
              <w:top w:val="single" w:sz="4" w:space="0" w:color="auto"/>
              <w:left w:val="single" w:sz="4" w:space="0" w:color="auto"/>
              <w:bottom w:val="single" w:sz="4" w:space="0" w:color="auto"/>
              <w:right w:val="single" w:sz="4" w:space="0" w:color="auto"/>
            </w:tcBorders>
            <w:vAlign w:val="center"/>
          </w:tcPr>
          <w:p w14:paraId="7F8B2E08" w14:textId="1E1BACC3" w:rsidR="007B5669" w:rsidRPr="007B5669" w:rsidRDefault="007B5669" w:rsidP="007B5669">
            <w:pPr>
              <w:pStyle w:val="ListParagraph"/>
              <w:numPr>
                <w:ilvl w:val="0"/>
                <w:numId w:val="40"/>
              </w:numPr>
              <w:tabs>
                <w:tab w:val="left" w:pos="0"/>
              </w:tabs>
              <w:spacing w:after="0" w:line="360" w:lineRule="auto"/>
              <w:ind w:left="506" w:hanging="425"/>
              <w:rPr>
                <w:rFonts w:ascii="Arial" w:hAnsi="Arial" w:cs="Arial"/>
                <w:b/>
                <w:sz w:val="22"/>
                <w:szCs w:val="22"/>
              </w:rPr>
            </w:pPr>
            <w:r>
              <w:rPr>
                <w:rFonts w:ascii="Arial" w:hAnsi="Arial" w:cs="Arial"/>
                <w:bCs/>
                <w:sz w:val="22"/>
                <w:szCs w:val="22"/>
              </w:rPr>
              <w:t>Industrial Study</w:t>
            </w:r>
          </w:p>
        </w:tc>
        <w:tc>
          <w:tcPr>
            <w:tcW w:w="826" w:type="pct"/>
            <w:tcBorders>
              <w:top w:val="single" w:sz="4" w:space="0" w:color="auto"/>
              <w:left w:val="single" w:sz="4" w:space="0" w:color="auto"/>
              <w:bottom w:val="single" w:sz="4" w:space="0" w:color="auto"/>
              <w:right w:val="single" w:sz="4" w:space="0" w:color="auto"/>
            </w:tcBorders>
            <w:vAlign w:val="center"/>
          </w:tcPr>
          <w:p w14:paraId="1971F314" w14:textId="09F5704A" w:rsidR="007B5669" w:rsidRPr="007B5669" w:rsidRDefault="007B5669" w:rsidP="00C01760">
            <w:pPr>
              <w:spacing w:after="0" w:line="360" w:lineRule="auto"/>
              <w:jc w:val="center"/>
              <w:rPr>
                <w:rFonts w:ascii="Arial" w:hAnsi="Arial" w:cs="Arial"/>
                <w:bCs/>
                <w:sz w:val="22"/>
                <w:szCs w:val="22"/>
              </w:rPr>
            </w:pPr>
            <w:r w:rsidRPr="007B5669">
              <w:rPr>
                <w:rFonts w:ascii="Arial" w:hAnsi="Arial" w:cs="Arial"/>
                <w:bCs/>
                <w:sz w:val="22"/>
                <w:szCs w:val="22"/>
              </w:rPr>
              <w:t>1</w:t>
            </w:r>
            <w:r w:rsidR="00620577">
              <w:rPr>
                <w:rFonts w:ascii="Arial" w:hAnsi="Arial" w:cs="Arial"/>
                <w:bCs/>
                <w:sz w:val="22"/>
                <w:szCs w:val="22"/>
              </w:rPr>
              <w:t>9</w:t>
            </w:r>
          </w:p>
        </w:tc>
      </w:tr>
      <w:tr w:rsidR="007B5669" w14:paraId="10A3CC0A"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3D2A167C" w14:textId="77777777" w:rsidR="007B5669" w:rsidRDefault="007B5669" w:rsidP="00C01760">
            <w:pPr>
              <w:spacing w:after="0" w:line="360" w:lineRule="auto"/>
              <w:jc w:val="center"/>
              <w:rPr>
                <w:rFonts w:ascii="Arial" w:hAnsi="Arial" w:cs="Arial"/>
                <w:b/>
                <w:sz w:val="22"/>
                <w:szCs w:val="22"/>
              </w:rPr>
            </w:pPr>
          </w:p>
        </w:tc>
        <w:tc>
          <w:tcPr>
            <w:tcW w:w="3248" w:type="pct"/>
            <w:tcBorders>
              <w:top w:val="single" w:sz="4" w:space="0" w:color="auto"/>
              <w:left w:val="single" w:sz="4" w:space="0" w:color="auto"/>
              <w:bottom w:val="single" w:sz="4" w:space="0" w:color="auto"/>
              <w:right w:val="single" w:sz="4" w:space="0" w:color="auto"/>
            </w:tcBorders>
            <w:vAlign w:val="center"/>
          </w:tcPr>
          <w:p w14:paraId="12AD609A" w14:textId="317FEFA2" w:rsidR="007B5669" w:rsidRPr="00CB51EF" w:rsidRDefault="00CB51EF" w:rsidP="007B5669">
            <w:pPr>
              <w:pStyle w:val="ListParagraph"/>
              <w:numPr>
                <w:ilvl w:val="0"/>
                <w:numId w:val="40"/>
              </w:numPr>
              <w:tabs>
                <w:tab w:val="left" w:pos="0"/>
              </w:tabs>
              <w:spacing w:after="0" w:line="360" w:lineRule="auto"/>
              <w:ind w:left="506" w:hanging="425"/>
              <w:rPr>
                <w:rFonts w:ascii="Arial" w:hAnsi="Arial" w:cs="Arial"/>
                <w:b/>
                <w:sz w:val="22"/>
                <w:szCs w:val="22"/>
              </w:rPr>
            </w:pPr>
            <w:r w:rsidRPr="00CB51EF">
              <w:rPr>
                <w:rFonts w:ascii="Arial" w:hAnsi="Arial" w:cs="Arial"/>
                <w:sz w:val="22"/>
                <w:szCs w:val="22"/>
              </w:rPr>
              <w:t>Market Segmentation- Storage Tanks Industry</w:t>
            </w:r>
          </w:p>
        </w:tc>
        <w:tc>
          <w:tcPr>
            <w:tcW w:w="826" w:type="pct"/>
            <w:tcBorders>
              <w:top w:val="single" w:sz="4" w:space="0" w:color="auto"/>
              <w:left w:val="single" w:sz="4" w:space="0" w:color="auto"/>
              <w:bottom w:val="single" w:sz="4" w:space="0" w:color="auto"/>
              <w:right w:val="single" w:sz="4" w:space="0" w:color="auto"/>
            </w:tcBorders>
            <w:vAlign w:val="center"/>
          </w:tcPr>
          <w:p w14:paraId="205FA759" w14:textId="79B0E093" w:rsidR="007B5669" w:rsidRPr="00CB51EF" w:rsidRDefault="00620577" w:rsidP="00C01760">
            <w:pPr>
              <w:spacing w:after="0" w:line="360" w:lineRule="auto"/>
              <w:jc w:val="center"/>
              <w:rPr>
                <w:rFonts w:ascii="Arial" w:hAnsi="Arial" w:cs="Arial"/>
                <w:bCs/>
                <w:sz w:val="22"/>
                <w:szCs w:val="22"/>
              </w:rPr>
            </w:pPr>
            <w:r>
              <w:rPr>
                <w:rFonts w:ascii="Arial" w:hAnsi="Arial" w:cs="Arial"/>
                <w:bCs/>
                <w:sz w:val="22"/>
                <w:szCs w:val="22"/>
              </w:rPr>
              <w:t>20</w:t>
            </w:r>
          </w:p>
        </w:tc>
      </w:tr>
      <w:tr w:rsidR="007B5669" w14:paraId="364620EB"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03E1E0F5" w14:textId="77777777" w:rsidR="007B5669" w:rsidRDefault="007B5669" w:rsidP="00C01760">
            <w:pPr>
              <w:spacing w:after="0" w:line="360" w:lineRule="auto"/>
              <w:jc w:val="center"/>
              <w:rPr>
                <w:rFonts w:ascii="Arial" w:hAnsi="Arial" w:cs="Arial"/>
                <w:b/>
                <w:sz w:val="22"/>
                <w:szCs w:val="22"/>
              </w:rPr>
            </w:pPr>
          </w:p>
        </w:tc>
        <w:tc>
          <w:tcPr>
            <w:tcW w:w="3248" w:type="pct"/>
            <w:tcBorders>
              <w:top w:val="single" w:sz="4" w:space="0" w:color="auto"/>
              <w:left w:val="single" w:sz="4" w:space="0" w:color="auto"/>
              <w:bottom w:val="single" w:sz="4" w:space="0" w:color="auto"/>
              <w:right w:val="single" w:sz="4" w:space="0" w:color="auto"/>
            </w:tcBorders>
            <w:vAlign w:val="center"/>
          </w:tcPr>
          <w:p w14:paraId="0B7FCB88" w14:textId="2210C2C7" w:rsidR="007B5669" w:rsidRPr="00CB51EF" w:rsidRDefault="00CB51EF" w:rsidP="007B5669">
            <w:pPr>
              <w:pStyle w:val="ListParagraph"/>
              <w:numPr>
                <w:ilvl w:val="0"/>
                <w:numId w:val="40"/>
              </w:numPr>
              <w:tabs>
                <w:tab w:val="left" w:pos="0"/>
              </w:tabs>
              <w:spacing w:after="0" w:line="360" w:lineRule="auto"/>
              <w:ind w:left="506" w:hanging="425"/>
              <w:rPr>
                <w:rFonts w:ascii="Arial" w:hAnsi="Arial" w:cs="Arial"/>
                <w:b/>
                <w:sz w:val="22"/>
                <w:szCs w:val="22"/>
              </w:rPr>
            </w:pPr>
            <w:r w:rsidRPr="00CB51EF">
              <w:rPr>
                <w:rFonts w:ascii="Arial" w:hAnsi="Arial" w:cs="Arial"/>
                <w:sz w:val="22"/>
                <w:szCs w:val="22"/>
              </w:rPr>
              <w:t>Global Water Storage Tanks Industry</w:t>
            </w:r>
          </w:p>
        </w:tc>
        <w:tc>
          <w:tcPr>
            <w:tcW w:w="826" w:type="pct"/>
            <w:tcBorders>
              <w:top w:val="single" w:sz="4" w:space="0" w:color="auto"/>
              <w:left w:val="single" w:sz="4" w:space="0" w:color="auto"/>
              <w:bottom w:val="single" w:sz="4" w:space="0" w:color="auto"/>
              <w:right w:val="single" w:sz="4" w:space="0" w:color="auto"/>
            </w:tcBorders>
            <w:vAlign w:val="center"/>
          </w:tcPr>
          <w:p w14:paraId="40AFE08C" w14:textId="68C61278" w:rsidR="007B5669" w:rsidRPr="00CB51EF" w:rsidRDefault="00CB51EF" w:rsidP="00C01760">
            <w:pPr>
              <w:spacing w:after="0" w:line="360" w:lineRule="auto"/>
              <w:jc w:val="center"/>
              <w:rPr>
                <w:rFonts w:ascii="Arial" w:hAnsi="Arial" w:cs="Arial"/>
                <w:bCs/>
                <w:sz w:val="22"/>
                <w:szCs w:val="22"/>
              </w:rPr>
            </w:pPr>
            <w:r w:rsidRPr="00CB51EF">
              <w:rPr>
                <w:rFonts w:ascii="Arial" w:hAnsi="Arial" w:cs="Arial"/>
                <w:bCs/>
                <w:sz w:val="22"/>
                <w:szCs w:val="22"/>
              </w:rPr>
              <w:t>2</w:t>
            </w:r>
            <w:r w:rsidR="00620577">
              <w:rPr>
                <w:rFonts w:ascii="Arial" w:hAnsi="Arial" w:cs="Arial"/>
                <w:bCs/>
                <w:sz w:val="22"/>
                <w:szCs w:val="22"/>
              </w:rPr>
              <w:t>1</w:t>
            </w:r>
          </w:p>
        </w:tc>
      </w:tr>
      <w:tr w:rsidR="007B5669" w14:paraId="144B6965" w14:textId="77777777" w:rsidTr="0045697E">
        <w:trPr>
          <w:trHeight w:val="432"/>
          <w:jc w:val="center"/>
        </w:trPr>
        <w:tc>
          <w:tcPr>
            <w:tcW w:w="926" w:type="pct"/>
            <w:vMerge/>
            <w:tcBorders>
              <w:left w:val="single" w:sz="4" w:space="0" w:color="auto"/>
              <w:bottom w:val="single" w:sz="4" w:space="0" w:color="auto"/>
              <w:right w:val="single" w:sz="4" w:space="0" w:color="auto"/>
            </w:tcBorders>
            <w:shd w:val="clear" w:color="auto" w:fill="B4C6E7" w:themeFill="accent5" w:themeFillTint="66"/>
            <w:vAlign w:val="center"/>
          </w:tcPr>
          <w:p w14:paraId="10DB406C" w14:textId="77777777" w:rsidR="007B5669" w:rsidRDefault="007B5669" w:rsidP="00C01760">
            <w:pPr>
              <w:spacing w:after="0" w:line="360" w:lineRule="auto"/>
              <w:jc w:val="center"/>
              <w:rPr>
                <w:rFonts w:ascii="Arial" w:hAnsi="Arial" w:cs="Arial"/>
                <w:b/>
                <w:sz w:val="22"/>
                <w:szCs w:val="22"/>
              </w:rPr>
            </w:pPr>
          </w:p>
        </w:tc>
        <w:tc>
          <w:tcPr>
            <w:tcW w:w="3248" w:type="pct"/>
            <w:tcBorders>
              <w:top w:val="single" w:sz="4" w:space="0" w:color="auto"/>
              <w:left w:val="single" w:sz="4" w:space="0" w:color="auto"/>
              <w:bottom w:val="single" w:sz="4" w:space="0" w:color="auto"/>
              <w:right w:val="single" w:sz="4" w:space="0" w:color="auto"/>
            </w:tcBorders>
            <w:vAlign w:val="center"/>
          </w:tcPr>
          <w:p w14:paraId="4643336B" w14:textId="0A6A59BB" w:rsidR="007B5669" w:rsidRPr="00CB51EF" w:rsidRDefault="00CB51EF" w:rsidP="007B5669">
            <w:pPr>
              <w:pStyle w:val="ListParagraph"/>
              <w:numPr>
                <w:ilvl w:val="0"/>
                <w:numId w:val="40"/>
              </w:numPr>
              <w:tabs>
                <w:tab w:val="left" w:pos="0"/>
              </w:tabs>
              <w:spacing w:after="0" w:line="360" w:lineRule="auto"/>
              <w:ind w:left="506" w:hanging="425"/>
              <w:rPr>
                <w:rFonts w:ascii="Arial" w:hAnsi="Arial" w:cs="Arial"/>
                <w:b/>
                <w:sz w:val="22"/>
                <w:szCs w:val="22"/>
              </w:rPr>
            </w:pPr>
            <w:r w:rsidRPr="00CB51EF">
              <w:rPr>
                <w:rFonts w:ascii="Arial" w:hAnsi="Arial" w:cs="Arial"/>
                <w:sz w:val="22"/>
                <w:szCs w:val="22"/>
              </w:rPr>
              <w:t>Impact Of Covid-19</w:t>
            </w:r>
          </w:p>
        </w:tc>
        <w:tc>
          <w:tcPr>
            <w:tcW w:w="826" w:type="pct"/>
            <w:tcBorders>
              <w:top w:val="single" w:sz="4" w:space="0" w:color="auto"/>
              <w:left w:val="single" w:sz="4" w:space="0" w:color="auto"/>
              <w:bottom w:val="single" w:sz="4" w:space="0" w:color="auto"/>
              <w:right w:val="single" w:sz="4" w:space="0" w:color="auto"/>
            </w:tcBorders>
            <w:vAlign w:val="center"/>
          </w:tcPr>
          <w:p w14:paraId="1B1874F4" w14:textId="7B295887" w:rsidR="007B5669" w:rsidRPr="00CB51EF" w:rsidRDefault="00CB51EF" w:rsidP="00C01760">
            <w:pPr>
              <w:spacing w:after="0" w:line="360" w:lineRule="auto"/>
              <w:jc w:val="center"/>
              <w:rPr>
                <w:rFonts w:ascii="Arial" w:hAnsi="Arial" w:cs="Arial"/>
                <w:bCs/>
                <w:sz w:val="22"/>
                <w:szCs w:val="22"/>
              </w:rPr>
            </w:pPr>
            <w:r w:rsidRPr="00CB51EF">
              <w:rPr>
                <w:rFonts w:ascii="Arial" w:hAnsi="Arial" w:cs="Arial"/>
                <w:bCs/>
                <w:sz w:val="22"/>
                <w:szCs w:val="22"/>
              </w:rPr>
              <w:t>2</w:t>
            </w:r>
            <w:r w:rsidR="00620577">
              <w:rPr>
                <w:rFonts w:ascii="Arial" w:hAnsi="Arial" w:cs="Arial"/>
                <w:bCs/>
                <w:sz w:val="22"/>
                <w:szCs w:val="22"/>
              </w:rPr>
              <w:t>2</w:t>
            </w:r>
          </w:p>
        </w:tc>
      </w:tr>
      <w:tr w:rsidR="00CB51EF" w14:paraId="224B7590" w14:textId="77777777" w:rsidTr="0045697E">
        <w:trPr>
          <w:trHeight w:val="432"/>
          <w:jc w:val="center"/>
        </w:trPr>
        <w:tc>
          <w:tcPr>
            <w:tcW w:w="926" w:type="pct"/>
            <w:vMerge w:val="restart"/>
            <w:tcBorders>
              <w:top w:val="single" w:sz="4" w:space="0" w:color="auto"/>
              <w:left w:val="single" w:sz="4" w:space="0" w:color="auto"/>
              <w:right w:val="single" w:sz="4" w:space="0" w:color="auto"/>
            </w:tcBorders>
            <w:shd w:val="clear" w:color="auto" w:fill="B4C6E7" w:themeFill="accent5" w:themeFillTint="66"/>
            <w:vAlign w:val="center"/>
          </w:tcPr>
          <w:p w14:paraId="5C36AE76" w14:textId="3FEAE3D5" w:rsidR="00CB51EF" w:rsidRDefault="00CB51EF" w:rsidP="007B5669">
            <w:pPr>
              <w:spacing w:after="0" w:line="360" w:lineRule="auto"/>
              <w:jc w:val="center"/>
              <w:rPr>
                <w:rFonts w:ascii="Arial" w:hAnsi="Arial" w:cs="Arial"/>
                <w:b/>
                <w:sz w:val="22"/>
                <w:szCs w:val="22"/>
              </w:rPr>
            </w:pPr>
            <w:r>
              <w:rPr>
                <w:rFonts w:ascii="Arial" w:hAnsi="Arial" w:cs="Arial"/>
                <w:b/>
                <w:sz w:val="22"/>
                <w:szCs w:val="22"/>
              </w:rPr>
              <w:t>Part E</w:t>
            </w:r>
          </w:p>
        </w:tc>
        <w:tc>
          <w:tcPr>
            <w:tcW w:w="3248" w:type="pct"/>
            <w:tcBorders>
              <w:top w:val="single" w:sz="4" w:space="0" w:color="auto"/>
              <w:left w:val="single" w:sz="4" w:space="0" w:color="auto"/>
              <w:bottom w:val="single" w:sz="4" w:space="0" w:color="auto"/>
              <w:right w:val="single" w:sz="4" w:space="0" w:color="auto"/>
            </w:tcBorders>
            <w:vAlign w:val="center"/>
          </w:tcPr>
          <w:p w14:paraId="38CFD230" w14:textId="689ED746" w:rsidR="00CB51EF" w:rsidRDefault="00CB51EF" w:rsidP="007B5669">
            <w:pPr>
              <w:tabs>
                <w:tab w:val="left" w:pos="0"/>
              </w:tabs>
              <w:spacing w:after="0" w:line="360" w:lineRule="auto"/>
              <w:rPr>
                <w:rFonts w:ascii="Arial" w:hAnsi="Arial" w:cs="Arial"/>
                <w:b/>
                <w:sz w:val="22"/>
                <w:szCs w:val="22"/>
              </w:rPr>
            </w:pPr>
            <w:r>
              <w:rPr>
                <w:rFonts w:ascii="Arial" w:hAnsi="Arial" w:cs="Arial"/>
                <w:b/>
                <w:sz w:val="22"/>
                <w:szCs w:val="22"/>
              </w:rPr>
              <w:t>Market Overview on Auto Parts</w:t>
            </w:r>
            <w:r w:rsidRPr="007B5669">
              <w:rPr>
                <w:rFonts w:ascii="Arial" w:hAnsi="Arial" w:cs="Arial"/>
                <w:b/>
                <w:sz w:val="22"/>
                <w:szCs w:val="22"/>
              </w:rPr>
              <w:t xml:space="preserve"> Manufacturing Industry</w:t>
            </w:r>
          </w:p>
        </w:tc>
        <w:tc>
          <w:tcPr>
            <w:tcW w:w="826" w:type="pct"/>
            <w:tcBorders>
              <w:top w:val="single" w:sz="4" w:space="0" w:color="auto"/>
              <w:left w:val="single" w:sz="4" w:space="0" w:color="auto"/>
              <w:bottom w:val="single" w:sz="4" w:space="0" w:color="auto"/>
              <w:right w:val="single" w:sz="4" w:space="0" w:color="auto"/>
            </w:tcBorders>
            <w:vAlign w:val="center"/>
          </w:tcPr>
          <w:p w14:paraId="17BF55CE" w14:textId="46F122B4" w:rsidR="00CB51EF" w:rsidRDefault="00CB51EF" w:rsidP="007B5669">
            <w:pPr>
              <w:spacing w:after="0" w:line="360" w:lineRule="auto"/>
              <w:jc w:val="center"/>
              <w:rPr>
                <w:rFonts w:ascii="Arial" w:hAnsi="Arial" w:cs="Arial"/>
                <w:b/>
                <w:sz w:val="22"/>
                <w:szCs w:val="22"/>
              </w:rPr>
            </w:pPr>
            <w:r>
              <w:rPr>
                <w:rFonts w:ascii="Arial" w:hAnsi="Arial" w:cs="Arial"/>
                <w:b/>
                <w:sz w:val="22"/>
                <w:szCs w:val="22"/>
              </w:rPr>
              <w:t>2</w:t>
            </w:r>
            <w:r w:rsidR="00620577">
              <w:rPr>
                <w:rFonts w:ascii="Arial" w:hAnsi="Arial" w:cs="Arial"/>
                <w:b/>
                <w:sz w:val="22"/>
                <w:szCs w:val="22"/>
              </w:rPr>
              <w:t>3</w:t>
            </w:r>
          </w:p>
        </w:tc>
      </w:tr>
      <w:tr w:rsidR="00CB51EF" w14:paraId="3E3DDF62"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2F2BC404"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3D0BA0B3" w14:textId="77777777"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Introduction</w:t>
            </w:r>
          </w:p>
        </w:tc>
        <w:tc>
          <w:tcPr>
            <w:tcW w:w="826" w:type="pct"/>
            <w:tcBorders>
              <w:top w:val="single" w:sz="4" w:space="0" w:color="auto"/>
              <w:left w:val="single" w:sz="4" w:space="0" w:color="auto"/>
              <w:bottom w:val="single" w:sz="4" w:space="0" w:color="auto"/>
              <w:right w:val="single" w:sz="4" w:space="0" w:color="auto"/>
            </w:tcBorders>
            <w:vAlign w:val="center"/>
            <w:hideMark/>
          </w:tcPr>
          <w:p w14:paraId="0220C54D" w14:textId="7B01EE72"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3</w:t>
            </w:r>
          </w:p>
        </w:tc>
      </w:tr>
      <w:tr w:rsidR="00CB51EF" w14:paraId="37293D7D"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66AF8639"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76BD1E75" w14:textId="70C80F7E"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sidRPr="00CB51EF">
              <w:rPr>
                <w:rFonts w:ascii="Arial" w:hAnsi="Arial" w:cs="Arial"/>
                <w:sz w:val="22"/>
                <w:szCs w:val="22"/>
                <w:lang w:val="en-IN"/>
              </w:rPr>
              <w:t>Measures Taken by Government of India</w:t>
            </w:r>
          </w:p>
        </w:tc>
        <w:tc>
          <w:tcPr>
            <w:tcW w:w="826" w:type="pct"/>
            <w:tcBorders>
              <w:top w:val="single" w:sz="4" w:space="0" w:color="auto"/>
              <w:left w:val="single" w:sz="4" w:space="0" w:color="auto"/>
              <w:bottom w:val="single" w:sz="4" w:space="0" w:color="auto"/>
              <w:right w:val="single" w:sz="4" w:space="0" w:color="auto"/>
            </w:tcBorders>
            <w:vAlign w:val="center"/>
            <w:hideMark/>
          </w:tcPr>
          <w:p w14:paraId="504661F8" w14:textId="7D75D4A5"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5</w:t>
            </w:r>
          </w:p>
        </w:tc>
      </w:tr>
      <w:tr w:rsidR="00CB51EF" w14:paraId="0E9BC7D9"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4428A872"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66D2F48E" w14:textId="7ACE0B12"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Impact of Covid-19</w:t>
            </w:r>
          </w:p>
        </w:tc>
        <w:tc>
          <w:tcPr>
            <w:tcW w:w="826" w:type="pct"/>
            <w:tcBorders>
              <w:top w:val="single" w:sz="4" w:space="0" w:color="auto"/>
              <w:left w:val="single" w:sz="4" w:space="0" w:color="auto"/>
              <w:bottom w:val="single" w:sz="4" w:space="0" w:color="auto"/>
              <w:right w:val="single" w:sz="4" w:space="0" w:color="auto"/>
            </w:tcBorders>
            <w:vAlign w:val="center"/>
            <w:hideMark/>
          </w:tcPr>
          <w:p w14:paraId="45FCCEF1" w14:textId="3B9E4C4C"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7</w:t>
            </w:r>
          </w:p>
        </w:tc>
      </w:tr>
      <w:tr w:rsidR="00CB51EF" w14:paraId="112BF809"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094E9093"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60D087B" w14:textId="26406486"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Key Developments</w:t>
            </w:r>
          </w:p>
        </w:tc>
        <w:tc>
          <w:tcPr>
            <w:tcW w:w="826" w:type="pct"/>
            <w:tcBorders>
              <w:top w:val="single" w:sz="4" w:space="0" w:color="auto"/>
              <w:left w:val="single" w:sz="4" w:space="0" w:color="auto"/>
              <w:bottom w:val="single" w:sz="4" w:space="0" w:color="auto"/>
              <w:right w:val="single" w:sz="4" w:space="0" w:color="auto"/>
            </w:tcBorders>
            <w:vAlign w:val="center"/>
            <w:hideMark/>
          </w:tcPr>
          <w:p w14:paraId="5D0B2F8C" w14:textId="6B299BED"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7</w:t>
            </w:r>
          </w:p>
        </w:tc>
      </w:tr>
      <w:tr w:rsidR="00CB51EF" w14:paraId="6FCC8DB3"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388C8459"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01BE1D22" w14:textId="5AE3CE35"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Major Challenges Faced by the Industry</w:t>
            </w:r>
          </w:p>
        </w:tc>
        <w:tc>
          <w:tcPr>
            <w:tcW w:w="826" w:type="pct"/>
            <w:tcBorders>
              <w:top w:val="single" w:sz="4" w:space="0" w:color="auto"/>
              <w:left w:val="single" w:sz="4" w:space="0" w:color="auto"/>
              <w:bottom w:val="single" w:sz="4" w:space="0" w:color="auto"/>
              <w:right w:val="single" w:sz="4" w:space="0" w:color="auto"/>
            </w:tcBorders>
            <w:vAlign w:val="center"/>
          </w:tcPr>
          <w:p w14:paraId="757049CF" w14:textId="2A879AE7"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8</w:t>
            </w:r>
          </w:p>
        </w:tc>
      </w:tr>
      <w:tr w:rsidR="00CB51EF" w14:paraId="0C3CE348" w14:textId="77777777" w:rsidTr="0045697E">
        <w:trPr>
          <w:trHeight w:val="432"/>
          <w:jc w:val="center"/>
        </w:trPr>
        <w:tc>
          <w:tcPr>
            <w:tcW w:w="926" w:type="pct"/>
            <w:vMerge/>
            <w:tcBorders>
              <w:left w:val="single" w:sz="4" w:space="0" w:color="auto"/>
              <w:bottom w:val="single" w:sz="4" w:space="0" w:color="auto"/>
              <w:right w:val="single" w:sz="4" w:space="0" w:color="auto"/>
            </w:tcBorders>
            <w:shd w:val="clear" w:color="auto" w:fill="B4C6E7" w:themeFill="accent5" w:themeFillTint="66"/>
            <w:vAlign w:val="center"/>
            <w:hideMark/>
          </w:tcPr>
          <w:p w14:paraId="5ED73381" w14:textId="77777777" w:rsidR="00CB51EF" w:rsidRDefault="00CB51EF"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0DFCB96" w14:textId="77777777" w:rsidR="00CB51EF" w:rsidRDefault="00CB51EF">
            <w:pPr>
              <w:pStyle w:val="ListParagraph"/>
              <w:numPr>
                <w:ilvl w:val="0"/>
                <w:numId w:val="33"/>
              </w:numPr>
              <w:tabs>
                <w:tab w:val="left" w:pos="0"/>
              </w:tabs>
              <w:spacing w:after="0" w:line="360" w:lineRule="auto"/>
              <w:ind w:left="459"/>
              <w:rPr>
                <w:rFonts w:ascii="Arial" w:hAnsi="Arial" w:cs="Arial"/>
                <w:sz w:val="22"/>
                <w:szCs w:val="22"/>
                <w:lang w:val="en-IN"/>
              </w:rPr>
            </w:pPr>
            <w:r>
              <w:rPr>
                <w:rFonts w:ascii="Arial" w:hAnsi="Arial" w:cs="Arial"/>
                <w:sz w:val="22"/>
                <w:szCs w:val="22"/>
                <w:lang w:val="en-IN"/>
              </w:rPr>
              <w:t>Road Ahead</w:t>
            </w:r>
          </w:p>
        </w:tc>
        <w:tc>
          <w:tcPr>
            <w:tcW w:w="826" w:type="pct"/>
            <w:tcBorders>
              <w:top w:val="single" w:sz="4" w:space="0" w:color="auto"/>
              <w:left w:val="single" w:sz="4" w:space="0" w:color="auto"/>
              <w:bottom w:val="single" w:sz="4" w:space="0" w:color="auto"/>
              <w:right w:val="single" w:sz="4" w:space="0" w:color="auto"/>
            </w:tcBorders>
            <w:vAlign w:val="center"/>
            <w:hideMark/>
          </w:tcPr>
          <w:p w14:paraId="2491E64D" w14:textId="6C9B3BE6" w:rsidR="00CB51EF" w:rsidRDefault="00CB51EF" w:rsidP="00C01760">
            <w:pPr>
              <w:spacing w:after="0" w:line="360" w:lineRule="auto"/>
              <w:jc w:val="center"/>
              <w:rPr>
                <w:rFonts w:ascii="Arial" w:hAnsi="Arial" w:cs="Arial"/>
                <w:sz w:val="22"/>
                <w:szCs w:val="22"/>
              </w:rPr>
            </w:pPr>
            <w:r>
              <w:rPr>
                <w:rFonts w:ascii="Arial" w:hAnsi="Arial" w:cs="Arial"/>
                <w:sz w:val="22"/>
                <w:szCs w:val="22"/>
              </w:rPr>
              <w:t>2</w:t>
            </w:r>
            <w:r w:rsidR="00620577">
              <w:rPr>
                <w:rFonts w:ascii="Arial" w:hAnsi="Arial" w:cs="Arial"/>
                <w:sz w:val="22"/>
                <w:szCs w:val="22"/>
              </w:rPr>
              <w:t>9</w:t>
            </w:r>
          </w:p>
        </w:tc>
      </w:tr>
      <w:tr w:rsidR="000E3B64" w14:paraId="79BF4B02" w14:textId="77777777" w:rsidTr="0045697E">
        <w:trPr>
          <w:trHeight w:val="432"/>
          <w:jc w:val="center"/>
        </w:trPr>
        <w:tc>
          <w:tcPr>
            <w:tcW w:w="926" w:type="pct"/>
            <w:vMerge w:val="restar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6E7EED4" w14:textId="2099207C"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 xml:space="preserve">Part </w:t>
            </w:r>
            <w:r w:rsidR="00CB51EF">
              <w:rPr>
                <w:rFonts w:ascii="Arial" w:hAnsi="Arial" w:cs="Arial"/>
                <w:b/>
                <w:sz w:val="22"/>
                <w:szCs w:val="22"/>
              </w:rPr>
              <w:t>F</w:t>
            </w:r>
          </w:p>
        </w:tc>
        <w:tc>
          <w:tcPr>
            <w:tcW w:w="3248" w:type="pct"/>
            <w:tcBorders>
              <w:top w:val="single" w:sz="4" w:space="0" w:color="auto"/>
              <w:left w:val="single" w:sz="4" w:space="0" w:color="auto"/>
              <w:bottom w:val="single" w:sz="4" w:space="0" w:color="auto"/>
              <w:right w:val="single" w:sz="4" w:space="0" w:color="auto"/>
            </w:tcBorders>
            <w:vAlign w:val="center"/>
            <w:hideMark/>
          </w:tcPr>
          <w:p w14:paraId="5AC1F68B" w14:textId="77777777" w:rsidR="000E3B64" w:rsidRDefault="000E3B64" w:rsidP="00C01760">
            <w:pPr>
              <w:tabs>
                <w:tab w:val="left" w:pos="0"/>
              </w:tabs>
              <w:spacing w:after="0" w:line="360" w:lineRule="auto"/>
              <w:rPr>
                <w:rFonts w:ascii="Arial" w:hAnsi="Arial" w:cs="Arial"/>
                <w:sz w:val="22"/>
                <w:szCs w:val="22"/>
                <w:lang w:val="en-IN"/>
              </w:rPr>
            </w:pPr>
            <w:r>
              <w:rPr>
                <w:rFonts w:ascii="Arial" w:hAnsi="Arial" w:cs="Arial"/>
                <w:b/>
                <w:sz w:val="22"/>
                <w:szCs w:val="22"/>
              </w:rPr>
              <w:t>Financial Projections</w:t>
            </w:r>
          </w:p>
        </w:tc>
        <w:tc>
          <w:tcPr>
            <w:tcW w:w="826" w:type="pct"/>
            <w:tcBorders>
              <w:top w:val="single" w:sz="4" w:space="0" w:color="auto"/>
              <w:left w:val="single" w:sz="4" w:space="0" w:color="auto"/>
              <w:bottom w:val="single" w:sz="4" w:space="0" w:color="auto"/>
              <w:right w:val="single" w:sz="4" w:space="0" w:color="auto"/>
            </w:tcBorders>
            <w:vAlign w:val="center"/>
            <w:hideMark/>
          </w:tcPr>
          <w:p w14:paraId="5E1C2B8B" w14:textId="6A016EFC" w:rsidR="000E3B64" w:rsidRDefault="000E3B64" w:rsidP="00C01760">
            <w:pPr>
              <w:spacing w:after="0" w:line="360" w:lineRule="auto"/>
              <w:jc w:val="center"/>
              <w:rPr>
                <w:rFonts w:ascii="Arial" w:hAnsi="Arial" w:cs="Arial"/>
                <w:b/>
                <w:sz w:val="22"/>
                <w:szCs w:val="22"/>
              </w:rPr>
            </w:pPr>
            <w:r>
              <w:rPr>
                <w:rFonts w:ascii="Arial" w:hAnsi="Arial" w:cs="Arial"/>
                <w:b/>
                <w:sz w:val="22"/>
                <w:szCs w:val="22"/>
              </w:rPr>
              <w:t>3</w:t>
            </w:r>
            <w:r w:rsidR="00620577">
              <w:rPr>
                <w:rFonts w:ascii="Arial" w:hAnsi="Arial" w:cs="Arial"/>
                <w:b/>
                <w:sz w:val="22"/>
                <w:szCs w:val="22"/>
              </w:rPr>
              <w:t>1</w:t>
            </w:r>
          </w:p>
        </w:tc>
      </w:tr>
      <w:tr w:rsidR="000E3B64" w14:paraId="042C615D"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AAD91EC"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2FC3F0DD" w14:textId="77777777" w:rsidR="000E3B64" w:rsidRDefault="000E3B64">
            <w:pPr>
              <w:pStyle w:val="ListParagraph"/>
              <w:numPr>
                <w:ilvl w:val="0"/>
                <w:numId w:val="34"/>
              </w:numPr>
              <w:tabs>
                <w:tab w:val="left" w:pos="0"/>
              </w:tabs>
              <w:spacing w:after="0" w:line="360" w:lineRule="auto"/>
              <w:ind w:left="440"/>
              <w:rPr>
                <w:rFonts w:ascii="Arial" w:hAnsi="Arial" w:cs="Arial"/>
                <w:sz w:val="22"/>
                <w:szCs w:val="22"/>
                <w:lang w:val="en-IN"/>
              </w:rPr>
            </w:pPr>
            <w:r>
              <w:rPr>
                <w:rFonts w:ascii="Arial" w:hAnsi="Arial" w:cs="Arial"/>
                <w:sz w:val="22"/>
                <w:szCs w:val="22"/>
                <w:lang w:val="en-IN"/>
              </w:rPr>
              <w:t>Historical Profit &amp; Loss Statement</w:t>
            </w:r>
          </w:p>
        </w:tc>
        <w:tc>
          <w:tcPr>
            <w:tcW w:w="826" w:type="pct"/>
            <w:tcBorders>
              <w:top w:val="single" w:sz="4" w:space="0" w:color="auto"/>
              <w:left w:val="single" w:sz="4" w:space="0" w:color="auto"/>
              <w:bottom w:val="single" w:sz="4" w:space="0" w:color="auto"/>
              <w:right w:val="single" w:sz="4" w:space="0" w:color="auto"/>
            </w:tcBorders>
            <w:vAlign w:val="center"/>
            <w:hideMark/>
          </w:tcPr>
          <w:p w14:paraId="0AFC17DE" w14:textId="608E702C" w:rsidR="000E3B64" w:rsidRDefault="000E3B64" w:rsidP="00C01760">
            <w:pPr>
              <w:spacing w:after="0" w:line="360" w:lineRule="auto"/>
              <w:jc w:val="center"/>
              <w:rPr>
                <w:rFonts w:ascii="Arial" w:hAnsi="Arial" w:cs="Arial"/>
                <w:sz w:val="22"/>
                <w:szCs w:val="22"/>
              </w:rPr>
            </w:pPr>
            <w:r>
              <w:rPr>
                <w:rFonts w:ascii="Arial" w:hAnsi="Arial" w:cs="Arial"/>
                <w:sz w:val="22"/>
                <w:szCs w:val="22"/>
              </w:rPr>
              <w:t>3</w:t>
            </w:r>
            <w:r w:rsidR="00620577">
              <w:rPr>
                <w:rFonts w:ascii="Arial" w:hAnsi="Arial" w:cs="Arial"/>
                <w:sz w:val="22"/>
                <w:szCs w:val="22"/>
              </w:rPr>
              <w:t>1</w:t>
            </w:r>
          </w:p>
        </w:tc>
      </w:tr>
      <w:tr w:rsidR="00CC133D" w14:paraId="7BE0F26F"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14:paraId="0F6639E6" w14:textId="77777777" w:rsidR="00CC133D" w:rsidRDefault="00CC133D"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5FC7DDC8" w14:textId="70F6FE09" w:rsidR="00CC133D" w:rsidRDefault="00CC133D">
            <w:pPr>
              <w:pStyle w:val="ListParagraph"/>
              <w:numPr>
                <w:ilvl w:val="0"/>
                <w:numId w:val="34"/>
              </w:numPr>
              <w:tabs>
                <w:tab w:val="left" w:pos="0"/>
              </w:tabs>
              <w:spacing w:after="0" w:line="360" w:lineRule="auto"/>
              <w:ind w:left="440"/>
              <w:rPr>
                <w:rFonts w:ascii="Arial" w:hAnsi="Arial" w:cs="Arial"/>
                <w:sz w:val="22"/>
                <w:szCs w:val="22"/>
                <w:lang w:val="en-IN"/>
              </w:rPr>
            </w:pPr>
            <w:r>
              <w:rPr>
                <w:rFonts w:ascii="Arial" w:hAnsi="Arial" w:cs="Arial"/>
                <w:sz w:val="22"/>
                <w:szCs w:val="22"/>
                <w:lang w:val="en-IN"/>
              </w:rPr>
              <w:t>Key Financial Ratios</w:t>
            </w:r>
          </w:p>
        </w:tc>
        <w:tc>
          <w:tcPr>
            <w:tcW w:w="826" w:type="pct"/>
            <w:tcBorders>
              <w:top w:val="single" w:sz="4" w:space="0" w:color="auto"/>
              <w:left w:val="single" w:sz="4" w:space="0" w:color="auto"/>
              <w:bottom w:val="single" w:sz="4" w:space="0" w:color="auto"/>
              <w:right w:val="single" w:sz="4" w:space="0" w:color="auto"/>
            </w:tcBorders>
            <w:vAlign w:val="center"/>
          </w:tcPr>
          <w:p w14:paraId="11942876" w14:textId="5D20C678" w:rsidR="00CC133D" w:rsidRDefault="00CC133D" w:rsidP="00C01760">
            <w:pPr>
              <w:spacing w:after="0" w:line="360" w:lineRule="auto"/>
              <w:jc w:val="center"/>
              <w:rPr>
                <w:rFonts w:ascii="Arial" w:hAnsi="Arial" w:cs="Arial"/>
                <w:sz w:val="22"/>
                <w:szCs w:val="22"/>
              </w:rPr>
            </w:pPr>
            <w:r>
              <w:rPr>
                <w:rFonts w:ascii="Arial" w:hAnsi="Arial" w:cs="Arial"/>
                <w:sz w:val="22"/>
                <w:szCs w:val="22"/>
              </w:rPr>
              <w:t>3</w:t>
            </w:r>
            <w:r w:rsidR="00620577">
              <w:rPr>
                <w:rFonts w:ascii="Arial" w:hAnsi="Arial" w:cs="Arial"/>
                <w:sz w:val="22"/>
                <w:szCs w:val="22"/>
              </w:rPr>
              <w:t>1</w:t>
            </w:r>
          </w:p>
        </w:tc>
      </w:tr>
      <w:tr w:rsidR="000E3B64" w14:paraId="3D55E3EF" w14:textId="77777777" w:rsidTr="0045697E">
        <w:trPr>
          <w:trHeight w:val="432"/>
          <w:jc w:val="center"/>
        </w:trPr>
        <w:tc>
          <w:tcPr>
            <w:tcW w:w="926" w:type="pct"/>
            <w:vMerge/>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359FEBBA"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53230839" w14:textId="77777777" w:rsidR="000E3B64" w:rsidRDefault="000E3B64">
            <w:pPr>
              <w:pStyle w:val="ListParagraph"/>
              <w:numPr>
                <w:ilvl w:val="0"/>
                <w:numId w:val="34"/>
              </w:numPr>
              <w:tabs>
                <w:tab w:val="left" w:pos="0"/>
              </w:tabs>
              <w:spacing w:after="0" w:line="360" w:lineRule="auto"/>
              <w:ind w:left="440"/>
              <w:rPr>
                <w:rFonts w:ascii="Arial" w:hAnsi="Arial" w:cs="Arial"/>
                <w:sz w:val="22"/>
                <w:szCs w:val="22"/>
                <w:lang w:val="en-IN"/>
              </w:rPr>
            </w:pPr>
            <w:r>
              <w:rPr>
                <w:rFonts w:ascii="Arial" w:hAnsi="Arial" w:cs="Arial"/>
                <w:sz w:val="22"/>
                <w:szCs w:val="22"/>
                <w:lang w:val="en-IN"/>
              </w:rPr>
              <w:t>Graphical Representation of Key Financial Metrics</w:t>
            </w:r>
          </w:p>
        </w:tc>
        <w:tc>
          <w:tcPr>
            <w:tcW w:w="826" w:type="pct"/>
            <w:tcBorders>
              <w:top w:val="single" w:sz="4" w:space="0" w:color="auto"/>
              <w:left w:val="single" w:sz="4" w:space="0" w:color="auto"/>
              <w:bottom w:val="single" w:sz="4" w:space="0" w:color="auto"/>
              <w:right w:val="single" w:sz="4" w:space="0" w:color="auto"/>
            </w:tcBorders>
            <w:vAlign w:val="center"/>
            <w:hideMark/>
          </w:tcPr>
          <w:p w14:paraId="01FF61C1" w14:textId="158A5779" w:rsidR="000E3B64" w:rsidRDefault="000E3B64" w:rsidP="00C01760">
            <w:pPr>
              <w:spacing w:after="0" w:line="360" w:lineRule="auto"/>
              <w:jc w:val="center"/>
              <w:rPr>
                <w:rFonts w:ascii="Arial" w:hAnsi="Arial" w:cs="Arial"/>
                <w:sz w:val="22"/>
                <w:szCs w:val="22"/>
              </w:rPr>
            </w:pPr>
            <w:r>
              <w:rPr>
                <w:rFonts w:ascii="Arial" w:hAnsi="Arial" w:cs="Arial"/>
                <w:sz w:val="22"/>
                <w:szCs w:val="22"/>
              </w:rPr>
              <w:t>3</w:t>
            </w:r>
            <w:r w:rsidR="00620577">
              <w:rPr>
                <w:rFonts w:ascii="Arial" w:hAnsi="Arial" w:cs="Arial"/>
                <w:sz w:val="22"/>
                <w:szCs w:val="22"/>
              </w:rPr>
              <w:t>2</w:t>
            </w:r>
          </w:p>
        </w:tc>
      </w:tr>
      <w:tr w:rsidR="000E3B64" w14:paraId="0D919593" w14:textId="77777777" w:rsidTr="0045697E">
        <w:trPr>
          <w:trHeight w:val="432"/>
          <w:jc w:val="center"/>
        </w:trPr>
        <w:tc>
          <w:tcPr>
            <w:tcW w:w="926" w:type="pct"/>
            <w:vMerge w:val="restart"/>
            <w:tcBorders>
              <w:top w:val="single" w:sz="4" w:space="0" w:color="auto"/>
              <w:left w:val="single" w:sz="4" w:space="0" w:color="auto"/>
              <w:right w:val="single" w:sz="4" w:space="0" w:color="auto"/>
            </w:tcBorders>
            <w:shd w:val="clear" w:color="auto" w:fill="B4C6E7" w:themeFill="accent5" w:themeFillTint="66"/>
            <w:vAlign w:val="center"/>
            <w:hideMark/>
          </w:tcPr>
          <w:p w14:paraId="231611DC" w14:textId="3609E61A" w:rsidR="000E3B64" w:rsidRDefault="000E3B64" w:rsidP="00C01760">
            <w:pPr>
              <w:spacing w:after="0" w:line="360" w:lineRule="auto"/>
              <w:jc w:val="center"/>
              <w:rPr>
                <w:rFonts w:ascii="Arial" w:hAnsi="Arial" w:cs="Arial"/>
                <w:b/>
                <w:sz w:val="22"/>
                <w:szCs w:val="22"/>
                <w:u w:val="single"/>
              </w:rPr>
            </w:pPr>
            <w:r>
              <w:rPr>
                <w:rFonts w:ascii="Arial" w:hAnsi="Arial" w:cs="Arial"/>
                <w:b/>
                <w:sz w:val="22"/>
                <w:szCs w:val="22"/>
              </w:rPr>
              <w:t xml:space="preserve">Part </w:t>
            </w:r>
            <w:r w:rsidR="00CC133D">
              <w:rPr>
                <w:rFonts w:ascii="Arial" w:hAnsi="Arial" w:cs="Arial"/>
                <w:b/>
                <w:sz w:val="22"/>
                <w:szCs w:val="22"/>
              </w:rPr>
              <w:t>G</w:t>
            </w:r>
          </w:p>
        </w:tc>
        <w:tc>
          <w:tcPr>
            <w:tcW w:w="3248" w:type="pct"/>
            <w:tcBorders>
              <w:top w:val="single" w:sz="4" w:space="0" w:color="auto"/>
              <w:left w:val="single" w:sz="4" w:space="0" w:color="auto"/>
              <w:bottom w:val="single" w:sz="4" w:space="0" w:color="auto"/>
              <w:right w:val="single" w:sz="4" w:space="0" w:color="auto"/>
            </w:tcBorders>
            <w:vAlign w:val="center"/>
            <w:hideMark/>
          </w:tcPr>
          <w:p w14:paraId="20B7DAB9" w14:textId="77777777" w:rsidR="000E3B64" w:rsidRDefault="000E3B64" w:rsidP="00C01760">
            <w:pPr>
              <w:tabs>
                <w:tab w:val="left" w:pos="0"/>
              </w:tabs>
              <w:spacing w:after="0" w:line="360" w:lineRule="auto"/>
              <w:rPr>
                <w:rFonts w:ascii="Arial" w:hAnsi="Arial" w:cs="Arial"/>
                <w:b/>
                <w:sz w:val="22"/>
                <w:szCs w:val="22"/>
              </w:rPr>
            </w:pPr>
            <w:r>
              <w:rPr>
                <w:rFonts w:ascii="Arial" w:hAnsi="Arial" w:cs="Arial"/>
                <w:b/>
                <w:sz w:val="22"/>
                <w:szCs w:val="22"/>
              </w:rPr>
              <w:t xml:space="preserve">Valuation of the Company </w:t>
            </w:r>
          </w:p>
        </w:tc>
        <w:tc>
          <w:tcPr>
            <w:tcW w:w="826" w:type="pct"/>
            <w:tcBorders>
              <w:top w:val="single" w:sz="4" w:space="0" w:color="auto"/>
              <w:left w:val="single" w:sz="4" w:space="0" w:color="auto"/>
              <w:bottom w:val="single" w:sz="4" w:space="0" w:color="auto"/>
              <w:right w:val="single" w:sz="4" w:space="0" w:color="auto"/>
            </w:tcBorders>
            <w:vAlign w:val="center"/>
            <w:hideMark/>
          </w:tcPr>
          <w:p w14:paraId="484EAEB8" w14:textId="297EBD96" w:rsidR="000E3B64" w:rsidRDefault="00CC133D" w:rsidP="00C01760">
            <w:pPr>
              <w:spacing w:after="0" w:line="360" w:lineRule="auto"/>
              <w:jc w:val="center"/>
              <w:rPr>
                <w:rFonts w:ascii="Arial" w:hAnsi="Arial" w:cs="Arial"/>
                <w:b/>
                <w:sz w:val="22"/>
                <w:szCs w:val="22"/>
              </w:rPr>
            </w:pPr>
            <w:r>
              <w:rPr>
                <w:rFonts w:ascii="Arial" w:hAnsi="Arial" w:cs="Arial"/>
                <w:b/>
                <w:sz w:val="22"/>
                <w:szCs w:val="22"/>
              </w:rPr>
              <w:t>3</w:t>
            </w:r>
            <w:r w:rsidR="00620577">
              <w:rPr>
                <w:rFonts w:ascii="Arial" w:hAnsi="Arial" w:cs="Arial"/>
                <w:b/>
                <w:sz w:val="22"/>
                <w:szCs w:val="22"/>
              </w:rPr>
              <w:t>4</w:t>
            </w:r>
          </w:p>
        </w:tc>
      </w:tr>
      <w:tr w:rsidR="000E3B64" w14:paraId="5A1B4F11"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2523DBE1"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6BB71868" w14:textId="77777777" w:rsidR="000E3B64" w:rsidRDefault="000E3B64">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Methodology/ Model Adopted</w:t>
            </w:r>
          </w:p>
        </w:tc>
        <w:tc>
          <w:tcPr>
            <w:tcW w:w="826" w:type="pct"/>
            <w:tcBorders>
              <w:top w:val="single" w:sz="4" w:space="0" w:color="auto"/>
              <w:left w:val="single" w:sz="4" w:space="0" w:color="auto"/>
              <w:bottom w:val="single" w:sz="4" w:space="0" w:color="auto"/>
              <w:right w:val="single" w:sz="4" w:space="0" w:color="auto"/>
            </w:tcBorders>
            <w:vAlign w:val="center"/>
            <w:hideMark/>
          </w:tcPr>
          <w:p w14:paraId="6A304D88" w14:textId="5C532FFE" w:rsidR="000E3B64" w:rsidRDefault="00CC133D" w:rsidP="00C01760">
            <w:pPr>
              <w:spacing w:after="0" w:line="360" w:lineRule="auto"/>
              <w:jc w:val="center"/>
              <w:rPr>
                <w:rFonts w:ascii="Arial" w:hAnsi="Arial" w:cs="Arial"/>
                <w:sz w:val="22"/>
                <w:szCs w:val="22"/>
              </w:rPr>
            </w:pPr>
            <w:r>
              <w:rPr>
                <w:rFonts w:ascii="Arial" w:hAnsi="Arial" w:cs="Arial"/>
                <w:sz w:val="22"/>
                <w:szCs w:val="22"/>
              </w:rPr>
              <w:t>3</w:t>
            </w:r>
            <w:r w:rsidR="00620577">
              <w:rPr>
                <w:rFonts w:ascii="Arial" w:hAnsi="Arial" w:cs="Arial"/>
                <w:sz w:val="22"/>
                <w:szCs w:val="22"/>
              </w:rPr>
              <w:t>4</w:t>
            </w:r>
          </w:p>
        </w:tc>
      </w:tr>
      <w:tr w:rsidR="000E3B64" w14:paraId="76DC7D3B"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64B53842"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173C2A33" w14:textId="77777777" w:rsidR="000E3B64" w:rsidRDefault="000E3B64">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Summary of Valuation Assessment</w:t>
            </w:r>
          </w:p>
        </w:tc>
        <w:tc>
          <w:tcPr>
            <w:tcW w:w="826" w:type="pct"/>
            <w:tcBorders>
              <w:top w:val="single" w:sz="4" w:space="0" w:color="auto"/>
              <w:left w:val="single" w:sz="4" w:space="0" w:color="auto"/>
              <w:bottom w:val="single" w:sz="4" w:space="0" w:color="auto"/>
              <w:right w:val="single" w:sz="4" w:space="0" w:color="auto"/>
            </w:tcBorders>
            <w:vAlign w:val="center"/>
            <w:hideMark/>
          </w:tcPr>
          <w:p w14:paraId="7A2BA16B" w14:textId="1B2D7B4B" w:rsidR="000E3B64" w:rsidRDefault="00CC133D" w:rsidP="00C01760">
            <w:pPr>
              <w:spacing w:after="0" w:line="360" w:lineRule="auto"/>
              <w:jc w:val="center"/>
              <w:rPr>
                <w:rFonts w:ascii="Arial" w:hAnsi="Arial" w:cs="Arial"/>
                <w:sz w:val="22"/>
                <w:szCs w:val="22"/>
              </w:rPr>
            </w:pPr>
            <w:r>
              <w:rPr>
                <w:rFonts w:ascii="Arial" w:hAnsi="Arial" w:cs="Arial"/>
                <w:sz w:val="22"/>
                <w:szCs w:val="22"/>
              </w:rPr>
              <w:t>36</w:t>
            </w:r>
          </w:p>
        </w:tc>
      </w:tr>
      <w:tr w:rsidR="00CC133D" w14:paraId="0ADDE55E"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tcPr>
          <w:p w14:paraId="5A44768B" w14:textId="77777777" w:rsidR="00CC133D" w:rsidRDefault="00CC133D"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0F84A716" w14:textId="5E16D5EE" w:rsidR="00CC133D" w:rsidRDefault="00CC133D">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Valuation of Subsidiaries</w:t>
            </w:r>
          </w:p>
        </w:tc>
        <w:tc>
          <w:tcPr>
            <w:tcW w:w="826" w:type="pct"/>
            <w:tcBorders>
              <w:top w:val="single" w:sz="4" w:space="0" w:color="auto"/>
              <w:left w:val="single" w:sz="4" w:space="0" w:color="auto"/>
              <w:bottom w:val="single" w:sz="4" w:space="0" w:color="auto"/>
              <w:right w:val="single" w:sz="4" w:space="0" w:color="auto"/>
            </w:tcBorders>
            <w:vAlign w:val="center"/>
          </w:tcPr>
          <w:p w14:paraId="6F0AC2BE" w14:textId="5A2D36B7" w:rsidR="00CC133D" w:rsidRDefault="00CC133D" w:rsidP="00C01760">
            <w:pPr>
              <w:spacing w:after="0" w:line="360" w:lineRule="auto"/>
              <w:jc w:val="center"/>
              <w:rPr>
                <w:rFonts w:ascii="Arial" w:hAnsi="Arial" w:cs="Arial"/>
                <w:sz w:val="22"/>
                <w:szCs w:val="22"/>
              </w:rPr>
            </w:pPr>
            <w:r>
              <w:rPr>
                <w:rFonts w:ascii="Arial" w:hAnsi="Arial" w:cs="Arial"/>
                <w:sz w:val="22"/>
                <w:szCs w:val="22"/>
              </w:rPr>
              <w:t>38</w:t>
            </w:r>
          </w:p>
        </w:tc>
      </w:tr>
      <w:tr w:rsidR="000E3B64" w14:paraId="5B9EDDC3"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03BD27EA"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0AB0E9A5" w14:textId="77777777" w:rsidR="000E3B64" w:rsidRDefault="000E3B64">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Enterprise Valuation</w:t>
            </w:r>
          </w:p>
        </w:tc>
        <w:tc>
          <w:tcPr>
            <w:tcW w:w="826" w:type="pct"/>
            <w:tcBorders>
              <w:top w:val="single" w:sz="4" w:space="0" w:color="auto"/>
              <w:left w:val="single" w:sz="4" w:space="0" w:color="auto"/>
              <w:bottom w:val="single" w:sz="4" w:space="0" w:color="auto"/>
              <w:right w:val="single" w:sz="4" w:space="0" w:color="auto"/>
            </w:tcBorders>
            <w:vAlign w:val="center"/>
            <w:hideMark/>
          </w:tcPr>
          <w:p w14:paraId="400003CE" w14:textId="6C9882A8" w:rsidR="000E3B64" w:rsidRDefault="000E3B64" w:rsidP="00C01760">
            <w:pPr>
              <w:spacing w:after="0" w:line="360" w:lineRule="auto"/>
              <w:jc w:val="center"/>
              <w:rPr>
                <w:rFonts w:ascii="Arial" w:hAnsi="Arial" w:cs="Arial"/>
                <w:sz w:val="22"/>
                <w:szCs w:val="22"/>
              </w:rPr>
            </w:pPr>
            <w:r>
              <w:rPr>
                <w:rFonts w:ascii="Arial" w:hAnsi="Arial" w:cs="Arial"/>
                <w:sz w:val="22"/>
                <w:szCs w:val="22"/>
              </w:rPr>
              <w:t>4</w:t>
            </w:r>
            <w:r w:rsidR="00CC133D">
              <w:rPr>
                <w:rFonts w:ascii="Arial" w:hAnsi="Arial" w:cs="Arial"/>
                <w:sz w:val="22"/>
                <w:szCs w:val="22"/>
              </w:rPr>
              <w:t>1</w:t>
            </w:r>
          </w:p>
        </w:tc>
      </w:tr>
      <w:tr w:rsidR="000E3B64" w14:paraId="34CB7F2E" w14:textId="77777777" w:rsidTr="0045697E">
        <w:trPr>
          <w:trHeight w:val="432"/>
          <w:jc w:val="center"/>
        </w:trPr>
        <w:tc>
          <w:tcPr>
            <w:tcW w:w="926" w:type="pct"/>
            <w:vMerge/>
            <w:tcBorders>
              <w:left w:val="single" w:sz="4" w:space="0" w:color="auto"/>
              <w:right w:val="single" w:sz="4" w:space="0" w:color="auto"/>
            </w:tcBorders>
            <w:shd w:val="clear" w:color="auto" w:fill="B4C6E7" w:themeFill="accent5" w:themeFillTint="66"/>
            <w:vAlign w:val="center"/>
            <w:hideMark/>
          </w:tcPr>
          <w:p w14:paraId="78AE5934"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hideMark/>
          </w:tcPr>
          <w:p w14:paraId="53A11826" w14:textId="0C0EB5ED" w:rsidR="000E3B64" w:rsidRDefault="000E3B64">
            <w:pPr>
              <w:pStyle w:val="ListParagraph"/>
              <w:numPr>
                <w:ilvl w:val="0"/>
                <w:numId w:val="35"/>
              </w:numPr>
              <w:tabs>
                <w:tab w:val="left" w:pos="0"/>
              </w:tabs>
              <w:spacing w:after="0" w:line="360" w:lineRule="auto"/>
              <w:ind w:left="465"/>
              <w:rPr>
                <w:rFonts w:ascii="Arial" w:hAnsi="Arial" w:cs="Arial"/>
                <w:sz w:val="22"/>
                <w:szCs w:val="22"/>
              </w:rPr>
            </w:pPr>
            <w:r w:rsidRPr="00A86DE6">
              <w:rPr>
                <w:rFonts w:ascii="Arial" w:hAnsi="Arial" w:cs="Arial"/>
                <w:sz w:val="22"/>
                <w:szCs w:val="22"/>
              </w:rPr>
              <w:t>Key Assumptions</w:t>
            </w:r>
          </w:p>
        </w:tc>
        <w:tc>
          <w:tcPr>
            <w:tcW w:w="826" w:type="pct"/>
            <w:tcBorders>
              <w:top w:val="single" w:sz="4" w:space="0" w:color="auto"/>
              <w:left w:val="single" w:sz="4" w:space="0" w:color="auto"/>
              <w:bottom w:val="single" w:sz="4" w:space="0" w:color="auto"/>
              <w:right w:val="single" w:sz="4" w:space="0" w:color="auto"/>
            </w:tcBorders>
            <w:vAlign w:val="center"/>
            <w:hideMark/>
          </w:tcPr>
          <w:p w14:paraId="6628582C" w14:textId="019C357A" w:rsidR="000E3B64" w:rsidRDefault="000E3B64" w:rsidP="00C01760">
            <w:pPr>
              <w:spacing w:after="0" w:line="360" w:lineRule="auto"/>
              <w:jc w:val="center"/>
              <w:rPr>
                <w:rFonts w:ascii="Arial" w:hAnsi="Arial" w:cs="Arial"/>
                <w:sz w:val="22"/>
                <w:szCs w:val="22"/>
              </w:rPr>
            </w:pPr>
            <w:r>
              <w:rPr>
                <w:rFonts w:ascii="Arial" w:hAnsi="Arial" w:cs="Arial"/>
                <w:sz w:val="22"/>
                <w:szCs w:val="22"/>
              </w:rPr>
              <w:t>4</w:t>
            </w:r>
            <w:r w:rsidR="00CC133D">
              <w:rPr>
                <w:rFonts w:ascii="Arial" w:hAnsi="Arial" w:cs="Arial"/>
                <w:sz w:val="22"/>
                <w:szCs w:val="22"/>
              </w:rPr>
              <w:t>2</w:t>
            </w:r>
          </w:p>
        </w:tc>
      </w:tr>
      <w:tr w:rsidR="000E3B64" w14:paraId="5EEF1CDD" w14:textId="77777777" w:rsidTr="0045697E">
        <w:trPr>
          <w:trHeight w:val="432"/>
          <w:jc w:val="center"/>
        </w:trPr>
        <w:tc>
          <w:tcPr>
            <w:tcW w:w="926" w:type="pct"/>
            <w:vMerge/>
            <w:tcBorders>
              <w:left w:val="single" w:sz="4" w:space="0" w:color="auto"/>
              <w:bottom w:val="single" w:sz="4" w:space="0" w:color="auto"/>
              <w:right w:val="single" w:sz="4" w:space="0" w:color="auto"/>
            </w:tcBorders>
            <w:shd w:val="clear" w:color="auto" w:fill="B4C6E7" w:themeFill="accent5" w:themeFillTint="66"/>
            <w:vAlign w:val="center"/>
          </w:tcPr>
          <w:p w14:paraId="7DDAD076" w14:textId="77777777" w:rsidR="000E3B64" w:rsidRDefault="000E3B64" w:rsidP="00C01760">
            <w:pPr>
              <w:spacing w:after="0" w:line="360" w:lineRule="auto"/>
              <w:jc w:val="center"/>
              <w:rPr>
                <w:rFonts w:ascii="Arial" w:hAnsi="Arial" w:cs="Arial"/>
                <w:b/>
                <w:sz w:val="22"/>
                <w:szCs w:val="22"/>
                <w:u w:val="single"/>
              </w:rPr>
            </w:pPr>
          </w:p>
        </w:tc>
        <w:tc>
          <w:tcPr>
            <w:tcW w:w="3248" w:type="pct"/>
            <w:tcBorders>
              <w:top w:val="single" w:sz="4" w:space="0" w:color="auto"/>
              <w:left w:val="single" w:sz="4" w:space="0" w:color="auto"/>
              <w:bottom w:val="single" w:sz="4" w:space="0" w:color="auto"/>
              <w:right w:val="single" w:sz="4" w:space="0" w:color="auto"/>
            </w:tcBorders>
            <w:vAlign w:val="center"/>
          </w:tcPr>
          <w:p w14:paraId="4E7C4D61" w14:textId="77777777" w:rsidR="000E3B64" w:rsidRPr="00A86DE6" w:rsidRDefault="000E3B64">
            <w:pPr>
              <w:pStyle w:val="ListParagraph"/>
              <w:numPr>
                <w:ilvl w:val="0"/>
                <w:numId w:val="35"/>
              </w:numPr>
              <w:tabs>
                <w:tab w:val="left" w:pos="0"/>
              </w:tabs>
              <w:spacing w:after="0" w:line="360" w:lineRule="auto"/>
              <w:ind w:left="465"/>
              <w:rPr>
                <w:rFonts w:ascii="Arial" w:hAnsi="Arial" w:cs="Arial"/>
                <w:sz w:val="22"/>
                <w:szCs w:val="22"/>
              </w:rPr>
            </w:pPr>
            <w:r>
              <w:rPr>
                <w:rFonts w:ascii="Arial" w:hAnsi="Arial" w:cs="Arial"/>
                <w:sz w:val="22"/>
                <w:szCs w:val="22"/>
              </w:rPr>
              <w:t>Declaration</w:t>
            </w:r>
          </w:p>
        </w:tc>
        <w:tc>
          <w:tcPr>
            <w:tcW w:w="826" w:type="pct"/>
            <w:tcBorders>
              <w:top w:val="single" w:sz="4" w:space="0" w:color="auto"/>
              <w:left w:val="single" w:sz="4" w:space="0" w:color="auto"/>
              <w:bottom w:val="single" w:sz="4" w:space="0" w:color="auto"/>
              <w:right w:val="single" w:sz="4" w:space="0" w:color="auto"/>
            </w:tcBorders>
            <w:vAlign w:val="center"/>
          </w:tcPr>
          <w:p w14:paraId="11B16EAA" w14:textId="30A01835" w:rsidR="000E3B64" w:rsidRDefault="00D872FC" w:rsidP="00C01760">
            <w:pPr>
              <w:spacing w:after="0" w:line="360" w:lineRule="auto"/>
              <w:jc w:val="center"/>
              <w:rPr>
                <w:rFonts w:ascii="Arial" w:hAnsi="Arial" w:cs="Arial"/>
                <w:sz w:val="22"/>
                <w:szCs w:val="22"/>
              </w:rPr>
            </w:pPr>
            <w:r>
              <w:rPr>
                <w:rFonts w:ascii="Arial" w:hAnsi="Arial" w:cs="Arial"/>
                <w:sz w:val="22"/>
                <w:szCs w:val="22"/>
              </w:rPr>
              <w:t>50</w:t>
            </w:r>
          </w:p>
        </w:tc>
      </w:tr>
      <w:tr w:rsidR="000E3B64" w14:paraId="4AD5B451" w14:textId="77777777" w:rsidTr="0045697E">
        <w:trPr>
          <w:trHeight w:val="432"/>
          <w:jc w:val="center"/>
        </w:trPr>
        <w:tc>
          <w:tcPr>
            <w:tcW w:w="92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16333177" w14:textId="43FDD0FA" w:rsidR="000E3B64" w:rsidRDefault="000E3B64" w:rsidP="00C01760">
            <w:pPr>
              <w:spacing w:after="0" w:line="360" w:lineRule="auto"/>
              <w:jc w:val="center"/>
              <w:rPr>
                <w:rFonts w:ascii="Arial" w:hAnsi="Arial" w:cs="Arial"/>
                <w:b/>
                <w:sz w:val="22"/>
                <w:szCs w:val="22"/>
              </w:rPr>
            </w:pPr>
            <w:r>
              <w:rPr>
                <w:rFonts w:ascii="Arial" w:hAnsi="Arial" w:cs="Arial"/>
                <w:b/>
                <w:sz w:val="22"/>
                <w:szCs w:val="22"/>
              </w:rPr>
              <w:t xml:space="preserve">Part </w:t>
            </w:r>
            <w:r w:rsidR="00CC133D">
              <w:rPr>
                <w:rFonts w:ascii="Arial" w:hAnsi="Arial" w:cs="Arial"/>
                <w:b/>
                <w:sz w:val="22"/>
                <w:szCs w:val="22"/>
              </w:rPr>
              <w:t>H</w:t>
            </w:r>
          </w:p>
        </w:tc>
        <w:tc>
          <w:tcPr>
            <w:tcW w:w="3248" w:type="pct"/>
            <w:tcBorders>
              <w:top w:val="single" w:sz="4" w:space="0" w:color="auto"/>
              <w:left w:val="single" w:sz="4" w:space="0" w:color="auto"/>
              <w:bottom w:val="single" w:sz="4" w:space="0" w:color="auto"/>
              <w:right w:val="single" w:sz="4" w:space="0" w:color="auto"/>
            </w:tcBorders>
            <w:vAlign w:val="center"/>
            <w:hideMark/>
          </w:tcPr>
          <w:p w14:paraId="44FD5A47" w14:textId="77777777" w:rsidR="000E3B64" w:rsidRDefault="000E3B64" w:rsidP="00C01760">
            <w:pPr>
              <w:tabs>
                <w:tab w:val="left" w:pos="0"/>
              </w:tabs>
              <w:spacing w:after="0" w:line="360" w:lineRule="auto"/>
              <w:rPr>
                <w:rFonts w:ascii="Arial" w:hAnsi="Arial" w:cs="Arial"/>
                <w:b/>
                <w:sz w:val="22"/>
                <w:szCs w:val="22"/>
              </w:rPr>
            </w:pPr>
            <w:r>
              <w:rPr>
                <w:rFonts w:ascii="Arial" w:hAnsi="Arial" w:cs="Arial"/>
                <w:b/>
                <w:bCs/>
                <w:sz w:val="22"/>
                <w:szCs w:val="22"/>
                <w:lang w:eastAsia="en-IN"/>
              </w:rPr>
              <w:t>Important Definition</w:t>
            </w:r>
          </w:p>
        </w:tc>
        <w:tc>
          <w:tcPr>
            <w:tcW w:w="826" w:type="pct"/>
            <w:tcBorders>
              <w:top w:val="single" w:sz="4" w:space="0" w:color="auto"/>
              <w:left w:val="single" w:sz="4" w:space="0" w:color="auto"/>
              <w:bottom w:val="single" w:sz="4" w:space="0" w:color="auto"/>
              <w:right w:val="single" w:sz="4" w:space="0" w:color="auto"/>
            </w:tcBorders>
            <w:vAlign w:val="center"/>
            <w:hideMark/>
          </w:tcPr>
          <w:p w14:paraId="467D2A89" w14:textId="745FA75C" w:rsidR="000E3B64" w:rsidRDefault="00D872FC" w:rsidP="00C01760">
            <w:pPr>
              <w:spacing w:after="0" w:line="360" w:lineRule="auto"/>
              <w:jc w:val="center"/>
              <w:rPr>
                <w:rFonts w:ascii="Arial" w:hAnsi="Arial" w:cs="Arial"/>
                <w:sz w:val="22"/>
                <w:szCs w:val="22"/>
              </w:rPr>
            </w:pPr>
            <w:r>
              <w:rPr>
                <w:rFonts w:ascii="Arial" w:hAnsi="Arial" w:cs="Arial"/>
                <w:sz w:val="22"/>
                <w:szCs w:val="22"/>
              </w:rPr>
              <w:t>51</w:t>
            </w:r>
          </w:p>
        </w:tc>
      </w:tr>
      <w:tr w:rsidR="000E3B64" w14:paraId="552E406B" w14:textId="77777777" w:rsidTr="0045697E">
        <w:trPr>
          <w:trHeight w:val="432"/>
          <w:jc w:val="center"/>
        </w:trPr>
        <w:tc>
          <w:tcPr>
            <w:tcW w:w="926" w:type="pct"/>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03736C82" w14:textId="6648860B" w:rsidR="000E3B64" w:rsidRDefault="000E3B64" w:rsidP="00C01760">
            <w:pPr>
              <w:spacing w:after="0" w:line="360" w:lineRule="auto"/>
              <w:jc w:val="center"/>
              <w:rPr>
                <w:rFonts w:ascii="Arial" w:hAnsi="Arial" w:cs="Arial"/>
                <w:b/>
                <w:sz w:val="22"/>
                <w:szCs w:val="22"/>
              </w:rPr>
            </w:pPr>
            <w:r>
              <w:rPr>
                <w:rFonts w:ascii="Arial" w:hAnsi="Arial" w:cs="Arial"/>
                <w:b/>
                <w:sz w:val="22"/>
                <w:szCs w:val="22"/>
              </w:rPr>
              <w:t xml:space="preserve">Part </w:t>
            </w:r>
            <w:r w:rsidR="00CC133D">
              <w:rPr>
                <w:rFonts w:ascii="Arial" w:hAnsi="Arial" w:cs="Arial"/>
                <w:b/>
                <w:sz w:val="22"/>
                <w:szCs w:val="22"/>
              </w:rPr>
              <w:t>I</w:t>
            </w:r>
          </w:p>
        </w:tc>
        <w:tc>
          <w:tcPr>
            <w:tcW w:w="3248" w:type="pct"/>
            <w:tcBorders>
              <w:top w:val="single" w:sz="4" w:space="0" w:color="auto"/>
              <w:left w:val="single" w:sz="4" w:space="0" w:color="auto"/>
              <w:bottom w:val="single" w:sz="4" w:space="0" w:color="auto"/>
              <w:right w:val="single" w:sz="4" w:space="0" w:color="auto"/>
            </w:tcBorders>
            <w:vAlign w:val="center"/>
            <w:hideMark/>
          </w:tcPr>
          <w:p w14:paraId="7E166BF9" w14:textId="77777777" w:rsidR="000E3B64" w:rsidRDefault="000E3B64" w:rsidP="00C01760">
            <w:pPr>
              <w:tabs>
                <w:tab w:val="left" w:pos="0"/>
              </w:tabs>
              <w:spacing w:after="0" w:line="360" w:lineRule="auto"/>
              <w:rPr>
                <w:rFonts w:ascii="Arial" w:hAnsi="Arial" w:cs="Arial"/>
                <w:b/>
                <w:sz w:val="22"/>
                <w:szCs w:val="22"/>
              </w:rPr>
            </w:pPr>
            <w:r>
              <w:rPr>
                <w:rFonts w:ascii="Arial" w:hAnsi="Arial" w:cs="Arial"/>
                <w:b/>
                <w:bCs/>
                <w:sz w:val="22"/>
                <w:szCs w:val="22"/>
                <w:lang w:eastAsia="en-IN"/>
              </w:rPr>
              <w:t>Disclaimer and Remarks</w:t>
            </w:r>
          </w:p>
        </w:tc>
        <w:tc>
          <w:tcPr>
            <w:tcW w:w="826" w:type="pct"/>
            <w:tcBorders>
              <w:top w:val="single" w:sz="4" w:space="0" w:color="auto"/>
              <w:left w:val="single" w:sz="4" w:space="0" w:color="auto"/>
              <w:bottom w:val="single" w:sz="4" w:space="0" w:color="auto"/>
              <w:right w:val="single" w:sz="4" w:space="0" w:color="auto"/>
            </w:tcBorders>
            <w:vAlign w:val="center"/>
            <w:hideMark/>
          </w:tcPr>
          <w:p w14:paraId="3D392ADD" w14:textId="04574D16" w:rsidR="000E3B64" w:rsidRDefault="000E3B64" w:rsidP="00C01760">
            <w:pPr>
              <w:spacing w:after="0" w:line="360" w:lineRule="auto"/>
              <w:jc w:val="center"/>
              <w:rPr>
                <w:rFonts w:ascii="Arial" w:hAnsi="Arial" w:cs="Arial"/>
                <w:sz w:val="22"/>
                <w:szCs w:val="22"/>
              </w:rPr>
            </w:pPr>
            <w:r>
              <w:rPr>
                <w:rFonts w:ascii="Arial" w:hAnsi="Arial" w:cs="Arial"/>
                <w:sz w:val="22"/>
                <w:szCs w:val="22"/>
              </w:rPr>
              <w:t>5</w:t>
            </w:r>
            <w:r w:rsidR="00D872FC">
              <w:rPr>
                <w:rFonts w:ascii="Arial" w:hAnsi="Arial" w:cs="Arial"/>
                <w:sz w:val="22"/>
                <w:szCs w:val="22"/>
              </w:rPr>
              <w:t>3</w:t>
            </w:r>
          </w:p>
        </w:tc>
      </w:tr>
    </w:tbl>
    <w:p w14:paraId="23D5149F" w14:textId="77777777" w:rsidR="00001CE0" w:rsidRPr="005C6FC8" w:rsidRDefault="00001CE0" w:rsidP="00C01760">
      <w:pPr>
        <w:spacing w:line="360" w:lineRule="auto"/>
        <w:ind w:left="-142"/>
        <w:rPr>
          <w:rFonts w:ascii="Arial" w:hAnsi="Arial" w:cs="Arial"/>
          <w:b/>
          <w:sz w:val="22"/>
          <w:szCs w:val="22"/>
          <w:highlight w:val="yellow"/>
          <w:u w:val="single"/>
        </w:rPr>
      </w:pPr>
    </w:p>
    <w:p w14:paraId="58603463" w14:textId="77777777" w:rsidR="00001CE0" w:rsidRDefault="00001CE0" w:rsidP="00C01760">
      <w:pPr>
        <w:spacing w:line="360" w:lineRule="auto"/>
      </w:pPr>
      <w: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370BFA" w:rsidRPr="005C6FC8" w14:paraId="5D398DF5" w14:textId="77777777" w:rsidTr="0045697E">
        <w:trPr>
          <w:trHeight w:val="436"/>
        </w:trPr>
        <w:tc>
          <w:tcPr>
            <w:tcW w:w="735" w:type="pct"/>
            <w:shd w:val="clear" w:color="auto" w:fill="17365D"/>
            <w:vAlign w:val="bottom"/>
          </w:tcPr>
          <w:p w14:paraId="3A160E09" w14:textId="77777777" w:rsidR="00370BFA" w:rsidRPr="005C6FC8" w:rsidRDefault="00370BFA"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PART A</w:t>
            </w:r>
          </w:p>
        </w:tc>
        <w:tc>
          <w:tcPr>
            <w:tcW w:w="4265" w:type="pct"/>
            <w:shd w:val="clear" w:color="auto" w:fill="DBE5F1"/>
            <w:vAlign w:val="bottom"/>
          </w:tcPr>
          <w:p w14:paraId="7B25339A" w14:textId="77777777" w:rsidR="00370BFA" w:rsidRPr="005C6FC8" w:rsidRDefault="00370BFA" w:rsidP="00C01760">
            <w:pPr>
              <w:spacing w:after="0" w:line="360" w:lineRule="auto"/>
              <w:jc w:val="center"/>
              <w:rPr>
                <w:rFonts w:ascii="Arial" w:hAnsi="Arial" w:cs="Arial"/>
                <w:b/>
                <w:i/>
                <w:sz w:val="22"/>
                <w:szCs w:val="22"/>
              </w:rPr>
            </w:pPr>
            <w:r w:rsidRPr="005C6FC8">
              <w:rPr>
                <w:rFonts w:ascii="Arial" w:hAnsi="Arial" w:cs="Arial"/>
                <w:b/>
                <w:sz w:val="22"/>
                <w:szCs w:val="22"/>
              </w:rPr>
              <w:t>INTRODUCTION</w:t>
            </w:r>
          </w:p>
        </w:tc>
      </w:tr>
    </w:tbl>
    <w:p w14:paraId="33A8B2A8" w14:textId="65E7ED50" w:rsidR="00CB2C80" w:rsidRPr="00912945" w:rsidRDefault="00001CE0" w:rsidP="00C01760">
      <w:pPr>
        <w:pStyle w:val="ListParagraph"/>
        <w:numPr>
          <w:ilvl w:val="0"/>
          <w:numId w:val="2"/>
        </w:numPr>
        <w:spacing w:before="240" w:line="360" w:lineRule="auto"/>
        <w:ind w:left="0" w:right="-448" w:hanging="426"/>
        <w:jc w:val="both"/>
        <w:rPr>
          <w:rFonts w:ascii="Arial" w:hAnsi="Arial" w:cs="Arial"/>
          <w:sz w:val="22"/>
          <w:szCs w:val="22"/>
        </w:rPr>
      </w:pPr>
      <w:r w:rsidRPr="00CB2C80">
        <w:rPr>
          <w:rFonts w:ascii="Arial" w:hAnsi="Arial" w:cs="Arial"/>
          <w:b/>
          <w:sz w:val="22"/>
          <w:szCs w:val="22"/>
          <w:lang w:val="en-IN"/>
        </w:rPr>
        <w:t xml:space="preserve">ABOUT THE REPORT: </w:t>
      </w:r>
      <w:r w:rsidRPr="00CB2C80">
        <w:rPr>
          <w:rFonts w:ascii="Arial" w:hAnsi="Arial" w:cs="Arial"/>
          <w:sz w:val="22"/>
          <w:szCs w:val="22"/>
        </w:rPr>
        <w:t xml:space="preserve">Enterprise Valuation of </w:t>
      </w:r>
      <w:r w:rsidR="00C92F68">
        <w:rPr>
          <w:rFonts w:ascii="Arial" w:hAnsi="Arial" w:cs="Arial"/>
          <w:sz w:val="22"/>
          <w:szCs w:val="22"/>
        </w:rPr>
        <w:t>Plastic Product M</w:t>
      </w:r>
      <w:r w:rsidR="003E290D">
        <w:rPr>
          <w:rFonts w:ascii="Arial" w:hAnsi="Arial" w:cs="Arial"/>
          <w:sz w:val="22"/>
          <w:szCs w:val="22"/>
        </w:rPr>
        <w:t xml:space="preserve">anufacturing </w:t>
      </w:r>
      <w:r w:rsidR="00CB2C80" w:rsidRPr="00CB2C80">
        <w:rPr>
          <w:rFonts w:ascii="Arial" w:hAnsi="Arial" w:cs="Arial"/>
          <w:sz w:val="22"/>
          <w:szCs w:val="22"/>
        </w:rPr>
        <w:t>company</w:t>
      </w:r>
      <w:r w:rsidR="00597DA7">
        <w:rPr>
          <w:rFonts w:ascii="Arial" w:hAnsi="Arial" w:cs="Arial"/>
          <w:sz w:val="22"/>
          <w:szCs w:val="22"/>
        </w:rPr>
        <w:t xml:space="preserve"> M/s</w:t>
      </w:r>
      <w:r w:rsidR="00CB2C80" w:rsidRPr="00CB2C80">
        <w:rPr>
          <w:rFonts w:ascii="Arial" w:hAnsi="Arial" w:cs="Arial"/>
          <w:sz w:val="22"/>
          <w:szCs w:val="22"/>
        </w:rPr>
        <w:t xml:space="preserve"> Sintex BAPL Limited </w:t>
      </w:r>
      <w:r w:rsidR="00CB2C80">
        <w:rPr>
          <w:rFonts w:ascii="Arial" w:hAnsi="Arial" w:cs="Arial"/>
          <w:sz w:val="22"/>
          <w:szCs w:val="22"/>
        </w:rPr>
        <w:t xml:space="preserve">located at </w:t>
      </w:r>
      <w:r w:rsidR="00CB2C80" w:rsidRPr="00CB2C80">
        <w:rPr>
          <w:rFonts w:ascii="Arial" w:hAnsi="Arial" w:cs="Arial"/>
          <w:sz w:val="22"/>
          <w:szCs w:val="22"/>
        </w:rPr>
        <w:t>Abhijeet-1, 7th floor, Mithakhali Six Roads, Ellisbridge, Ahmedabad - 380006, Gujarat, Indi</w:t>
      </w:r>
      <w:r w:rsidR="006B6DC5">
        <w:rPr>
          <w:rFonts w:ascii="Arial" w:hAnsi="Arial" w:cs="Arial"/>
          <w:sz w:val="22"/>
          <w:szCs w:val="22"/>
        </w:rPr>
        <w:t>a</w:t>
      </w:r>
      <w:r w:rsidR="00912945">
        <w:rPr>
          <w:rFonts w:ascii="Arial" w:hAnsi="Arial" w:cs="Arial"/>
          <w:sz w:val="22"/>
          <w:szCs w:val="22"/>
        </w:rPr>
        <w:t>.</w:t>
      </w:r>
    </w:p>
    <w:p w14:paraId="55880952" w14:textId="77777777" w:rsidR="0045697E" w:rsidRPr="0045697E" w:rsidRDefault="009B33AC" w:rsidP="00C01760">
      <w:pPr>
        <w:pStyle w:val="ListParagraph"/>
        <w:numPr>
          <w:ilvl w:val="0"/>
          <w:numId w:val="2"/>
        </w:numPr>
        <w:spacing w:line="360" w:lineRule="auto"/>
        <w:ind w:left="0" w:right="-448" w:hanging="426"/>
        <w:jc w:val="both"/>
        <w:rPr>
          <w:rFonts w:ascii="Arial" w:hAnsi="Arial" w:cs="Arial"/>
          <w:sz w:val="22"/>
        </w:rPr>
      </w:pPr>
      <w:r>
        <w:rPr>
          <w:rFonts w:ascii="Arial" w:hAnsi="Arial" w:cs="Arial"/>
          <w:b/>
          <w:sz w:val="22"/>
          <w:szCs w:val="22"/>
          <w:lang w:val="en-IN"/>
        </w:rPr>
        <w:t>BACKGROUND</w:t>
      </w:r>
      <w:r w:rsidR="00001CE0" w:rsidRPr="00CD472A">
        <w:rPr>
          <w:rFonts w:ascii="Arial" w:hAnsi="Arial" w:cs="Arial"/>
          <w:b/>
          <w:sz w:val="22"/>
          <w:szCs w:val="22"/>
          <w:lang w:val="en-IN"/>
        </w:rPr>
        <w:t xml:space="preserve">: </w:t>
      </w:r>
      <w:r w:rsidR="008D6FF5" w:rsidRPr="008D6FF5">
        <w:rPr>
          <w:rFonts w:ascii="Arial" w:hAnsi="Arial" w:cs="Arial"/>
          <w:color w:val="000000" w:themeColor="text1"/>
          <w:sz w:val="22"/>
          <w:szCs w:val="22"/>
        </w:rPr>
        <w:t xml:space="preserve">Sintex Group (or the company) was established by Mr. Dinesh Patel in the year 1931. It started with plastic and textile business with manufacturing units spread over 35 facilities across the country.  However, the Group in year 2007 is separated into two companies namely; Sintex Industries Limited (Textile segment) and Sintex Plastic Technology Limited. </w:t>
      </w:r>
    </w:p>
    <w:p w14:paraId="4C3A3EC8" w14:textId="41C59F96" w:rsidR="008D6FF5" w:rsidRPr="008D6FF5" w:rsidRDefault="008D6FF5" w:rsidP="0045697E">
      <w:pPr>
        <w:pStyle w:val="ListParagraph"/>
        <w:spacing w:line="360" w:lineRule="auto"/>
        <w:ind w:left="0" w:right="-448"/>
        <w:jc w:val="both"/>
        <w:rPr>
          <w:rFonts w:ascii="Arial" w:hAnsi="Arial" w:cs="Arial"/>
          <w:sz w:val="22"/>
        </w:rPr>
      </w:pPr>
      <w:r w:rsidRPr="008D6FF5">
        <w:rPr>
          <w:rFonts w:ascii="Arial" w:hAnsi="Arial" w:cs="Arial"/>
          <w:color w:val="000000" w:themeColor="text1"/>
          <w:sz w:val="22"/>
          <w:szCs w:val="22"/>
        </w:rPr>
        <w:t>Sintex BAPL Limited is a 100% subsidiary of Sintex Plastic Technology Limited. Sintex acquired Bright Brothers Limited in the year 2007 which later became Bright Auto Plastic Limited (BAPL). As per the company’s official website earlier the company was having 37 manufacturing units across the globe (including India) and was present in 9 countries spread over 4 continents. However, presently, the business of the Sintex BAPL is limited to India and there are no manufacturing units outside the country. The company has sold off all its overseas manufacturing units</w:t>
      </w:r>
      <w:r w:rsidRPr="008D6FF5">
        <w:rPr>
          <w:color w:val="000000" w:themeColor="text1"/>
          <w:sz w:val="22"/>
          <w:szCs w:val="22"/>
        </w:rPr>
        <w:t xml:space="preserve">. </w:t>
      </w:r>
    </w:p>
    <w:p w14:paraId="7AE4460E" w14:textId="14DC8EC0" w:rsidR="0045697E" w:rsidRDefault="00036E7D" w:rsidP="00C01760">
      <w:pPr>
        <w:pStyle w:val="ListParagraph"/>
        <w:tabs>
          <w:tab w:val="left" w:pos="1134"/>
        </w:tabs>
        <w:spacing w:line="360" w:lineRule="auto"/>
        <w:ind w:left="0" w:right="-448"/>
        <w:jc w:val="both"/>
        <w:rPr>
          <w:rFonts w:ascii="Arial" w:hAnsi="Arial" w:cs="Arial"/>
          <w:sz w:val="22"/>
          <w:szCs w:val="22"/>
        </w:rPr>
      </w:pPr>
      <w:r>
        <w:rPr>
          <w:rFonts w:ascii="Arial" w:hAnsi="Arial" w:cs="Arial"/>
          <w:sz w:val="22"/>
          <w:szCs w:val="22"/>
        </w:rPr>
        <w:t xml:space="preserve">M/s </w:t>
      </w:r>
      <w:r w:rsidR="00C44C6A">
        <w:rPr>
          <w:rFonts w:ascii="Arial" w:hAnsi="Arial" w:cs="Arial"/>
          <w:sz w:val="22"/>
          <w:szCs w:val="22"/>
        </w:rPr>
        <w:t>Sintex-BAPL</w:t>
      </w:r>
      <w:r w:rsidR="000810F0">
        <w:rPr>
          <w:rFonts w:ascii="Arial" w:hAnsi="Arial" w:cs="Arial"/>
          <w:sz w:val="22"/>
          <w:szCs w:val="22"/>
        </w:rPr>
        <w:t xml:space="preserve"> is h</w:t>
      </w:r>
      <w:r w:rsidR="000810F0" w:rsidRPr="000810F0">
        <w:rPr>
          <w:rFonts w:ascii="Arial" w:hAnsi="Arial" w:cs="Arial"/>
          <w:sz w:val="22"/>
          <w:szCs w:val="22"/>
        </w:rPr>
        <w:t>eadquartered in Kalol, Gujarat, India</w:t>
      </w:r>
      <w:r w:rsidR="000810F0">
        <w:rPr>
          <w:rFonts w:ascii="Arial" w:hAnsi="Arial" w:cs="Arial"/>
          <w:sz w:val="22"/>
          <w:szCs w:val="22"/>
        </w:rPr>
        <w:t>.</w:t>
      </w:r>
      <w:r w:rsidR="000810F0" w:rsidRPr="000810F0">
        <w:rPr>
          <w:rFonts w:ascii="Arial" w:hAnsi="Arial" w:cs="Arial"/>
          <w:sz w:val="22"/>
          <w:szCs w:val="22"/>
        </w:rPr>
        <w:t xml:space="preserve"> </w:t>
      </w:r>
      <w:r w:rsidR="00D35F60" w:rsidRPr="00CD472A">
        <w:rPr>
          <w:rFonts w:ascii="Arial" w:hAnsi="Arial" w:cs="Arial"/>
          <w:sz w:val="22"/>
          <w:szCs w:val="22"/>
        </w:rPr>
        <w:t xml:space="preserve">The </w:t>
      </w:r>
      <w:r w:rsidR="0022372C" w:rsidRPr="00CD472A">
        <w:rPr>
          <w:rFonts w:ascii="Arial" w:hAnsi="Arial" w:cs="Arial"/>
          <w:sz w:val="22"/>
          <w:szCs w:val="22"/>
        </w:rPr>
        <w:t>Company</w:t>
      </w:r>
      <w:r w:rsidR="00D35F60" w:rsidRPr="00CD472A">
        <w:rPr>
          <w:rFonts w:ascii="Arial" w:hAnsi="Arial" w:cs="Arial"/>
          <w:sz w:val="22"/>
          <w:szCs w:val="22"/>
        </w:rPr>
        <w:t xml:space="preserve"> has two operational divisions namely</w:t>
      </w:r>
      <w:r>
        <w:rPr>
          <w:rFonts w:ascii="Arial" w:hAnsi="Arial" w:cs="Arial"/>
          <w:sz w:val="22"/>
          <w:szCs w:val="22"/>
        </w:rPr>
        <w:t xml:space="preserve">, </w:t>
      </w:r>
      <w:r w:rsidR="00D35F60" w:rsidRPr="00CD472A">
        <w:rPr>
          <w:rFonts w:ascii="Arial" w:hAnsi="Arial" w:cs="Arial"/>
          <w:sz w:val="22"/>
          <w:szCs w:val="22"/>
        </w:rPr>
        <w:t>Plastic division and Auto division</w:t>
      </w:r>
      <w:r w:rsidR="006E141E">
        <w:rPr>
          <w:rFonts w:ascii="Arial" w:hAnsi="Arial" w:cs="Arial"/>
          <w:sz w:val="22"/>
          <w:szCs w:val="22"/>
        </w:rPr>
        <w:t xml:space="preserve">. </w:t>
      </w:r>
      <w:r w:rsidR="001108A9">
        <w:rPr>
          <w:rFonts w:ascii="Arial" w:hAnsi="Arial" w:cs="Arial"/>
          <w:sz w:val="22"/>
          <w:szCs w:val="22"/>
        </w:rPr>
        <w:t xml:space="preserve">As per information available on the company’s website, </w:t>
      </w:r>
      <w:r w:rsidR="001108A9" w:rsidRPr="001108A9">
        <w:rPr>
          <w:rFonts w:ascii="Arial" w:hAnsi="Arial" w:cs="Arial"/>
          <w:sz w:val="22"/>
          <w:szCs w:val="22"/>
        </w:rPr>
        <w:t>t</w:t>
      </w:r>
      <w:r w:rsidRPr="001108A9">
        <w:rPr>
          <w:rFonts w:ascii="Arial" w:hAnsi="Arial" w:cs="Arial"/>
          <w:sz w:val="22"/>
          <w:szCs w:val="22"/>
        </w:rPr>
        <w:t>he</w:t>
      </w:r>
      <w:r>
        <w:rPr>
          <w:rFonts w:ascii="Arial" w:hAnsi="Arial" w:cs="Arial"/>
          <w:sz w:val="22"/>
          <w:szCs w:val="22"/>
        </w:rPr>
        <w:t xml:space="preserve"> company is having a</w:t>
      </w:r>
      <w:r w:rsidR="001E6129" w:rsidRPr="00CD472A">
        <w:rPr>
          <w:rFonts w:ascii="Arial" w:hAnsi="Arial" w:cs="Arial"/>
          <w:sz w:val="22"/>
          <w:szCs w:val="22"/>
        </w:rPr>
        <w:t xml:space="preserve"> strong </w:t>
      </w:r>
      <w:r w:rsidR="00010A8E" w:rsidRPr="00CD472A">
        <w:rPr>
          <w:rFonts w:ascii="Arial" w:hAnsi="Arial" w:cs="Arial"/>
          <w:sz w:val="22"/>
          <w:szCs w:val="22"/>
        </w:rPr>
        <w:t>‘’</w:t>
      </w:r>
      <w:r w:rsidR="001E6129" w:rsidRPr="00CD472A">
        <w:rPr>
          <w:rFonts w:ascii="Arial" w:hAnsi="Arial" w:cs="Arial"/>
          <w:sz w:val="22"/>
          <w:szCs w:val="22"/>
        </w:rPr>
        <w:t>original equipment manufacturing</w:t>
      </w:r>
      <w:r w:rsidR="00010A8E" w:rsidRPr="00CD472A">
        <w:rPr>
          <w:rFonts w:ascii="Arial" w:hAnsi="Arial" w:cs="Arial"/>
          <w:sz w:val="22"/>
          <w:szCs w:val="22"/>
        </w:rPr>
        <w:t>’</w:t>
      </w:r>
      <w:r w:rsidR="001E6129" w:rsidRPr="00CD472A">
        <w:rPr>
          <w:rFonts w:ascii="Arial" w:hAnsi="Arial" w:cs="Arial"/>
          <w:sz w:val="22"/>
          <w:szCs w:val="22"/>
        </w:rPr>
        <w:t xml:space="preserve"> (OEM) portfoli</w:t>
      </w:r>
      <w:r w:rsidR="00010A8E" w:rsidRPr="00CD472A">
        <w:rPr>
          <w:rFonts w:ascii="Arial" w:hAnsi="Arial" w:cs="Arial"/>
          <w:sz w:val="22"/>
          <w:szCs w:val="22"/>
        </w:rPr>
        <w:t xml:space="preserve">o by catering </w:t>
      </w:r>
      <w:r w:rsidR="001108A9">
        <w:rPr>
          <w:rFonts w:ascii="Arial" w:hAnsi="Arial" w:cs="Arial"/>
          <w:sz w:val="22"/>
          <w:szCs w:val="22"/>
        </w:rPr>
        <w:t>some</w:t>
      </w:r>
      <w:r w:rsidR="00010A8E" w:rsidRPr="00CD472A">
        <w:rPr>
          <w:rFonts w:ascii="Arial" w:hAnsi="Arial" w:cs="Arial"/>
          <w:sz w:val="22"/>
          <w:szCs w:val="22"/>
        </w:rPr>
        <w:t xml:space="preserve"> of the top automobile players in the world</w:t>
      </w:r>
      <w:r>
        <w:rPr>
          <w:rFonts w:ascii="Arial" w:hAnsi="Arial" w:cs="Arial"/>
          <w:sz w:val="22"/>
          <w:szCs w:val="22"/>
        </w:rPr>
        <w:t xml:space="preserve"> such as </w:t>
      </w:r>
      <w:r w:rsidR="00010A8E" w:rsidRPr="00CD472A">
        <w:rPr>
          <w:rFonts w:ascii="Arial" w:hAnsi="Arial" w:cs="Arial"/>
          <w:sz w:val="22"/>
          <w:szCs w:val="22"/>
        </w:rPr>
        <w:t xml:space="preserve">Maruti Suzuki, Hyundai Motors, TATA Motors, Mahindra &amp; Mahindra, Mahindra Navistar, General Motors, Force Motors, Honda Scooters, TVS Motors, Mobis, Visteon, Hanil, Shriram Pistons, Groupo Antolin, Mann + Hummel, Faurecia, Volvo Eicher, Borg-Warner, Donaldson and others. </w:t>
      </w:r>
    </w:p>
    <w:p w14:paraId="036A4796" w14:textId="06E3715A" w:rsidR="00D02C10" w:rsidRPr="001108A9" w:rsidRDefault="00010A8E" w:rsidP="001108A9">
      <w:pPr>
        <w:pStyle w:val="ListParagraph"/>
        <w:tabs>
          <w:tab w:val="left" w:pos="1134"/>
        </w:tabs>
        <w:spacing w:line="360" w:lineRule="auto"/>
        <w:ind w:left="0" w:right="-448"/>
        <w:jc w:val="both"/>
        <w:rPr>
          <w:rFonts w:ascii="Arial" w:hAnsi="Arial" w:cs="Arial"/>
          <w:sz w:val="22"/>
        </w:rPr>
      </w:pPr>
      <w:r w:rsidRPr="00CD472A">
        <w:rPr>
          <w:rFonts w:ascii="Arial" w:hAnsi="Arial" w:cs="Arial"/>
          <w:sz w:val="22"/>
          <w:szCs w:val="22"/>
        </w:rPr>
        <w:t>Fu</w:t>
      </w:r>
      <w:r w:rsidR="006E141E">
        <w:rPr>
          <w:rFonts w:ascii="Arial" w:hAnsi="Arial" w:cs="Arial"/>
          <w:sz w:val="22"/>
          <w:szCs w:val="22"/>
        </w:rPr>
        <w:t>r</w:t>
      </w:r>
      <w:r w:rsidRPr="00CD472A">
        <w:rPr>
          <w:rFonts w:ascii="Arial" w:hAnsi="Arial" w:cs="Arial"/>
          <w:sz w:val="22"/>
          <w:szCs w:val="22"/>
        </w:rPr>
        <w:t xml:space="preserve">ther, the plastic division deals in a wide range of plastic technologies </w:t>
      </w:r>
      <w:r w:rsidR="006E141E">
        <w:rPr>
          <w:rFonts w:ascii="Arial" w:hAnsi="Arial" w:cs="Arial"/>
          <w:sz w:val="22"/>
          <w:szCs w:val="22"/>
        </w:rPr>
        <w:t xml:space="preserve">like </w:t>
      </w:r>
      <w:r w:rsidRPr="00CD472A">
        <w:rPr>
          <w:rFonts w:ascii="Arial" w:hAnsi="Arial" w:cs="Arial"/>
          <w:sz w:val="22"/>
          <w:szCs w:val="22"/>
        </w:rPr>
        <w:t xml:space="preserve">Injection Moulding, Gas Assist Injection Molding, Blow Moulding, Vacuum Forming, PU Foaming, Vibration Welding, Ultra </w:t>
      </w:r>
      <w:r w:rsidR="008D6FF5">
        <w:rPr>
          <w:rFonts w:ascii="Arial" w:hAnsi="Arial" w:cs="Arial"/>
          <w:sz w:val="22"/>
          <w:szCs w:val="22"/>
        </w:rPr>
        <w:t>S</w:t>
      </w:r>
      <w:r w:rsidRPr="00CD472A">
        <w:rPr>
          <w:rFonts w:ascii="Arial" w:hAnsi="Arial" w:cs="Arial"/>
          <w:sz w:val="22"/>
          <w:szCs w:val="22"/>
        </w:rPr>
        <w:t>onic Welding, 3 coat PU pai</w:t>
      </w:r>
      <w:r w:rsidR="00CD472A">
        <w:rPr>
          <w:rFonts w:ascii="Arial" w:hAnsi="Arial" w:cs="Arial"/>
          <w:sz w:val="22"/>
          <w:szCs w:val="22"/>
        </w:rPr>
        <w:t>nting, Post Moulding Assemblies.</w:t>
      </w:r>
      <w:r w:rsidR="00CD472A">
        <w:rPr>
          <w:rFonts w:ascii="Arial" w:hAnsi="Arial" w:cs="Arial"/>
          <w:sz w:val="22"/>
        </w:rPr>
        <w:t xml:space="preserve"> It </w:t>
      </w:r>
      <w:r w:rsidR="00477138">
        <w:rPr>
          <w:rFonts w:ascii="Arial" w:hAnsi="Arial" w:cs="Arial"/>
          <w:sz w:val="22"/>
        </w:rPr>
        <w:t xml:space="preserve">has </w:t>
      </w:r>
      <w:r w:rsidR="00CD472A">
        <w:rPr>
          <w:rFonts w:ascii="Arial" w:hAnsi="Arial" w:cs="Arial"/>
          <w:sz w:val="22"/>
        </w:rPr>
        <w:t>also</w:t>
      </w:r>
      <w:r w:rsidR="00477138">
        <w:rPr>
          <w:rFonts w:ascii="Arial" w:hAnsi="Arial" w:cs="Arial"/>
          <w:sz w:val="22"/>
        </w:rPr>
        <w:t xml:space="preserve"> </w:t>
      </w:r>
      <w:r w:rsidR="00CD472A">
        <w:rPr>
          <w:rFonts w:ascii="Arial" w:hAnsi="Arial" w:cs="Arial"/>
          <w:sz w:val="22"/>
        </w:rPr>
        <w:t xml:space="preserve">added new products like </w:t>
      </w:r>
      <w:r w:rsidR="00CD472A" w:rsidRPr="00CD472A">
        <w:rPr>
          <w:rFonts w:ascii="Arial" w:hAnsi="Arial" w:cs="Arial"/>
          <w:sz w:val="22"/>
        </w:rPr>
        <w:t>Cylinder head covers, Air int</w:t>
      </w:r>
      <w:r w:rsidR="00CD472A">
        <w:rPr>
          <w:rFonts w:ascii="Arial" w:hAnsi="Arial" w:cs="Arial"/>
          <w:sz w:val="22"/>
        </w:rPr>
        <w:t xml:space="preserve">ake ducts, </w:t>
      </w:r>
      <w:r w:rsidR="00CD472A" w:rsidRPr="00CD472A">
        <w:rPr>
          <w:rFonts w:ascii="Arial" w:hAnsi="Arial" w:cs="Arial"/>
          <w:sz w:val="22"/>
        </w:rPr>
        <w:t xml:space="preserve">Instrument Panel, Door trim and Console han-gon parts, Roto moulded mud guards, </w:t>
      </w:r>
      <w:r w:rsidR="00CD643A" w:rsidRPr="00CD472A">
        <w:rPr>
          <w:rFonts w:ascii="Arial" w:hAnsi="Arial" w:cs="Arial"/>
          <w:sz w:val="22"/>
        </w:rPr>
        <w:t>blow</w:t>
      </w:r>
      <w:r w:rsidR="00CD472A" w:rsidRPr="00CD472A">
        <w:rPr>
          <w:rFonts w:ascii="Arial" w:hAnsi="Arial" w:cs="Arial"/>
          <w:sz w:val="22"/>
        </w:rPr>
        <w:t xml:space="preserve"> moulded HVAC parts, Injection moulded &amp; welding De-aeration tank, Engine guides, </w:t>
      </w:r>
      <w:r w:rsidR="00D87788">
        <w:rPr>
          <w:rFonts w:ascii="Arial" w:hAnsi="Arial" w:cs="Arial"/>
          <w:sz w:val="22"/>
        </w:rPr>
        <w:t>Hydraulic reservoir tan</w:t>
      </w:r>
      <w:r w:rsidR="00D02C10">
        <w:rPr>
          <w:rFonts w:ascii="Arial" w:hAnsi="Arial" w:cs="Arial"/>
          <w:sz w:val="22"/>
        </w:rPr>
        <w:t>k.</w:t>
      </w:r>
      <w:r w:rsidR="001108A9">
        <w:rPr>
          <w:rFonts w:ascii="Arial" w:hAnsi="Arial" w:cs="Arial"/>
          <w:sz w:val="22"/>
        </w:rPr>
        <w:t xml:space="preserve"> </w:t>
      </w:r>
      <w:r w:rsidR="0079165F">
        <w:rPr>
          <w:rFonts w:ascii="Arial" w:hAnsi="Arial" w:cs="Arial"/>
          <w:sz w:val="22"/>
          <w:szCs w:val="22"/>
          <w:lang w:val="en-IN"/>
        </w:rPr>
        <w:t>Sintex</w:t>
      </w:r>
      <w:r w:rsidR="00D02C10">
        <w:rPr>
          <w:rFonts w:ascii="Arial" w:hAnsi="Arial" w:cs="Arial"/>
          <w:sz w:val="22"/>
          <w:szCs w:val="22"/>
          <w:lang w:val="en-IN"/>
        </w:rPr>
        <w:t xml:space="preserve"> BAPL has four subsidiary companie</w:t>
      </w:r>
      <w:r w:rsidR="006E60A1">
        <w:rPr>
          <w:rFonts w:ascii="Arial" w:hAnsi="Arial" w:cs="Arial"/>
          <w:sz w:val="22"/>
          <w:szCs w:val="22"/>
          <w:lang w:val="en-IN"/>
        </w:rPr>
        <w:t>s</w:t>
      </w:r>
      <w:r w:rsidR="001108A9">
        <w:rPr>
          <w:rFonts w:ascii="Arial" w:hAnsi="Arial" w:cs="Arial"/>
          <w:sz w:val="22"/>
          <w:szCs w:val="22"/>
          <w:lang w:val="en-IN"/>
        </w:rPr>
        <w:t xml:space="preserve">. </w:t>
      </w:r>
      <w:r w:rsidR="0079165F">
        <w:rPr>
          <w:rFonts w:ascii="Arial" w:hAnsi="Arial" w:cs="Arial"/>
          <w:sz w:val="22"/>
          <w:szCs w:val="22"/>
          <w:lang w:val="en-IN"/>
        </w:rPr>
        <w:t xml:space="preserve">The present status and </w:t>
      </w:r>
      <w:r w:rsidR="00DE7442">
        <w:rPr>
          <w:rFonts w:ascii="Arial" w:hAnsi="Arial" w:cs="Arial"/>
          <w:sz w:val="22"/>
          <w:szCs w:val="22"/>
          <w:lang w:val="en-IN"/>
        </w:rPr>
        <w:t>holding details of the all the subsidiaries are mentioned below:</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268"/>
        <w:gridCol w:w="3402"/>
      </w:tblGrid>
      <w:tr w:rsidR="00DE7442" w:rsidRPr="00DE7442" w14:paraId="7A311AE9" w14:textId="77777777" w:rsidTr="001108A9">
        <w:trPr>
          <w:trHeight w:val="300"/>
        </w:trPr>
        <w:tc>
          <w:tcPr>
            <w:tcW w:w="3828" w:type="dxa"/>
            <w:shd w:val="clear" w:color="auto" w:fill="002060"/>
            <w:noWrap/>
            <w:vAlign w:val="center"/>
            <w:hideMark/>
          </w:tcPr>
          <w:p w14:paraId="1F4905B5" w14:textId="77777777" w:rsidR="00DE7442" w:rsidRPr="00DE7442" w:rsidRDefault="00DE7442" w:rsidP="00C01760">
            <w:pPr>
              <w:spacing w:after="0" w:line="360" w:lineRule="auto"/>
              <w:rPr>
                <w:rFonts w:ascii="Calibri" w:hAnsi="Calibri" w:cs="Calibri"/>
                <w:b/>
                <w:color w:val="FFFFFF" w:themeColor="background1"/>
                <w:sz w:val="22"/>
                <w:szCs w:val="22"/>
                <w:lang w:val="en-IN" w:eastAsia="en-IN"/>
              </w:rPr>
            </w:pPr>
            <w:r w:rsidRPr="00DE7442">
              <w:rPr>
                <w:rFonts w:ascii="Calibri" w:hAnsi="Calibri" w:cs="Calibri"/>
                <w:b/>
                <w:color w:val="FFFFFF" w:themeColor="background1"/>
                <w:sz w:val="22"/>
                <w:szCs w:val="22"/>
                <w:lang w:val="en-IN" w:eastAsia="en-IN"/>
              </w:rPr>
              <w:t>Subsidiaries</w:t>
            </w:r>
          </w:p>
        </w:tc>
        <w:tc>
          <w:tcPr>
            <w:tcW w:w="2268" w:type="dxa"/>
            <w:shd w:val="clear" w:color="auto" w:fill="002060"/>
            <w:noWrap/>
            <w:vAlign w:val="center"/>
            <w:hideMark/>
          </w:tcPr>
          <w:p w14:paraId="4F6CBDC8" w14:textId="77777777" w:rsidR="00DE7442" w:rsidRPr="00DE7442" w:rsidRDefault="00DE7442" w:rsidP="00C01760">
            <w:pPr>
              <w:spacing w:after="0" w:line="360" w:lineRule="auto"/>
              <w:jc w:val="center"/>
              <w:rPr>
                <w:rFonts w:ascii="Calibri" w:hAnsi="Calibri" w:cs="Calibri"/>
                <w:b/>
                <w:color w:val="FFFFFF" w:themeColor="background1"/>
                <w:sz w:val="22"/>
                <w:szCs w:val="22"/>
                <w:lang w:val="en-IN" w:eastAsia="en-IN"/>
              </w:rPr>
            </w:pPr>
            <w:r w:rsidRPr="00DE7442">
              <w:rPr>
                <w:rFonts w:ascii="Calibri" w:hAnsi="Calibri" w:cs="Calibri"/>
                <w:b/>
                <w:color w:val="FFFFFF" w:themeColor="background1"/>
                <w:sz w:val="22"/>
                <w:szCs w:val="22"/>
                <w:lang w:val="en-IN" w:eastAsia="en-IN"/>
              </w:rPr>
              <w:t>Holdings %</w:t>
            </w:r>
          </w:p>
        </w:tc>
        <w:tc>
          <w:tcPr>
            <w:tcW w:w="3402" w:type="dxa"/>
            <w:shd w:val="clear" w:color="auto" w:fill="002060"/>
            <w:noWrap/>
            <w:vAlign w:val="center"/>
            <w:hideMark/>
          </w:tcPr>
          <w:p w14:paraId="19B97102" w14:textId="77777777" w:rsidR="00DE7442" w:rsidRPr="00DE7442" w:rsidRDefault="00DE7442" w:rsidP="00C01760">
            <w:pPr>
              <w:spacing w:after="0" w:line="360" w:lineRule="auto"/>
              <w:jc w:val="center"/>
              <w:rPr>
                <w:rFonts w:ascii="Calibri" w:hAnsi="Calibri" w:cs="Calibri"/>
                <w:b/>
                <w:color w:val="FFFFFF" w:themeColor="background1"/>
                <w:sz w:val="22"/>
                <w:szCs w:val="22"/>
                <w:lang w:val="en-IN" w:eastAsia="en-IN"/>
              </w:rPr>
            </w:pPr>
            <w:r w:rsidRPr="00DE7442">
              <w:rPr>
                <w:rFonts w:ascii="Calibri" w:hAnsi="Calibri" w:cs="Calibri"/>
                <w:b/>
                <w:color w:val="FFFFFF" w:themeColor="background1"/>
                <w:sz w:val="22"/>
                <w:szCs w:val="22"/>
                <w:lang w:val="en-IN" w:eastAsia="en-IN"/>
              </w:rPr>
              <w:t>Present Status</w:t>
            </w:r>
          </w:p>
        </w:tc>
      </w:tr>
      <w:tr w:rsidR="00DE7442" w:rsidRPr="00DE7442" w14:paraId="6A706091" w14:textId="77777777" w:rsidTr="001108A9">
        <w:trPr>
          <w:trHeight w:val="300"/>
        </w:trPr>
        <w:tc>
          <w:tcPr>
            <w:tcW w:w="3828" w:type="dxa"/>
            <w:shd w:val="clear" w:color="auto" w:fill="auto"/>
            <w:noWrap/>
            <w:vAlign w:val="center"/>
            <w:hideMark/>
          </w:tcPr>
          <w:p w14:paraId="48E25DE5" w14:textId="77777777" w:rsidR="00DE7442" w:rsidRPr="00DE7442" w:rsidRDefault="00DE7442" w:rsidP="00C01760">
            <w:pPr>
              <w:spacing w:after="0" w:line="360" w:lineRule="auto"/>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Sintex Holdings B.V.</w:t>
            </w:r>
          </w:p>
        </w:tc>
        <w:tc>
          <w:tcPr>
            <w:tcW w:w="2268" w:type="dxa"/>
            <w:shd w:val="clear" w:color="auto" w:fill="auto"/>
            <w:noWrap/>
            <w:vAlign w:val="center"/>
            <w:hideMark/>
          </w:tcPr>
          <w:p w14:paraId="2F3900C5"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100%</w:t>
            </w:r>
          </w:p>
        </w:tc>
        <w:tc>
          <w:tcPr>
            <w:tcW w:w="3402" w:type="dxa"/>
            <w:shd w:val="clear" w:color="auto" w:fill="auto"/>
            <w:noWrap/>
            <w:vAlign w:val="center"/>
            <w:hideMark/>
          </w:tcPr>
          <w:p w14:paraId="38DF5298"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Non-Operational</w:t>
            </w:r>
          </w:p>
        </w:tc>
      </w:tr>
      <w:tr w:rsidR="00DE7442" w:rsidRPr="00DE7442" w14:paraId="729BD727" w14:textId="77777777" w:rsidTr="001108A9">
        <w:trPr>
          <w:trHeight w:val="300"/>
        </w:trPr>
        <w:tc>
          <w:tcPr>
            <w:tcW w:w="3828" w:type="dxa"/>
            <w:shd w:val="clear" w:color="auto" w:fill="auto"/>
            <w:noWrap/>
            <w:vAlign w:val="center"/>
            <w:hideMark/>
          </w:tcPr>
          <w:p w14:paraId="74358239" w14:textId="77777777" w:rsidR="00DE7442" w:rsidRPr="00DE7442" w:rsidRDefault="00DE7442" w:rsidP="00C01760">
            <w:pPr>
              <w:spacing w:after="0" w:line="360" w:lineRule="auto"/>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BAPL Rototech Private Limited</w:t>
            </w:r>
          </w:p>
        </w:tc>
        <w:tc>
          <w:tcPr>
            <w:tcW w:w="2268" w:type="dxa"/>
            <w:shd w:val="clear" w:color="auto" w:fill="auto"/>
            <w:noWrap/>
            <w:vAlign w:val="center"/>
            <w:hideMark/>
          </w:tcPr>
          <w:p w14:paraId="43D1C5F5"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70%</w:t>
            </w:r>
          </w:p>
        </w:tc>
        <w:tc>
          <w:tcPr>
            <w:tcW w:w="3402" w:type="dxa"/>
            <w:shd w:val="clear" w:color="auto" w:fill="auto"/>
            <w:noWrap/>
            <w:vAlign w:val="center"/>
            <w:hideMark/>
          </w:tcPr>
          <w:p w14:paraId="61A42E94"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Operational</w:t>
            </w:r>
          </w:p>
        </w:tc>
      </w:tr>
      <w:tr w:rsidR="00DE7442" w:rsidRPr="00DE7442" w14:paraId="2628C1F6" w14:textId="77777777" w:rsidTr="001108A9">
        <w:trPr>
          <w:trHeight w:val="300"/>
        </w:trPr>
        <w:tc>
          <w:tcPr>
            <w:tcW w:w="3828" w:type="dxa"/>
            <w:shd w:val="clear" w:color="auto" w:fill="auto"/>
            <w:noWrap/>
            <w:vAlign w:val="center"/>
            <w:hideMark/>
          </w:tcPr>
          <w:p w14:paraId="5F99E8E1" w14:textId="77777777" w:rsidR="00DE7442" w:rsidRPr="00DE7442" w:rsidRDefault="00DE7442" w:rsidP="00C01760">
            <w:pPr>
              <w:spacing w:after="0" w:line="360" w:lineRule="auto"/>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lastRenderedPageBreak/>
              <w:t>Sintex Logistics LLC</w:t>
            </w:r>
          </w:p>
        </w:tc>
        <w:tc>
          <w:tcPr>
            <w:tcW w:w="2268" w:type="dxa"/>
            <w:shd w:val="clear" w:color="auto" w:fill="auto"/>
            <w:noWrap/>
            <w:vAlign w:val="center"/>
            <w:hideMark/>
          </w:tcPr>
          <w:p w14:paraId="2E87E75E"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100%</w:t>
            </w:r>
          </w:p>
        </w:tc>
        <w:tc>
          <w:tcPr>
            <w:tcW w:w="3402" w:type="dxa"/>
            <w:shd w:val="clear" w:color="auto" w:fill="auto"/>
            <w:noWrap/>
            <w:vAlign w:val="center"/>
            <w:hideMark/>
          </w:tcPr>
          <w:p w14:paraId="2EC3BCA5"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Operational</w:t>
            </w:r>
          </w:p>
        </w:tc>
      </w:tr>
      <w:tr w:rsidR="00DE7442" w:rsidRPr="00DE7442" w14:paraId="08ADA41F" w14:textId="77777777" w:rsidTr="001108A9">
        <w:trPr>
          <w:trHeight w:val="300"/>
        </w:trPr>
        <w:tc>
          <w:tcPr>
            <w:tcW w:w="3828" w:type="dxa"/>
            <w:shd w:val="clear" w:color="auto" w:fill="auto"/>
            <w:noWrap/>
            <w:vAlign w:val="center"/>
            <w:hideMark/>
          </w:tcPr>
          <w:p w14:paraId="04A5C0CE" w14:textId="77777777" w:rsidR="00DE7442" w:rsidRPr="00DE7442" w:rsidRDefault="00DE7442" w:rsidP="00C01760">
            <w:pPr>
              <w:spacing w:after="0" w:line="360" w:lineRule="auto"/>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Sintex Holdings U.K. Limited</w:t>
            </w:r>
          </w:p>
        </w:tc>
        <w:tc>
          <w:tcPr>
            <w:tcW w:w="2268" w:type="dxa"/>
            <w:shd w:val="clear" w:color="auto" w:fill="auto"/>
            <w:noWrap/>
            <w:vAlign w:val="center"/>
            <w:hideMark/>
          </w:tcPr>
          <w:p w14:paraId="65E2486B"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100%</w:t>
            </w:r>
          </w:p>
        </w:tc>
        <w:tc>
          <w:tcPr>
            <w:tcW w:w="3402" w:type="dxa"/>
            <w:shd w:val="clear" w:color="auto" w:fill="auto"/>
            <w:noWrap/>
            <w:vAlign w:val="center"/>
            <w:hideMark/>
          </w:tcPr>
          <w:p w14:paraId="350129CE" w14:textId="77777777" w:rsidR="00DE7442" w:rsidRPr="00DE7442" w:rsidRDefault="00DE7442" w:rsidP="00C01760">
            <w:pPr>
              <w:spacing w:after="0" w:line="360" w:lineRule="auto"/>
              <w:jc w:val="center"/>
              <w:rPr>
                <w:rFonts w:ascii="Calibri" w:hAnsi="Calibri" w:cs="Calibri"/>
                <w:color w:val="000000"/>
                <w:sz w:val="22"/>
                <w:szCs w:val="22"/>
                <w:lang w:val="en-IN" w:eastAsia="en-IN"/>
              </w:rPr>
            </w:pPr>
            <w:r w:rsidRPr="00DE7442">
              <w:rPr>
                <w:rFonts w:ascii="Calibri" w:hAnsi="Calibri" w:cs="Calibri"/>
                <w:color w:val="000000"/>
                <w:sz w:val="22"/>
                <w:szCs w:val="22"/>
                <w:lang w:val="en-IN" w:eastAsia="en-IN"/>
              </w:rPr>
              <w:t>Non-Operational</w:t>
            </w:r>
          </w:p>
        </w:tc>
      </w:tr>
    </w:tbl>
    <w:p w14:paraId="022A33E3" w14:textId="013A373D" w:rsidR="00C44C6A" w:rsidRDefault="00AB3E33" w:rsidP="00C01760">
      <w:pPr>
        <w:pStyle w:val="Default"/>
        <w:spacing w:before="240" w:after="240" w:line="360" w:lineRule="auto"/>
        <w:ind w:right="-448"/>
        <w:jc w:val="both"/>
        <w:rPr>
          <w:color w:val="000000" w:themeColor="text1"/>
          <w:sz w:val="22"/>
          <w:szCs w:val="22"/>
        </w:rPr>
      </w:pPr>
      <w:r w:rsidRPr="001708D2">
        <w:rPr>
          <w:color w:val="000000" w:themeColor="text1"/>
          <w:sz w:val="22"/>
          <w:szCs w:val="22"/>
        </w:rPr>
        <w:t xml:space="preserve">Currently company is having 10 </w:t>
      </w:r>
      <w:r w:rsidR="003D2FB8" w:rsidRPr="001708D2">
        <w:rPr>
          <w:color w:val="000000" w:themeColor="text1"/>
          <w:sz w:val="22"/>
          <w:szCs w:val="22"/>
        </w:rPr>
        <w:t xml:space="preserve">operational </w:t>
      </w:r>
      <w:r w:rsidRPr="001708D2">
        <w:rPr>
          <w:color w:val="000000" w:themeColor="text1"/>
          <w:sz w:val="22"/>
          <w:szCs w:val="22"/>
        </w:rPr>
        <w:t xml:space="preserve">plants in the country, out of which 5 </w:t>
      </w:r>
      <w:r w:rsidR="003D2FB8">
        <w:rPr>
          <w:color w:val="000000" w:themeColor="text1"/>
          <w:sz w:val="22"/>
          <w:szCs w:val="22"/>
        </w:rPr>
        <w:t>unit</w:t>
      </w:r>
      <w:r w:rsidRPr="001708D2">
        <w:rPr>
          <w:color w:val="000000" w:themeColor="text1"/>
          <w:sz w:val="22"/>
          <w:szCs w:val="22"/>
        </w:rPr>
        <w:t xml:space="preserve">s are related to Plastic division and 5 are related to Auto division of the company. </w:t>
      </w:r>
    </w:p>
    <w:p w14:paraId="669CB688" w14:textId="3131CFA7" w:rsidR="00FC1E24" w:rsidRDefault="00FC1E24" w:rsidP="00C01760">
      <w:pPr>
        <w:pStyle w:val="ListParagraph"/>
        <w:shd w:val="clear" w:color="auto" w:fill="FFFFFF"/>
        <w:spacing w:before="225" w:after="225" w:line="360" w:lineRule="auto"/>
        <w:ind w:left="0" w:right="-448"/>
        <w:jc w:val="both"/>
        <w:textAlignment w:val="baseline"/>
        <w:rPr>
          <w:rFonts w:ascii="Arial" w:hAnsi="Arial" w:cs="Arial"/>
          <w:color w:val="000000" w:themeColor="text1"/>
          <w:sz w:val="22"/>
          <w:szCs w:val="22"/>
        </w:rPr>
      </w:pPr>
      <w:r>
        <w:rPr>
          <w:rFonts w:ascii="Arial" w:hAnsi="Arial" w:cs="Arial"/>
          <w:color w:val="000000" w:themeColor="text1"/>
          <w:sz w:val="22"/>
          <w:szCs w:val="22"/>
        </w:rPr>
        <w:t>W</w:t>
      </w:r>
      <w:r w:rsidRPr="0039001F">
        <w:rPr>
          <w:rFonts w:ascii="Arial" w:hAnsi="Arial" w:cs="Arial"/>
          <w:color w:val="000000" w:themeColor="text1"/>
          <w:sz w:val="22"/>
          <w:szCs w:val="22"/>
        </w:rPr>
        <w:t>ith its brand ‘Sintex’ for water tanks market has become synonym for water tank products in the country. Taking the competitive advantage of its existing brand value of ‘Sintex’</w:t>
      </w:r>
      <w:r w:rsidR="009779C7">
        <w:rPr>
          <w:rFonts w:ascii="Arial" w:hAnsi="Arial" w:cs="Arial"/>
          <w:color w:val="000000" w:themeColor="text1"/>
          <w:sz w:val="22"/>
          <w:szCs w:val="22"/>
        </w:rPr>
        <w:t>,</w:t>
      </w:r>
      <w:r w:rsidRPr="0039001F">
        <w:rPr>
          <w:rFonts w:ascii="Arial" w:hAnsi="Arial" w:cs="Arial"/>
          <w:color w:val="000000" w:themeColor="text1"/>
          <w:sz w:val="22"/>
          <w:szCs w:val="22"/>
        </w:rPr>
        <w:t xml:space="preserve"> </w:t>
      </w:r>
      <w:r w:rsidR="003D2FB8">
        <w:rPr>
          <w:rFonts w:ascii="Arial" w:hAnsi="Arial" w:cs="Arial"/>
          <w:color w:val="000000" w:themeColor="text1"/>
          <w:sz w:val="22"/>
          <w:szCs w:val="22"/>
        </w:rPr>
        <w:t xml:space="preserve">the company </w:t>
      </w:r>
      <w:r w:rsidRPr="0039001F">
        <w:rPr>
          <w:rFonts w:ascii="Arial" w:hAnsi="Arial" w:cs="Arial"/>
          <w:color w:val="000000" w:themeColor="text1"/>
          <w:sz w:val="22"/>
          <w:szCs w:val="22"/>
        </w:rPr>
        <w:t>is marketing its other custom moulding products under brand ‘Sintex’.</w:t>
      </w:r>
    </w:p>
    <w:p w14:paraId="283FB2A1" w14:textId="72E9CB92" w:rsidR="00C96B94" w:rsidRDefault="00C44C6A" w:rsidP="00C01760">
      <w:pPr>
        <w:pStyle w:val="Default"/>
        <w:spacing w:before="240" w:line="360" w:lineRule="auto"/>
        <w:ind w:right="-448"/>
        <w:jc w:val="both"/>
        <w:rPr>
          <w:sz w:val="22"/>
          <w:szCs w:val="22"/>
        </w:rPr>
      </w:pPr>
      <w:r>
        <w:rPr>
          <w:sz w:val="22"/>
          <w:szCs w:val="22"/>
        </w:rPr>
        <w:t>Below table shows the historical financial performance of the company from FY 2018-19 to FY 2021-22:</w:t>
      </w:r>
    </w:p>
    <w:p w14:paraId="0E33A1F8" w14:textId="75848C96" w:rsidR="0048380F" w:rsidRPr="0048380F" w:rsidRDefault="0048380F" w:rsidP="0045697E">
      <w:pPr>
        <w:pStyle w:val="Default"/>
        <w:ind w:right="-448"/>
        <w:jc w:val="right"/>
        <w:rPr>
          <w:i/>
          <w:iCs/>
          <w:sz w:val="20"/>
          <w:szCs w:val="20"/>
        </w:rPr>
      </w:pPr>
      <w:r>
        <w:rPr>
          <w:i/>
          <w:iCs/>
          <w:sz w:val="20"/>
          <w:szCs w:val="20"/>
        </w:rPr>
        <w:t>(In INR Cr)</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524"/>
        <w:gridCol w:w="1524"/>
        <w:gridCol w:w="1524"/>
        <w:gridCol w:w="1524"/>
      </w:tblGrid>
      <w:tr w:rsidR="00153FF1" w:rsidRPr="00153FF1" w14:paraId="50EAE818" w14:textId="77777777" w:rsidTr="006155A3">
        <w:trPr>
          <w:trHeight w:val="300"/>
        </w:trPr>
        <w:tc>
          <w:tcPr>
            <w:tcW w:w="3402" w:type="dxa"/>
            <w:shd w:val="clear" w:color="000000" w:fill="002060"/>
            <w:noWrap/>
            <w:vAlign w:val="center"/>
            <w:hideMark/>
          </w:tcPr>
          <w:p w14:paraId="3E33E741"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Particulars</w:t>
            </w:r>
          </w:p>
        </w:tc>
        <w:tc>
          <w:tcPr>
            <w:tcW w:w="1524" w:type="dxa"/>
            <w:shd w:val="clear" w:color="000000" w:fill="002060"/>
            <w:noWrap/>
            <w:vAlign w:val="center"/>
            <w:hideMark/>
          </w:tcPr>
          <w:p w14:paraId="683B6EE5"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FY 2019 A</w:t>
            </w:r>
          </w:p>
        </w:tc>
        <w:tc>
          <w:tcPr>
            <w:tcW w:w="1524" w:type="dxa"/>
            <w:shd w:val="clear" w:color="000000" w:fill="002060"/>
            <w:noWrap/>
            <w:vAlign w:val="center"/>
            <w:hideMark/>
          </w:tcPr>
          <w:p w14:paraId="4B1A2F91"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FY 2020 A</w:t>
            </w:r>
          </w:p>
        </w:tc>
        <w:tc>
          <w:tcPr>
            <w:tcW w:w="1524" w:type="dxa"/>
            <w:shd w:val="clear" w:color="000000" w:fill="002060"/>
            <w:noWrap/>
            <w:vAlign w:val="center"/>
            <w:hideMark/>
          </w:tcPr>
          <w:p w14:paraId="469FA87D"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FY 2021 A</w:t>
            </w:r>
          </w:p>
        </w:tc>
        <w:tc>
          <w:tcPr>
            <w:tcW w:w="1524" w:type="dxa"/>
            <w:shd w:val="clear" w:color="000000" w:fill="002060"/>
            <w:noWrap/>
            <w:vAlign w:val="center"/>
            <w:hideMark/>
          </w:tcPr>
          <w:p w14:paraId="760FA2F1" w14:textId="77777777" w:rsidR="00153FF1" w:rsidRPr="00153FF1" w:rsidRDefault="00153FF1" w:rsidP="00C01760">
            <w:pPr>
              <w:spacing w:after="0" w:line="360" w:lineRule="auto"/>
              <w:jc w:val="center"/>
              <w:rPr>
                <w:rFonts w:asciiTheme="minorHAnsi" w:hAnsiTheme="minorHAnsi" w:cstheme="minorHAnsi"/>
                <w:b/>
                <w:bCs/>
                <w:color w:val="FFFFFF"/>
                <w:sz w:val="22"/>
                <w:szCs w:val="22"/>
                <w:lang w:val="en-IN" w:eastAsia="en-IN"/>
              </w:rPr>
            </w:pPr>
            <w:r w:rsidRPr="00153FF1">
              <w:rPr>
                <w:rFonts w:asciiTheme="minorHAnsi" w:hAnsiTheme="minorHAnsi" w:cstheme="minorHAnsi"/>
                <w:b/>
                <w:bCs/>
                <w:color w:val="FFFFFF"/>
                <w:sz w:val="22"/>
                <w:szCs w:val="22"/>
                <w:lang w:val="en-IN" w:eastAsia="en-IN"/>
              </w:rPr>
              <w:t>FY 2022 A</w:t>
            </w:r>
          </w:p>
        </w:tc>
      </w:tr>
      <w:tr w:rsidR="00153FF1" w:rsidRPr="00153FF1" w14:paraId="7B4F7FFA" w14:textId="77777777" w:rsidTr="006155A3">
        <w:trPr>
          <w:trHeight w:val="300"/>
        </w:trPr>
        <w:tc>
          <w:tcPr>
            <w:tcW w:w="3402" w:type="dxa"/>
            <w:shd w:val="clear" w:color="auto" w:fill="auto"/>
            <w:noWrap/>
            <w:vAlign w:val="center"/>
            <w:hideMark/>
          </w:tcPr>
          <w:p w14:paraId="322E3009"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Total Revenue</w:t>
            </w:r>
          </w:p>
        </w:tc>
        <w:tc>
          <w:tcPr>
            <w:tcW w:w="1524" w:type="dxa"/>
            <w:shd w:val="clear" w:color="auto" w:fill="auto"/>
            <w:noWrap/>
            <w:vAlign w:val="bottom"/>
            <w:hideMark/>
          </w:tcPr>
          <w:p w14:paraId="30F5AA4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1711.12</w:t>
            </w:r>
          </w:p>
        </w:tc>
        <w:tc>
          <w:tcPr>
            <w:tcW w:w="1524" w:type="dxa"/>
            <w:shd w:val="clear" w:color="auto" w:fill="auto"/>
            <w:noWrap/>
            <w:vAlign w:val="bottom"/>
            <w:hideMark/>
          </w:tcPr>
          <w:p w14:paraId="5B932E6D"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853.39</w:t>
            </w:r>
          </w:p>
        </w:tc>
        <w:tc>
          <w:tcPr>
            <w:tcW w:w="1524" w:type="dxa"/>
            <w:shd w:val="clear" w:color="auto" w:fill="auto"/>
            <w:noWrap/>
            <w:vAlign w:val="bottom"/>
            <w:hideMark/>
          </w:tcPr>
          <w:p w14:paraId="3868FF5D"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750.26</w:t>
            </w:r>
          </w:p>
        </w:tc>
        <w:tc>
          <w:tcPr>
            <w:tcW w:w="1524" w:type="dxa"/>
            <w:shd w:val="clear" w:color="auto" w:fill="auto"/>
            <w:noWrap/>
            <w:vAlign w:val="bottom"/>
            <w:hideMark/>
          </w:tcPr>
          <w:p w14:paraId="2F195E9D"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769.03</w:t>
            </w:r>
          </w:p>
        </w:tc>
      </w:tr>
      <w:tr w:rsidR="00153FF1" w:rsidRPr="00153FF1" w14:paraId="6C67E6AC" w14:textId="77777777" w:rsidTr="006155A3">
        <w:trPr>
          <w:trHeight w:val="300"/>
        </w:trPr>
        <w:tc>
          <w:tcPr>
            <w:tcW w:w="3402" w:type="dxa"/>
            <w:shd w:val="clear" w:color="auto" w:fill="auto"/>
            <w:noWrap/>
            <w:vAlign w:val="center"/>
            <w:hideMark/>
          </w:tcPr>
          <w:p w14:paraId="0A79AA5A" w14:textId="3622FB7F"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Total Expenses</w:t>
            </w:r>
          </w:p>
        </w:tc>
        <w:tc>
          <w:tcPr>
            <w:tcW w:w="1524" w:type="dxa"/>
            <w:shd w:val="clear" w:color="auto" w:fill="auto"/>
            <w:noWrap/>
            <w:vAlign w:val="bottom"/>
            <w:hideMark/>
          </w:tcPr>
          <w:p w14:paraId="78890786"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1411.26</w:t>
            </w:r>
          </w:p>
        </w:tc>
        <w:tc>
          <w:tcPr>
            <w:tcW w:w="1524" w:type="dxa"/>
            <w:shd w:val="clear" w:color="auto" w:fill="auto"/>
            <w:noWrap/>
            <w:vAlign w:val="bottom"/>
            <w:hideMark/>
          </w:tcPr>
          <w:p w14:paraId="3BF28ECD"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982.06</w:t>
            </w:r>
          </w:p>
        </w:tc>
        <w:tc>
          <w:tcPr>
            <w:tcW w:w="1524" w:type="dxa"/>
            <w:shd w:val="clear" w:color="auto" w:fill="auto"/>
            <w:noWrap/>
            <w:vAlign w:val="bottom"/>
            <w:hideMark/>
          </w:tcPr>
          <w:p w14:paraId="635D1055"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638.19</w:t>
            </w:r>
          </w:p>
        </w:tc>
        <w:tc>
          <w:tcPr>
            <w:tcW w:w="1524" w:type="dxa"/>
            <w:shd w:val="clear" w:color="auto" w:fill="auto"/>
            <w:noWrap/>
            <w:vAlign w:val="bottom"/>
            <w:hideMark/>
          </w:tcPr>
          <w:p w14:paraId="0448801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931.17</w:t>
            </w:r>
          </w:p>
        </w:tc>
      </w:tr>
      <w:tr w:rsidR="00FC1E24" w:rsidRPr="00153FF1" w14:paraId="25B67D4E" w14:textId="77777777" w:rsidTr="006155A3">
        <w:trPr>
          <w:trHeight w:val="300"/>
        </w:trPr>
        <w:tc>
          <w:tcPr>
            <w:tcW w:w="3402" w:type="dxa"/>
            <w:shd w:val="clear" w:color="auto" w:fill="8EAADB" w:themeFill="accent5" w:themeFillTint="99"/>
            <w:noWrap/>
            <w:vAlign w:val="center"/>
            <w:hideMark/>
          </w:tcPr>
          <w:p w14:paraId="6581557F"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EBITDA</w:t>
            </w:r>
          </w:p>
        </w:tc>
        <w:tc>
          <w:tcPr>
            <w:tcW w:w="1524" w:type="dxa"/>
            <w:shd w:val="clear" w:color="auto" w:fill="8EAADB" w:themeFill="accent5" w:themeFillTint="99"/>
            <w:noWrap/>
            <w:vAlign w:val="bottom"/>
            <w:hideMark/>
          </w:tcPr>
          <w:p w14:paraId="2DB9D1E3"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299.86</w:t>
            </w:r>
          </w:p>
        </w:tc>
        <w:tc>
          <w:tcPr>
            <w:tcW w:w="1524" w:type="dxa"/>
            <w:shd w:val="clear" w:color="auto" w:fill="8EAADB" w:themeFill="accent5" w:themeFillTint="99"/>
            <w:noWrap/>
            <w:vAlign w:val="bottom"/>
            <w:hideMark/>
          </w:tcPr>
          <w:p w14:paraId="4CB5C8C1"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-128.67</w:t>
            </w:r>
          </w:p>
        </w:tc>
        <w:tc>
          <w:tcPr>
            <w:tcW w:w="1524" w:type="dxa"/>
            <w:shd w:val="clear" w:color="auto" w:fill="8EAADB" w:themeFill="accent5" w:themeFillTint="99"/>
            <w:noWrap/>
            <w:vAlign w:val="bottom"/>
            <w:hideMark/>
          </w:tcPr>
          <w:p w14:paraId="74E38567"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112.07</w:t>
            </w:r>
          </w:p>
        </w:tc>
        <w:tc>
          <w:tcPr>
            <w:tcW w:w="1524" w:type="dxa"/>
            <w:shd w:val="clear" w:color="auto" w:fill="8EAADB" w:themeFill="accent5" w:themeFillTint="99"/>
            <w:noWrap/>
            <w:vAlign w:val="bottom"/>
            <w:hideMark/>
          </w:tcPr>
          <w:p w14:paraId="5781B2D5"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-162.14</w:t>
            </w:r>
          </w:p>
        </w:tc>
      </w:tr>
      <w:tr w:rsidR="00153FF1" w:rsidRPr="00153FF1" w14:paraId="605681E7" w14:textId="77777777" w:rsidTr="006155A3">
        <w:trPr>
          <w:trHeight w:val="300"/>
        </w:trPr>
        <w:tc>
          <w:tcPr>
            <w:tcW w:w="3402" w:type="dxa"/>
            <w:shd w:val="clear" w:color="auto" w:fill="auto"/>
            <w:noWrap/>
            <w:vAlign w:val="center"/>
            <w:hideMark/>
          </w:tcPr>
          <w:p w14:paraId="64F1F0B3" w14:textId="77170CA0"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Depreciation</w:t>
            </w:r>
          </w:p>
        </w:tc>
        <w:tc>
          <w:tcPr>
            <w:tcW w:w="1524" w:type="dxa"/>
            <w:shd w:val="clear" w:color="auto" w:fill="auto"/>
            <w:noWrap/>
            <w:vAlign w:val="bottom"/>
            <w:hideMark/>
          </w:tcPr>
          <w:p w14:paraId="30ABFB4A"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92.27</w:t>
            </w:r>
          </w:p>
        </w:tc>
        <w:tc>
          <w:tcPr>
            <w:tcW w:w="1524" w:type="dxa"/>
            <w:shd w:val="clear" w:color="auto" w:fill="auto"/>
            <w:noWrap/>
            <w:vAlign w:val="bottom"/>
            <w:hideMark/>
          </w:tcPr>
          <w:p w14:paraId="50D40DD0"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96.30</w:t>
            </w:r>
          </w:p>
        </w:tc>
        <w:tc>
          <w:tcPr>
            <w:tcW w:w="1524" w:type="dxa"/>
            <w:shd w:val="clear" w:color="auto" w:fill="auto"/>
            <w:noWrap/>
            <w:vAlign w:val="bottom"/>
            <w:hideMark/>
          </w:tcPr>
          <w:p w14:paraId="7222CCC9"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97.75</w:t>
            </w:r>
          </w:p>
        </w:tc>
        <w:tc>
          <w:tcPr>
            <w:tcW w:w="1524" w:type="dxa"/>
            <w:shd w:val="clear" w:color="auto" w:fill="auto"/>
            <w:noWrap/>
            <w:vAlign w:val="bottom"/>
            <w:hideMark/>
          </w:tcPr>
          <w:p w14:paraId="3C172E43"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93.66</w:t>
            </w:r>
          </w:p>
        </w:tc>
      </w:tr>
      <w:tr w:rsidR="00FC1E24" w:rsidRPr="00153FF1" w14:paraId="387917C8" w14:textId="77777777" w:rsidTr="006155A3">
        <w:trPr>
          <w:trHeight w:val="300"/>
        </w:trPr>
        <w:tc>
          <w:tcPr>
            <w:tcW w:w="3402" w:type="dxa"/>
            <w:shd w:val="clear" w:color="auto" w:fill="8EAADB" w:themeFill="accent5" w:themeFillTint="99"/>
            <w:noWrap/>
            <w:vAlign w:val="center"/>
            <w:hideMark/>
          </w:tcPr>
          <w:p w14:paraId="7669019C"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EBIT</w:t>
            </w:r>
          </w:p>
        </w:tc>
        <w:tc>
          <w:tcPr>
            <w:tcW w:w="1524" w:type="dxa"/>
            <w:shd w:val="clear" w:color="auto" w:fill="8EAADB" w:themeFill="accent5" w:themeFillTint="99"/>
            <w:noWrap/>
            <w:vAlign w:val="bottom"/>
            <w:hideMark/>
          </w:tcPr>
          <w:p w14:paraId="356FB795"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207.59</w:t>
            </w:r>
          </w:p>
        </w:tc>
        <w:tc>
          <w:tcPr>
            <w:tcW w:w="1524" w:type="dxa"/>
            <w:shd w:val="clear" w:color="auto" w:fill="8EAADB" w:themeFill="accent5" w:themeFillTint="99"/>
            <w:noWrap/>
            <w:vAlign w:val="bottom"/>
            <w:hideMark/>
          </w:tcPr>
          <w:p w14:paraId="19E296FD"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-224.97</w:t>
            </w:r>
          </w:p>
        </w:tc>
        <w:tc>
          <w:tcPr>
            <w:tcW w:w="1524" w:type="dxa"/>
            <w:shd w:val="clear" w:color="auto" w:fill="8EAADB" w:themeFill="accent5" w:themeFillTint="99"/>
            <w:noWrap/>
            <w:vAlign w:val="bottom"/>
            <w:hideMark/>
          </w:tcPr>
          <w:p w14:paraId="24C722CE"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14.32</w:t>
            </w:r>
          </w:p>
        </w:tc>
        <w:tc>
          <w:tcPr>
            <w:tcW w:w="1524" w:type="dxa"/>
            <w:shd w:val="clear" w:color="auto" w:fill="8EAADB" w:themeFill="accent5" w:themeFillTint="99"/>
            <w:noWrap/>
            <w:vAlign w:val="bottom"/>
            <w:hideMark/>
          </w:tcPr>
          <w:p w14:paraId="068F09D6"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-255.80</w:t>
            </w:r>
          </w:p>
        </w:tc>
      </w:tr>
      <w:tr w:rsidR="00153FF1" w:rsidRPr="00153FF1" w14:paraId="7CB663AB" w14:textId="77777777" w:rsidTr="006155A3">
        <w:trPr>
          <w:trHeight w:val="300"/>
        </w:trPr>
        <w:tc>
          <w:tcPr>
            <w:tcW w:w="3402" w:type="dxa"/>
            <w:shd w:val="clear" w:color="auto" w:fill="auto"/>
            <w:noWrap/>
            <w:vAlign w:val="center"/>
            <w:hideMark/>
          </w:tcPr>
          <w:p w14:paraId="1892209C"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Finance costs</w:t>
            </w:r>
          </w:p>
        </w:tc>
        <w:tc>
          <w:tcPr>
            <w:tcW w:w="1524" w:type="dxa"/>
            <w:shd w:val="clear" w:color="auto" w:fill="auto"/>
            <w:noWrap/>
            <w:vAlign w:val="bottom"/>
            <w:hideMark/>
          </w:tcPr>
          <w:p w14:paraId="38F9C90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220.76</w:t>
            </w:r>
          </w:p>
        </w:tc>
        <w:tc>
          <w:tcPr>
            <w:tcW w:w="1524" w:type="dxa"/>
            <w:shd w:val="clear" w:color="auto" w:fill="auto"/>
            <w:noWrap/>
            <w:vAlign w:val="bottom"/>
            <w:hideMark/>
          </w:tcPr>
          <w:p w14:paraId="61A2E365"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278.55</w:t>
            </w:r>
          </w:p>
        </w:tc>
        <w:tc>
          <w:tcPr>
            <w:tcW w:w="1524" w:type="dxa"/>
            <w:shd w:val="clear" w:color="auto" w:fill="auto"/>
            <w:noWrap/>
            <w:vAlign w:val="bottom"/>
            <w:hideMark/>
          </w:tcPr>
          <w:p w14:paraId="40FA7434"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335.16</w:t>
            </w:r>
          </w:p>
        </w:tc>
        <w:tc>
          <w:tcPr>
            <w:tcW w:w="1524" w:type="dxa"/>
            <w:shd w:val="clear" w:color="auto" w:fill="auto"/>
            <w:noWrap/>
            <w:vAlign w:val="bottom"/>
            <w:hideMark/>
          </w:tcPr>
          <w:p w14:paraId="6348D8EA"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7.45</w:t>
            </w:r>
          </w:p>
        </w:tc>
      </w:tr>
      <w:tr w:rsidR="00153FF1" w:rsidRPr="00153FF1" w14:paraId="248168B6" w14:textId="77777777" w:rsidTr="006155A3">
        <w:trPr>
          <w:trHeight w:val="300"/>
        </w:trPr>
        <w:tc>
          <w:tcPr>
            <w:tcW w:w="3402" w:type="dxa"/>
            <w:shd w:val="clear" w:color="auto" w:fill="auto"/>
            <w:noWrap/>
            <w:vAlign w:val="center"/>
            <w:hideMark/>
          </w:tcPr>
          <w:p w14:paraId="7C1A8F14" w14:textId="6F0B7580"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Prior Period items</w:t>
            </w:r>
          </w:p>
        </w:tc>
        <w:tc>
          <w:tcPr>
            <w:tcW w:w="1524" w:type="dxa"/>
            <w:shd w:val="clear" w:color="auto" w:fill="auto"/>
            <w:noWrap/>
            <w:vAlign w:val="bottom"/>
            <w:hideMark/>
          </w:tcPr>
          <w:p w14:paraId="21EFEB21" w14:textId="1932906E"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auto"/>
            <w:noWrap/>
            <w:vAlign w:val="bottom"/>
            <w:hideMark/>
          </w:tcPr>
          <w:p w14:paraId="0C1C0405"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89.07</w:t>
            </w:r>
          </w:p>
        </w:tc>
        <w:tc>
          <w:tcPr>
            <w:tcW w:w="1524" w:type="dxa"/>
            <w:shd w:val="clear" w:color="auto" w:fill="auto"/>
            <w:noWrap/>
            <w:vAlign w:val="bottom"/>
            <w:hideMark/>
          </w:tcPr>
          <w:p w14:paraId="29D2DBA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auto"/>
            <w:noWrap/>
            <w:vAlign w:val="bottom"/>
            <w:hideMark/>
          </w:tcPr>
          <w:p w14:paraId="19426DF7"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r>
      <w:tr w:rsidR="00153FF1" w:rsidRPr="00153FF1" w14:paraId="6CA95FED" w14:textId="77777777" w:rsidTr="006155A3">
        <w:trPr>
          <w:trHeight w:val="300"/>
        </w:trPr>
        <w:tc>
          <w:tcPr>
            <w:tcW w:w="3402" w:type="dxa"/>
            <w:shd w:val="clear" w:color="auto" w:fill="auto"/>
            <w:noWrap/>
            <w:vAlign w:val="center"/>
            <w:hideMark/>
          </w:tcPr>
          <w:p w14:paraId="139AC8A4" w14:textId="2DCCF58D"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Exceptional items</w:t>
            </w:r>
          </w:p>
        </w:tc>
        <w:tc>
          <w:tcPr>
            <w:tcW w:w="1524" w:type="dxa"/>
            <w:shd w:val="clear" w:color="auto" w:fill="auto"/>
            <w:noWrap/>
            <w:vAlign w:val="bottom"/>
            <w:hideMark/>
          </w:tcPr>
          <w:p w14:paraId="340FE9BC" w14:textId="577B146F"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auto"/>
            <w:noWrap/>
            <w:vAlign w:val="bottom"/>
            <w:hideMark/>
          </w:tcPr>
          <w:p w14:paraId="6186A6F0"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800.00</w:t>
            </w:r>
          </w:p>
        </w:tc>
        <w:tc>
          <w:tcPr>
            <w:tcW w:w="1524" w:type="dxa"/>
            <w:shd w:val="clear" w:color="auto" w:fill="auto"/>
            <w:noWrap/>
            <w:vAlign w:val="bottom"/>
            <w:hideMark/>
          </w:tcPr>
          <w:p w14:paraId="05BF36A2"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auto"/>
            <w:noWrap/>
            <w:vAlign w:val="bottom"/>
            <w:hideMark/>
          </w:tcPr>
          <w:p w14:paraId="139F987B"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r>
      <w:tr w:rsidR="00FC1E24" w:rsidRPr="00153FF1" w14:paraId="7C0CC133" w14:textId="77777777" w:rsidTr="006155A3">
        <w:trPr>
          <w:trHeight w:val="300"/>
        </w:trPr>
        <w:tc>
          <w:tcPr>
            <w:tcW w:w="3402" w:type="dxa"/>
            <w:shd w:val="clear" w:color="auto" w:fill="8EAADB" w:themeFill="accent5" w:themeFillTint="99"/>
            <w:noWrap/>
            <w:vAlign w:val="center"/>
            <w:hideMark/>
          </w:tcPr>
          <w:p w14:paraId="7D238A0C"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Profit before tax</w:t>
            </w:r>
          </w:p>
        </w:tc>
        <w:tc>
          <w:tcPr>
            <w:tcW w:w="1524" w:type="dxa"/>
            <w:shd w:val="clear" w:color="auto" w:fill="8EAADB" w:themeFill="accent5" w:themeFillTint="99"/>
            <w:noWrap/>
            <w:vAlign w:val="bottom"/>
            <w:hideMark/>
          </w:tcPr>
          <w:p w14:paraId="5773EDBD"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-13.17</w:t>
            </w:r>
          </w:p>
        </w:tc>
        <w:tc>
          <w:tcPr>
            <w:tcW w:w="1524" w:type="dxa"/>
            <w:shd w:val="clear" w:color="auto" w:fill="8EAADB" w:themeFill="accent5" w:themeFillTint="99"/>
            <w:noWrap/>
            <w:vAlign w:val="bottom"/>
            <w:hideMark/>
          </w:tcPr>
          <w:p w14:paraId="15743D69"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-1392.59</w:t>
            </w:r>
          </w:p>
        </w:tc>
        <w:tc>
          <w:tcPr>
            <w:tcW w:w="1524" w:type="dxa"/>
            <w:shd w:val="clear" w:color="auto" w:fill="8EAADB" w:themeFill="accent5" w:themeFillTint="99"/>
            <w:noWrap/>
            <w:vAlign w:val="bottom"/>
            <w:hideMark/>
          </w:tcPr>
          <w:p w14:paraId="27649F24"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-320.84</w:t>
            </w:r>
          </w:p>
        </w:tc>
        <w:tc>
          <w:tcPr>
            <w:tcW w:w="1524" w:type="dxa"/>
            <w:shd w:val="clear" w:color="auto" w:fill="8EAADB" w:themeFill="accent5" w:themeFillTint="99"/>
            <w:noWrap/>
            <w:vAlign w:val="bottom"/>
            <w:hideMark/>
          </w:tcPr>
          <w:p w14:paraId="5A39F22E"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-263.25</w:t>
            </w:r>
          </w:p>
        </w:tc>
      </w:tr>
      <w:tr w:rsidR="00153FF1" w:rsidRPr="00153FF1" w14:paraId="3391B813" w14:textId="77777777" w:rsidTr="006155A3">
        <w:trPr>
          <w:trHeight w:val="300"/>
        </w:trPr>
        <w:tc>
          <w:tcPr>
            <w:tcW w:w="3402" w:type="dxa"/>
            <w:shd w:val="clear" w:color="auto" w:fill="auto"/>
            <w:noWrap/>
            <w:vAlign w:val="center"/>
            <w:hideMark/>
          </w:tcPr>
          <w:p w14:paraId="105CB059"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Tax Expense</w:t>
            </w:r>
          </w:p>
        </w:tc>
        <w:tc>
          <w:tcPr>
            <w:tcW w:w="1524" w:type="dxa"/>
            <w:shd w:val="clear" w:color="auto" w:fill="auto"/>
            <w:noWrap/>
            <w:vAlign w:val="bottom"/>
            <w:hideMark/>
          </w:tcPr>
          <w:p w14:paraId="4EE612A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-12.38</w:t>
            </w:r>
          </w:p>
        </w:tc>
        <w:tc>
          <w:tcPr>
            <w:tcW w:w="1524" w:type="dxa"/>
            <w:shd w:val="clear" w:color="auto" w:fill="auto"/>
            <w:noWrap/>
            <w:vAlign w:val="bottom"/>
            <w:hideMark/>
          </w:tcPr>
          <w:p w14:paraId="6B67A0E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-111.79</w:t>
            </w:r>
          </w:p>
        </w:tc>
        <w:tc>
          <w:tcPr>
            <w:tcW w:w="1524" w:type="dxa"/>
            <w:shd w:val="clear" w:color="auto" w:fill="auto"/>
            <w:noWrap/>
            <w:vAlign w:val="bottom"/>
            <w:hideMark/>
          </w:tcPr>
          <w:p w14:paraId="0195D71B"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0.78</w:t>
            </w:r>
          </w:p>
        </w:tc>
        <w:tc>
          <w:tcPr>
            <w:tcW w:w="1524" w:type="dxa"/>
            <w:shd w:val="clear" w:color="auto" w:fill="auto"/>
            <w:noWrap/>
            <w:vAlign w:val="bottom"/>
            <w:hideMark/>
          </w:tcPr>
          <w:p w14:paraId="6C69D809"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0.44</w:t>
            </w:r>
          </w:p>
        </w:tc>
      </w:tr>
      <w:tr w:rsidR="00FC1E24" w:rsidRPr="00153FF1" w14:paraId="46925880" w14:textId="77777777" w:rsidTr="006155A3">
        <w:trPr>
          <w:trHeight w:val="300"/>
        </w:trPr>
        <w:tc>
          <w:tcPr>
            <w:tcW w:w="3402" w:type="dxa"/>
            <w:shd w:val="clear" w:color="auto" w:fill="8EAADB" w:themeFill="accent5" w:themeFillTint="99"/>
            <w:noWrap/>
            <w:vAlign w:val="center"/>
            <w:hideMark/>
          </w:tcPr>
          <w:p w14:paraId="56C44E2F" w14:textId="77777777"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Profit for the year</w:t>
            </w:r>
          </w:p>
        </w:tc>
        <w:tc>
          <w:tcPr>
            <w:tcW w:w="1524" w:type="dxa"/>
            <w:shd w:val="clear" w:color="auto" w:fill="8EAADB" w:themeFill="accent5" w:themeFillTint="99"/>
            <w:noWrap/>
            <w:vAlign w:val="bottom"/>
            <w:hideMark/>
          </w:tcPr>
          <w:p w14:paraId="43F85238"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-0.79</w:t>
            </w:r>
          </w:p>
        </w:tc>
        <w:tc>
          <w:tcPr>
            <w:tcW w:w="1524" w:type="dxa"/>
            <w:shd w:val="clear" w:color="auto" w:fill="8EAADB" w:themeFill="accent5" w:themeFillTint="99"/>
            <w:noWrap/>
            <w:vAlign w:val="bottom"/>
            <w:hideMark/>
          </w:tcPr>
          <w:p w14:paraId="2876FAD9"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-1280.80</w:t>
            </w:r>
          </w:p>
        </w:tc>
        <w:tc>
          <w:tcPr>
            <w:tcW w:w="1524" w:type="dxa"/>
            <w:shd w:val="clear" w:color="auto" w:fill="8EAADB" w:themeFill="accent5" w:themeFillTint="99"/>
            <w:noWrap/>
            <w:vAlign w:val="bottom"/>
            <w:hideMark/>
          </w:tcPr>
          <w:p w14:paraId="77821BC3"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-321.62</w:t>
            </w:r>
          </w:p>
        </w:tc>
        <w:tc>
          <w:tcPr>
            <w:tcW w:w="1524" w:type="dxa"/>
            <w:shd w:val="clear" w:color="auto" w:fill="8EAADB" w:themeFill="accent5" w:themeFillTint="99"/>
            <w:noWrap/>
            <w:vAlign w:val="bottom"/>
            <w:hideMark/>
          </w:tcPr>
          <w:p w14:paraId="55700C3D"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-263.69</w:t>
            </w:r>
          </w:p>
        </w:tc>
      </w:tr>
      <w:tr w:rsidR="00153FF1" w:rsidRPr="00153FF1" w14:paraId="20EB1F5D" w14:textId="77777777" w:rsidTr="006155A3">
        <w:trPr>
          <w:trHeight w:val="300"/>
        </w:trPr>
        <w:tc>
          <w:tcPr>
            <w:tcW w:w="3402" w:type="dxa"/>
            <w:shd w:val="clear" w:color="auto" w:fill="auto"/>
            <w:noWrap/>
            <w:vAlign w:val="center"/>
            <w:hideMark/>
          </w:tcPr>
          <w:p w14:paraId="775A0641" w14:textId="6531DED2"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Other comprehensive income</w:t>
            </w:r>
          </w:p>
        </w:tc>
        <w:tc>
          <w:tcPr>
            <w:tcW w:w="1524" w:type="dxa"/>
            <w:shd w:val="clear" w:color="auto" w:fill="auto"/>
            <w:noWrap/>
            <w:vAlign w:val="bottom"/>
            <w:hideMark/>
          </w:tcPr>
          <w:p w14:paraId="53AEF10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-1.76</w:t>
            </w:r>
          </w:p>
        </w:tc>
        <w:tc>
          <w:tcPr>
            <w:tcW w:w="1524" w:type="dxa"/>
            <w:shd w:val="clear" w:color="auto" w:fill="auto"/>
            <w:noWrap/>
            <w:vAlign w:val="bottom"/>
            <w:hideMark/>
          </w:tcPr>
          <w:p w14:paraId="7962B99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-0.59</w:t>
            </w:r>
          </w:p>
        </w:tc>
        <w:tc>
          <w:tcPr>
            <w:tcW w:w="1524" w:type="dxa"/>
            <w:shd w:val="clear" w:color="auto" w:fill="auto"/>
            <w:noWrap/>
            <w:vAlign w:val="bottom"/>
            <w:hideMark/>
          </w:tcPr>
          <w:p w14:paraId="5B77D530"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0.77</w:t>
            </w:r>
          </w:p>
        </w:tc>
        <w:tc>
          <w:tcPr>
            <w:tcW w:w="1524" w:type="dxa"/>
            <w:shd w:val="clear" w:color="auto" w:fill="auto"/>
            <w:noWrap/>
            <w:vAlign w:val="bottom"/>
            <w:hideMark/>
          </w:tcPr>
          <w:p w14:paraId="1F3A76C5"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0.60</w:t>
            </w:r>
          </w:p>
        </w:tc>
      </w:tr>
      <w:tr w:rsidR="00FC1E24" w:rsidRPr="00153FF1" w14:paraId="7BA9C1AC" w14:textId="77777777" w:rsidTr="006155A3">
        <w:trPr>
          <w:trHeight w:val="300"/>
        </w:trPr>
        <w:tc>
          <w:tcPr>
            <w:tcW w:w="3402" w:type="dxa"/>
            <w:shd w:val="clear" w:color="auto" w:fill="8EAADB" w:themeFill="accent5" w:themeFillTint="99"/>
            <w:noWrap/>
            <w:vAlign w:val="center"/>
            <w:hideMark/>
          </w:tcPr>
          <w:p w14:paraId="70EDC0F9" w14:textId="27DA4CBB" w:rsidR="00153FF1" w:rsidRPr="00153FF1" w:rsidRDefault="00153FF1" w:rsidP="00C01760">
            <w:pPr>
              <w:spacing w:after="0" w:line="360" w:lineRule="auto"/>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Total comprehensive income</w:t>
            </w:r>
          </w:p>
        </w:tc>
        <w:tc>
          <w:tcPr>
            <w:tcW w:w="1524" w:type="dxa"/>
            <w:shd w:val="clear" w:color="auto" w:fill="8EAADB" w:themeFill="accent5" w:themeFillTint="99"/>
            <w:noWrap/>
            <w:vAlign w:val="bottom"/>
            <w:hideMark/>
          </w:tcPr>
          <w:p w14:paraId="6C110545"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-2.55</w:t>
            </w:r>
          </w:p>
        </w:tc>
        <w:tc>
          <w:tcPr>
            <w:tcW w:w="1524" w:type="dxa"/>
            <w:shd w:val="clear" w:color="auto" w:fill="8EAADB" w:themeFill="accent5" w:themeFillTint="99"/>
            <w:noWrap/>
            <w:vAlign w:val="bottom"/>
            <w:hideMark/>
          </w:tcPr>
          <w:p w14:paraId="640408CC"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-1281.39</w:t>
            </w:r>
          </w:p>
        </w:tc>
        <w:tc>
          <w:tcPr>
            <w:tcW w:w="1524" w:type="dxa"/>
            <w:shd w:val="clear" w:color="auto" w:fill="8EAADB" w:themeFill="accent5" w:themeFillTint="99"/>
            <w:noWrap/>
            <w:vAlign w:val="bottom"/>
            <w:hideMark/>
          </w:tcPr>
          <w:p w14:paraId="09D26722"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-320.85</w:t>
            </w:r>
          </w:p>
        </w:tc>
        <w:tc>
          <w:tcPr>
            <w:tcW w:w="1524" w:type="dxa"/>
            <w:shd w:val="clear" w:color="auto" w:fill="8EAADB" w:themeFill="accent5" w:themeFillTint="99"/>
            <w:noWrap/>
            <w:vAlign w:val="bottom"/>
            <w:hideMark/>
          </w:tcPr>
          <w:p w14:paraId="67CB41D7" w14:textId="77777777" w:rsidR="00153FF1" w:rsidRPr="00153FF1" w:rsidRDefault="00153FF1" w:rsidP="00C01760">
            <w:pPr>
              <w:spacing w:after="0" w:line="360" w:lineRule="auto"/>
              <w:jc w:val="center"/>
              <w:rPr>
                <w:rFonts w:asciiTheme="minorHAnsi" w:hAnsiTheme="minorHAnsi" w:cstheme="minorHAnsi"/>
                <w:b/>
                <w:bCs/>
                <w:color w:val="000000"/>
                <w:sz w:val="22"/>
                <w:szCs w:val="22"/>
                <w:lang w:val="en-IN" w:eastAsia="en-IN"/>
              </w:rPr>
            </w:pPr>
            <w:r w:rsidRPr="00153FF1">
              <w:rPr>
                <w:rFonts w:asciiTheme="minorHAnsi" w:hAnsiTheme="minorHAnsi" w:cstheme="minorHAnsi"/>
                <w:b/>
                <w:bCs/>
                <w:color w:val="000000"/>
                <w:sz w:val="22"/>
                <w:szCs w:val="22"/>
                <w:lang w:val="en-IN" w:eastAsia="en-IN"/>
              </w:rPr>
              <w:t>-263.09</w:t>
            </w:r>
          </w:p>
        </w:tc>
      </w:tr>
      <w:tr w:rsidR="00FC1E24" w:rsidRPr="00153FF1" w14:paraId="6E4700B3" w14:textId="77777777" w:rsidTr="006155A3">
        <w:trPr>
          <w:trHeight w:val="300"/>
        </w:trPr>
        <w:tc>
          <w:tcPr>
            <w:tcW w:w="3402" w:type="dxa"/>
            <w:shd w:val="clear" w:color="auto" w:fill="D9E2F3" w:themeFill="accent5" w:themeFillTint="33"/>
            <w:noWrap/>
            <w:vAlign w:val="center"/>
            <w:hideMark/>
          </w:tcPr>
          <w:p w14:paraId="64271408"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EBITDA Margin %</w:t>
            </w:r>
          </w:p>
        </w:tc>
        <w:tc>
          <w:tcPr>
            <w:tcW w:w="1524" w:type="dxa"/>
            <w:shd w:val="clear" w:color="auto" w:fill="D9E2F3" w:themeFill="accent5" w:themeFillTint="33"/>
            <w:noWrap/>
            <w:vAlign w:val="bottom"/>
            <w:hideMark/>
          </w:tcPr>
          <w:p w14:paraId="4A386414"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17.52%</w:t>
            </w:r>
          </w:p>
        </w:tc>
        <w:tc>
          <w:tcPr>
            <w:tcW w:w="1524" w:type="dxa"/>
            <w:shd w:val="clear" w:color="auto" w:fill="D9E2F3" w:themeFill="accent5" w:themeFillTint="33"/>
            <w:noWrap/>
            <w:vAlign w:val="bottom"/>
            <w:hideMark/>
          </w:tcPr>
          <w:p w14:paraId="70641FB1"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-15.08%</w:t>
            </w:r>
          </w:p>
        </w:tc>
        <w:tc>
          <w:tcPr>
            <w:tcW w:w="1524" w:type="dxa"/>
            <w:shd w:val="clear" w:color="auto" w:fill="D9E2F3" w:themeFill="accent5" w:themeFillTint="33"/>
            <w:noWrap/>
            <w:vAlign w:val="bottom"/>
            <w:hideMark/>
          </w:tcPr>
          <w:p w14:paraId="4C20ADA1"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14.94%</w:t>
            </w:r>
          </w:p>
        </w:tc>
        <w:tc>
          <w:tcPr>
            <w:tcW w:w="1524" w:type="dxa"/>
            <w:shd w:val="clear" w:color="auto" w:fill="D9E2F3" w:themeFill="accent5" w:themeFillTint="33"/>
            <w:noWrap/>
            <w:vAlign w:val="bottom"/>
            <w:hideMark/>
          </w:tcPr>
          <w:p w14:paraId="1CB1DBB9"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-21.08%</w:t>
            </w:r>
          </w:p>
        </w:tc>
      </w:tr>
      <w:tr w:rsidR="00FC1E24" w:rsidRPr="00153FF1" w14:paraId="103CCDED" w14:textId="77777777" w:rsidTr="006155A3">
        <w:trPr>
          <w:trHeight w:val="300"/>
        </w:trPr>
        <w:tc>
          <w:tcPr>
            <w:tcW w:w="3402" w:type="dxa"/>
            <w:shd w:val="clear" w:color="auto" w:fill="D9E2F3" w:themeFill="accent5" w:themeFillTint="33"/>
            <w:noWrap/>
            <w:vAlign w:val="center"/>
            <w:hideMark/>
          </w:tcPr>
          <w:p w14:paraId="34F2D195"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EBIT Margin %</w:t>
            </w:r>
          </w:p>
        </w:tc>
        <w:tc>
          <w:tcPr>
            <w:tcW w:w="1524" w:type="dxa"/>
            <w:shd w:val="clear" w:color="auto" w:fill="D9E2F3" w:themeFill="accent5" w:themeFillTint="33"/>
            <w:noWrap/>
            <w:vAlign w:val="bottom"/>
            <w:hideMark/>
          </w:tcPr>
          <w:p w14:paraId="625F1306"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12.13%</w:t>
            </w:r>
          </w:p>
        </w:tc>
        <w:tc>
          <w:tcPr>
            <w:tcW w:w="1524" w:type="dxa"/>
            <w:shd w:val="clear" w:color="auto" w:fill="D9E2F3" w:themeFill="accent5" w:themeFillTint="33"/>
            <w:noWrap/>
            <w:vAlign w:val="bottom"/>
            <w:hideMark/>
          </w:tcPr>
          <w:p w14:paraId="7469BB79"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-26.36%</w:t>
            </w:r>
          </w:p>
        </w:tc>
        <w:tc>
          <w:tcPr>
            <w:tcW w:w="1524" w:type="dxa"/>
            <w:shd w:val="clear" w:color="auto" w:fill="D9E2F3" w:themeFill="accent5" w:themeFillTint="33"/>
            <w:noWrap/>
            <w:vAlign w:val="bottom"/>
            <w:hideMark/>
          </w:tcPr>
          <w:p w14:paraId="1749F92F"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1.91%</w:t>
            </w:r>
          </w:p>
        </w:tc>
        <w:tc>
          <w:tcPr>
            <w:tcW w:w="1524" w:type="dxa"/>
            <w:shd w:val="clear" w:color="auto" w:fill="D9E2F3" w:themeFill="accent5" w:themeFillTint="33"/>
            <w:noWrap/>
            <w:vAlign w:val="bottom"/>
            <w:hideMark/>
          </w:tcPr>
          <w:p w14:paraId="0BE94D07"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-33.26%</w:t>
            </w:r>
          </w:p>
        </w:tc>
      </w:tr>
      <w:tr w:rsidR="00FC1E24" w:rsidRPr="00153FF1" w14:paraId="57515491" w14:textId="77777777" w:rsidTr="006155A3">
        <w:trPr>
          <w:trHeight w:val="300"/>
        </w:trPr>
        <w:tc>
          <w:tcPr>
            <w:tcW w:w="3402" w:type="dxa"/>
            <w:shd w:val="clear" w:color="auto" w:fill="D9E2F3" w:themeFill="accent5" w:themeFillTint="33"/>
            <w:noWrap/>
            <w:vAlign w:val="center"/>
            <w:hideMark/>
          </w:tcPr>
          <w:p w14:paraId="07B4C269"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Net Profit Margin %</w:t>
            </w:r>
          </w:p>
        </w:tc>
        <w:tc>
          <w:tcPr>
            <w:tcW w:w="1524" w:type="dxa"/>
            <w:shd w:val="clear" w:color="auto" w:fill="D9E2F3" w:themeFill="accent5" w:themeFillTint="33"/>
            <w:noWrap/>
            <w:vAlign w:val="bottom"/>
            <w:hideMark/>
          </w:tcPr>
          <w:p w14:paraId="3C92EA4C"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-0.15%</w:t>
            </w:r>
          </w:p>
        </w:tc>
        <w:tc>
          <w:tcPr>
            <w:tcW w:w="1524" w:type="dxa"/>
            <w:shd w:val="clear" w:color="auto" w:fill="D9E2F3" w:themeFill="accent5" w:themeFillTint="33"/>
            <w:noWrap/>
            <w:vAlign w:val="bottom"/>
            <w:hideMark/>
          </w:tcPr>
          <w:p w14:paraId="6B332944"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-150.15%</w:t>
            </w:r>
          </w:p>
        </w:tc>
        <w:tc>
          <w:tcPr>
            <w:tcW w:w="1524" w:type="dxa"/>
            <w:shd w:val="clear" w:color="auto" w:fill="D9E2F3" w:themeFill="accent5" w:themeFillTint="33"/>
            <w:noWrap/>
            <w:vAlign w:val="bottom"/>
            <w:hideMark/>
          </w:tcPr>
          <w:p w14:paraId="24C316BB"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-42.77%</w:t>
            </w:r>
          </w:p>
        </w:tc>
        <w:tc>
          <w:tcPr>
            <w:tcW w:w="1524" w:type="dxa"/>
            <w:shd w:val="clear" w:color="auto" w:fill="D9E2F3" w:themeFill="accent5" w:themeFillTint="33"/>
            <w:noWrap/>
            <w:vAlign w:val="bottom"/>
            <w:hideMark/>
          </w:tcPr>
          <w:p w14:paraId="6B4BD5AE"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-34.21%</w:t>
            </w:r>
          </w:p>
        </w:tc>
      </w:tr>
      <w:tr w:rsidR="00FC1E24" w:rsidRPr="00153FF1" w14:paraId="0FC90AC5" w14:textId="77777777" w:rsidTr="006155A3">
        <w:trPr>
          <w:trHeight w:val="300"/>
        </w:trPr>
        <w:tc>
          <w:tcPr>
            <w:tcW w:w="3402" w:type="dxa"/>
            <w:shd w:val="clear" w:color="auto" w:fill="D9E2F3" w:themeFill="accent5" w:themeFillTint="33"/>
            <w:noWrap/>
            <w:vAlign w:val="center"/>
            <w:hideMark/>
          </w:tcPr>
          <w:p w14:paraId="66262F4A" w14:textId="77777777" w:rsidR="00153FF1" w:rsidRPr="00153FF1" w:rsidRDefault="00153FF1" w:rsidP="00C01760">
            <w:pPr>
              <w:spacing w:after="0" w:line="360" w:lineRule="auto"/>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Revenue Growth Rate (Y.O.Y.)</w:t>
            </w:r>
          </w:p>
        </w:tc>
        <w:tc>
          <w:tcPr>
            <w:tcW w:w="1524" w:type="dxa"/>
            <w:shd w:val="clear" w:color="auto" w:fill="D9E2F3" w:themeFill="accent5" w:themeFillTint="33"/>
            <w:noWrap/>
            <w:vAlign w:val="center"/>
            <w:hideMark/>
          </w:tcPr>
          <w:p w14:paraId="61F12A4F" w14:textId="31F2B45D"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w:t>
            </w:r>
          </w:p>
        </w:tc>
        <w:tc>
          <w:tcPr>
            <w:tcW w:w="1524" w:type="dxa"/>
            <w:shd w:val="clear" w:color="auto" w:fill="D9E2F3" w:themeFill="accent5" w:themeFillTint="33"/>
            <w:noWrap/>
            <w:vAlign w:val="bottom"/>
            <w:hideMark/>
          </w:tcPr>
          <w:p w14:paraId="7BF0FF46"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-50.13%</w:t>
            </w:r>
          </w:p>
        </w:tc>
        <w:tc>
          <w:tcPr>
            <w:tcW w:w="1524" w:type="dxa"/>
            <w:shd w:val="clear" w:color="auto" w:fill="D9E2F3" w:themeFill="accent5" w:themeFillTint="33"/>
            <w:noWrap/>
            <w:vAlign w:val="bottom"/>
            <w:hideMark/>
          </w:tcPr>
          <w:p w14:paraId="677E13D1"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-12.08%</w:t>
            </w:r>
          </w:p>
        </w:tc>
        <w:tc>
          <w:tcPr>
            <w:tcW w:w="1524" w:type="dxa"/>
            <w:shd w:val="clear" w:color="auto" w:fill="D9E2F3" w:themeFill="accent5" w:themeFillTint="33"/>
            <w:noWrap/>
            <w:vAlign w:val="bottom"/>
            <w:hideMark/>
          </w:tcPr>
          <w:p w14:paraId="6ACB2EA3" w14:textId="77777777" w:rsidR="00153FF1" w:rsidRPr="00153FF1" w:rsidRDefault="00153FF1" w:rsidP="00C01760">
            <w:pPr>
              <w:spacing w:after="0" w:line="360" w:lineRule="auto"/>
              <w:jc w:val="center"/>
              <w:rPr>
                <w:rFonts w:asciiTheme="minorHAnsi" w:hAnsiTheme="minorHAnsi" w:cstheme="minorHAnsi"/>
                <w:color w:val="000000"/>
                <w:sz w:val="22"/>
                <w:szCs w:val="22"/>
                <w:lang w:val="en-IN" w:eastAsia="en-IN"/>
              </w:rPr>
            </w:pPr>
            <w:r w:rsidRPr="00153FF1">
              <w:rPr>
                <w:rFonts w:asciiTheme="minorHAnsi" w:hAnsiTheme="minorHAnsi" w:cstheme="minorHAnsi"/>
                <w:color w:val="000000"/>
                <w:sz w:val="22"/>
                <w:szCs w:val="22"/>
                <w:lang w:val="en-IN" w:eastAsia="en-IN"/>
              </w:rPr>
              <w:t>2.50%</w:t>
            </w:r>
          </w:p>
        </w:tc>
      </w:tr>
    </w:tbl>
    <w:p w14:paraId="3ED604D3" w14:textId="320D2341" w:rsidR="00C44C6A" w:rsidRDefault="00C44C6A" w:rsidP="00C01760">
      <w:pPr>
        <w:pStyle w:val="ListParagraph"/>
        <w:tabs>
          <w:tab w:val="left" w:pos="284"/>
        </w:tabs>
        <w:spacing w:before="240" w:line="360" w:lineRule="auto"/>
        <w:ind w:left="0" w:right="-448"/>
        <w:jc w:val="both"/>
        <w:rPr>
          <w:rFonts w:ascii="Arial" w:hAnsi="Arial" w:cs="Arial"/>
          <w:sz w:val="22"/>
          <w:szCs w:val="22"/>
        </w:rPr>
      </w:pPr>
      <w:r>
        <w:rPr>
          <w:rFonts w:ascii="Arial" w:hAnsi="Arial" w:cs="Arial"/>
          <w:sz w:val="22"/>
          <w:szCs w:val="22"/>
        </w:rPr>
        <w:t>As per the discussion with the client, the company is not able to fulfill its financial obligations</w:t>
      </w:r>
      <w:r w:rsidR="00FC1E24">
        <w:rPr>
          <w:rFonts w:ascii="Arial" w:hAnsi="Arial" w:cs="Arial"/>
          <w:sz w:val="22"/>
          <w:szCs w:val="22"/>
        </w:rPr>
        <w:t>.</w:t>
      </w:r>
      <w:r>
        <w:rPr>
          <w:rFonts w:ascii="Arial" w:hAnsi="Arial" w:cs="Arial"/>
          <w:sz w:val="22"/>
          <w:szCs w:val="22"/>
        </w:rPr>
        <w:t xml:space="preserve"> </w:t>
      </w:r>
      <w:r w:rsidR="00FC1E24">
        <w:rPr>
          <w:rFonts w:ascii="Arial" w:hAnsi="Arial" w:cs="Arial"/>
          <w:color w:val="000000" w:themeColor="text1"/>
          <w:sz w:val="22"/>
          <w:szCs w:val="22"/>
        </w:rPr>
        <w:t xml:space="preserve">Due to financial stress </w:t>
      </w:r>
      <w:r w:rsidR="00FC1E24">
        <w:rPr>
          <w:rFonts w:ascii="Arial" w:hAnsi="Arial" w:cs="Arial"/>
          <w:sz w:val="22"/>
        </w:rPr>
        <w:t>c</w:t>
      </w:r>
      <w:r w:rsidR="00FC1E24" w:rsidRPr="001D2B48">
        <w:rPr>
          <w:rFonts w:ascii="Arial" w:hAnsi="Arial" w:cs="Arial"/>
          <w:sz w:val="22"/>
        </w:rPr>
        <w:t>urrently, company’s debt accounts are classified as NPA</w:t>
      </w:r>
      <w:r w:rsidR="00FC1E24">
        <w:rPr>
          <w:rFonts w:ascii="Arial" w:hAnsi="Arial" w:cs="Arial"/>
          <w:sz w:val="22"/>
        </w:rPr>
        <w:t xml:space="preserve"> </w:t>
      </w:r>
      <w:r>
        <w:rPr>
          <w:rFonts w:ascii="Arial" w:hAnsi="Arial" w:cs="Arial"/>
          <w:sz w:val="22"/>
          <w:szCs w:val="22"/>
        </w:rPr>
        <w:t xml:space="preserve">and hence State Bank of India, SARG, </w:t>
      </w:r>
      <w:r w:rsidR="00FC1E24">
        <w:rPr>
          <w:rFonts w:ascii="Arial" w:hAnsi="Arial" w:cs="Arial"/>
          <w:sz w:val="22"/>
          <w:szCs w:val="22"/>
        </w:rPr>
        <w:t>Mumbai</w:t>
      </w:r>
      <w:r>
        <w:rPr>
          <w:rFonts w:ascii="Arial" w:hAnsi="Arial" w:cs="Arial"/>
          <w:sz w:val="22"/>
          <w:szCs w:val="22"/>
        </w:rPr>
        <w:t xml:space="preserve"> need to take appropriate decision/resolution on this NPA account.</w:t>
      </w:r>
    </w:p>
    <w:p w14:paraId="7DD0ABC3" w14:textId="1DE4A172" w:rsidR="00EB2EB3" w:rsidRDefault="00EB2EB3" w:rsidP="00C01760">
      <w:pPr>
        <w:spacing w:line="360" w:lineRule="auto"/>
        <w:ind w:right="-448"/>
        <w:jc w:val="both"/>
        <w:rPr>
          <w:rFonts w:ascii="Arial" w:hAnsi="Arial" w:cs="Arial"/>
          <w:b/>
          <w:w w:val="105"/>
          <w:sz w:val="22"/>
          <w:szCs w:val="22"/>
        </w:rPr>
      </w:pPr>
      <w:r>
        <w:rPr>
          <w:rFonts w:ascii="Arial" w:hAnsi="Arial" w:cs="Arial"/>
          <w:b/>
          <w:sz w:val="22"/>
          <w:szCs w:val="22"/>
        </w:rPr>
        <w:lastRenderedPageBreak/>
        <w:t>Thus, for the purpose of decision making on resolution of this stressed account</w:t>
      </w:r>
      <w:r w:rsidRPr="00266C27">
        <w:rPr>
          <w:rFonts w:ascii="Arial" w:hAnsi="Arial" w:cs="Arial"/>
          <w:b/>
          <w:sz w:val="22"/>
          <w:szCs w:val="22"/>
        </w:rPr>
        <w:t xml:space="preserve">, </w:t>
      </w:r>
      <w:r>
        <w:rPr>
          <w:rFonts w:ascii="Arial" w:hAnsi="Arial" w:cs="Arial"/>
          <w:b/>
          <w:sz w:val="22"/>
          <w:szCs w:val="22"/>
        </w:rPr>
        <w:t>State Bank of India, SA</w:t>
      </w:r>
      <w:r w:rsidR="00932EE1">
        <w:rPr>
          <w:rFonts w:ascii="Arial" w:hAnsi="Arial" w:cs="Arial"/>
          <w:b/>
          <w:sz w:val="22"/>
          <w:szCs w:val="22"/>
        </w:rPr>
        <w:t>MB</w:t>
      </w:r>
      <w:r>
        <w:rPr>
          <w:rFonts w:ascii="Arial" w:hAnsi="Arial" w:cs="Arial"/>
          <w:b/>
          <w:sz w:val="22"/>
          <w:szCs w:val="22"/>
        </w:rPr>
        <w:t xml:space="preserve">, </w:t>
      </w:r>
      <w:r w:rsidR="00932EE1">
        <w:rPr>
          <w:rFonts w:ascii="Arial" w:hAnsi="Arial" w:cs="Arial"/>
          <w:b/>
          <w:sz w:val="22"/>
          <w:szCs w:val="22"/>
        </w:rPr>
        <w:t>AHMEDABAD</w:t>
      </w:r>
      <w:r w:rsidRPr="00266C27">
        <w:rPr>
          <w:rFonts w:ascii="Arial" w:hAnsi="Arial" w:cs="Arial"/>
          <w:b/>
          <w:sz w:val="22"/>
          <w:szCs w:val="22"/>
        </w:rPr>
        <w:t xml:space="preserve"> </w:t>
      </w:r>
      <w:r>
        <w:rPr>
          <w:rFonts w:ascii="Arial" w:hAnsi="Arial" w:cs="Arial"/>
          <w:b/>
          <w:sz w:val="22"/>
          <w:szCs w:val="22"/>
        </w:rPr>
        <w:t>has assigned R K Associated</w:t>
      </w:r>
      <w:r w:rsidRPr="00266C27">
        <w:rPr>
          <w:rFonts w:ascii="Arial" w:hAnsi="Arial" w:cs="Arial"/>
          <w:b/>
          <w:sz w:val="22"/>
          <w:szCs w:val="22"/>
        </w:rPr>
        <w:t xml:space="preserve"> to assess &amp; determine the </w:t>
      </w:r>
      <w:r w:rsidRPr="00F81AB6">
        <w:rPr>
          <w:rFonts w:ascii="Arial" w:hAnsi="Arial" w:cs="Arial"/>
          <w:b/>
          <w:w w:val="105"/>
          <w:sz w:val="22"/>
          <w:szCs w:val="22"/>
        </w:rPr>
        <w:t xml:space="preserve">Enterprise Value/Fair Market Value </w:t>
      </w:r>
      <w:r>
        <w:rPr>
          <w:rFonts w:ascii="Arial" w:hAnsi="Arial" w:cs="Arial"/>
          <w:b/>
          <w:sz w:val="22"/>
          <w:szCs w:val="22"/>
        </w:rPr>
        <w:t xml:space="preserve">of </w:t>
      </w:r>
      <w:r w:rsidRPr="00F81AB6">
        <w:rPr>
          <w:rFonts w:ascii="Arial" w:hAnsi="Arial" w:cs="Arial"/>
          <w:b/>
          <w:w w:val="105"/>
          <w:sz w:val="22"/>
          <w:szCs w:val="22"/>
        </w:rPr>
        <w:t xml:space="preserve">M/s </w:t>
      </w:r>
      <w:r w:rsidR="00CD643A">
        <w:rPr>
          <w:rFonts w:ascii="Arial" w:hAnsi="Arial" w:cs="Arial"/>
          <w:b/>
          <w:w w:val="105"/>
          <w:sz w:val="22"/>
          <w:szCs w:val="22"/>
        </w:rPr>
        <w:t xml:space="preserve">Sintex-BAPL </w:t>
      </w:r>
      <w:r w:rsidRPr="00F81AB6">
        <w:rPr>
          <w:rFonts w:ascii="Arial" w:hAnsi="Arial" w:cs="Arial"/>
          <w:b/>
          <w:w w:val="105"/>
          <w:sz w:val="22"/>
          <w:szCs w:val="22"/>
        </w:rPr>
        <w:t>Limited as per scope of work, to execute the appropriate action by the decision makers on this NPA account.</w:t>
      </w:r>
    </w:p>
    <w:p w14:paraId="37158142" w14:textId="70960DE7" w:rsidR="00001CE0" w:rsidRPr="00370BFA" w:rsidRDefault="00001CE0" w:rsidP="00C01760">
      <w:pPr>
        <w:pStyle w:val="ListParagraph"/>
        <w:numPr>
          <w:ilvl w:val="0"/>
          <w:numId w:val="2"/>
        </w:numPr>
        <w:spacing w:before="240" w:line="360" w:lineRule="auto"/>
        <w:ind w:left="0" w:right="-448" w:hanging="426"/>
        <w:jc w:val="both"/>
        <w:rPr>
          <w:rFonts w:ascii="Arial" w:hAnsi="Arial" w:cs="Arial"/>
          <w:b/>
          <w:sz w:val="22"/>
          <w:szCs w:val="22"/>
          <w:lang w:val="en-IN"/>
        </w:rPr>
      </w:pPr>
      <w:r w:rsidRPr="00C5267F">
        <w:rPr>
          <w:rFonts w:ascii="Arial" w:hAnsi="Arial" w:cs="Arial"/>
          <w:b/>
          <w:sz w:val="22"/>
          <w:szCs w:val="22"/>
          <w:lang w:val="en-IN"/>
        </w:rPr>
        <w:t xml:space="preserve">TYPE OF REPORT: </w:t>
      </w:r>
      <w:r w:rsidRPr="00C5267F">
        <w:rPr>
          <w:rFonts w:ascii="Arial" w:hAnsi="Arial" w:cs="Arial"/>
          <w:sz w:val="22"/>
          <w:szCs w:val="22"/>
          <w:lang w:val="en-IN"/>
        </w:rPr>
        <w:t>Enterprise Valuation Report.</w:t>
      </w:r>
    </w:p>
    <w:p w14:paraId="3E4AE1E5" w14:textId="77777777" w:rsidR="00912945" w:rsidRDefault="00001CE0" w:rsidP="00C01760">
      <w:pPr>
        <w:pStyle w:val="ListParagraph"/>
        <w:numPr>
          <w:ilvl w:val="0"/>
          <w:numId w:val="2"/>
        </w:numPr>
        <w:spacing w:before="240" w:line="360" w:lineRule="auto"/>
        <w:ind w:left="0" w:right="-448" w:hanging="426"/>
        <w:jc w:val="both"/>
        <w:rPr>
          <w:rFonts w:ascii="Arial" w:hAnsi="Arial" w:cs="Arial"/>
          <w:sz w:val="22"/>
          <w:szCs w:val="22"/>
        </w:rPr>
      </w:pPr>
      <w:r w:rsidRPr="00912945">
        <w:rPr>
          <w:rFonts w:ascii="Arial" w:hAnsi="Arial" w:cs="Arial"/>
          <w:b/>
          <w:sz w:val="22"/>
          <w:szCs w:val="22"/>
          <w:lang w:val="en-IN"/>
        </w:rPr>
        <w:t xml:space="preserve">PURPOSE OF THE REPORT: </w:t>
      </w:r>
      <w:r w:rsidR="005C15C9" w:rsidRPr="00912945">
        <w:rPr>
          <w:rFonts w:ascii="Arial" w:hAnsi="Arial" w:cs="Arial"/>
          <w:sz w:val="22"/>
          <w:szCs w:val="22"/>
        </w:rPr>
        <w:t>To assess &amp; determine the Enterprise Value of the company under implementation as a whole as required by the lenders.</w:t>
      </w:r>
    </w:p>
    <w:p w14:paraId="127E1480" w14:textId="2D1FF6C6" w:rsidR="005C15C9" w:rsidRPr="00912945" w:rsidRDefault="00001CE0" w:rsidP="00C01760">
      <w:pPr>
        <w:pStyle w:val="ListParagraph"/>
        <w:numPr>
          <w:ilvl w:val="0"/>
          <w:numId w:val="2"/>
        </w:numPr>
        <w:spacing w:before="240" w:line="360" w:lineRule="auto"/>
        <w:ind w:left="0" w:right="-448" w:hanging="426"/>
        <w:jc w:val="both"/>
        <w:rPr>
          <w:rFonts w:ascii="Arial" w:hAnsi="Arial" w:cs="Arial"/>
          <w:sz w:val="22"/>
          <w:szCs w:val="22"/>
        </w:rPr>
      </w:pPr>
      <w:r w:rsidRPr="00912945">
        <w:rPr>
          <w:rFonts w:ascii="Arial" w:hAnsi="Arial" w:cs="Arial"/>
          <w:b/>
          <w:sz w:val="22"/>
          <w:szCs w:val="22"/>
          <w:lang w:val="en-IN"/>
        </w:rPr>
        <w:t>SCOPE</w:t>
      </w:r>
      <w:r w:rsidRPr="00912945">
        <w:rPr>
          <w:rFonts w:ascii="Arial" w:hAnsi="Arial" w:cs="Arial"/>
          <w:b/>
          <w:sz w:val="22"/>
          <w:szCs w:val="22"/>
        </w:rPr>
        <w:t xml:space="preserve"> OF THE REPORT: </w:t>
      </w:r>
      <w:r w:rsidR="005C15C9" w:rsidRPr="00912945">
        <w:rPr>
          <w:rFonts w:ascii="Arial" w:eastAsia="Arial" w:hAnsi="Arial" w:cs="Arial"/>
          <w:sz w:val="22"/>
          <w:szCs w:val="22"/>
        </w:rPr>
        <w:t xml:space="preserve">To assess &amp; determine the Business Value/ Enterprise Value of the Company based on the appropriate method (NAV) considering the </w:t>
      </w:r>
      <w:r w:rsidR="005C15C9" w:rsidRPr="00912945">
        <w:rPr>
          <w:rFonts w:ascii="Arial" w:eastAsiaTheme="minorHAnsi" w:hAnsi="Arial" w:cs="Arial"/>
          <w:color w:val="000000"/>
          <w:sz w:val="22"/>
          <w:szCs w:val="22"/>
          <w:lang w:val="en-IN"/>
        </w:rPr>
        <w:t>Resolution Plan</w:t>
      </w:r>
      <w:r w:rsidR="005C15C9" w:rsidRPr="00912945">
        <w:rPr>
          <w:rFonts w:ascii="Arial" w:eastAsia="Arial" w:hAnsi="Arial" w:cs="Arial"/>
          <w:sz w:val="22"/>
          <w:szCs w:val="22"/>
        </w:rPr>
        <w:t>.</w:t>
      </w:r>
    </w:p>
    <w:p w14:paraId="09E52D2C" w14:textId="77777777" w:rsidR="005C15C9" w:rsidRPr="00C5267F" w:rsidRDefault="005C15C9" w:rsidP="00C01760">
      <w:pPr>
        <w:pStyle w:val="ListParagraph"/>
        <w:numPr>
          <w:ilvl w:val="0"/>
          <w:numId w:val="1"/>
        </w:numPr>
        <w:spacing w:line="360" w:lineRule="auto"/>
        <w:ind w:left="426" w:right="-448" w:hanging="426"/>
        <w:jc w:val="both"/>
        <w:rPr>
          <w:rFonts w:ascii="Arial" w:hAnsi="Arial" w:cs="Arial"/>
          <w:i/>
          <w:color w:val="000000"/>
          <w:sz w:val="22"/>
          <w:szCs w:val="22"/>
        </w:rPr>
      </w:pPr>
      <w:r w:rsidRPr="00C5267F">
        <w:rPr>
          <w:rFonts w:ascii="Arial" w:hAnsi="Arial" w:cs="Arial"/>
          <w:i/>
          <w:color w:val="000000"/>
          <w:sz w:val="22"/>
          <w:szCs w:val="22"/>
        </w:rPr>
        <w:t>This is just the e</w:t>
      </w:r>
      <w:r>
        <w:rPr>
          <w:rFonts w:ascii="Arial" w:hAnsi="Arial" w:cs="Arial"/>
          <w:i/>
          <w:color w:val="000000"/>
          <w:sz w:val="22"/>
          <w:szCs w:val="22"/>
        </w:rPr>
        <w:t>nterprise valuation of the company</w:t>
      </w:r>
      <w:r w:rsidRPr="00C5267F">
        <w:rPr>
          <w:rFonts w:ascii="Arial" w:hAnsi="Arial" w:cs="Arial"/>
          <w:i/>
          <w:color w:val="000000"/>
          <w:sz w:val="22"/>
          <w:szCs w:val="22"/>
        </w:rPr>
        <w:t xml:space="preserve"> based on its </w:t>
      </w:r>
      <w:r>
        <w:rPr>
          <w:rFonts w:ascii="Arial" w:hAnsi="Arial" w:cs="Arial"/>
          <w:i/>
          <w:color w:val="000000"/>
          <w:sz w:val="22"/>
          <w:szCs w:val="22"/>
        </w:rPr>
        <w:t>fair market value of Current and Non-Current Assets</w:t>
      </w:r>
      <w:r w:rsidRPr="00C5267F">
        <w:rPr>
          <w:rFonts w:ascii="Arial" w:hAnsi="Arial" w:cs="Arial"/>
          <w:i/>
          <w:color w:val="000000"/>
          <w:sz w:val="22"/>
          <w:szCs w:val="22"/>
        </w:rPr>
        <w:t xml:space="preserve">. </w:t>
      </w:r>
      <w:r>
        <w:rPr>
          <w:rFonts w:ascii="Arial" w:hAnsi="Arial" w:cs="Arial"/>
          <w:i/>
          <w:color w:val="000000"/>
          <w:sz w:val="22"/>
          <w:szCs w:val="22"/>
        </w:rPr>
        <w:t>Further the Operational and Contingent liabilities will be adjusted with the Fair market value of Total assets, which will give the Net Assets Value (adjusted) of the company which can be used as proxy of Enterprise Value of the company.</w:t>
      </w:r>
    </w:p>
    <w:p w14:paraId="3802AD14" w14:textId="77777777" w:rsidR="005C15C9" w:rsidRPr="00C5267F" w:rsidRDefault="005C15C9" w:rsidP="00C01760">
      <w:pPr>
        <w:pStyle w:val="ListParagraph"/>
        <w:numPr>
          <w:ilvl w:val="0"/>
          <w:numId w:val="1"/>
        </w:numPr>
        <w:spacing w:line="360" w:lineRule="auto"/>
        <w:ind w:left="426" w:right="-448" w:hanging="426"/>
        <w:jc w:val="both"/>
        <w:rPr>
          <w:rFonts w:ascii="Arial" w:hAnsi="Arial" w:cs="Arial"/>
          <w:i/>
          <w:color w:val="000000"/>
          <w:sz w:val="22"/>
          <w:szCs w:val="22"/>
        </w:rPr>
      </w:pPr>
      <w:r w:rsidRPr="00C5267F">
        <w:rPr>
          <w:rFonts w:ascii="Arial" w:eastAsia="Arial" w:hAnsi="Arial" w:cs="Arial"/>
          <w:i/>
          <w:sz w:val="22"/>
          <w:szCs w:val="22"/>
        </w:rPr>
        <w:t>This Valuation only c</w:t>
      </w:r>
      <w:r>
        <w:rPr>
          <w:rFonts w:ascii="Arial" w:eastAsia="Arial" w:hAnsi="Arial" w:cs="Arial"/>
          <w:i/>
          <w:sz w:val="22"/>
          <w:szCs w:val="22"/>
        </w:rPr>
        <w:t>overs the fair market value of Current and Non-Current assets</w:t>
      </w:r>
      <w:r w:rsidRPr="00C5267F">
        <w:rPr>
          <w:rFonts w:ascii="Arial" w:eastAsia="Arial" w:hAnsi="Arial" w:cs="Arial"/>
          <w:i/>
          <w:sz w:val="22"/>
          <w:szCs w:val="22"/>
        </w:rPr>
        <w:t xml:space="preserve"> of the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59B6A5AA" w14:textId="77777777" w:rsidR="005C15C9" w:rsidRPr="00C5267F" w:rsidRDefault="005C15C9" w:rsidP="00C01760">
      <w:pPr>
        <w:pStyle w:val="ListParagraph"/>
        <w:numPr>
          <w:ilvl w:val="0"/>
          <w:numId w:val="1"/>
        </w:numPr>
        <w:spacing w:line="360" w:lineRule="auto"/>
        <w:ind w:left="426" w:right="-448" w:hanging="426"/>
        <w:jc w:val="both"/>
        <w:rPr>
          <w:rFonts w:ascii="Arial" w:hAnsi="Arial" w:cs="Arial"/>
          <w:i/>
          <w:color w:val="000000"/>
          <w:sz w:val="22"/>
          <w:szCs w:val="22"/>
        </w:rPr>
      </w:pPr>
      <w:r w:rsidRPr="00C5267F">
        <w:rPr>
          <w:rFonts w:ascii="Arial" w:hAnsi="Arial" w:cs="Arial"/>
          <w:i/>
          <w:color w:val="000000"/>
          <w:sz w:val="22"/>
          <w:szCs w:val="22"/>
        </w:rPr>
        <w:t xml:space="preserve">This Valuation is prepared based on the current </w:t>
      </w:r>
      <w:r>
        <w:rPr>
          <w:rFonts w:ascii="Arial" w:hAnsi="Arial" w:cs="Arial"/>
          <w:i/>
          <w:color w:val="000000"/>
          <w:sz w:val="22"/>
          <w:szCs w:val="22"/>
        </w:rPr>
        <w:t>financial status and futuristic operational uncertainty</w:t>
      </w:r>
      <w:r w:rsidRPr="00C5267F">
        <w:rPr>
          <w:rFonts w:ascii="Arial" w:hAnsi="Arial" w:cs="Arial"/>
          <w:i/>
          <w:color w:val="000000"/>
          <w:sz w:val="22"/>
          <w:szCs w:val="22"/>
        </w:rPr>
        <w:t xml:space="preserve"> of the company, financial data/ model, future projections,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4EFE5CF3" w14:textId="77777777" w:rsidR="005C15C9" w:rsidRPr="00C5267F" w:rsidRDefault="005C15C9" w:rsidP="009779C7">
      <w:pPr>
        <w:pStyle w:val="ListParagraph"/>
        <w:numPr>
          <w:ilvl w:val="0"/>
          <w:numId w:val="45"/>
        </w:numPr>
        <w:spacing w:line="360" w:lineRule="auto"/>
        <w:ind w:left="851" w:right="-448" w:hanging="284"/>
        <w:jc w:val="both"/>
        <w:rPr>
          <w:rFonts w:ascii="Arial" w:hAnsi="Arial" w:cs="Arial"/>
          <w:i/>
          <w:color w:val="000000"/>
          <w:sz w:val="22"/>
          <w:szCs w:val="22"/>
        </w:rPr>
      </w:pPr>
      <w:r w:rsidRPr="00C5267F">
        <w:rPr>
          <w:rFonts w:ascii="Arial" w:hAnsi="Arial" w:cs="Arial"/>
          <w:i/>
          <w:color w:val="000000"/>
          <w:sz w:val="22"/>
          <w:szCs w:val="22"/>
        </w:rPr>
        <w:t>We have assumed that the information provided to us is correct and is not manipulated or distorted.</w:t>
      </w:r>
    </w:p>
    <w:p w14:paraId="7D983CA1" w14:textId="3447223E" w:rsidR="00FE050A" w:rsidRPr="005C15C9" w:rsidRDefault="005C15C9" w:rsidP="009779C7">
      <w:pPr>
        <w:pStyle w:val="ListParagraph"/>
        <w:numPr>
          <w:ilvl w:val="0"/>
          <w:numId w:val="45"/>
        </w:numPr>
        <w:spacing w:line="360" w:lineRule="auto"/>
        <w:ind w:left="851" w:right="-448" w:hanging="284"/>
        <w:jc w:val="both"/>
        <w:rPr>
          <w:rFonts w:ascii="Arial" w:hAnsi="Arial" w:cs="Arial"/>
          <w:i/>
          <w:color w:val="000000"/>
          <w:sz w:val="22"/>
          <w:szCs w:val="22"/>
        </w:rPr>
      </w:pPr>
      <w:r w:rsidRPr="00C5267F">
        <w:rPr>
          <w:rFonts w:ascii="Arial" w:hAnsi="Arial" w:cs="Arial"/>
          <w:i/>
          <w:color w:val="000000"/>
          <w:sz w:val="22"/>
          <w:szCs w:val="22"/>
        </w:rPr>
        <w:t>The Market</w:t>
      </w:r>
      <w:r w:rsidRPr="00C5267F">
        <w:rPr>
          <w:rFonts w:ascii="Arial" w:eastAsia="Arial" w:hAnsi="Arial" w:cs="Arial"/>
          <w:i/>
          <w:sz w:val="22"/>
          <w:szCs w:val="22"/>
        </w:rPr>
        <w:t xml:space="preserve"> and Industrial assessment of the given company’s industry/ sector has not been done at our end. So, this valuation doesn’t cover the Market &amp; industrial scenario in terms of the product demand &amp; market potential.</w:t>
      </w:r>
    </w:p>
    <w:p w14:paraId="74B05576" w14:textId="23E28E4B" w:rsidR="005C15C9" w:rsidRPr="00917BBD" w:rsidRDefault="00001CE0" w:rsidP="00C01760">
      <w:pPr>
        <w:pStyle w:val="ListParagraph"/>
        <w:numPr>
          <w:ilvl w:val="0"/>
          <w:numId w:val="2"/>
        </w:numPr>
        <w:spacing w:before="240" w:line="360" w:lineRule="auto"/>
        <w:ind w:left="0" w:right="-448" w:hanging="426"/>
        <w:jc w:val="both"/>
        <w:rPr>
          <w:rFonts w:ascii="Arial" w:hAnsi="Arial" w:cs="Arial"/>
          <w:b/>
          <w:sz w:val="22"/>
          <w:szCs w:val="22"/>
        </w:rPr>
      </w:pPr>
      <w:r w:rsidRPr="00962531">
        <w:rPr>
          <w:rFonts w:ascii="Arial" w:hAnsi="Arial" w:cs="Arial"/>
          <w:b/>
          <w:sz w:val="22"/>
          <w:szCs w:val="22"/>
        </w:rPr>
        <w:t xml:space="preserve">METHODOLOGY/ MODEL ADOPTED: </w:t>
      </w:r>
      <w:r w:rsidR="005C15C9" w:rsidRPr="00962531">
        <w:rPr>
          <w:rFonts w:ascii="Arial" w:hAnsi="Arial" w:cs="Arial"/>
          <w:b/>
          <w:sz w:val="22"/>
          <w:szCs w:val="22"/>
        </w:rPr>
        <w:t xml:space="preserve">Net assets Value (NAV) </w:t>
      </w:r>
      <w:r w:rsidR="005C15C9" w:rsidRPr="00962531">
        <w:rPr>
          <w:rFonts w:ascii="Arial" w:hAnsi="Arial" w:cs="Arial"/>
          <w:sz w:val="22"/>
          <w:szCs w:val="22"/>
        </w:rPr>
        <w:t xml:space="preserve">method </w:t>
      </w:r>
      <w:r w:rsidR="009779C7">
        <w:rPr>
          <w:rFonts w:ascii="Arial" w:hAnsi="Arial" w:cs="Arial"/>
          <w:sz w:val="22"/>
          <w:szCs w:val="22"/>
        </w:rPr>
        <w:t xml:space="preserve">is adopted </w:t>
      </w:r>
      <w:r w:rsidR="005C15C9" w:rsidRPr="00962531">
        <w:rPr>
          <w:rFonts w:ascii="Arial" w:hAnsi="Arial" w:cs="Arial"/>
          <w:sz w:val="22"/>
          <w:szCs w:val="22"/>
        </w:rPr>
        <w:t>for the calculation of Enterprise Value of the Company.</w:t>
      </w:r>
    </w:p>
    <w:p w14:paraId="6111AD4C" w14:textId="77777777" w:rsidR="00291609" w:rsidRPr="00E2718C" w:rsidRDefault="00291609" w:rsidP="00C01760">
      <w:pPr>
        <w:pStyle w:val="ListParagraph"/>
        <w:numPr>
          <w:ilvl w:val="0"/>
          <w:numId w:val="2"/>
        </w:numPr>
        <w:spacing w:before="240" w:after="0" w:line="360" w:lineRule="auto"/>
        <w:ind w:left="0" w:right="-448" w:hanging="426"/>
        <w:jc w:val="both"/>
        <w:rPr>
          <w:rFonts w:ascii="Arial" w:hAnsi="Arial" w:cs="Arial"/>
          <w:b/>
          <w:sz w:val="22"/>
          <w:szCs w:val="22"/>
        </w:rPr>
      </w:pPr>
      <w:r w:rsidRPr="00E2718C">
        <w:rPr>
          <w:rFonts w:ascii="Arial" w:hAnsi="Arial" w:cs="Arial"/>
          <w:b/>
          <w:sz w:val="22"/>
          <w:szCs w:val="22"/>
        </w:rPr>
        <w:t xml:space="preserve">DOCUMENTS / DATA REFFERED: </w:t>
      </w:r>
    </w:p>
    <w:p w14:paraId="7E323085" w14:textId="774BA434" w:rsidR="00291609" w:rsidRDefault="00291609" w:rsidP="009D3E3B">
      <w:pPr>
        <w:pStyle w:val="DefaultText11"/>
        <w:numPr>
          <w:ilvl w:val="0"/>
          <w:numId w:val="9"/>
        </w:numPr>
        <w:spacing w:before="240" w:after="0" w:line="360" w:lineRule="auto"/>
        <w:ind w:left="284" w:right="-448" w:hanging="283"/>
        <w:jc w:val="both"/>
        <w:rPr>
          <w:rFonts w:ascii="Arial" w:hAnsi="Arial" w:cs="Arial"/>
          <w:sz w:val="22"/>
          <w:szCs w:val="22"/>
        </w:rPr>
      </w:pPr>
      <w:r>
        <w:rPr>
          <w:rFonts w:ascii="Arial" w:hAnsi="Arial" w:cs="Arial"/>
          <w:sz w:val="22"/>
          <w:szCs w:val="22"/>
        </w:rPr>
        <w:t xml:space="preserve">Last </w:t>
      </w:r>
      <w:r w:rsidR="00F20DA3">
        <w:rPr>
          <w:rFonts w:ascii="Arial" w:hAnsi="Arial" w:cs="Arial"/>
          <w:sz w:val="22"/>
          <w:szCs w:val="22"/>
        </w:rPr>
        <w:t>4-year</w:t>
      </w:r>
      <w:r>
        <w:rPr>
          <w:rFonts w:ascii="Arial" w:hAnsi="Arial" w:cs="Arial"/>
          <w:sz w:val="22"/>
          <w:szCs w:val="22"/>
        </w:rPr>
        <w:t xml:space="preserve"> Financial Statements of Sintex</w:t>
      </w:r>
      <w:r w:rsidR="0020588A">
        <w:rPr>
          <w:rFonts w:ascii="Arial" w:hAnsi="Arial" w:cs="Arial"/>
          <w:sz w:val="22"/>
          <w:szCs w:val="22"/>
        </w:rPr>
        <w:t>-</w:t>
      </w:r>
      <w:r>
        <w:rPr>
          <w:rFonts w:ascii="Arial" w:hAnsi="Arial" w:cs="Arial"/>
          <w:sz w:val="22"/>
          <w:szCs w:val="22"/>
        </w:rPr>
        <w:t>BAPL Limited</w:t>
      </w:r>
      <w:r w:rsidR="0020588A">
        <w:rPr>
          <w:rFonts w:ascii="Arial" w:hAnsi="Arial" w:cs="Arial"/>
          <w:sz w:val="22"/>
          <w:szCs w:val="22"/>
        </w:rPr>
        <w:t>.</w:t>
      </w:r>
    </w:p>
    <w:p w14:paraId="60FCC551" w14:textId="2BE75D4C" w:rsidR="00001CE0" w:rsidRDefault="00291609">
      <w:pPr>
        <w:pStyle w:val="DefaultText11"/>
        <w:numPr>
          <w:ilvl w:val="0"/>
          <w:numId w:val="9"/>
        </w:numPr>
        <w:spacing w:after="0" w:line="360" w:lineRule="auto"/>
        <w:ind w:left="284" w:right="-448" w:hanging="283"/>
        <w:jc w:val="both"/>
        <w:rPr>
          <w:rFonts w:ascii="Arial" w:hAnsi="Arial" w:cs="Arial"/>
          <w:sz w:val="22"/>
          <w:szCs w:val="22"/>
        </w:rPr>
      </w:pPr>
      <w:r>
        <w:rPr>
          <w:rFonts w:ascii="Arial" w:hAnsi="Arial" w:cs="Arial"/>
          <w:sz w:val="22"/>
          <w:szCs w:val="22"/>
        </w:rPr>
        <w:lastRenderedPageBreak/>
        <w:t>Previous year Financia</w:t>
      </w:r>
      <w:r w:rsidR="00DF0B40">
        <w:rPr>
          <w:rFonts w:ascii="Arial" w:hAnsi="Arial" w:cs="Arial"/>
          <w:sz w:val="22"/>
          <w:szCs w:val="22"/>
        </w:rPr>
        <w:t>l Statements of the Subsidiaries</w:t>
      </w:r>
      <w:r w:rsidR="00370BFA">
        <w:rPr>
          <w:rFonts w:ascii="Arial" w:hAnsi="Arial" w:cs="Arial"/>
          <w:sz w:val="22"/>
          <w:szCs w:val="22"/>
        </w:rPr>
        <w:t xml:space="preserve"> (FY 20-21)</w:t>
      </w:r>
      <w:r w:rsidR="0020588A">
        <w:rPr>
          <w:rFonts w:ascii="Arial" w:hAnsi="Arial" w:cs="Arial"/>
          <w:sz w:val="22"/>
          <w:szCs w:val="22"/>
        </w:rPr>
        <w:t>.</w:t>
      </w:r>
    </w:p>
    <w:p w14:paraId="3B2438AC" w14:textId="338354CC" w:rsidR="00917BBD" w:rsidRDefault="00917BBD">
      <w:pPr>
        <w:pStyle w:val="DefaultText11"/>
        <w:numPr>
          <w:ilvl w:val="0"/>
          <w:numId w:val="9"/>
        </w:numPr>
        <w:spacing w:after="0" w:line="360" w:lineRule="auto"/>
        <w:ind w:left="284" w:right="-448" w:hanging="283"/>
        <w:jc w:val="both"/>
        <w:rPr>
          <w:rFonts w:ascii="Arial" w:hAnsi="Arial" w:cs="Arial"/>
          <w:sz w:val="22"/>
          <w:szCs w:val="22"/>
        </w:rPr>
      </w:pPr>
      <w:r>
        <w:rPr>
          <w:rFonts w:ascii="Arial" w:hAnsi="Arial" w:cs="Arial"/>
          <w:sz w:val="22"/>
          <w:szCs w:val="22"/>
        </w:rPr>
        <w:t xml:space="preserve">List of Creditors as on </w:t>
      </w:r>
      <w:r w:rsidR="0020588A">
        <w:rPr>
          <w:rFonts w:ascii="Arial" w:hAnsi="Arial" w:cs="Arial"/>
          <w:sz w:val="22"/>
          <w:szCs w:val="22"/>
        </w:rPr>
        <w:t>29</w:t>
      </w:r>
      <w:r w:rsidR="0020588A" w:rsidRPr="0020588A">
        <w:rPr>
          <w:rFonts w:ascii="Arial" w:hAnsi="Arial" w:cs="Arial"/>
          <w:sz w:val="22"/>
          <w:szCs w:val="22"/>
          <w:vertAlign w:val="superscript"/>
        </w:rPr>
        <w:t>th</w:t>
      </w:r>
      <w:r w:rsidR="0020588A">
        <w:rPr>
          <w:rFonts w:ascii="Arial" w:hAnsi="Arial" w:cs="Arial"/>
          <w:sz w:val="22"/>
          <w:szCs w:val="22"/>
        </w:rPr>
        <w:t xml:space="preserve"> June 2022.</w:t>
      </w:r>
    </w:p>
    <w:p w14:paraId="5058E442" w14:textId="1458BE5B" w:rsidR="00B676D6" w:rsidRDefault="00B676D6">
      <w:pPr>
        <w:pStyle w:val="DefaultText11"/>
        <w:numPr>
          <w:ilvl w:val="0"/>
          <w:numId w:val="9"/>
        </w:numPr>
        <w:spacing w:after="0" w:line="360" w:lineRule="auto"/>
        <w:ind w:left="284" w:right="-448" w:hanging="283"/>
        <w:jc w:val="both"/>
        <w:rPr>
          <w:rFonts w:ascii="Arial" w:hAnsi="Arial" w:cs="Arial"/>
          <w:sz w:val="22"/>
          <w:szCs w:val="22"/>
        </w:rPr>
      </w:pPr>
      <w:r>
        <w:rPr>
          <w:rFonts w:ascii="Arial" w:hAnsi="Arial" w:cs="Arial"/>
          <w:sz w:val="22"/>
          <w:szCs w:val="22"/>
        </w:rPr>
        <w:t>Company’s Website.</w:t>
      </w:r>
    </w:p>
    <w:p w14:paraId="15139DB9" w14:textId="2844D2B1" w:rsidR="00917BBD" w:rsidRDefault="00917BBD" w:rsidP="00C01760">
      <w:pPr>
        <w:spacing w:line="360" w:lineRule="auto"/>
        <w:rPr>
          <w:rFonts w:ascii="Arial" w:hAnsi="Arial" w:cs="Arial"/>
          <w:sz w:val="22"/>
          <w:szCs w:val="22"/>
        </w:rPr>
      </w:pPr>
      <w:r>
        <w:rPr>
          <w:rFonts w:ascii="Arial" w:hAnsi="Arial" w:cs="Arial"/>
          <w:sz w:val="22"/>
          <w:szCs w:val="22"/>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912945" w:rsidRPr="005C6FC8" w14:paraId="26CDB386" w14:textId="77777777" w:rsidTr="00BC00F8">
        <w:trPr>
          <w:trHeight w:val="436"/>
        </w:trPr>
        <w:tc>
          <w:tcPr>
            <w:tcW w:w="735" w:type="pct"/>
            <w:shd w:val="clear" w:color="auto" w:fill="17365D"/>
            <w:vAlign w:val="center"/>
          </w:tcPr>
          <w:p w14:paraId="1C5CFC97" w14:textId="2F16AF25" w:rsidR="00912945" w:rsidRPr="005C6FC8" w:rsidRDefault="00912945"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B</w:t>
            </w:r>
          </w:p>
        </w:tc>
        <w:tc>
          <w:tcPr>
            <w:tcW w:w="4265" w:type="pct"/>
            <w:shd w:val="clear" w:color="auto" w:fill="DBE5F1"/>
            <w:vAlign w:val="center"/>
          </w:tcPr>
          <w:p w14:paraId="3652EFFE" w14:textId="3E91D704" w:rsidR="00912945" w:rsidRPr="00912945" w:rsidRDefault="00912945" w:rsidP="00C01760">
            <w:pPr>
              <w:spacing w:after="0" w:line="360" w:lineRule="auto"/>
              <w:jc w:val="center"/>
              <w:rPr>
                <w:rFonts w:ascii="Arial" w:hAnsi="Arial" w:cs="Arial"/>
                <w:b/>
                <w:iCs/>
                <w:sz w:val="22"/>
                <w:szCs w:val="22"/>
              </w:rPr>
            </w:pPr>
            <w:r>
              <w:rPr>
                <w:rFonts w:ascii="Arial" w:hAnsi="Arial" w:cs="Arial"/>
                <w:b/>
                <w:iCs/>
                <w:sz w:val="22"/>
                <w:szCs w:val="22"/>
              </w:rPr>
              <w:t>PROJECT COMPANY</w:t>
            </w:r>
          </w:p>
        </w:tc>
      </w:tr>
    </w:tbl>
    <w:p w14:paraId="60DDE870" w14:textId="77777777" w:rsidR="009D3E3B" w:rsidRPr="009D3E3B" w:rsidRDefault="009D3E3B" w:rsidP="009D3E3B">
      <w:pPr>
        <w:pStyle w:val="ListParagraph"/>
        <w:shd w:val="clear" w:color="auto" w:fill="FFFFFF"/>
        <w:spacing w:after="0" w:line="360" w:lineRule="auto"/>
        <w:ind w:left="0" w:right="-448"/>
        <w:jc w:val="both"/>
        <w:textAlignment w:val="baseline"/>
        <w:rPr>
          <w:rFonts w:ascii="Arial" w:hAnsi="Arial" w:cs="Arial"/>
          <w:color w:val="000000" w:themeColor="text1"/>
          <w:sz w:val="22"/>
          <w:szCs w:val="22"/>
        </w:rPr>
      </w:pPr>
    </w:p>
    <w:p w14:paraId="1E9A4C3A" w14:textId="3F920BDD" w:rsidR="00B676D6" w:rsidRPr="00B676D6" w:rsidRDefault="00001CE0" w:rsidP="009D3E3B">
      <w:pPr>
        <w:pStyle w:val="ListParagraph"/>
        <w:numPr>
          <w:ilvl w:val="0"/>
          <w:numId w:val="7"/>
        </w:numPr>
        <w:shd w:val="clear" w:color="auto" w:fill="FFFFFF"/>
        <w:spacing w:after="225" w:line="360" w:lineRule="auto"/>
        <w:ind w:left="0" w:right="-448" w:hanging="426"/>
        <w:jc w:val="both"/>
        <w:textAlignment w:val="baseline"/>
        <w:rPr>
          <w:rFonts w:ascii="Arial" w:hAnsi="Arial" w:cs="Arial"/>
          <w:color w:val="000000" w:themeColor="text1"/>
          <w:sz w:val="22"/>
          <w:szCs w:val="22"/>
        </w:rPr>
      </w:pPr>
      <w:r w:rsidRPr="00E42BBB">
        <w:rPr>
          <w:rFonts w:ascii="Arial" w:hAnsi="Arial" w:cs="Arial"/>
          <w:b/>
          <w:sz w:val="22"/>
          <w:szCs w:val="22"/>
          <w:lang w:val="en-IN"/>
        </w:rPr>
        <w:t>BRIEF DESCRIPTION</w:t>
      </w:r>
      <w:r w:rsidR="004A61D8" w:rsidRPr="00E42BBB">
        <w:rPr>
          <w:rFonts w:ascii="Arial" w:hAnsi="Arial" w:cs="Arial"/>
          <w:b/>
          <w:sz w:val="22"/>
          <w:szCs w:val="22"/>
          <w:lang w:val="en-IN"/>
        </w:rPr>
        <w:t xml:space="preserve"> ABOUT THE COMPANY</w:t>
      </w:r>
      <w:r w:rsidR="001D2B48" w:rsidRPr="00C44C6A">
        <w:rPr>
          <w:rFonts w:ascii="Arial" w:hAnsi="Arial" w:cs="Arial"/>
          <w:bCs/>
          <w:sz w:val="22"/>
          <w:szCs w:val="22"/>
          <w:lang w:val="en-IN"/>
        </w:rPr>
        <w:t>:</w:t>
      </w:r>
      <w:r w:rsidR="0039001F" w:rsidRPr="00C44C6A">
        <w:rPr>
          <w:rFonts w:ascii="Arial" w:hAnsi="Arial" w:cs="Arial"/>
          <w:bCs/>
          <w:sz w:val="22"/>
          <w:szCs w:val="22"/>
          <w:lang w:val="en-IN"/>
        </w:rPr>
        <w:t xml:space="preserve"> </w:t>
      </w:r>
      <w:r w:rsidR="00C44C6A" w:rsidRPr="00C44C6A">
        <w:rPr>
          <w:rFonts w:ascii="Arial" w:hAnsi="Arial" w:cs="Arial"/>
          <w:bCs/>
          <w:sz w:val="22"/>
          <w:szCs w:val="22"/>
          <w:lang w:val="en-IN"/>
        </w:rPr>
        <w:t>M/s Sintex BAPL Limited is a major known plastic water storage tank manufacturing brand, initially started its plastic division in 1975, its automotive footprints were achieved in the year 2007 by taking over Bright Brothers Limited which was later named as Bright Autoplast Private Limited (BAPL). Sintex BAPL Limited got incorporated in 23rd July, 2007 under the provision of the company’s act.</w:t>
      </w:r>
      <w:r w:rsidR="00C44C6A" w:rsidRPr="00C44C6A">
        <w:rPr>
          <w:rFonts w:ascii="Arial" w:hAnsi="Arial" w:cs="Arial"/>
          <w:b/>
          <w:sz w:val="22"/>
          <w:szCs w:val="22"/>
          <w:lang w:val="en-IN"/>
        </w:rPr>
        <w:t xml:space="preserve"> </w:t>
      </w:r>
    </w:p>
    <w:p w14:paraId="2BC88DB8" w14:textId="2283B903" w:rsidR="00AB3E33" w:rsidRPr="00E42BBB" w:rsidRDefault="009D3E3B" w:rsidP="00B676D6">
      <w:pPr>
        <w:pStyle w:val="ListParagraph"/>
        <w:shd w:val="clear" w:color="auto" w:fill="FFFFFF"/>
        <w:spacing w:before="225" w:after="0" w:line="360" w:lineRule="auto"/>
        <w:ind w:left="0" w:right="-448"/>
        <w:jc w:val="both"/>
        <w:textAlignment w:val="baseline"/>
        <w:rPr>
          <w:rFonts w:ascii="Arial" w:hAnsi="Arial" w:cs="Arial"/>
          <w:color w:val="000000" w:themeColor="text1"/>
          <w:sz w:val="22"/>
          <w:szCs w:val="22"/>
        </w:rPr>
      </w:pPr>
      <w:r>
        <w:rPr>
          <w:rFonts w:ascii="Arial" w:hAnsi="Arial" w:cs="Arial"/>
          <w:color w:val="000000" w:themeColor="text1"/>
          <w:sz w:val="22"/>
          <w:szCs w:val="22"/>
        </w:rPr>
        <w:t xml:space="preserve">M/s </w:t>
      </w:r>
      <w:r w:rsidR="00AB3E33" w:rsidRPr="00E42BBB">
        <w:rPr>
          <w:rFonts w:ascii="Arial" w:hAnsi="Arial" w:cs="Arial"/>
          <w:color w:val="000000" w:themeColor="text1"/>
          <w:sz w:val="22"/>
          <w:szCs w:val="22"/>
        </w:rPr>
        <w:t>Sintex-BAPL Ltd is</w:t>
      </w:r>
      <w:r w:rsidR="00290BF5">
        <w:rPr>
          <w:rFonts w:ascii="Arial" w:hAnsi="Arial" w:cs="Arial"/>
          <w:color w:val="000000" w:themeColor="text1"/>
          <w:sz w:val="22"/>
          <w:szCs w:val="22"/>
        </w:rPr>
        <w:t xml:space="preserve"> </w:t>
      </w:r>
      <w:r w:rsidR="00AB3E33" w:rsidRPr="00E42BBB">
        <w:rPr>
          <w:rFonts w:ascii="Arial" w:hAnsi="Arial" w:cs="Arial"/>
          <w:color w:val="000000" w:themeColor="text1"/>
          <w:sz w:val="22"/>
          <w:szCs w:val="22"/>
        </w:rPr>
        <w:t>engaged in the business of manufacture of injection Moulded plastic components for the automotive industry. The product portfolio includes exterior systems (such as front and rear bumper systems, overhead systems, side wall systems, acoustic management and seating systems) and hood systems (such as air dams, nozzle defrosters and radiator fan blades). Sintex-BAPL Limited (SBAPL) is a wholly owned subsidiary of Sintex Plastics Technology Limited (SPTL).</w:t>
      </w:r>
    </w:p>
    <w:p w14:paraId="1C7F3B79" w14:textId="71262DCF" w:rsidR="00AB3E33" w:rsidRPr="00AB3E33" w:rsidRDefault="00AB3E33" w:rsidP="009D3E3B">
      <w:pPr>
        <w:pStyle w:val="NormalWeb"/>
        <w:shd w:val="clear" w:color="auto" w:fill="FFFFFF"/>
        <w:spacing w:before="240" w:beforeAutospacing="0" w:after="225" w:line="360" w:lineRule="auto"/>
        <w:ind w:right="-448"/>
        <w:jc w:val="both"/>
        <w:textAlignment w:val="baseline"/>
        <w:rPr>
          <w:rFonts w:ascii="Arial" w:hAnsi="Arial" w:cs="Arial"/>
          <w:color w:val="000000" w:themeColor="text1"/>
          <w:sz w:val="22"/>
          <w:szCs w:val="22"/>
        </w:rPr>
      </w:pPr>
      <w:r w:rsidRPr="00AB3E33">
        <w:rPr>
          <w:rFonts w:ascii="Arial" w:hAnsi="Arial" w:cs="Arial"/>
          <w:color w:val="000000" w:themeColor="text1"/>
          <w:sz w:val="22"/>
          <w:szCs w:val="22"/>
        </w:rPr>
        <w:t>In India, the Company operates through its subsidiaries Sintex-BAPL Limited (developing and delivering high-end custom moulded products and solutions to diverse sectors) and Sintex Prefab and Infra Limited (which undertakes EPC contracts for various infrastructure projects across the country).</w:t>
      </w:r>
      <w:r w:rsidR="009D3E3B">
        <w:rPr>
          <w:rFonts w:ascii="Arial" w:hAnsi="Arial" w:cs="Arial"/>
          <w:color w:val="000000" w:themeColor="text1"/>
          <w:sz w:val="22"/>
          <w:szCs w:val="22"/>
        </w:rPr>
        <w:t xml:space="preserve"> </w:t>
      </w:r>
      <w:r w:rsidRPr="00AB3E33">
        <w:rPr>
          <w:rFonts w:ascii="Arial" w:hAnsi="Arial" w:cs="Arial"/>
          <w:color w:val="000000" w:themeColor="text1"/>
          <w:sz w:val="22"/>
          <w:szCs w:val="22"/>
        </w:rPr>
        <w:t>The Company’s custom moulding operations can be classified into two segments</w:t>
      </w:r>
      <w:r w:rsidR="00B676D6">
        <w:rPr>
          <w:rFonts w:ascii="Arial" w:hAnsi="Arial" w:cs="Arial"/>
          <w:color w:val="000000" w:themeColor="text1"/>
          <w:sz w:val="22"/>
          <w:szCs w:val="22"/>
        </w:rPr>
        <w:t>:</w:t>
      </w:r>
    </w:p>
    <w:p w14:paraId="3505C80C" w14:textId="1FC93C6A" w:rsidR="00B676D6" w:rsidRDefault="00AB3E33" w:rsidP="00B676D6">
      <w:pPr>
        <w:pStyle w:val="NormalWeb"/>
        <w:numPr>
          <w:ilvl w:val="0"/>
          <w:numId w:val="41"/>
        </w:numPr>
        <w:shd w:val="clear" w:color="auto" w:fill="FFFFFF"/>
        <w:spacing w:before="225" w:after="0" w:afterAutospacing="0" w:line="360" w:lineRule="auto"/>
        <w:ind w:left="426" w:right="-448" w:hanging="426"/>
        <w:jc w:val="both"/>
        <w:textAlignment w:val="baseline"/>
        <w:rPr>
          <w:rFonts w:ascii="Arial" w:hAnsi="Arial" w:cs="Arial"/>
          <w:color w:val="000000" w:themeColor="text1"/>
          <w:sz w:val="22"/>
          <w:szCs w:val="22"/>
        </w:rPr>
      </w:pPr>
      <w:r w:rsidRPr="00AB3E33">
        <w:rPr>
          <w:rFonts w:ascii="Arial" w:hAnsi="Arial" w:cs="Arial"/>
          <w:color w:val="000000" w:themeColor="text1"/>
          <w:sz w:val="22"/>
          <w:szCs w:val="22"/>
        </w:rPr>
        <w:t>Application-specific standard products catering to diverse sectors</w:t>
      </w:r>
    </w:p>
    <w:p w14:paraId="061F7EE9" w14:textId="77777777" w:rsidR="00B676D6" w:rsidRPr="00B676D6" w:rsidRDefault="00B676D6" w:rsidP="00B676D6">
      <w:pPr>
        <w:pStyle w:val="NormalWeb"/>
        <w:shd w:val="clear" w:color="auto" w:fill="FFFFFF"/>
        <w:spacing w:before="0" w:beforeAutospacing="0" w:after="0" w:afterAutospacing="0" w:line="360" w:lineRule="auto"/>
        <w:ind w:left="426" w:right="-448" w:hanging="426"/>
        <w:jc w:val="both"/>
        <w:textAlignment w:val="baseline"/>
        <w:rPr>
          <w:rFonts w:ascii="Arial" w:hAnsi="Arial" w:cs="Arial"/>
          <w:color w:val="000000" w:themeColor="text1"/>
          <w:sz w:val="10"/>
          <w:szCs w:val="10"/>
        </w:rPr>
      </w:pPr>
    </w:p>
    <w:p w14:paraId="5E5D113C" w14:textId="37938ADA" w:rsidR="00AB3E33" w:rsidRPr="00B676D6" w:rsidRDefault="00AB3E33" w:rsidP="00B676D6">
      <w:pPr>
        <w:pStyle w:val="NormalWeb"/>
        <w:numPr>
          <w:ilvl w:val="0"/>
          <w:numId w:val="41"/>
        </w:numPr>
        <w:shd w:val="clear" w:color="auto" w:fill="FFFFFF"/>
        <w:spacing w:before="0" w:beforeAutospacing="0" w:after="225" w:line="360" w:lineRule="auto"/>
        <w:ind w:left="426" w:right="-448" w:hanging="426"/>
        <w:jc w:val="both"/>
        <w:textAlignment w:val="baseline"/>
        <w:rPr>
          <w:rFonts w:ascii="Arial" w:hAnsi="Arial" w:cs="Arial"/>
          <w:color w:val="000000" w:themeColor="text1"/>
          <w:sz w:val="22"/>
          <w:szCs w:val="22"/>
        </w:rPr>
      </w:pPr>
      <w:r w:rsidRPr="00B676D6">
        <w:rPr>
          <w:rFonts w:ascii="Arial" w:hAnsi="Arial" w:cs="Arial"/>
          <w:color w:val="000000" w:themeColor="text1"/>
          <w:sz w:val="22"/>
          <w:szCs w:val="22"/>
        </w:rPr>
        <w:t xml:space="preserve">Customer-specific products primarily catering to the Automotive sector, Mass transit &amp; Electrical sectors. </w:t>
      </w:r>
    </w:p>
    <w:p w14:paraId="336B07C9" w14:textId="77777777" w:rsidR="00AB3E33" w:rsidRPr="00AB3E33" w:rsidRDefault="00AB3E33" w:rsidP="00C01760">
      <w:pPr>
        <w:pStyle w:val="NormalWeb"/>
        <w:shd w:val="clear" w:color="auto" w:fill="FFFFFF"/>
        <w:spacing w:before="225" w:after="225" w:line="360" w:lineRule="auto"/>
        <w:ind w:right="-448"/>
        <w:jc w:val="both"/>
        <w:textAlignment w:val="baseline"/>
        <w:rPr>
          <w:rFonts w:ascii="Arial" w:hAnsi="Arial" w:cs="Arial"/>
          <w:color w:val="000000" w:themeColor="text1"/>
          <w:sz w:val="22"/>
          <w:szCs w:val="22"/>
        </w:rPr>
      </w:pPr>
      <w:r w:rsidRPr="00AA3963">
        <w:rPr>
          <w:rFonts w:ascii="Arial" w:hAnsi="Arial" w:cs="Arial"/>
          <w:b/>
          <w:bCs/>
          <w:color w:val="000000" w:themeColor="text1"/>
          <w:sz w:val="22"/>
          <w:szCs w:val="22"/>
        </w:rPr>
        <w:t>Application-specific custom moulded products:</w:t>
      </w:r>
      <w:r w:rsidRPr="00AB3E33">
        <w:rPr>
          <w:rFonts w:ascii="Arial" w:hAnsi="Arial" w:cs="Arial"/>
          <w:color w:val="000000" w:themeColor="text1"/>
          <w:sz w:val="22"/>
          <w:szCs w:val="22"/>
        </w:rPr>
        <w:t xml:space="preserve"> This is the flagship vertical, accounting for major portion of the Company’s revenue. Under this vertical, the Company has developed niche solutions for critical applications that are high on the Government’s priority list. In addition, the Company is focused on expanding its presence in India Inc. with the Key Account Management process. As a result, new customer addition and strong business relations with existing corporates are also making a significant contribution to business growth.</w:t>
      </w:r>
    </w:p>
    <w:p w14:paraId="51FCCCC5" w14:textId="2C166D75" w:rsidR="00AB3E33" w:rsidRDefault="00AB3E33" w:rsidP="00C01760">
      <w:pPr>
        <w:pStyle w:val="NormalWeb"/>
        <w:shd w:val="clear" w:color="auto" w:fill="FFFFFF"/>
        <w:spacing w:before="225" w:after="225" w:line="360" w:lineRule="auto"/>
        <w:ind w:right="-448"/>
        <w:jc w:val="both"/>
        <w:textAlignment w:val="baseline"/>
        <w:rPr>
          <w:rFonts w:ascii="Arial" w:hAnsi="Arial" w:cs="Arial"/>
          <w:color w:val="000000" w:themeColor="text1"/>
          <w:sz w:val="22"/>
          <w:szCs w:val="22"/>
        </w:rPr>
      </w:pPr>
      <w:r w:rsidRPr="00E42BBB">
        <w:rPr>
          <w:rFonts w:ascii="Arial" w:hAnsi="Arial" w:cs="Arial"/>
          <w:b/>
          <w:bCs/>
          <w:color w:val="000000" w:themeColor="text1"/>
          <w:sz w:val="22"/>
          <w:szCs w:val="22"/>
        </w:rPr>
        <w:t>Customer-specific custom moulding:</w:t>
      </w:r>
      <w:r w:rsidRPr="00AB3E33">
        <w:rPr>
          <w:rFonts w:ascii="Arial" w:hAnsi="Arial" w:cs="Arial"/>
          <w:color w:val="000000" w:themeColor="text1"/>
          <w:sz w:val="22"/>
          <w:szCs w:val="22"/>
        </w:rPr>
        <w:t xml:space="preserve"> As the name suggests, the Company designs and develops components as per customer specification. While product development and approval take considerable time, once approved customer stickiness is high owing to prohibitive switch-over costs leading to long revenue visibility and high profitability. While the Indian operations are primarily concentrated on developing components for the automobile sector, the team is working on making inroads into the domestic Mass Transit, Electricals business spaces.</w:t>
      </w:r>
    </w:p>
    <w:p w14:paraId="427F3445" w14:textId="5E7B1727" w:rsidR="00001CE0" w:rsidRPr="00EF4B8E" w:rsidRDefault="00290BF5" w:rsidP="00C01760">
      <w:pPr>
        <w:pStyle w:val="NormalWeb"/>
        <w:shd w:val="clear" w:color="auto" w:fill="FFFFFF"/>
        <w:spacing w:before="225" w:beforeAutospacing="0" w:after="225" w:afterAutospacing="0" w:line="360" w:lineRule="auto"/>
        <w:ind w:right="-448"/>
        <w:jc w:val="both"/>
        <w:textAlignment w:val="baseline"/>
        <w:rPr>
          <w:rFonts w:ascii="Arial" w:hAnsi="Arial" w:cs="Arial"/>
          <w:color w:val="000000" w:themeColor="text1"/>
          <w:sz w:val="22"/>
          <w:szCs w:val="22"/>
        </w:rPr>
      </w:pPr>
      <w:r>
        <w:rPr>
          <w:rFonts w:ascii="Arial" w:hAnsi="Arial" w:cs="Arial"/>
          <w:color w:val="000000" w:themeColor="text1"/>
          <w:sz w:val="22"/>
          <w:szCs w:val="22"/>
        </w:rPr>
        <w:lastRenderedPageBreak/>
        <w:t>As per information available on MCA website, t</w:t>
      </w:r>
      <w:r w:rsidR="00001CE0" w:rsidRPr="008D4BAE">
        <w:rPr>
          <w:rFonts w:ascii="Arial" w:hAnsi="Arial" w:cs="Arial"/>
          <w:color w:val="000000" w:themeColor="text1"/>
          <w:sz w:val="22"/>
          <w:szCs w:val="22"/>
        </w:rPr>
        <w:t>he incorporation details of the Project Company ar</w:t>
      </w:r>
      <w:r w:rsidR="00001CE0">
        <w:rPr>
          <w:rFonts w:ascii="Arial" w:hAnsi="Arial" w:cs="Arial"/>
          <w:color w:val="000000" w:themeColor="text1"/>
          <w:sz w:val="22"/>
          <w:szCs w:val="22"/>
        </w:rPr>
        <w:t xml:space="preserve">e provided in the table below: </w:t>
      </w:r>
    </w:p>
    <w:tbl>
      <w:tblPr>
        <w:tblStyle w:val="TableGrid1"/>
        <w:tblW w:w="5267" w:type="pct"/>
        <w:tblInd w:w="-5" w:type="dxa"/>
        <w:tblLook w:val="0000" w:firstRow="0" w:lastRow="0" w:firstColumn="0" w:lastColumn="0" w:noHBand="0" w:noVBand="0"/>
      </w:tblPr>
      <w:tblGrid>
        <w:gridCol w:w="3828"/>
        <w:gridCol w:w="5695"/>
      </w:tblGrid>
      <w:tr w:rsidR="00C01760" w:rsidRPr="005C6FC8" w14:paraId="48DB3BA1" w14:textId="77777777" w:rsidTr="00BC00F8">
        <w:trPr>
          <w:trHeight w:val="105"/>
        </w:trPr>
        <w:tc>
          <w:tcPr>
            <w:tcW w:w="5000" w:type="pct"/>
            <w:gridSpan w:val="2"/>
            <w:shd w:val="clear" w:color="auto" w:fill="002060"/>
            <w:vAlign w:val="center"/>
          </w:tcPr>
          <w:p w14:paraId="0ED97E9E" w14:textId="3D83F7B6" w:rsidR="00C01760" w:rsidRPr="00C01760" w:rsidRDefault="00C01760" w:rsidP="00C01760">
            <w:pPr>
              <w:autoSpaceDE w:val="0"/>
              <w:autoSpaceDN w:val="0"/>
              <w:adjustRightInd w:val="0"/>
              <w:spacing w:line="360" w:lineRule="auto"/>
              <w:jc w:val="center"/>
              <w:rPr>
                <w:rFonts w:ascii="Arial" w:hAnsi="Arial" w:cs="Arial"/>
                <w:b/>
                <w:color w:val="FFFFFF" w:themeColor="background1"/>
                <w:sz w:val="22"/>
                <w:szCs w:val="22"/>
              </w:rPr>
            </w:pPr>
            <w:r>
              <w:rPr>
                <w:rFonts w:ascii="Arial" w:hAnsi="Arial" w:cs="Arial"/>
                <w:b/>
                <w:color w:val="FFFFFF" w:themeColor="background1"/>
                <w:sz w:val="22"/>
                <w:szCs w:val="22"/>
              </w:rPr>
              <w:t>INCORPORATION DETAILS</w:t>
            </w:r>
          </w:p>
        </w:tc>
      </w:tr>
      <w:tr w:rsidR="00001CE0" w:rsidRPr="005C6FC8" w14:paraId="527744E2" w14:textId="77777777" w:rsidTr="00290BF5">
        <w:trPr>
          <w:trHeight w:val="105"/>
        </w:trPr>
        <w:tc>
          <w:tcPr>
            <w:tcW w:w="2010" w:type="pct"/>
            <w:shd w:val="clear" w:color="auto" w:fill="8EAADB" w:themeFill="accent5" w:themeFillTint="99"/>
            <w:vAlign w:val="center"/>
          </w:tcPr>
          <w:p w14:paraId="25050A0B" w14:textId="77777777" w:rsidR="00001CE0" w:rsidRPr="00EF4B8E" w:rsidRDefault="00001CE0" w:rsidP="00C01760">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2990" w:type="pct"/>
          </w:tcPr>
          <w:p w14:paraId="4D5F0CB4" w14:textId="77777777" w:rsidR="00001CE0" w:rsidRPr="00EF4B8E" w:rsidRDefault="00717C36" w:rsidP="00C01760">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Sintex BAPL Limited</w:t>
            </w:r>
          </w:p>
        </w:tc>
      </w:tr>
      <w:tr w:rsidR="00001CE0" w:rsidRPr="005C6FC8" w14:paraId="7A2ECA59" w14:textId="77777777" w:rsidTr="00290BF5">
        <w:trPr>
          <w:trHeight w:val="109"/>
        </w:trPr>
        <w:tc>
          <w:tcPr>
            <w:tcW w:w="2010" w:type="pct"/>
            <w:shd w:val="clear" w:color="auto" w:fill="8EAADB" w:themeFill="accent5" w:themeFillTint="99"/>
            <w:vAlign w:val="center"/>
          </w:tcPr>
          <w:p w14:paraId="449A76BB" w14:textId="77777777" w:rsidR="00001CE0" w:rsidRPr="00EF4B8E" w:rsidRDefault="00001CE0" w:rsidP="00C0176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2990" w:type="pct"/>
          </w:tcPr>
          <w:p w14:paraId="74C9BB99" w14:textId="77777777" w:rsidR="00001CE0" w:rsidRPr="00EF4B8E" w:rsidRDefault="00717C36" w:rsidP="00C01760">
            <w:pPr>
              <w:autoSpaceDE w:val="0"/>
              <w:autoSpaceDN w:val="0"/>
              <w:adjustRightInd w:val="0"/>
              <w:spacing w:line="360" w:lineRule="auto"/>
              <w:rPr>
                <w:rFonts w:ascii="Arial" w:hAnsi="Arial" w:cs="Arial"/>
                <w:bCs/>
                <w:color w:val="000000"/>
                <w:sz w:val="22"/>
                <w:szCs w:val="22"/>
              </w:rPr>
            </w:pPr>
            <w:r w:rsidRPr="00717C36">
              <w:rPr>
                <w:rFonts w:ascii="Arial" w:hAnsi="Arial" w:cs="Arial"/>
                <w:bCs/>
                <w:color w:val="000000"/>
                <w:sz w:val="22"/>
                <w:szCs w:val="22"/>
              </w:rPr>
              <w:t>U25199GJ2007PLC051364</w:t>
            </w:r>
          </w:p>
        </w:tc>
      </w:tr>
      <w:tr w:rsidR="00001CE0" w:rsidRPr="005C6FC8" w14:paraId="241212FD" w14:textId="77777777" w:rsidTr="00290BF5">
        <w:trPr>
          <w:trHeight w:val="917"/>
        </w:trPr>
        <w:tc>
          <w:tcPr>
            <w:tcW w:w="2010" w:type="pct"/>
            <w:shd w:val="clear" w:color="auto" w:fill="8EAADB" w:themeFill="accent5" w:themeFillTint="99"/>
            <w:vAlign w:val="center"/>
          </w:tcPr>
          <w:p w14:paraId="7015BC94" w14:textId="77777777" w:rsidR="00001CE0" w:rsidRPr="00EF4B8E" w:rsidRDefault="00001CE0" w:rsidP="00C0176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Address </w:t>
            </w:r>
          </w:p>
        </w:tc>
        <w:tc>
          <w:tcPr>
            <w:tcW w:w="2990" w:type="pct"/>
          </w:tcPr>
          <w:p w14:paraId="0CF06A89" w14:textId="77777777" w:rsidR="00001CE0" w:rsidRPr="00EF4B8E" w:rsidRDefault="00001CE0" w:rsidP="00C01760">
            <w:pPr>
              <w:spacing w:line="360" w:lineRule="auto"/>
              <w:jc w:val="both"/>
              <w:rPr>
                <w:rFonts w:ascii="Arial" w:hAnsi="Arial" w:cs="Arial"/>
                <w:b/>
                <w:bCs/>
                <w:color w:val="000000"/>
                <w:sz w:val="22"/>
                <w:szCs w:val="22"/>
                <w:u w:val="single"/>
                <w:lang w:val="en-IN"/>
              </w:rPr>
            </w:pPr>
            <w:r w:rsidRPr="00EF4B8E">
              <w:rPr>
                <w:rFonts w:ascii="Arial" w:hAnsi="Arial" w:cs="Arial"/>
                <w:b/>
                <w:bCs/>
                <w:color w:val="000000"/>
                <w:sz w:val="22"/>
                <w:szCs w:val="22"/>
                <w:u w:val="single"/>
                <w:lang w:val="en-IN"/>
              </w:rPr>
              <w:t>Registered Office</w:t>
            </w:r>
          </w:p>
          <w:p w14:paraId="7E33CB7A" w14:textId="77777777" w:rsidR="00001CE0" w:rsidRPr="00EF4B8E" w:rsidRDefault="00717C36" w:rsidP="00C01760">
            <w:pPr>
              <w:spacing w:line="360" w:lineRule="auto"/>
              <w:rPr>
                <w:rFonts w:ascii="Arial" w:hAnsi="Arial" w:cs="Arial"/>
                <w:sz w:val="22"/>
                <w:szCs w:val="20"/>
              </w:rPr>
            </w:pPr>
            <w:r w:rsidRPr="00717C36">
              <w:rPr>
                <w:rFonts w:ascii="Arial" w:hAnsi="Arial" w:cs="Arial"/>
                <w:sz w:val="22"/>
                <w:szCs w:val="20"/>
              </w:rPr>
              <w:t>Abhijeet-I, 7th floor, Mithakhali Six Roads, Ellisbridge, AHEMEDABAD GJ 380006 IN</w:t>
            </w:r>
          </w:p>
        </w:tc>
      </w:tr>
      <w:tr w:rsidR="00001CE0" w:rsidRPr="005C6FC8" w14:paraId="1476003E" w14:textId="77777777" w:rsidTr="00290BF5">
        <w:trPr>
          <w:trHeight w:val="109"/>
        </w:trPr>
        <w:tc>
          <w:tcPr>
            <w:tcW w:w="2010" w:type="pct"/>
            <w:shd w:val="clear" w:color="auto" w:fill="8EAADB" w:themeFill="accent5" w:themeFillTint="99"/>
            <w:vAlign w:val="center"/>
          </w:tcPr>
          <w:p w14:paraId="646F3D90" w14:textId="77777777" w:rsidR="00001CE0" w:rsidRPr="00EF4B8E" w:rsidRDefault="00001CE0" w:rsidP="00C0176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2990" w:type="pct"/>
          </w:tcPr>
          <w:p w14:paraId="1A99AC5C" w14:textId="6895385B" w:rsidR="00001CE0" w:rsidRPr="00EF4B8E" w:rsidRDefault="0039001F" w:rsidP="00C017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Public Company (</w:t>
            </w:r>
            <w:r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001CE0" w:rsidRPr="005C6FC8" w14:paraId="17B77BF7" w14:textId="77777777" w:rsidTr="00290BF5">
        <w:trPr>
          <w:trHeight w:val="109"/>
        </w:trPr>
        <w:tc>
          <w:tcPr>
            <w:tcW w:w="2010" w:type="pct"/>
            <w:shd w:val="clear" w:color="auto" w:fill="8EAADB" w:themeFill="accent5" w:themeFillTint="99"/>
            <w:vAlign w:val="center"/>
          </w:tcPr>
          <w:p w14:paraId="0DF4148E" w14:textId="77777777" w:rsidR="00001CE0" w:rsidRPr="00EF4B8E" w:rsidRDefault="00001CE0" w:rsidP="00C0176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2990" w:type="pct"/>
          </w:tcPr>
          <w:p w14:paraId="67C550BE" w14:textId="380C3B4B" w:rsidR="00001CE0" w:rsidRPr="00F67422" w:rsidRDefault="00717C36" w:rsidP="00C017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pPr>
            <w:r>
              <w:rPr>
                <w:rFonts w:ascii="Arial" w:eastAsiaTheme="minorHAnsi" w:hAnsi="Arial" w:cs="Arial"/>
                <w:sz w:val="22"/>
                <w:szCs w:val="22"/>
                <w:lang w:val="en-IN"/>
              </w:rPr>
              <w:t>23</w:t>
            </w:r>
            <w:r w:rsidR="0039001F">
              <w:rPr>
                <w:rFonts w:ascii="Arial" w:eastAsiaTheme="minorHAnsi" w:hAnsi="Arial" w:cs="Arial"/>
                <w:sz w:val="22"/>
                <w:szCs w:val="22"/>
                <w:lang w:val="en-IN"/>
              </w:rPr>
              <w:t xml:space="preserve"> July 2007</w:t>
            </w:r>
          </w:p>
        </w:tc>
      </w:tr>
      <w:tr w:rsidR="00001CE0" w:rsidRPr="005C6FC8" w14:paraId="3B02C5D8" w14:textId="77777777" w:rsidTr="00290BF5">
        <w:trPr>
          <w:trHeight w:val="109"/>
        </w:trPr>
        <w:tc>
          <w:tcPr>
            <w:tcW w:w="2010" w:type="pct"/>
            <w:shd w:val="clear" w:color="auto" w:fill="8EAADB" w:themeFill="accent5" w:themeFillTint="99"/>
            <w:vAlign w:val="center"/>
          </w:tcPr>
          <w:p w14:paraId="751B7EA1" w14:textId="77777777" w:rsidR="00001CE0" w:rsidRPr="00EF4B8E" w:rsidRDefault="00001CE0" w:rsidP="00C01760">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2990" w:type="pct"/>
            <w:shd w:val="clear" w:color="auto" w:fill="auto"/>
          </w:tcPr>
          <w:p w14:paraId="3AD5E6C4" w14:textId="01A6DCF2" w:rsidR="00001CE0" w:rsidRPr="00EF4B8E" w:rsidRDefault="0039001F" w:rsidP="00C017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00001CE0" w:rsidRPr="00EF4B8E">
              <w:rPr>
                <w:rFonts w:ascii="Arial" w:eastAsiaTheme="minorHAnsi" w:hAnsi="Arial" w:cs="Arial"/>
                <w:sz w:val="22"/>
                <w:szCs w:val="22"/>
                <w:lang w:val="en-IN"/>
              </w:rPr>
              <w:t xml:space="preserve"> </w:t>
            </w:r>
            <w:r w:rsidR="004740C3">
              <w:rPr>
                <w:rFonts w:ascii="Arial" w:eastAsiaTheme="minorHAnsi" w:hAnsi="Arial" w:cs="Arial"/>
                <w:sz w:val="22"/>
                <w:szCs w:val="22"/>
                <w:lang w:val="en-IN"/>
              </w:rPr>
              <w:t>66,10,00,000</w:t>
            </w:r>
          </w:p>
        </w:tc>
      </w:tr>
      <w:tr w:rsidR="00001CE0" w:rsidRPr="005C6FC8" w14:paraId="0607B3A6" w14:textId="77777777" w:rsidTr="00290BF5">
        <w:trPr>
          <w:trHeight w:val="109"/>
        </w:trPr>
        <w:tc>
          <w:tcPr>
            <w:tcW w:w="2010" w:type="pct"/>
            <w:shd w:val="clear" w:color="auto" w:fill="8EAADB" w:themeFill="accent5" w:themeFillTint="99"/>
            <w:vAlign w:val="center"/>
          </w:tcPr>
          <w:p w14:paraId="746CC4BC" w14:textId="77777777" w:rsidR="00001CE0" w:rsidRPr="00EF4B8E" w:rsidRDefault="00001CE0" w:rsidP="00C01760">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2990" w:type="pct"/>
            <w:shd w:val="clear" w:color="auto" w:fill="auto"/>
          </w:tcPr>
          <w:p w14:paraId="0BC45543" w14:textId="49732902" w:rsidR="00001CE0" w:rsidRPr="00EF4B8E" w:rsidRDefault="0039001F" w:rsidP="00C0176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00001CE0" w:rsidRPr="00EF4B8E">
              <w:rPr>
                <w:rFonts w:ascii="Arial" w:eastAsiaTheme="minorHAnsi" w:hAnsi="Arial" w:cs="Arial"/>
                <w:sz w:val="22"/>
                <w:szCs w:val="22"/>
                <w:lang w:val="en-IN"/>
              </w:rPr>
              <w:t xml:space="preserve"> </w:t>
            </w:r>
            <w:r w:rsidR="004740C3" w:rsidRPr="004740C3">
              <w:rPr>
                <w:rFonts w:ascii="Arial" w:eastAsiaTheme="minorHAnsi" w:hAnsi="Arial" w:cs="Arial"/>
                <w:sz w:val="22"/>
                <w:szCs w:val="22"/>
                <w:lang w:val="en-IN"/>
              </w:rPr>
              <w:t>66</w:t>
            </w:r>
            <w:r w:rsidR="004740C3">
              <w:rPr>
                <w:rFonts w:ascii="Arial" w:eastAsiaTheme="minorHAnsi" w:hAnsi="Arial" w:cs="Arial"/>
                <w:sz w:val="22"/>
                <w:szCs w:val="22"/>
                <w:lang w:val="en-IN"/>
              </w:rPr>
              <w:t>,</w:t>
            </w:r>
            <w:r w:rsidR="004740C3" w:rsidRPr="004740C3">
              <w:rPr>
                <w:rFonts w:ascii="Arial" w:eastAsiaTheme="minorHAnsi" w:hAnsi="Arial" w:cs="Arial"/>
                <w:sz w:val="22"/>
                <w:szCs w:val="22"/>
                <w:lang w:val="en-IN"/>
              </w:rPr>
              <w:t>03</w:t>
            </w:r>
            <w:r w:rsidR="004740C3">
              <w:rPr>
                <w:rFonts w:ascii="Arial" w:eastAsiaTheme="minorHAnsi" w:hAnsi="Arial" w:cs="Arial"/>
                <w:sz w:val="22"/>
                <w:szCs w:val="22"/>
                <w:lang w:val="en-IN"/>
              </w:rPr>
              <w:t>,</w:t>
            </w:r>
            <w:r w:rsidR="004740C3" w:rsidRPr="004740C3">
              <w:rPr>
                <w:rFonts w:ascii="Arial" w:eastAsiaTheme="minorHAnsi" w:hAnsi="Arial" w:cs="Arial"/>
                <w:sz w:val="22"/>
                <w:szCs w:val="22"/>
                <w:lang w:val="en-IN"/>
              </w:rPr>
              <w:t>20</w:t>
            </w:r>
            <w:r w:rsidR="004740C3">
              <w:rPr>
                <w:rFonts w:ascii="Arial" w:eastAsiaTheme="minorHAnsi" w:hAnsi="Arial" w:cs="Arial"/>
                <w:sz w:val="22"/>
                <w:szCs w:val="22"/>
                <w:lang w:val="en-IN"/>
              </w:rPr>
              <w:t>,</w:t>
            </w:r>
            <w:r w:rsidR="004740C3" w:rsidRPr="004740C3">
              <w:rPr>
                <w:rFonts w:ascii="Arial" w:eastAsiaTheme="minorHAnsi" w:hAnsi="Arial" w:cs="Arial"/>
                <w:sz w:val="22"/>
                <w:szCs w:val="22"/>
                <w:lang w:val="en-IN"/>
              </w:rPr>
              <w:t>000</w:t>
            </w:r>
          </w:p>
        </w:tc>
      </w:tr>
    </w:tbl>
    <w:p w14:paraId="107A8482" w14:textId="3D4F094D" w:rsidR="00F1224C" w:rsidRPr="00F1224C" w:rsidRDefault="00F1224C" w:rsidP="00C01760">
      <w:pPr>
        <w:pStyle w:val="DefaultText11"/>
        <w:spacing w:before="240" w:line="360" w:lineRule="auto"/>
        <w:ind w:right="-448"/>
        <w:jc w:val="both"/>
        <w:rPr>
          <w:rFonts w:ascii="Arial" w:hAnsi="Arial" w:cs="Arial"/>
          <w:bCs/>
          <w:sz w:val="22"/>
          <w:szCs w:val="22"/>
        </w:rPr>
      </w:pPr>
      <w:r w:rsidRPr="00F1224C">
        <w:rPr>
          <w:rFonts w:ascii="Arial" w:hAnsi="Arial" w:cs="Arial"/>
          <w:bCs/>
          <w:sz w:val="22"/>
          <w:szCs w:val="22"/>
        </w:rPr>
        <w:t>The Sintex Automotive footprint in the Indian auto sector was achieved by Bright Autoplast Pvt</w:t>
      </w:r>
      <w:r w:rsidR="00E42BBB">
        <w:rPr>
          <w:rFonts w:ascii="Arial" w:hAnsi="Arial" w:cs="Arial"/>
          <w:bCs/>
          <w:sz w:val="22"/>
          <w:szCs w:val="22"/>
        </w:rPr>
        <w:t>.</w:t>
      </w:r>
      <w:r w:rsidRPr="00F1224C">
        <w:rPr>
          <w:rFonts w:ascii="Arial" w:hAnsi="Arial" w:cs="Arial"/>
          <w:bCs/>
          <w:sz w:val="22"/>
          <w:szCs w:val="22"/>
        </w:rPr>
        <w:t xml:space="preserve"> </w:t>
      </w:r>
      <w:r w:rsidR="00E42BBB" w:rsidRPr="00F1224C">
        <w:rPr>
          <w:rFonts w:ascii="Arial" w:hAnsi="Arial" w:cs="Arial"/>
          <w:bCs/>
          <w:sz w:val="22"/>
          <w:szCs w:val="22"/>
        </w:rPr>
        <w:t>Ltd. (</w:t>
      </w:r>
      <w:r w:rsidRPr="00F1224C">
        <w:rPr>
          <w:rFonts w:ascii="Arial" w:hAnsi="Arial" w:cs="Arial"/>
          <w:bCs/>
          <w:sz w:val="22"/>
          <w:szCs w:val="22"/>
        </w:rPr>
        <w:t>BAPL) a 100% subsidiary, taking over the automotive business of Bright Brothers Ltd in 2007.</w:t>
      </w:r>
    </w:p>
    <w:p w14:paraId="473A1BCF" w14:textId="77777777" w:rsidR="00F1224C" w:rsidRPr="00F1224C" w:rsidRDefault="00F1224C" w:rsidP="00C01760">
      <w:pPr>
        <w:pStyle w:val="DefaultText11"/>
        <w:spacing w:line="360" w:lineRule="auto"/>
        <w:ind w:right="-448"/>
        <w:jc w:val="both"/>
        <w:rPr>
          <w:rFonts w:ascii="Arial" w:hAnsi="Arial" w:cs="Arial"/>
          <w:bCs/>
          <w:sz w:val="22"/>
          <w:szCs w:val="22"/>
        </w:rPr>
      </w:pPr>
      <w:r w:rsidRPr="00F1224C">
        <w:rPr>
          <w:rFonts w:ascii="Arial" w:hAnsi="Arial" w:cs="Arial"/>
          <w:bCs/>
          <w:sz w:val="22"/>
          <w:szCs w:val="22"/>
        </w:rPr>
        <w:t>BAPL has seven manufacturing plants located across the automotive corridor of India with robust growth plans.</w:t>
      </w:r>
    </w:p>
    <w:p w14:paraId="1B49BC77" w14:textId="77777777" w:rsidR="00F1224C" w:rsidRPr="00F1224C" w:rsidRDefault="00F1224C" w:rsidP="00C01760">
      <w:pPr>
        <w:pStyle w:val="DefaultText11"/>
        <w:spacing w:line="360" w:lineRule="auto"/>
        <w:ind w:right="-448"/>
        <w:jc w:val="both"/>
        <w:rPr>
          <w:rFonts w:ascii="Arial" w:hAnsi="Arial" w:cs="Arial"/>
          <w:bCs/>
          <w:sz w:val="22"/>
          <w:szCs w:val="22"/>
        </w:rPr>
      </w:pPr>
      <w:r w:rsidRPr="00F1224C">
        <w:rPr>
          <w:rFonts w:ascii="Arial" w:hAnsi="Arial" w:cs="Arial"/>
          <w:bCs/>
          <w:sz w:val="22"/>
          <w:szCs w:val="22"/>
        </w:rPr>
        <w:t>The company has a strong portfolio of OEM, as well as Tier-1 customers: Maruti Suzuki, Hyundai Motors, TATA Motors, Mahindra &amp; Mahindra, Mahindra Navistar, General Motors, Force Motors, Honda Scooters, TVS Motors, Mobis, Visteon, Hanil, Shriram Pistons, Groupo Antolin, Mann + Hummel, Faurecia, Volvo Eicher, Borg-Warner, Donaldson, and others.</w:t>
      </w:r>
    </w:p>
    <w:p w14:paraId="76CFDE5E" w14:textId="77777777" w:rsidR="00F1224C" w:rsidRPr="00F1224C" w:rsidRDefault="00F1224C" w:rsidP="00C01760">
      <w:pPr>
        <w:pStyle w:val="DefaultText11"/>
        <w:spacing w:line="360" w:lineRule="auto"/>
        <w:ind w:right="-448"/>
        <w:jc w:val="both"/>
        <w:rPr>
          <w:rFonts w:ascii="Arial" w:hAnsi="Arial" w:cs="Arial"/>
          <w:bCs/>
          <w:sz w:val="22"/>
          <w:szCs w:val="22"/>
        </w:rPr>
      </w:pPr>
      <w:r w:rsidRPr="00F1224C">
        <w:rPr>
          <w:rFonts w:ascii="Arial" w:hAnsi="Arial" w:cs="Arial"/>
          <w:bCs/>
          <w:sz w:val="22"/>
          <w:szCs w:val="22"/>
        </w:rPr>
        <w:t>The Company employs a range of plastic technologies like Injection Moulding, Gas Assist Injection Molding, Blow Moulding, Vacuum Forming, PU Foaming, Vibration Welding, Ultrasonic Welding, 3 coat PU painting, Post Moulding Assemblies and it has added new products like</w:t>
      </w:r>
    </w:p>
    <w:p w14:paraId="1185A427" w14:textId="77777777" w:rsidR="00F1224C" w:rsidRDefault="00F1224C" w:rsidP="00B676D6">
      <w:pPr>
        <w:pStyle w:val="DefaultText11"/>
        <w:numPr>
          <w:ilvl w:val="0"/>
          <w:numId w:val="42"/>
        </w:numPr>
        <w:spacing w:after="0" w:line="360" w:lineRule="auto"/>
        <w:ind w:left="426" w:right="-448" w:hanging="426"/>
        <w:jc w:val="both"/>
        <w:rPr>
          <w:rFonts w:ascii="Arial" w:hAnsi="Arial" w:cs="Arial"/>
          <w:bCs/>
          <w:sz w:val="22"/>
          <w:szCs w:val="22"/>
        </w:rPr>
      </w:pPr>
      <w:r w:rsidRPr="00F1224C">
        <w:rPr>
          <w:rFonts w:ascii="Arial" w:hAnsi="Arial" w:cs="Arial"/>
          <w:bCs/>
          <w:sz w:val="22"/>
          <w:szCs w:val="22"/>
        </w:rPr>
        <w:t>Cylinder head covers, Air intake ducts</w:t>
      </w:r>
    </w:p>
    <w:p w14:paraId="0C239909" w14:textId="77777777" w:rsidR="00F1224C" w:rsidRDefault="00F1224C" w:rsidP="00B676D6">
      <w:pPr>
        <w:pStyle w:val="DefaultText11"/>
        <w:numPr>
          <w:ilvl w:val="0"/>
          <w:numId w:val="42"/>
        </w:numPr>
        <w:spacing w:after="0" w:line="360" w:lineRule="auto"/>
        <w:ind w:left="426" w:right="-448" w:hanging="426"/>
        <w:jc w:val="both"/>
        <w:rPr>
          <w:rFonts w:ascii="Arial" w:hAnsi="Arial" w:cs="Arial"/>
          <w:bCs/>
          <w:sz w:val="22"/>
          <w:szCs w:val="22"/>
        </w:rPr>
      </w:pPr>
      <w:r w:rsidRPr="00F1224C">
        <w:rPr>
          <w:rFonts w:ascii="Arial" w:hAnsi="Arial" w:cs="Arial"/>
          <w:bCs/>
          <w:sz w:val="22"/>
          <w:szCs w:val="22"/>
        </w:rPr>
        <w:t>Instrument Panel, Door trim, and Console han-gon parts</w:t>
      </w:r>
    </w:p>
    <w:p w14:paraId="47FCE4E8" w14:textId="4F7206B2" w:rsidR="00F1224C" w:rsidRDefault="00F1224C" w:rsidP="00B676D6">
      <w:pPr>
        <w:pStyle w:val="DefaultText11"/>
        <w:numPr>
          <w:ilvl w:val="0"/>
          <w:numId w:val="42"/>
        </w:numPr>
        <w:spacing w:after="0" w:line="360" w:lineRule="auto"/>
        <w:ind w:left="426" w:right="-448" w:hanging="426"/>
        <w:jc w:val="both"/>
        <w:rPr>
          <w:rFonts w:ascii="Arial" w:hAnsi="Arial" w:cs="Arial"/>
          <w:bCs/>
          <w:sz w:val="22"/>
          <w:szCs w:val="22"/>
        </w:rPr>
      </w:pPr>
      <w:r w:rsidRPr="00F1224C">
        <w:rPr>
          <w:rFonts w:ascii="Arial" w:hAnsi="Arial" w:cs="Arial"/>
          <w:bCs/>
          <w:sz w:val="22"/>
          <w:szCs w:val="22"/>
        </w:rPr>
        <w:t xml:space="preserve">Roto moulded mudguards, </w:t>
      </w:r>
      <w:r w:rsidR="00CD643A" w:rsidRPr="00F1224C">
        <w:rPr>
          <w:rFonts w:ascii="Arial" w:hAnsi="Arial" w:cs="Arial"/>
          <w:bCs/>
          <w:sz w:val="22"/>
          <w:szCs w:val="22"/>
        </w:rPr>
        <w:t>blow</w:t>
      </w:r>
      <w:r w:rsidRPr="00F1224C">
        <w:rPr>
          <w:rFonts w:ascii="Arial" w:hAnsi="Arial" w:cs="Arial"/>
          <w:bCs/>
          <w:sz w:val="22"/>
          <w:szCs w:val="22"/>
        </w:rPr>
        <w:t xml:space="preserve"> moulded HVAC parts, Injection moulded &amp; welding De-aeration tank</w:t>
      </w:r>
    </w:p>
    <w:p w14:paraId="116F89FD" w14:textId="77777777" w:rsidR="00F1224C" w:rsidRDefault="00F1224C" w:rsidP="00B676D6">
      <w:pPr>
        <w:pStyle w:val="DefaultText11"/>
        <w:numPr>
          <w:ilvl w:val="0"/>
          <w:numId w:val="42"/>
        </w:numPr>
        <w:spacing w:after="0" w:line="360" w:lineRule="auto"/>
        <w:ind w:left="426" w:right="-448" w:hanging="426"/>
        <w:jc w:val="both"/>
        <w:rPr>
          <w:rFonts w:ascii="Arial" w:hAnsi="Arial" w:cs="Arial"/>
          <w:bCs/>
          <w:sz w:val="22"/>
          <w:szCs w:val="22"/>
        </w:rPr>
      </w:pPr>
      <w:r w:rsidRPr="00F1224C">
        <w:rPr>
          <w:rFonts w:ascii="Arial" w:hAnsi="Arial" w:cs="Arial"/>
          <w:bCs/>
          <w:sz w:val="22"/>
          <w:szCs w:val="22"/>
        </w:rPr>
        <w:t>Engine guides</w:t>
      </w:r>
    </w:p>
    <w:p w14:paraId="02D2D3C9" w14:textId="13FDFA14" w:rsidR="00F1224C" w:rsidRPr="00F1224C" w:rsidRDefault="00F1224C" w:rsidP="00B676D6">
      <w:pPr>
        <w:pStyle w:val="DefaultText11"/>
        <w:numPr>
          <w:ilvl w:val="0"/>
          <w:numId w:val="42"/>
        </w:numPr>
        <w:spacing w:line="360" w:lineRule="auto"/>
        <w:ind w:left="426" w:right="-448" w:hanging="426"/>
        <w:jc w:val="both"/>
        <w:rPr>
          <w:rFonts w:ascii="Arial" w:hAnsi="Arial" w:cs="Arial"/>
          <w:bCs/>
          <w:sz w:val="22"/>
          <w:szCs w:val="22"/>
        </w:rPr>
      </w:pPr>
      <w:r w:rsidRPr="00F1224C">
        <w:rPr>
          <w:rFonts w:ascii="Arial" w:hAnsi="Arial" w:cs="Arial"/>
          <w:bCs/>
          <w:sz w:val="22"/>
          <w:szCs w:val="22"/>
        </w:rPr>
        <w:t>Hydraulic reservoir tank</w:t>
      </w:r>
    </w:p>
    <w:p w14:paraId="7B761BDF" w14:textId="7F45F7AD" w:rsidR="000C50B1" w:rsidRDefault="00F1224C" w:rsidP="00C01760">
      <w:pPr>
        <w:pStyle w:val="DefaultText11"/>
        <w:spacing w:line="360" w:lineRule="auto"/>
        <w:ind w:right="-448"/>
        <w:jc w:val="both"/>
        <w:rPr>
          <w:rFonts w:ascii="Arial" w:hAnsi="Arial" w:cs="Arial"/>
          <w:bCs/>
          <w:sz w:val="22"/>
          <w:szCs w:val="22"/>
        </w:rPr>
      </w:pPr>
      <w:r w:rsidRPr="00F1224C">
        <w:rPr>
          <w:rFonts w:ascii="Arial" w:hAnsi="Arial" w:cs="Arial"/>
          <w:bCs/>
          <w:sz w:val="22"/>
          <w:szCs w:val="22"/>
        </w:rPr>
        <w:t>BAPL is strong on Development Engineering and offers capabilities of Bench Marking, Concept Development, System Integration &amp; Packaging, Detailed Design &amp; Development, Design Validation, Design Optimization, Prototyping &amp; Tool development etc.</w:t>
      </w:r>
    </w:p>
    <w:p w14:paraId="5A0C8210" w14:textId="77777777" w:rsidR="00B676D6" w:rsidRDefault="0006663F" w:rsidP="00C01760">
      <w:pPr>
        <w:pStyle w:val="DefaultText11"/>
        <w:spacing w:line="360" w:lineRule="auto"/>
        <w:ind w:right="-448"/>
        <w:jc w:val="both"/>
        <w:rPr>
          <w:rFonts w:ascii="Arial" w:hAnsi="Arial" w:cs="Arial"/>
          <w:sz w:val="22"/>
        </w:rPr>
      </w:pPr>
      <w:r>
        <w:rPr>
          <w:rFonts w:ascii="Arial" w:hAnsi="Arial" w:cs="Arial"/>
          <w:bCs/>
          <w:sz w:val="22"/>
          <w:szCs w:val="22"/>
        </w:rPr>
        <w:lastRenderedPageBreak/>
        <w:t xml:space="preserve">Currently the company is in financial distress, </w:t>
      </w:r>
      <w:r>
        <w:rPr>
          <w:rFonts w:ascii="Arial" w:hAnsi="Arial" w:cs="Arial"/>
          <w:sz w:val="22"/>
        </w:rPr>
        <w:t>it</w:t>
      </w:r>
      <w:r w:rsidRPr="001D2B48">
        <w:rPr>
          <w:rFonts w:ascii="Arial" w:hAnsi="Arial" w:cs="Arial"/>
          <w:sz w:val="22"/>
        </w:rPr>
        <w:t>’s debt accounts are classified as NPA</w:t>
      </w:r>
      <w:r>
        <w:rPr>
          <w:rFonts w:ascii="Arial" w:hAnsi="Arial" w:cs="Arial"/>
          <w:sz w:val="22"/>
        </w:rPr>
        <w:t xml:space="preserve">. In June 2019, company defaulted on payments on its dues. Now, the business is completely deprived of working capital availability, which lead the company to work on cash and carry basis only and </w:t>
      </w:r>
      <w:r w:rsidRPr="00AB3E33">
        <w:rPr>
          <w:rFonts w:ascii="Arial" w:hAnsi="Arial" w:cs="Arial"/>
          <w:sz w:val="22"/>
        </w:rPr>
        <w:t>not giving any credit to distributors.</w:t>
      </w:r>
    </w:p>
    <w:p w14:paraId="6F624316" w14:textId="28831A94" w:rsidR="001E472A" w:rsidRDefault="001E472A" w:rsidP="00B676D6">
      <w:pPr>
        <w:pStyle w:val="DefaultText11"/>
        <w:spacing w:before="240" w:line="360" w:lineRule="auto"/>
        <w:ind w:right="-448"/>
        <w:jc w:val="both"/>
        <w:rPr>
          <w:rFonts w:ascii="Arial" w:hAnsi="Arial" w:cs="Arial"/>
          <w:sz w:val="22"/>
          <w:szCs w:val="22"/>
        </w:rPr>
      </w:pPr>
      <w:r>
        <w:rPr>
          <w:rFonts w:ascii="Arial" w:hAnsi="Arial" w:cs="Arial"/>
          <w:sz w:val="22"/>
          <w:szCs w:val="22"/>
        </w:rPr>
        <w:t>T</w:t>
      </w:r>
      <w:r w:rsidRPr="001E472A">
        <w:rPr>
          <w:rFonts w:ascii="Arial" w:hAnsi="Arial" w:cs="Arial"/>
          <w:sz w:val="22"/>
          <w:szCs w:val="22"/>
        </w:rPr>
        <w:t>he Hon'ble National Company Law Tribunal</w:t>
      </w:r>
      <w:r w:rsidR="00290BF5">
        <w:rPr>
          <w:rFonts w:ascii="Arial" w:hAnsi="Arial" w:cs="Arial"/>
          <w:sz w:val="22"/>
          <w:szCs w:val="22"/>
        </w:rPr>
        <w:t xml:space="preserve"> (NCLT)</w:t>
      </w:r>
      <w:r w:rsidRPr="001E472A">
        <w:rPr>
          <w:rFonts w:ascii="Arial" w:hAnsi="Arial" w:cs="Arial"/>
          <w:sz w:val="22"/>
          <w:szCs w:val="22"/>
        </w:rPr>
        <w:t>, Ahmedabad Bench, has ordered the Commencement of Corporate Insolvency Resolution Process of "Sintex</w:t>
      </w:r>
      <w:r w:rsidR="0006663F">
        <w:rPr>
          <w:rFonts w:ascii="Arial" w:hAnsi="Arial" w:cs="Arial"/>
          <w:sz w:val="22"/>
          <w:szCs w:val="22"/>
        </w:rPr>
        <w:t>-</w:t>
      </w:r>
      <w:r w:rsidRPr="001E472A">
        <w:rPr>
          <w:rFonts w:ascii="Arial" w:hAnsi="Arial" w:cs="Arial"/>
          <w:sz w:val="22"/>
          <w:szCs w:val="22"/>
        </w:rPr>
        <w:t>BAPL Limited” (Corporate Debtor</w:t>
      </w:r>
      <w:r w:rsidR="00290BF5">
        <w:rPr>
          <w:rFonts w:ascii="Arial" w:hAnsi="Arial" w:cs="Arial"/>
          <w:sz w:val="22"/>
          <w:szCs w:val="22"/>
        </w:rPr>
        <w:t>)</w:t>
      </w:r>
      <w:r w:rsidRPr="001E472A">
        <w:rPr>
          <w:rFonts w:ascii="Arial" w:hAnsi="Arial" w:cs="Arial"/>
          <w:sz w:val="22"/>
          <w:szCs w:val="22"/>
        </w:rPr>
        <w:t xml:space="preserve"> (CIN- U25199GJ2007PLC051364</w:t>
      </w:r>
      <w:r w:rsidR="00290BF5">
        <w:rPr>
          <w:rFonts w:ascii="Arial" w:hAnsi="Arial" w:cs="Arial"/>
          <w:sz w:val="22"/>
          <w:szCs w:val="22"/>
        </w:rPr>
        <w:t>)</w:t>
      </w:r>
      <w:r w:rsidRPr="001E472A">
        <w:rPr>
          <w:rFonts w:ascii="Arial" w:hAnsi="Arial" w:cs="Arial"/>
          <w:sz w:val="22"/>
          <w:szCs w:val="22"/>
        </w:rPr>
        <w:t xml:space="preserve"> vide NCLT order No C.P (I.B</w:t>
      </w:r>
      <w:r w:rsidR="00290BF5">
        <w:rPr>
          <w:rFonts w:ascii="Arial" w:hAnsi="Arial" w:cs="Arial"/>
          <w:sz w:val="22"/>
          <w:szCs w:val="22"/>
        </w:rPr>
        <w:t>)</w:t>
      </w:r>
      <w:r w:rsidRPr="001E472A">
        <w:rPr>
          <w:rFonts w:ascii="Arial" w:hAnsi="Arial" w:cs="Arial"/>
          <w:sz w:val="22"/>
          <w:szCs w:val="22"/>
        </w:rPr>
        <w:t xml:space="preserve"> No.759/9/NCLT/AHM/2019 Dated: 18th December, 2020 (CIRP Commencement Date</w:t>
      </w:r>
      <w:r w:rsidR="00290BF5">
        <w:rPr>
          <w:rFonts w:ascii="Arial" w:hAnsi="Arial" w:cs="Arial"/>
          <w:sz w:val="22"/>
          <w:szCs w:val="22"/>
        </w:rPr>
        <w:t>)</w:t>
      </w:r>
      <w:r w:rsidRPr="001E472A">
        <w:rPr>
          <w:rFonts w:ascii="Arial" w:hAnsi="Arial" w:cs="Arial"/>
          <w:sz w:val="22"/>
          <w:szCs w:val="22"/>
        </w:rPr>
        <w:t>. Pursuant to the Order, Mr. Ketulbhai Ramubhai Patel, insolvency professional having IBB</w:t>
      </w:r>
      <w:r w:rsidR="00290BF5">
        <w:rPr>
          <w:rFonts w:ascii="Arial" w:hAnsi="Arial" w:cs="Arial"/>
          <w:sz w:val="22"/>
          <w:szCs w:val="22"/>
        </w:rPr>
        <w:t>I</w:t>
      </w:r>
      <w:r w:rsidRPr="001E472A">
        <w:rPr>
          <w:rFonts w:ascii="Arial" w:hAnsi="Arial" w:cs="Arial"/>
          <w:sz w:val="22"/>
          <w:szCs w:val="22"/>
        </w:rPr>
        <w:t xml:space="preserve"> Registration number (IBBI/IPA-001/IPP00228/2017-18/10427</w:t>
      </w:r>
      <w:r w:rsidR="00290BF5">
        <w:rPr>
          <w:rFonts w:ascii="Arial" w:hAnsi="Arial" w:cs="Arial"/>
          <w:sz w:val="22"/>
          <w:szCs w:val="22"/>
        </w:rPr>
        <w:t>)</w:t>
      </w:r>
      <w:r w:rsidRPr="001E472A">
        <w:rPr>
          <w:rFonts w:ascii="Arial" w:hAnsi="Arial" w:cs="Arial"/>
          <w:sz w:val="22"/>
          <w:szCs w:val="22"/>
        </w:rPr>
        <w:t xml:space="preserve"> has been appointed as Interim Resolution Professional.</w:t>
      </w:r>
    </w:p>
    <w:p w14:paraId="71CF37F7" w14:textId="527BABA2" w:rsidR="00726C7A" w:rsidRPr="00726C7A" w:rsidRDefault="00726C7A" w:rsidP="00C01760">
      <w:pPr>
        <w:pStyle w:val="DefaultText11"/>
        <w:spacing w:after="0" w:line="360" w:lineRule="auto"/>
        <w:ind w:right="-448"/>
        <w:jc w:val="both"/>
        <w:rPr>
          <w:rFonts w:ascii="Arial" w:hAnsi="Arial" w:cs="Arial"/>
          <w:bCs/>
          <w:sz w:val="22"/>
          <w:szCs w:val="22"/>
        </w:rPr>
      </w:pPr>
      <w:r>
        <w:rPr>
          <w:rFonts w:ascii="Arial" w:hAnsi="Arial" w:cs="Arial"/>
          <w:bCs/>
          <w:sz w:val="22"/>
          <w:szCs w:val="22"/>
        </w:rPr>
        <w:t xml:space="preserve">In the FY 21-22, M/s Sintex-BAPL Limited </w:t>
      </w:r>
      <w:r w:rsidRPr="00726C7A">
        <w:rPr>
          <w:rFonts w:ascii="Arial" w:hAnsi="Arial" w:cs="Arial"/>
          <w:bCs/>
          <w:sz w:val="22"/>
          <w:szCs w:val="22"/>
        </w:rPr>
        <w:t>has incurred losses and has a net current liability position on account of reduction in working capital facilities resulting in curtailment of operations. The default and NPA status continue with the lenders as on 31</w:t>
      </w:r>
      <w:r w:rsidRPr="00726C7A">
        <w:rPr>
          <w:rFonts w:ascii="Arial" w:hAnsi="Arial" w:cs="Arial"/>
          <w:bCs/>
          <w:sz w:val="22"/>
          <w:szCs w:val="22"/>
          <w:vertAlign w:val="superscript"/>
        </w:rPr>
        <w:t>st</w:t>
      </w:r>
      <w:r>
        <w:rPr>
          <w:rFonts w:ascii="Arial" w:hAnsi="Arial" w:cs="Arial"/>
          <w:bCs/>
          <w:sz w:val="22"/>
          <w:szCs w:val="22"/>
        </w:rPr>
        <w:t xml:space="preserve"> March </w:t>
      </w:r>
      <w:r w:rsidRPr="00726C7A">
        <w:rPr>
          <w:rFonts w:ascii="Arial" w:hAnsi="Arial" w:cs="Arial"/>
          <w:bCs/>
          <w:sz w:val="22"/>
          <w:szCs w:val="22"/>
        </w:rPr>
        <w:t>2022 along with all outstanding amount with the lenders have been classified as current borrowing.</w:t>
      </w:r>
    </w:p>
    <w:p w14:paraId="665B24E8" w14:textId="4BD01000" w:rsidR="000C50B1" w:rsidRPr="00AD27A1" w:rsidRDefault="00001CE0">
      <w:pPr>
        <w:pStyle w:val="ListParagraph"/>
        <w:numPr>
          <w:ilvl w:val="0"/>
          <w:numId w:val="7"/>
        </w:numPr>
        <w:shd w:val="clear" w:color="auto" w:fill="FFFFFF"/>
        <w:spacing w:before="225" w:after="225" w:line="360" w:lineRule="auto"/>
        <w:ind w:left="0" w:right="-448" w:hanging="426"/>
        <w:jc w:val="both"/>
        <w:textAlignment w:val="baseline"/>
        <w:rPr>
          <w:rFonts w:ascii="Arial" w:hAnsi="Arial" w:cs="Arial"/>
          <w:sz w:val="22"/>
          <w:szCs w:val="22"/>
        </w:rPr>
      </w:pPr>
      <w:r w:rsidRPr="00AD27A1">
        <w:rPr>
          <w:rFonts w:ascii="Arial" w:hAnsi="Arial" w:cs="Arial"/>
          <w:b/>
          <w:sz w:val="22"/>
          <w:szCs w:val="22"/>
          <w:lang w:val="en-IN"/>
        </w:rPr>
        <w:t>KEY DIRECTORS OF THE COMPANY:</w:t>
      </w:r>
      <w:r w:rsidR="000C50B1" w:rsidRPr="00AD27A1">
        <w:rPr>
          <w:rFonts w:ascii="Arial" w:hAnsi="Arial" w:cs="Arial"/>
          <w:b/>
          <w:sz w:val="22"/>
          <w:szCs w:val="22"/>
          <w:lang w:val="en-IN"/>
        </w:rPr>
        <w:t xml:space="preserve"> </w:t>
      </w:r>
      <w:r w:rsidR="000C50B1" w:rsidRPr="00AD27A1">
        <w:rPr>
          <w:rFonts w:ascii="Arial" w:hAnsi="Arial" w:cs="Arial"/>
          <w:bCs/>
          <w:sz w:val="22"/>
          <w:szCs w:val="22"/>
          <w:lang w:val="en-IN"/>
        </w:rPr>
        <w:t>Below table shows the details of directors/Promoters of</w:t>
      </w:r>
      <w:r w:rsidR="000C50B1" w:rsidRPr="00AD27A1">
        <w:rPr>
          <w:rFonts w:ascii="Arial" w:hAnsi="Arial" w:cs="Arial"/>
          <w:bCs/>
          <w:sz w:val="22"/>
          <w:szCs w:val="22"/>
        </w:rPr>
        <w:t xml:space="preserve"> the company</w:t>
      </w:r>
      <w:r w:rsidR="000C50B1" w:rsidRPr="00B92769">
        <w:rPr>
          <w:rFonts w:ascii="Arial" w:hAnsi="Arial" w:cs="Arial"/>
          <w:sz w:val="22"/>
          <w:szCs w:val="22"/>
        </w:rPr>
        <w:t xml:space="preserve"> along with their DIN details</w:t>
      </w:r>
      <w:r w:rsidR="000C50B1">
        <w:rPr>
          <w:rFonts w:ascii="Arial" w:hAnsi="Arial" w:cs="Arial"/>
          <w:sz w:val="22"/>
          <w:szCs w:val="22"/>
        </w:rPr>
        <w:t xml:space="preserve"> and date of appointment</w:t>
      </w:r>
      <w:r w:rsidR="00AD27A1">
        <w:rPr>
          <w:rFonts w:ascii="Arial" w:hAnsi="Arial" w:cs="Arial"/>
          <w:sz w:val="22"/>
          <w:szCs w:val="22"/>
        </w:rPr>
        <w:t>:</w:t>
      </w:r>
    </w:p>
    <w:p w14:paraId="2F88B621" w14:textId="1693321E" w:rsidR="00001CE0" w:rsidRPr="000C50B1" w:rsidRDefault="0026052F" w:rsidP="00C01760">
      <w:pPr>
        <w:pStyle w:val="ListParagraph"/>
        <w:shd w:val="clear" w:color="auto" w:fill="FFFFFF"/>
        <w:spacing w:before="225" w:after="225" w:line="360" w:lineRule="auto"/>
        <w:ind w:left="0" w:right="-306"/>
        <w:jc w:val="center"/>
        <w:textAlignment w:val="baseline"/>
        <w:rPr>
          <w:rFonts w:ascii="Arial" w:hAnsi="Arial" w:cs="Arial"/>
          <w:b/>
          <w:sz w:val="22"/>
          <w:szCs w:val="22"/>
        </w:rPr>
      </w:pPr>
      <w:r w:rsidRPr="000C50B1">
        <w:rPr>
          <w:rFonts w:ascii="Arial" w:hAnsi="Arial" w:cs="Arial"/>
          <w:b/>
          <w:sz w:val="22"/>
          <w:szCs w:val="22"/>
          <w:u w:val="single"/>
          <w:lang w:val="en-IN"/>
        </w:rPr>
        <w:t xml:space="preserve">List of Directors of </w:t>
      </w:r>
      <w:r w:rsidR="00290BF5">
        <w:rPr>
          <w:rFonts w:ascii="Arial" w:hAnsi="Arial" w:cs="Arial"/>
          <w:b/>
          <w:sz w:val="22"/>
          <w:szCs w:val="22"/>
          <w:u w:val="single"/>
          <w:lang w:val="en-IN"/>
        </w:rPr>
        <w:t xml:space="preserve">M/s </w:t>
      </w:r>
      <w:r w:rsidRPr="000C50B1">
        <w:rPr>
          <w:rFonts w:ascii="Arial" w:hAnsi="Arial" w:cs="Arial"/>
          <w:b/>
          <w:sz w:val="22"/>
          <w:szCs w:val="22"/>
          <w:u w:val="single"/>
          <w:lang w:val="en-IN"/>
        </w:rPr>
        <w:t>Sintex</w:t>
      </w:r>
      <w:r w:rsidR="00101709">
        <w:rPr>
          <w:rFonts w:ascii="Arial" w:hAnsi="Arial" w:cs="Arial"/>
          <w:b/>
          <w:sz w:val="22"/>
          <w:szCs w:val="22"/>
          <w:u w:val="single"/>
          <w:lang w:val="en-IN"/>
        </w:rPr>
        <w:t>-</w:t>
      </w:r>
      <w:r w:rsidRPr="000C50B1">
        <w:rPr>
          <w:rFonts w:ascii="Arial" w:hAnsi="Arial" w:cs="Arial"/>
          <w:b/>
          <w:sz w:val="22"/>
          <w:szCs w:val="22"/>
          <w:u w:val="single"/>
          <w:lang w:val="en-IN"/>
        </w:rPr>
        <w:t>BAPL Limited</w:t>
      </w:r>
    </w:p>
    <w:tbl>
      <w:tblPr>
        <w:tblStyle w:val="TableGrid1"/>
        <w:tblW w:w="5253" w:type="pct"/>
        <w:tblInd w:w="-5" w:type="dxa"/>
        <w:tblLook w:val="04A0" w:firstRow="1" w:lastRow="0" w:firstColumn="1" w:lastColumn="0" w:noHBand="0" w:noVBand="1"/>
      </w:tblPr>
      <w:tblGrid>
        <w:gridCol w:w="763"/>
        <w:gridCol w:w="3489"/>
        <w:gridCol w:w="2029"/>
        <w:gridCol w:w="3216"/>
      </w:tblGrid>
      <w:tr w:rsidR="000C50B1" w:rsidRPr="000C50B1" w14:paraId="1DB9538B" w14:textId="53ECFDEB" w:rsidTr="00B969DD">
        <w:trPr>
          <w:tblHeader/>
        </w:trPr>
        <w:tc>
          <w:tcPr>
            <w:tcW w:w="402" w:type="pct"/>
            <w:shd w:val="clear" w:color="auto" w:fill="002060"/>
          </w:tcPr>
          <w:p w14:paraId="2ABFCEC8" w14:textId="77777777" w:rsidR="000C50B1" w:rsidRPr="000C50B1" w:rsidRDefault="000C50B1" w:rsidP="00C01760">
            <w:pPr>
              <w:spacing w:line="360" w:lineRule="auto"/>
              <w:jc w:val="center"/>
              <w:rPr>
                <w:rFonts w:asciiTheme="minorHAnsi" w:hAnsiTheme="minorHAnsi" w:cstheme="minorHAnsi"/>
                <w:b/>
                <w:color w:val="FFFFFF" w:themeColor="background1"/>
                <w:sz w:val="22"/>
                <w:szCs w:val="22"/>
                <w:lang w:val="en-IN" w:eastAsia="en-IN"/>
              </w:rPr>
            </w:pPr>
            <w:r w:rsidRPr="000C50B1">
              <w:rPr>
                <w:rFonts w:asciiTheme="minorHAnsi" w:hAnsiTheme="minorHAnsi" w:cstheme="minorHAnsi"/>
                <w:b/>
                <w:color w:val="FFFFFF" w:themeColor="background1"/>
                <w:sz w:val="22"/>
                <w:szCs w:val="22"/>
                <w:lang w:val="en-IN" w:eastAsia="en-IN"/>
              </w:rPr>
              <w:t>S.No.</w:t>
            </w:r>
          </w:p>
        </w:tc>
        <w:tc>
          <w:tcPr>
            <w:tcW w:w="1837" w:type="pct"/>
            <w:shd w:val="clear" w:color="auto" w:fill="002060"/>
            <w:vAlign w:val="bottom"/>
          </w:tcPr>
          <w:p w14:paraId="2E0555CD" w14:textId="77777777" w:rsidR="000C50B1" w:rsidRPr="000C50B1" w:rsidRDefault="000C50B1" w:rsidP="00C01760">
            <w:pPr>
              <w:spacing w:line="360" w:lineRule="auto"/>
              <w:jc w:val="center"/>
              <w:rPr>
                <w:rFonts w:asciiTheme="minorHAnsi" w:hAnsiTheme="minorHAnsi" w:cstheme="minorHAnsi"/>
                <w:b/>
                <w:color w:val="FFFFFF" w:themeColor="background1"/>
                <w:sz w:val="22"/>
                <w:szCs w:val="22"/>
              </w:rPr>
            </w:pPr>
            <w:r w:rsidRPr="000C50B1">
              <w:rPr>
                <w:rFonts w:asciiTheme="minorHAnsi" w:hAnsiTheme="minorHAnsi" w:cstheme="minorHAnsi"/>
                <w:b/>
                <w:color w:val="FFFFFF" w:themeColor="background1"/>
                <w:sz w:val="22"/>
                <w:szCs w:val="22"/>
              </w:rPr>
              <w:t>Name</w:t>
            </w:r>
          </w:p>
        </w:tc>
        <w:tc>
          <w:tcPr>
            <w:tcW w:w="1068" w:type="pct"/>
            <w:shd w:val="clear" w:color="auto" w:fill="002060"/>
            <w:vAlign w:val="bottom"/>
          </w:tcPr>
          <w:p w14:paraId="4EE9717B" w14:textId="0911A061" w:rsidR="000C50B1" w:rsidRPr="000C50B1" w:rsidRDefault="000C50B1" w:rsidP="00C01760">
            <w:pPr>
              <w:spacing w:line="360" w:lineRule="auto"/>
              <w:jc w:val="center"/>
              <w:rPr>
                <w:rFonts w:asciiTheme="minorHAnsi" w:hAnsiTheme="minorHAnsi" w:cstheme="minorHAnsi"/>
                <w:b/>
                <w:color w:val="FFFFFF" w:themeColor="background1"/>
                <w:sz w:val="22"/>
                <w:szCs w:val="22"/>
              </w:rPr>
            </w:pPr>
            <w:r w:rsidRPr="000C50B1">
              <w:rPr>
                <w:rFonts w:asciiTheme="minorHAnsi" w:hAnsiTheme="minorHAnsi" w:cstheme="minorHAnsi"/>
                <w:b/>
                <w:color w:val="FFFFFF" w:themeColor="background1"/>
                <w:sz w:val="22"/>
                <w:szCs w:val="22"/>
              </w:rPr>
              <w:t>DIN/PAN</w:t>
            </w:r>
          </w:p>
        </w:tc>
        <w:tc>
          <w:tcPr>
            <w:tcW w:w="1693" w:type="pct"/>
            <w:shd w:val="clear" w:color="auto" w:fill="002060"/>
          </w:tcPr>
          <w:p w14:paraId="45D60526" w14:textId="60AEA81E" w:rsidR="000C50B1" w:rsidRPr="000C50B1" w:rsidRDefault="000C50B1" w:rsidP="00C01760">
            <w:pPr>
              <w:spacing w:line="360" w:lineRule="auto"/>
              <w:jc w:val="center"/>
              <w:rPr>
                <w:rFonts w:asciiTheme="minorHAnsi" w:hAnsiTheme="minorHAnsi" w:cstheme="minorHAnsi"/>
                <w:b/>
                <w:color w:val="FFFFFF" w:themeColor="background1"/>
                <w:sz w:val="22"/>
                <w:szCs w:val="22"/>
              </w:rPr>
            </w:pPr>
            <w:r w:rsidRPr="000C50B1">
              <w:rPr>
                <w:rFonts w:asciiTheme="minorHAnsi" w:hAnsiTheme="minorHAnsi" w:cstheme="minorHAnsi"/>
                <w:b/>
                <w:color w:val="FFFFFF" w:themeColor="background1"/>
                <w:sz w:val="22"/>
                <w:szCs w:val="22"/>
              </w:rPr>
              <w:t>Date of Appointment</w:t>
            </w:r>
          </w:p>
        </w:tc>
      </w:tr>
      <w:tr w:rsidR="000C50B1" w:rsidRPr="000C50B1" w14:paraId="19BBEE8F" w14:textId="3E906868" w:rsidTr="00B969DD">
        <w:tc>
          <w:tcPr>
            <w:tcW w:w="402" w:type="pct"/>
            <w:vAlign w:val="center"/>
            <w:hideMark/>
          </w:tcPr>
          <w:p w14:paraId="69C6CC91" w14:textId="2C8610D5" w:rsidR="000C50B1" w:rsidRPr="00B83472" w:rsidRDefault="000C50B1" w:rsidP="00C01760">
            <w:pPr>
              <w:spacing w:line="360" w:lineRule="auto"/>
              <w:jc w:val="center"/>
              <w:rPr>
                <w:rFonts w:asciiTheme="minorHAnsi" w:hAnsiTheme="minorHAnsi" w:cstheme="minorHAnsi"/>
                <w:b/>
                <w:bCs/>
                <w:color w:val="222222"/>
                <w:sz w:val="22"/>
                <w:szCs w:val="22"/>
                <w:lang w:val="en-IN" w:eastAsia="en-IN"/>
              </w:rPr>
            </w:pPr>
            <w:r w:rsidRPr="00B83472">
              <w:rPr>
                <w:rFonts w:asciiTheme="minorHAnsi" w:hAnsiTheme="minorHAnsi" w:cstheme="minorHAnsi"/>
                <w:b/>
                <w:bCs/>
                <w:color w:val="222222"/>
                <w:sz w:val="22"/>
                <w:szCs w:val="22"/>
                <w:lang w:val="en-IN" w:eastAsia="en-IN"/>
              </w:rPr>
              <w:t>1</w:t>
            </w:r>
          </w:p>
        </w:tc>
        <w:tc>
          <w:tcPr>
            <w:tcW w:w="1837" w:type="pct"/>
            <w:vAlign w:val="bottom"/>
          </w:tcPr>
          <w:p w14:paraId="216E2631" w14:textId="77777777" w:rsidR="000C50B1" w:rsidRPr="000C50B1" w:rsidRDefault="000C50B1" w:rsidP="00C01760">
            <w:pPr>
              <w:spacing w:line="360" w:lineRule="auto"/>
              <w:rPr>
                <w:rFonts w:asciiTheme="minorHAnsi" w:hAnsiTheme="minorHAnsi" w:cstheme="minorHAnsi"/>
                <w:color w:val="000000"/>
                <w:sz w:val="22"/>
                <w:szCs w:val="22"/>
                <w:lang w:val="en-IN"/>
              </w:rPr>
            </w:pPr>
            <w:r w:rsidRPr="000C50B1">
              <w:rPr>
                <w:rFonts w:asciiTheme="minorHAnsi" w:hAnsiTheme="minorHAnsi" w:cstheme="minorHAnsi"/>
                <w:color w:val="000000"/>
                <w:sz w:val="22"/>
                <w:szCs w:val="22"/>
              </w:rPr>
              <w:t>AMIT DINESHCHANDRA PATEL</w:t>
            </w:r>
          </w:p>
        </w:tc>
        <w:tc>
          <w:tcPr>
            <w:tcW w:w="1068" w:type="pct"/>
            <w:vAlign w:val="center"/>
          </w:tcPr>
          <w:p w14:paraId="358BE256" w14:textId="04426363"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0000171035</w:t>
            </w:r>
          </w:p>
        </w:tc>
        <w:tc>
          <w:tcPr>
            <w:tcW w:w="1693" w:type="pct"/>
            <w:vAlign w:val="center"/>
          </w:tcPr>
          <w:p w14:paraId="4502434F" w14:textId="34038697"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23</w:t>
            </w:r>
            <w:r w:rsidRPr="000C50B1">
              <w:rPr>
                <w:rFonts w:asciiTheme="minorHAnsi" w:hAnsiTheme="minorHAnsi" w:cstheme="minorHAnsi"/>
                <w:color w:val="000000"/>
                <w:sz w:val="22"/>
                <w:szCs w:val="22"/>
                <w:vertAlign w:val="superscript"/>
              </w:rPr>
              <w:t>rd</w:t>
            </w:r>
            <w:r w:rsidRPr="000C50B1">
              <w:rPr>
                <w:rFonts w:asciiTheme="minorHAnsi" w:hAnsiTheme="minorHAnsi" w:cstheme="minorHAnsi"/>
                <w:color w:val="000000"/>
                <w:sz w:val="22"/>
                <w:szCs w:val="22"/>
              </w:rPr>
              <w:t xml:space="preserve"> July 2007</w:t>
            </w:r>
          </w:p>
        </w:tc>
      </w:tr>
      <w:tr w:rsidR="000C50B1" w:rsidRPr="000C50B1" w14:paraId="05EB2F76" w14:textId="02DD0C43" w:rsidTr="00B969DD">
        <w:tc>
          <w:tcPr>
            <w:tcW w:w="402" w:type="pct"/>
            <w:vAlign w:val="center"/>
            <w:hideMark/>
          </w:tcPr>
          <w:p w14:paraId="59BBA5BC" w14:textId="77777777" w:rsidR="000C50B1" w:rsidRPr="00B83472" w:rsidRDefault="000C50B1" w:rsidP="00C01760">
            <w:pPr>
              <w:spacing w:line="360" w:lineRule="auto"/>
              <w:jc w:val="center"/>
              <w:rPr>
                <w:rFonts w:asciiTheme="minorHAnsi" w:hAnsiTheme="minorHAnsi" w:cstheme="minorHAnsi"/>
                <w:b/>
                <w:bCs/>
                <w:color w:val="222222"/>
                <w:sz w:val="22"/>
                <w:szCs w:val="22"/>
                <w:lang w:val="en-IN" w:eastAsia="en-IN"/>
              </w:rPr>
            </w:pPr>
            <w:r w:rsidRPr="00B83472">
              <w:rPr>
                <w:rFonts w:asciiTheme="minorHAnsi" w:hAnsiTheme="minorHAnsi" w:cstheme="minorHAnsi"/>
                <w:b/>
                <w:bCs/>
                <w:color w:val="222222"/>
                <w:sz w:val="22"/>
                <w:szCs w:val="22"/>
                <w:lang w:val="en-IN" w:eastAsia="en-IN"/>
              </w:rPr>
              <w:t>2</w:t>
            </w:r>
          </w:p>
        </w:tc>
        <w:tc>
          <w:tcPr>
            <w:tcW w:w="1837" w:type="pct"/>
            <w:vAlign w:val="bottom"/>
          </w:tcPr>
          <w:p w14:paraId="2AC5EB93"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RAHUL ARUNPRASAD PATEL</w:t>
            </w:r>
          </w:p>
        </w:tc>
        <w:tc>
          <w:tcPr>
            <w:tcW w:w="1068" w:type="pct"/>
            <w:vAlign w:val="center"/>
          </w:tcPr>
          <w:p w14:paraId="32432807" w14:textId="01EB7EA5"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0000171198</w:t>
            </w:r>
          </w:p>
        </w:tc>
        <w:tc>
          <w:tcPr>
            <w:tcW w:w="1693" w:type="pct"/>
            <w:vAlign w:val="center"/>
          </w:tcPr>
          <w:p w14:paraId="752C22A7" w14:textId="30B318C4"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23</w:t>
            </w:r>
            <w:r w:rsidRPr="000C50B1">
              <w:rPr>
                <w:rFonts w:asciiTheme="minorHAnsi" w:hAnsiTheme="minorHAnsi" w:cstheme="minorHAnsi"/>
                <w:color w:val="000000"/>
                <w:sz w:val="22"/>
                <w:szCs w:val="22"/>
                <w:vertAlign w:val="superscript"/>
              </w:rPr>
              <w:t>rd</w:t>
            </w:r>
            <w:r w:rsidRPr="000C50B1">
              <w:rPr>
                <w:rFonts w:asciiTheme="minorHAnsi" w:hAnsiTheme="minorHAnsi" w:cstheme="minorHAnsi"/>
                <w:color w:val="000000"/>
                <w:sz w:val="22"/>
                <w:szCs w:val="22"/>
              </w:rPr>
              <w:t xml:space="preserve"> July 2007</w:t>
            </w:r>
          </w:p>
        </w:tc>
      </w:tr>
      <w:tr w:rsidR="000C50B1" w:rsidRPr="000C50B1" w14:paraId="464040A9" w14:textId="393A6957" w:rsidTr="00B969DD">
        <w:tc>
          <w:tcPr>
            <w:tcW w:w="402" w:type="pct"/>
            <w:vAlign w:val="center"/>
            <w:hideMark/>
          </w:tcPr>
          <w:p w14:paraId="2A88792A" w14:textId="77777777" w:rsidR="000C50B1" w:rsidRPr="00B83472" w:rsidRDefault="000C50B1" w:rsidP="00C01760">
            <w:pPr>
              <w:spacing w:line="360" w:lineRule="auto"/>
              <w:jc w:val="center"/>
              <w:rPr>
                <w:rFonts w:asciiTheme="minorHAnsi" w:hAnsiTheme="minorHAnsi" w:cstheme="minorHAnsi"/>
                <w:b/>
                <w:bCs/>
                <w:color w:val="222222"/>
                <w:sz w:val="22"/>
                <w:szCs w:val="22"/>
                <w:lang w:val="en-IN" w:eastAsia="en-IN"/>
              </w:rPr>
            </w:pPr>
            <w:r w:rsidRPr="00B83472">
              <w:rPr>
                <w:rFonts w:asciiTheme="minorHAnsi" w:hAnsiTheme="minorHAnsi" w:cstheme="minorHAnsi"/>
                <w:b/>
                <w:bCs/>
                <w:color w:val="222222"/>
                <w:sz w:val="22"/>
                <w:szCs w:val="22"/>
                <w:lang w:val="en-IN" w:eastAsia="en-IN"/>
              </w:rPr>
              <w:t>3</w:t>
            </w:r>
          </w:p>
        </w:tc>
        <w:tc>
          <w:tcPr>
            <w:tcW w:w="1837" w:type="pct"/>
            <w:vAlign w:val="bottom"/>
          </w:tcPr>
          <w:p w14:paraId="3649BF64"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DINESH KHERA</w:t>
            </w:r>
          </w:p>
        </w:tc>
        <w:tc>
          <w:tcPr>
            <w:tcW w:w="1068" w:type="pct"/>
            <w:vAlign w:val="center"/>
          </w:tcPr>
          <w:p w14:paraId="62C234F2" w14:textId="426643D4"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0008384217</w:t>
            </w:r>
          </w:p>
        </w:tc>
        <w:tc>
          <w:tcPr>
            <w:tcW w:w="1693" w:type="pct"/>
            <w:vAlign w:val="center"/>
          </w:tcPr>
          <w:p w14:paraId="10E80527" w14:textId="320CA9AC"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29</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March 2019</w:t>
            </w:r>
          </w:p>
        </w:tc>
      </w:tr>
      <w:tr w:rsidR="000C50B1" w:rsidRPr="000C50B1" w14:paraId="2B7768B4" w14:textId="301A54C7" w:rsidTr="00B969DD">
        <w:tc>
          <w:tcPr>
            <w:tcW w:w="402" w:type="pct"/>
            <w:vAlign w:val="center"/>
            <w:hideMark/>
          </w:tcPr>
          <w:p w14:paraId="29FD6B5D" w14:textId="77777777" w:rsidR="000C50B1" w:rsidRPr="00B83472" w:rsidRDefault="000C50B1" w:rsidP="00C01760">
            <w:pPr>
              <w:spacing w:line="360" w:lineRule="auto"/>
              <w:jc w:val="center"/>
              <w:rPr>
                <w:rFonts w:asciiTheme="minorHAnsi" w:hAnsiTheme="minorHAnsi" w:cstheme="minorHAnsi"/>
                <w:b/>
                <w:bCs/>
                <w:color w:val="222222"/>
                <w:sz w:val="22"/>
                <w:szCs w:val="22"/>
                <w:lang w:val="en-IN" w:eastAsia="en-IN"/>
              </w:rPr>
            </w:pPr>
            <w:r w:rsidRPr="00B83472">
              <w:rPr>
                <w:rFonts w:asciiTheme="minorHAnsi" w:hAnsiTheme="minorHAnsi" w:cstheme="minorHAnsi"/>
                <w:b/>
                <w:bCs/>
                <w:color w:val="222222"/>
                <w:sz w:val="22"/>
                <w:szCs w:val="22"/>
                <w:lang w:val="en-IN" w:eastAsia="en-IN"/>
              </w:rPr>
              <w:t>4</w:t>
            </w:r>
          </w:p>
        </w:tc>
        <w:tc>
          <w:tcPr>
            <w:tcW w:w="1837" w:type="pct"/>
            <w:vAlign w:val="bottom"/>
          </w:tcPr>
          <w:p w14:paraId="4E5845B7"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MAMTA TRIPATHI</w:t>
            </w:r>
          </w:p>
        </w:tc>
        <w:tc>
          <w:tcPr>
            <w:tcW w:w="1068" w:type="pct"/>
            <w:vAlign w:val="center"/>
          </w:tcPr>
          <w:p w14:paraId="7D7E9729" w14:textId="6844E539"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0008528138</w:t>
            </w:r>
          </w:p>
        </w:tc>
        <w:tc>
          <w:tcPr>
            <w:tcW w:w="1693" w:type="pct"/>
            <w:vAlign w:val="center"/>
          </w:tcPr>
          <w:p w14:paraId="7D332530" w14:textId="3160CCE5"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14</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November 2019</w:t>
            </w:r>
          </w:p>
        </w:tc>
      </w:tr>
      <w:tr w:rsidR="000C50B1" w:rsidRPr="000C50B1" w14:paraId="65E7C440" w14:textId="2E26ACE8" w:rsidTr="00B969DD">
        <w:tc>
          <w:tcPr>
            <w:tcW w:w="402" w:type="pct"/>
            <w:vAlign w:val="center"/>
            <w:hideMark/>
          </w:tcPr>
          <w:p w14:paraId="1EF89876" w14:textId="77777777" w:rsidR="000C50B1" w:rsidRPr="00B83472" w:rsidRDefault="000C50B1" w:rsidP="00C01760">
            <w:pPr>
              <w:spacing w:line="360" w:lineRule="auto"/>
              <w:jc w:val="center"/>
              <w:rPr>
                <w:rFonts w:asciiTheme="minorHAnsi" w:hAnsiTheme="minorHAnsi" w:cstheme="minorHAnsi"/>
                <w:b/>
                <w:bCs/>
                <w:color w:val="222222"/>
                <w:sz w:val="22"/>
                <w:szCs w:val="22"/>
                <w:lang w:val="en-IN" w:eastAsia="en-IN"/>
              </w:rPr>
            </w:pPr>
            <w:r w:rsidRPr="00B83472">
              <w:rPr>
                <w:rFonts w:asciiTheme="minorHAnsi" w:hAnsiTheme="minorHAnsi" w:cstheme="minorHAnsi"/>
                <w:b/>
                <w:bCs/>
                <w:color w:val="222222"/>
                <w:sz w:val="22"/>
                <w:szCs w:val="22"/>
                <w:lang w:val="en-IN" w:eastAsia="en-IN"/>
              </w:rPr>
              <w:t>5</w:t>
            </w:r>
          </w:p>
        </w:tc>
        <w:tc>
          <w:tcPr>
            <w:tcW w:w="1837" w:type="pct"/>
            <w:vAlign w:val="bottom"/>
          </w:tcPr>
          <w:p w14:paraId="3978AF3F"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BIJAYA KUSHASAN BEHERA</w:t>
            </w:r>
          </w:p>
        </w:tc>
        <w:tc>
          <w:tcPr>
            <w:tcW w:w="1068" w:type="pct"/>
            <w:vAlign w:val="center"/>
          </w:tcPr>
          <w:p w14:paraId="6F45D21F" w14:textId="361A97F2"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0008553621</w:t>
            </w:r>
          </w:p>
        </w:tc>
        <w:tc>
          <w:tcPr>
            <w:tcW w:w="1693" w:type="pct"/>
            <w:vAlign w:val="center"/>
          </w:tcPr>
          <w:p w14:paraId="1CC40D89" w14:textId="61EBEF06"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15</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November 2019</w:t>
            </w:r>
          </w:p>
        </w:tc>
      </w:tr>
      <w:tr w:rsidR="000C50B1" w:rsidRPr="000C50B1" w14:paraId="53782017" w14:textId="2847FEA9" w:rsidTr="00B969DD">
        <w:tc>
          <w:tcPr>
            <w:tcW w:w="402" w:type="pct"/>
            <w:vAlign w:val="center"/>
          </w:tcPr>
          <w:p w14:paraId="0760A637" w14:textId="77777777" w:rsidR="000C50B1" w:rsidRPr="00B83472" w:rsidRDefault="000C50B1" w:rsidP="00C01760">
            <w:pPr>
              <w:spacing w:line="360" w:lineRule="auto"/>
              <w:jc w:val="center"/>
              <w:rPr>
                <w:rFonts w:asciiTheme="minorHAnsi" w:hAnsiTheme="minorHAnsi" w:cstheme="minorHAnsi"/>
                <w:b/>
                <w:bCs/>
                <w:color w:val="222222"/>
                <w:sz w:val="22"/>
                <w:szCs w:val="22"/>
                <w:lang w:val="en-IN" w:eastAsia="en-IN"/>
              </w:rPr>
            </w:pPr>
            <w:r w:rsidRPr="00B83472">
              <w:rPr>
                <w:rFonts w:asciiTheme="minorHAnsi" w:hAnsiTheme="minorHAnsi" w:cstheme="minorHAnsi"/>
                <w:b/>
                <w:bCs/>
                <w:color w:val="222222"/>
                <w:sz w:val="22"/>
                <w:szCs w:val="22"/>
                <w:lang w:val="en-IN" w:eastAsia="en-IN"/>
              </w:rPr>
              <w:t>6</w:t>
            </w:r>
          </w:p>
        </w:tc>
        <w:tc>
          <w:tcPr>
            <w:tcW w:w="1837" w:type="pct"/>
            <w:vAlign w:val="bottom"/>
          </w:tcPr>
          <w:p w14:paraId="0FE15B4C"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PRADEEPBHAI MUKUNDBHAI SHAH</w:t>
            </w:r>
          </w:p>
        </w:tc>
        <w:tc>
          <w:tcPr>
            <w:tcW w:w="1068" w:type="pct"/>
            <w:vAlign w:val="center"/>
          </w:tcPr>
          <w:p w14:paraId="228BEBE6" w14:textId="3543E965"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BHGPS1065P</w:t>
            </w:r>
          </w:p>
        </w:tc>
        <w:tc>
          <w:tcPr>
            <w:tcW w:w="1693" w:type="pct"/>
            <w:vAlign w:val="center"/>
          </w:tcPr>
          <w:p w14:paraId="6D017494" w14:textId="59F0BDB4"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7</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February 2020</w:t>
            </w:r>
          </w:p>
        </w:tc>
      </w:tr>
      <w:tr w:rsidR="000C50B1" w:rsidRPr="000C50B1" w14:paraId="683AF323" w14:textId="6BE25423" w:rsidTr="00B969DD">
        <w:tc>
          <w:tcPr>
            <w:tcW w:w="402" w:type="pct"/>
            <w:vAlign w:val="center"/>
          </w:tcPr>
          <w:p w14:paraId="4273F603" w14:textId="77777777" w:rsidR="000C50B1" w:rsidRPr="00B83472" w:rsidRDefault="000C50B1" w:rsidP="00C01760">
            <w:pPr>
              <w:spacing w:line="360" w:lineRule="auto"/>
              <w:jc w:val="center"/>
              <w:rPr>
                <w:rFonts w:asciiTheme="minorHAnsi" w:hAnsiTheme="minorHAnsi" w:cstheme="minorHAnsi"/>
                <w:b/>
                <w:bCs/>
                <w:color w:val="222222"/>
                <w:sz w:val="22"/>
                <w:szCs w:val="22"/>
                <w:lang w:val="en-IN" w:eastAsia="en-IN"/>
              </w:rPr>
            </w:pPr>
            <w:r w:rsidRPr="00B83472">
              <w:rPr>
                <w:rFonts w:asciiTheme="minorHAnsi" w:hAnsiTheme="minorHAnsi" w:cstheme="minorHAnsi"/>
                <w:b/>
                <w:bCs/>
                <w:color w:val="222222"/>
                <w:sz w:val="22"/>
                <w:szCs w:val="22"/>
                <w:lang w:val="en-IN" w:eastAsia="en-IN"/>
              </w:rPr>
              <w:t>7</w:t>
            </w:r>
          </w:p>
        </w:tc>
        <w:tc>
          <w:tcPr>
            <w:tcW w:w="1837" w:type="pct"/>
            <w:vAlign w:val="bottom"/>
          </w:tcPr>
          <w:p w14:paraId="399019CF" w14:textId="77777777" w:rsidR="000C50B1" w:rsidRPr="000C50B1" w:rsidRDefault="000C50B1" w:rsidP="00C01760">
            <w:pPr>
              <w:spacing w:line="360" w:lineRule="auto"/>
              <w:rPr>
                <w:rFonts w:asciiTheme="minorHAnsi" w:hAnsiTheme="minorHAnsi" w:cstheme="minorHAnsi"/>
                <w:color w:val="000000"/>
                <w:sz w:val="22"/>
                <w:szCs w:val="22"/>
              </w:rPr>
            </w:pPr>
            <w:r w:rsidRPr="000C50B1">
              <w:rPr>
                <w:rFonts w:asciiTheme="minorHAnsi" w:hAnsiTheme="minorHAnsi" w:cstheme="minorHAnsi"/>
                <w:color w:val="000000"/>
                <w:sz w:val="22"/>
                <w:szCs w:val="22"/>
              </w:rPr>
              <w:t>YASH DILIPKUMAR SHETH</w:t>
            </w:r>
          </w:p>
        </w:tc>
        <w:tc>
          <w:tcPr>
            <w:tcW w:w="1068" w:type="pct"/>
            <w:vAlign w:val="center"/>
          </w:tcPr>
          <w:p w14:paraId="40935C8C" w14:textId="095D904D"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CYAPS1798D</w:t>
            </w:r>
          </w:p>
        </w:tc>
        <w:tc>
          <w:tcPr>
            <w:tcW w:w="1693" w:type="pct"/>
            <w:vAlign w:val="center"/>
          </w:tcPr>
          <w:p w14:paraId="64C2C503" w14:textId="1F65B940" w:rsidR="000C50B1" w:rsidRPr="000C50B1" w:rsidRDefault="000C50B1" w:rsidP="00C01760">
            <w:pPr>
              <w:spacing w:line="360" w:lineRule="auto"/>
              <w:jc w:val="center"/>
              <w:rPr>
                <w:rFonts w:asciiTheme="minorHAnsi" w:hAnsiTheme="minorHAnsi" w:cstheme="minorHAnsi"/>
                <w:color w:val="000000"/>
                <w:sz w:val="22"/>
                <w:szCs w:val="22"/>
              </w:rPr>
            </w:pPr>
            <w:r w:rsidRPr="000C50B1">
              <w:rPr>
                <w:rFonts w:asciiTheme="minorHAnsi" w:hAnsiTheme="minorHAnsi" w:cstheme="minorHAnsi"/>
                <w:color w:val="000000"/>
                <w:sz w:val="22"/>
                <w:szCs w:val="22"/>
              </w:rPr>
              <w:t>10</w:t>
            </w:r>
            <w:r w:rsidRPr="000C50B1">
              <w:rPr>
                <w:rFonts w:asciiTheme="minorHAnsi" w:hAnsiTheme="minorHAnsi" w:cstheme="minorHAnsi"/>
                <w:color w:val="000000"/>
                <w:sz w:val="22"/>
                <w:szCs w:val="22"/>
                <w:vertAlign w:val="superscript"/>
              </w:rPr>
              <w:t>th</w:t>
            </w:r>
            <w:r w:rsidRPr="000C50B1">
              <w:rPr>
                <w:rFonts w:asciiTheme="minorHAnsi" w:hAnsiTheme="minorHAnsi" w:cstheme="minorHAnsi"/>
                <w:color w:val="000000"/>
                <w:sz w:val="22"/>
                <w:szCs w:val="22"/>
              </w:rPr>
              <w:t xml:space="preserve"> December 2014</w:t>
            </w:r>
          </w:p>
        </w:tc>
      </w:tr>
    </w:tbl>
    <w:p w14:paraId="388E76DB" w14:textId="58A96DB2" w:rsidR="00001CE0" w:rsidRPr="006C46BB" w:rsidRDefault="006C46BB" w:rsidP="00C01760">
      <w:pPr>
        <w:shd w:val="clear" w:color="auto" w:fill="FFFFFF"/>
        <w:spacing w:after="0" w:line="360" w:lineRule="auto"/>
        <w:ind w:left="6480" w:right="-448" w:firstLine="720"/>
        <w:jc w:val="right"/>
        <w:rPr>
          <w:rFonts w:ascii="Arial" w:hAnsi="Arial" w:cs="Arial"/>
          <w:i/>
          <w:color w:val="000000" w:themeColor="text1"/>
          <w:sz w:val="18"/>
          <w:szCs w:val="18"/>
          <w:lang w:val="en-IN" w:eastAsia="en-IN"/>
        </w:rPr>
      </w:pPr>
      <w:r w:rsidRPr="00782B08">
        <w:rPr>
          <w:rFonts w:ascii="Arial" w:hAnsi="Arial" w:cs="Arial"/>
          <w:b/>
          <w:bCs/>
          <w:i/>
          <w:color w:val="000000" w:themeColor="text1"/>
          <w:sz w:val="18"/>
          <w:szCs w:val="18"/>
          <w:lang w:val="en-IN" w:eastAsia="en-IN"/>
        </w:rPr>
        <w:t>Source</w:t>
      </w:r>
      <w:r w:rsidRPr="006C46BB">
        <w:rPr>
          <w:rFonts w:ascii="Arial" w:hAnsi="Arial" w:cs="Arial"/>
          <w:i/>
          <w:color w:val="000000" w:themeColor="text1"/>
          <w:sz w:val="18"/>
          <w:szCs w:val="18"/>
          <w:lang w:val="en-IN" w:eastAsia="en-IN"/>
        </w:rPr>
        <w:t>: MCA Data</w:t>
      </w:r>
    </w:p>
    <w:p w14:paraId="3B69F9AC" w14:textId="510D1224" w:rsidR="00AD27A1" w:rsidRDefault="00AD27A1" w:rsidP="00C01760">
      <w:pPr>
        <w:spacing w:before="240" w:after="0" w:line="360" w:lineRule="auto"/>
        <w:ind w:right="-448"/>
        <w:jc w:val="both"/>
        <w:rPr>
          <w:rFonts w:ascii="Arial" w:hAnsi="Arial" w:cs="Arial"/>
          <w:sz w:val="22"/>
          <w:szCs w:val="22"/>
          <w:lang w:val="en-IN"/>
        </w:rPr>
      </w:pPr>
      <w:r>
        <w:rPr>
          <w:rFonts w:ascii="Arial" w:hAnsi="Arial" w:cs="Arial"/>
          <w:sz w:val="22"/>
          <w:szCs w:val="22"/>
          <w:lang w:val="en-IN"/>
        </w:rPr>
        <w:t>We could not find much details of directors/promoters, their educational background and experience in the public domain.</w:t>
      </w:r>
    </w:p>
    <w:p w14:paraId="078AA7F5" w14:textId="77777777" w:rsidR="00501227" w:rsidRPr="00AD27A1" w:rsidRDefault="00501227" w:rsidP="00501227">
      <w:pPr>
        <w:pStyle w:val="ListParagraph"/>
        <w:numPr>
          <w:ilvl w:val="0"/>
          <w:numId w:val="7"/>
        </w:numPr>
        <w:shd w:val="clear" w:color="auto" w:fill="FFFFFF"/>
        <w:spacing w:before="225" w:after="225" w:line="360" w:lineRule="auto"/>
        <w:ind w:left="0" w:right="-448" w:hanging="426"/>
        <w:jc w:val="both"/>
        <w:textAlignment w:val="baseline"/>
        <w:rPr>
          <w:rFonts w:ascii="Arial" w:hAnsi="Arial" w:cs="Arial"/>
          <w:b/>
          <w:color w:val="1A1A1A"/>
          <w:sz w:val="22"/>
          <w:szCs w:val="22"/>
        </w:rPr>
      </w:pPr>
      <w:r w:rsidRPr="00AD27A1">
        <w:rPr>
          <w:rFonts w:ascii="Arial" w:hAnsi="Arial" w:cs="Arial"/>
          <w:b/>
          <w:sz w:val="22"/>
          <w:szCs w:val="22"/>
        </w:rPr>
        <w:t>CAPITAL</w:t>
      </w:r>
      <w:r w:rsidRPr="00AD27A1">
        <w:rPr>
          <w:rFonts w:ascii="Arial" w:hAnsi="Arial" w:cs="Arial"/>
          <w:b/>
          <w:color w:val="1A1A1A"/>
          <w:sz w:val="22"/>
          <w:szCs w:val="22"/>
        </w:rPr>
        <w:t xml:space="preserve"> STRUCTURE</w:t>
      </w:r>
      <w:r>
        <w:rPr>
          <w:rFonts w:ascii="Arial" w:hAnsi="Arial" w:cs="Arial"/>
          <w:b/>
          <w:color w:val="1A1A1A"/>
          <w:sz w:val="22"/>
          <w:szCs w:val="22"/>
        </w:rPr>
        <w:t xml:space="preserve">: </w:t>
      </w:r>
      <w:r w:rsidRPr="00AD27A1">
        <w:rPr>
          <w:rFonts w:ascii="Arial" w:hAnsi="Arial" w:cs="Arial"/>
          <w:sz w:val="22"/>
          <w:szCs w:val="22"/>
          <w:lang w:val="en-IN"/>
        </w:rPr>
        <w:t xml:space="preserve">The authorized Share Capital of the Company is </w:t>
      </w:r>
      <w:r>
        <w:rPr>
          <w:rFonts w:ascii="Arial" w:hAnsi="Arial" w:cs="Arial"/>
          <w:sz w:val="22"/>
          <w:szCs w:val="22"/>
          <w:lang w:val="en-IN"/>
        </w:rPr>
        <w:t>INR</w:t>
      </w:r>
      <w:r w:rsidRPr="00AD27A1">
        <w:rPr>
          <w:rFonts w:ascii="Arial" w:hAnsi="Arial" w:cs="Arial"/>
          <w:sz w:val="22"/>
          <w:szCs w:val="22"/>
          <w:lang w:val="en-IN"/>
        </w:rPr>
        <w:t xml:space="preserve"> 16.10 crore divided into 1.61 crore Equity Shares of </w:t>
      </w:r>
      <w:r>
        <w:rPr>
          <w:rFonts w:ascii="Arial" w:hAnsi="Arial" w:cs="Arial"/>
          <w:sz w:val="22"/>
          <w:szCs w:val="22"/>
          <w:lang w:val="en-IN"/>
        </w:rPr>
        <w:t>INR</w:t>
      </w:r>
      <w:r w:rsidRPr="00AD27A1">
        <w:rPr>
          <w:rFonts w:ascii="Arial" w:hAnsi="Arial" w:cs="Arial"/>
          <w:sz w:val="22"/>
          <w:szCs w:val="22"/>
          <w:lang w:val="en-IN"/>
        </w:rPr>
        <w:t xml:space="preserve"> 10/- each.</w:t>
      </w:r>
    </w:p>
    <w:p w14:paraId="6D5A0A93" w14:textId="77777777" w:rsidR="00501227" w:rsidRPr="00047820" w:rsidRDefault="00501227" w:rsidP="00501227">
      <w:pPr>
        <w:spacing w:after="0" w:line="360" w:lineRule="auto"/>
        <w:ind w:right="-448"/>
        <w:jc w:val="both"/>
        <w:rPr>
          <w:rFonts w:ascii="Arial" w:hAnsi="Arial" w:cs="Arial"/>
          <w:sz w:val="22"/>
          <w:szCs w:val="22"/>
          <w:lang w:val="en-IN"/>
        </w:rPr>
      </w:pPr>
      <w:r w:rsidRPr="00047820">
        <w:rPr>
          <w:rFonts w:ascii="Arial" w:hAnsi="Arial" w:cs="Arial"/>
          <w:sz w:val="22"/>
          <w:szCs w:val="22"/>
          <w:lang w:val="en-IN"/>
        </w:rPr>
        <w:lastRenderedPageBreak/>
        <w:t xml:space="preserve">During the year under review, paid up capital of the Company was </w:t>
      </w:r>
      <w:r>
        <w:rPr>
          <w:rFonts w:ascii="Arial" w:hAnsi="Arial" w:cs="Arial"/>
          <w:sz w:val="22"/>
          <w:szCs w:val="22"/>
          <w:lang w:val="en-IN"/>
        </w:rPr>
        <w:t>INR</w:t>
      </w:r>
      <w:r w:rsidRPr="00047820">
        <w:rPr>
          <w:rFonts w:ascii="Arial" w:hAnsi="Arial" w:cs="Arial"/>
          <w:sz w:val="22"/>
          <w:szCs w:val="22"/>
          <w:lang w:val="en-IN"/>
        </w:rPr>
        <w:t xml:space="preserve"> </w:t>
      </w:r>
      <w:r>
        <w:rPr>
          <w:rFonts w:ascii="Arial" w:hAnsi="Arial" w:cs="Arial"/>
          <w:sz w:val="22"/>
          <w:szCs w:val="22"/>
          <w:lang w:val="en-IN"/>
        </w:rPr>
        <w:t>16.03 c</w:t>
      </w:r>
      <w:r w:rsidRPr="00047820">
        <w:rPr>
          <w:rFonts w:ascii="Arial" w:hAnsi="Arial" w:cs="Arial"/>
          <w:sz w:val="22"/>
          <w:szCs w:val="22"/>
          <w:lang w:val="en-IN"/>
        </w:rPr>
        <w:t>ror</w:t>
      </w:r>
      <w:r>
        <w:rPr>
          <w:rFonts w:ascii="Arial" w:hAnsi="Arial" w:cs="Arial"/>
          <w:sz w:val="22"/>
          <w:szCs w:val="22"/>
          <w:lang w:val="en-IN"/>
        </w:rPr>
        <w:t>e</w:t>
      </w:r>
      <w:r w:rsidRPr="00047820">
        <w:rPr>
          <w:rFonts w:ascii="Arial" w:hAnsi="Arial" w:cs="Arial"/>
          <w:sz w:val="22"/>
          <w:szCs w:val="22"/>
          <w:lang w:val="en-IN"/>
        </w:rPr>
        <w:t xml:space="preserve"> divided into </w:t>
      </w:r>
      <w:r>
        <w:rPr>
          <w:rFonts w:ascii="Arial" w:hAnsi="Arial" w:cs="Arial"/>
          <w:sz w:val="22"/>
          <w:szCs w:val="22"/>
          <w:lang w:val="en-IN"/>
        </w:rPr>
        <w:t>1.603 crore Equity Shares of INR 10</w:t>
      </w:r>
      <w:r w:rsidRPr="00047820">
        <w:rPr>
          <w:rFonts w:ascii="Arial" w:hAnsi="Arial" w:cs="Arial"/>
          <w:sz w:val="22"/>
          <w:szCs w:val="22"/>
          <w:lang w:val="en-IN"/>
        </w:rPr>
        <w:t>/- each fully paid as on 31</w:t>
      </w:r>
      <w:r w:rsidRPr="00047820">
        <w:rPr>
          <w:rFonts w:ascii="Arial" w:hAnsi="Arial" w:cs="Arial"/>
          <w:sz w:val="22"/>
          <w:szCs w:val="22"/>
          <w:vertAlign w:val="superscript"/>
          <w:lang w:val="en-IN"/>
        </w:rPr>
        <w:t>st</w:t>
      </w:r>
      <w:r>
        <w:rPr>
          <w:rFonts w:ascii="Arial" w:hAnsi="Arial" w:cs="Arial"/>
          <w:sz w:val="22"/>
          <w:szCs w:val="22"/>
          <w:lang w:val="en-IN"/>
        </w:rPr>
        <w:t xml:space="preserve"> March, 2022</w:t>
      </w:r>
      <w:r w:rsidRPr="00047820">
        <w:rPr>
          <w:rFonts w:ascii="Arial" w:hAnsi="Arial" w:cs="Arial"/>
          <w:sz w:val="22"/>
          <w:szCs w:val="22"/>
          <w:lang w:val="en-IN"/>
        </w:rPr>
        <w:t xml:space="preserve">.  </w:t>
      </w:r>
    </w:p>
    <w:p w14:paraId="3254A42C" w14:textId="77777777" w:rsidR="00501227" w:rsidRDefault="00501227" w:rsidP="00501227">
      <w:pPr>
        <w:pStyle w:val="ListParagraph"/>
        <w:numPr>
          <w:ilvl w:val="0"/>
          <w:numId w:val="7"/>
        </w:numPr>
        <w:shd w:val="clear" w:color="auto" w:fill="FFFFFF"/>
        <w:spacing w:before="225" w:after="0" w:line="360" w:lineRule="auto"/>
        <w:ind w:left="0" w:right="-448" w:hanging="426"/>
        <w:jc w:val="both"/>
        <w:textAlignment w:val="baseline"/>
        <w:rPr>
          <w:rFonts w:ascii="Arial" w:hAnsi="Arial" w:cs="Arial"/>
          <w:bCs/>
          <w:sz w:val="22"/>
          <w:szCs w:val="22"/>
          <w:lang w:val="en-IN"/>
        </w:rPr>
      </w:pPr>
      <w:r w:rsidRPr="00AD27A1">
        <w:rPr>
          <w:rFonts w:ascii="Arial" w:hAnsi="Arial" w:cs="Arial"/>
          <w:b/>
          <w:bCs/>
          <w:sz w:val="22"/>
          <w:szCs w:val="22"/>
          <w:lang w:val="en-IN"/>
        </w:rPr>
        <w:t>SHAREHOLDING PATTERN:</w:t>
      </w:r>
      <w:r>
        <w:rPr>
          <w:rFonts w:ascii="Arial" w:hAnsi="Arial" w:cs="Arial"/>
          <w:b/>
          <w:bCs/>
          <w:sz w:val="22"/>
          <w:szCs w:val="22"/>
          <w:lang w:val="en-IN"/>
        </w:rPr>
        <w:t xml:space="preserve"> </w:t>
      </w:r>
      <w:r w:rsidRPr="00AD27A1">
        <w:rPr>
          <w:rFonts w:ascii="Arial" w:hAnsi="Arial" w:cs="Arial"/>
          <w:bCs/>
          <w:sz w:val="22"/>
          <w:szCs w:val="22"/>
          <w:lang w:val="en-IN"/>
        </w:rPr>
        <w:t>The Shareholding Pattern of the Company as per the Financial Statements for FY Ended March 2022 is as follows: -</w:t>
      </w:r>
    </w:p>
    <w:p w14:paraId="742B0A77" w14:textId="77777777" w:rsidR="00501227" w:rsidRPr="00A07578" w:rsidRDefault="00501227" w:rsidP="00501227">
      <w:pPr>
        <w:spacing w:before="240" w:after="0" w:line="360" w:lineRule="auto"/>
        <w:jc w:val="center"/>
        <w:rPr>
          <w:rFonts w:ascii="Arial" w:hAnsi="Arial" w:cs="Arial"/>
          <w:b/>
          <w:sz w:val="22"/>
          <w:szCs w:val="22"/>
          <w:u w:val="single"/>
          <w:lang w:val="en-IN"/>
        </w:rPr>
      </w:pPr>
      <w:r w:rsidRPr="00A07578">
        <w:rPr>
          <w:rFonts w:ascii="Arial" w:hAnsi="Arial" w:cs="Arial"/>
          <w:b/>
          <w:sz w:val="22"/>
          <w:szCs w:val="22"/>
          <w:u w:val="single"/>
          <w:lang w:val="en-IN"/>
        </w:rPr>
        <w:t>Shareholding Pattern at the End of FY 2021-22</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7"/>
        <w:gridCol w:w="2835"/>
        <w:gridCol w:w="1276"/>
      </w:tblGrid>
      <w:tr w:rsidR="00501227" w:rsidRPr="00F20DA3" w14:paraId="4DA01DFD" w14:textId="77777777" w:rsidTr="00501227">
        <w:trPr>
          <w:trHeight w:val="300"/>
        </w:trPr>
        <w:tc>
          <w:tcPr>
            <w:tcW w:w="5387" w:type="dxa"/>
            <w:shd w:val="clear" w:color="auto" w:fill="002060"/>
            <w:noWrap/>
            <w:vAlign w:val="center"/>
            <w:hideMark/>
          </w:tcPr>
          <w:p w14:paraId="323D794F" w14:textId="77777777" w:rsidR="00501227" w:rsidRPr="00F20DA3" w:rsidRDefault="00501227" w:rsidP="001069EF">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Particulars</w:t>
            </w:r>
          </w:p>
        </w:tc>
        <w:tc>
          <w:tcPr>
            <w:tcW w:w="2835" w:type="dxa"/>
            <w:shd w:val="clear" w:color="auto" w:fill="002060"/>
            <w:noWrap/>
            <w:vAlign w:val="center"/>
            <w:hideMark/>
          </w:tcPr>
          <w:p w14:paraId="7B638BC2" w14:textId="77777777" w:rsidR="00501227" w:rsidRPr="00F20DA3" w:rsidRDefault="00501227" w:rsidP="001069EF">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Number</w:t>
            </w:r>
            <w:r>
              <w:rPr>
                <w:rFonts w:asciiTheme="minorHAnsi" w:hAnsiTheme="minorHAnsi" w:cstheme="minorHAnsi"/>
                <w:b/>
                <w:color w:val="FFFFFF" w:themeColor="background1"/>
                <w:sz w:val="22"/>
                <w:szCs w:val="22"/>
                <w:lang w:val="en-IN" w:eastAsia="en-IN"/>
              </w:rPr>
              <w:t xml:space="preserve"> of Shares</w:t>
            </w:r>
          </w:p>
        </w:tc>
        <w:tc>
          <w:tcPr>
            <w:tcW w:w="1276" w:type="dxa"/>
            <w:shd w:val="clear" w:color="auto" w:fill="002060"/>
            <w:noWrap/>
            <w:vAlign w:val="center"/>
            <w:hideMark/>
          </w:tcPr>
          <w:p w14:paraId="34F59D4B" w14:textId="77777777" w:rsidR="00501227" w:rsidRPr="00F20DA3" w:rsidRDefault="00501227" w:rsidP="001069EF">
            <w:pPr>
              <w:spacing w:after="0" w:line="360" w:lineRule="auto"/>
              <w:jc w:val="center"/>
              <w:rPr>
                <w:rFonts w:asciiTheme="minorHAnsi" w:hAnsiTheme="minorHAnsi" w:cstheme="minorHAnsi"/>
                <w:b/>
                <w:color w:val="FFFFFF" w:themeColor="background1"/>
                <w:sz w:val="22"/>
                <w:szCs w:val="22"/>
                <w:lang w:val="en-IN" w:eastAsia="en-IN"/>
              </w:rPr>
            </w:pPr>
            <w:r w:rsidRPr="00F20DA3">
              <w:rPr>
                <w:rFonts w:asciiTheme="minorHAnsi" w:hAnsiTheme="minorHAnsi" w:cstheme="minorHAnsi"/>
                <w:b/>
                <w:color w:val="FFFFFF" w:themeColor="background1"/>
                <w:sz w:val="22"/>
                <w:szCs w:val="22"/>
                <w:lang w:val="en-IN" w:eastAsia="en-IN"/>
              </w:rPr>
              <w:t>Holding %</w:t>
            </w:r>
          </w:p>
        </w:tc>
      </w:tr>
      <w:tr w:rsidR="00501227" w:rsidRPr="00F20DA3" w14:paraId="4BEE7FFE" w14:textId="77777777" w:rsidTr="00B83472">
        <w:trPr>
          <w:trHeight w:val="622"/>
        </w:trPr>
        <w:tc>
          <w:tcPr>
            <w:tcW w:w="5387" w:type="dxa"/>
            <w:shd w:val="clear" w:color="auto" w:fill="auto"/>
            <w:noWrap/>
            <w:vAlign w:val="bottom"/>
            <w:hideMark/>
          </w:tcPr>
          <w:p w14:paraId="12AB414A" w14:textId="77777777" w:rsidR="00501227" w:rsidRDefault="00501227" w:rsidP="001069EF">
            <w:pPr>
              <w:spacing w:after="0" w:line="360" w:lineRule="auto"/>
              <w:rPr>
                <w:rFonts w:asciiTheme="minorHAnsi" w:hAnsiTheme="minorHAnsi" w:cstheme="minorHAnsi"/>
                <w:color w:val="000000" w:themeColor="text1"/>
                <w:sz w:val="22"/>
                <w:szCs w:val="22"/>
                <w:lang w:val="en-IN" w:eastAsia="en-IN"/>
              </w:rPr>
            </w:pPr>
            <w:r w:rsidRPr="00F20DA3">
              <w:rPr>
                <w:rFonts w:asciiTheme="minorHAnsi" w:hAnsiTheme="minorHAnsi" w:cstheme="minorHAnsi"/>
                <w:color w:val="000000" w:themeColor="text1"/>
                <w:sz w:val="22"/>
                <w:szCs w:val="22"/>
                <w:lang w:val="en-IN" w:eastAsia="en-IN"/>
              </w:rPr>
              <w:t>Equity shares of Rs.1</w:t>
            </w:r>
            <w:r>
              <w:rPr>
                <w:rFonts w:asciiTheme="minorHAnsi" w:hAnsiTheme="minorHAnsi" w:cstheme="minorHAnsi"/>
                <w:color w:val="000000" w:themeColor="text1"/>
                <w:sz w:val="22"/>
                <w:szCs w:val="22"/>
                <w:lang w:val="en-IN" w:eastAsia="en-IN"/>
              </w:rPr>
              <w:t>0</w:t>
            </w:r>
            <w:r w:rsidRPr="00F20DA3">
              <w:rPr>
                <w:rFonts w:asciiTheme="minorHAnsi" w:hAnsiTheme="minorHAnsi" w:cstheme="minorHAnsi"/>
                <w:color w:val="000000" w:themeColor="text1"/>
                <w:sz w:val="22"/>
                <w:szCs w:val="22"/>
                <w:lang w:val="en-IN" w:eastAsia="en-IN"/>
              </w:rPr>
              <w:t xml:space="preserve"> each full paid up held by</w:t>
            </w:r>
          </w:p>
          <w:p w14:paraId="4EF46735" w14:textId="77777777" w:rsidR="00501227" w:rsidRPr="00F20DA3" w:rsidRDefault="00501227" w:rsidP="001069EF">
            <w:pPr>
              <w:spacing w:after="0" w:line="360" w:lineRule="auto"/>
              <w:rPr>
                <w:rFonts w:asciiTheme="minorHAnsi" w:hAnsiTheme="minorHAnsi" w:cstheme="minorHAnsi"/>
                <w:color w:val="000000" w:themeColor="text1"/>
                <w:sz w:val="22"/>
                <w:szCs w:val="22"/>
                <w:lang w:val="en-IN" w:eastAsia="en-IN"/>
              </w:rPr>
            </w:pPr>
            <w:r w:rsidRPr="00F20DA3">
              <w:rPr>
                <w:rFonts w:asciiTheme="minorHAnsi" w:hAnsiTheme="minorHAnsi" w:cstheme="minorHAnsi"/>
                <w:color w:val="000000" w:themeColor="text1"/>
                <w:sz w:val="22"/>
                <w:szCs w:val="22"/>
                <w:lang w:val="en-IN" w:eastAsia="en-IN"/>
              </w:rPr>
              <w:t>Sintex Plastics Technology Limited</w:t>
            </w:r>
          </w:p>
        </w:tc>
        <w:tc>
          <w:tcPr>
            <w:tcW w:w="2835" w:type="dxa"/>
            <w:shd w:val="clear" w:color="auto" w:fill="auto"/>
            <w:noWrap/>
            <w:vAlign w:val="center"/>
            <w:hideMark/>
          </w:tcPr>
          <w:p w14:paraId="1128465B" w14:textId="77777777" w:rsidR="00501227" w:rsidRPr="00F20DA3" w:rsidRDefault="00501227" w:rsidP="003F1F41">
            <w:pPr>
              <w:spacing w:after="0" w:line="360" w:lineRule="auto"/>
              <w:jc w:val="center"/>
              <w:rPr>
                <w:rFonts w:asciiTheme="minorHAnsi" w:hAnsiTheme="minorHAnsi" w:cstheme="minorHAnsi"/>
                <w:color w:val="000000" w:themeColor="text1"/>
                <w:sz w:val="22"/>
                <w:szCs w:val="22"/>
                <w:lang w:val="en-IN" w:eastAsia="en-IN"/>
              </w:rPr>
            </w:pPr>
            <w:r w:rsidRPr="00F20DA3">
              <w:rPr>
                <w:rFonts w:asciiTheme="minorHAnsi" w:hAnsiTheme="minorHAnsi" w:cstheme="minorHAnsi"/>
                <w:color w:val="000000" w:themeColor="text1"/>
                <w:sz w:val="22"/>
                <w:szCs w:val="22"/>
                <w:lang w:val="en-IN" w:eastAsia="en-IN"/>
              </w:rPr>
              <w:t>1,60,32,000</w:t>
            </w:r>
          </w:p>
        </w:tc>
        <w:tc>
          <w:tcPr>
            <w:tcW w:w="1276" w:type="dxa"/>
            <w:shd w:val="clear" w:color="auto" w:fill="auto"/>
            <w:noWrap/>
            <w:vAlign w:val="center"/>
            <w:hideMark/>
          </w:tcPr>
          <w:p w14:paraId="511FCC53" w14:textId="77777777" w:rsidR="00501227" w:rsidRPr="00F20DA3" w:rsidRDefault="00501227" w:rsidP="003F1F41">
            <w:pPr>
              <w:spacing w:after="0" w:line="360" w:lineRule="auto"/>
              <w:jc w:val="center"/>
              <w:rPr>
                <w:rFonts w:asciiTheme="minorHAnsi" w:hAnsiTheme="minorHAnsi" w:cstheme="minorHAnsi"/>
                <w:color w:val="000000" w:themeColor="text1"/>
                <w:sz w:val="22"/>
                <w:szCs w:val="22"/>
                <w:lang w:val="en-IN" w:eastAsia="en-IN"/>
              </w:rPr>
            </w:pPr>
            <w:r w:rsidRPr="00F20DA3">
              <w:rPr>
                <w:rFonts w:asciiTheme="minorHAnsi" w:hAnsiTheme="minorHAnsi" w:cstheme="minorHAnsi"/>
                <w:color w:val="000000" w:themeColor="text1"/>
                <w:sz w:val="22"/>
                <w:szCs w:val="22"/>
                <w:lang w:val="en-IN" w:eastAsia="en-IN"/>
              </w:rPr>
              <w:t>100%</w:t>
            </w:r>
          </w:p>
        </w:tc>
      </w:tr>
    </w:tbl>
    <w:p w14:paraId="17B10612" w14:textId="576B6A2B" w:rsidR="00501227" w:rsidRPr="00247D60" w:rsidRDefault="00501227" w:rsidP="00501227">
      <w:pPr>
        <w:spacing w:after="0" w:line="360" w:lineRule="auto"/>
        <w:ind w:left="2160" w:right="-448" w:firstLine="720"/>
        <w:jc w:val="right"/>
        <w:rPr>
          <w:rFonts w:ascii="Arial" w:hAnsi="Arial" w:cs="Arial"/>
          <w:sz w:val="18"/>
          <w:szCs w:val="18"/>
          <w:lang w:val="en-IN"/>
        </w:rPr>
      </w:pPr>
      <w:r w:rsidRPr="00247D60">
        <w:rPr>
          <w:rFonts w:ascii="Arial" w:hAnsi="Arial" w:cs="Arial"/>
          <w:sz w:val="18"/>
          <w:szCs w:val="18"/>
          <w:lang w:val="en-IN"/>
        </w:rPr>
        <w:t xml:space="preserve">       </w:t>
      </w:r>
      <w:r w:rsidRPr="00247D60">
        <w:rPr>
          <w:rFonts w:ascii="Arial" w:hAnsi="Arial" w:cs="Arial"/>
          <w:b/>
          <w:sz w:val="18"/>
          <w:szCs w:val="18"/>
          <w:lang w:val="en-IN"/>
        </w:rPr>
        <w:t>Source</w:t>
      </w:r>
      <w:r w:rsidRPr="00247D60">
        <w:rPr>
          <w:rFonts w:ascii="Arial" w:hAnsi="Arial" w:cs="Arial"/>
          <w:sz w:val="18"/>
          <w:szCs w:val="18"/>
          <w:lang w:val="en-IN"/>
        </w:rPr>
        <w:t xml:space="preserve">: </w:t>
      </w:r>
      <w:r w:rsidRPr="003F1F41">
        <w:rPr>
          <w:rFonts w:ascii="Arial" w:hAnsi="Arial" w:cs="Arial"/>
          <w:i/>
          <w:iCs/>
          <w:sz w:val="18"/>
          <w:szCs w:val="18"/>
          <w:lang w:val="en-IN"/>
        </w:rPr>
        <w:t>Consolidated Financial Statement provided by the company</w:t>
      </w:r>
    </w:p>
    <w:p w14:paraId="02224205" w14:textId="707213A2" w:rsidR="007C4219" w:rsidRPr="00247D60" w:rsidRDefault="00247D60">
      <w:pPr>
        <w:pStyle w:val="ListParagraph"/>
        <w:numPr>
          <w:ilvl w:val="0"/>
          <w:numId w:val="7"/>
        </w:numPr>
        <w:shd w:val="clear" w:color="auto" w:fill="FFFFFF"/>
        <w:spacing w:before="225" w:after="240" w:line="360" w:lineRule="auto"/>
        <w:ind w:left="0" w:right="-448" w:hanging="426"/>
        <w:jc w:val="both"/>
        <w:textAlignment w:val="baseline"/>
        <w:rPr>
          <w:rFonts w:ascii="Arial" w:hAnsi="Arial" w:cs="Arial"/>
          <w:b/>
          <w:bCs/>
          <w:sz w:val="22"/>
        </w:rPr>
      </w:pPr>
      <w:r w:rsidRPr="00247D60">
        <w:rPr>
          <w:rFonts w:ascii="Arial" w:hAnsi="Arial" w:cs="Arial"/>
          <w:b/>
          <w:bCs/>
          <w:sz w:val="22"/>
        </w:rPr>
        <w:t>DEBT POSITION OF THE COMPANY:</w:t>
      </w:r>
      <w:r>
        <w:rPr>
          <w:rFonts w:ascii="Arial" w:hAnsi="Arial" w:cs="Arial"/>
          <w:b/>
          <w:bCs/>
          <w:sz w:val="22"/>
        </w:rPr>
        <w:t xml:space="preserve"> </w:t>
      </w:r>
      <w:r w:rsidR="007C4219" w:rsidRPr="00247D60">
        <w:rPr>
          <w:rFonts w:ascii="Arial" w:hAnsi="Arial" w:cs="Arial"/>
          <w:sz w:val="22"/>
        </w:rPr>
        <w:t>The details of the loan are as under: -</w:t>
      </w:r>
    </w:p>
    <w:p w14:paraId="774B6FE9" w14:textId="77777777" w:rsidR="007C4219" w:rsidRDefault="007C4219" w:rsidP="003A6500">
      <w:pPr>
        <w:pStyle w:val="ListParagraph"/>
        <w:spacing w:line="360" w:lineRule="auto"/>
        <w:jc w:val="center"/>
        <w:rPr>
          <w:rFonts w:ascii="Arial" w:hAnsi="Arial" w:cs="Arial"/>
          <w:b/>
          <w:sz w:val="22"/>
          <w:szCs w:val="22"/>
          <w:u w:val="single"/>
          <w:lang w:val="en-IN"/>
        </w:rPr>
      </w:pPr>
      <w:r>
        <w:rPr>
          <w:rFonts w:ascii="Arial" w:hAnsi="Arial" w:cs="Arial"/>
          <w:b/>
          <w:sz w:val="22"/>
          <w:szCs w:val="22"/>
          <w:u w:val="single"/>
          <w:lang w:val="en-IN"/>
        </w:rPr>
        <w:t>List of Creditors of Sintex-BAPL Limited as 29</w:t>
      </w:r>
      <w:r w:rsidRPr="000C5ACA">
        <w:rPr>
          <w:rFonts w:ascii="Arial" w:hAnsi="Arial" w:cs="Arial"/>
          <w:b/>
          <w:sz w:val="22"/>
          <w:szCs w:val="22"/>
          <w:u w:val="single"/>
          <w:vertAlign w:val="superscript"/>
          <w:lang w:val="en-IN"/>
        </w:rPr>
        <w:t>th</w:t>
      </w:r>
      <w:r>
        <w:rPr>
          <w:rFonts w:ascii="Arial" w:hAnsi="Arial" w:cs="Arial"/>
          <w:b/>
          <w:sz w:val="22"/>
          <w:szCs w:val="22"/>
          <w:u w:val="single"/>
          <w:lang w:val="en-IN"/>
        </w:rPr>
        <w:t xml:space="preserve"> June 2022</w:t>
      </w:r>
    </w:p>
    <w:tbl>
      <w:tblPr>
        <w:tblW w:w="9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0"/>
        <w:gridCol w:w="2320"/>
        <w:gridCol w:w="960"/>
        <w:gridCol w:w="1284"/>
        <w:gridCol w:w="992"/>
        <w:gridCol w:w="2126"/>
        <w:gridCol w:w="846"/>
      </w:tblGrid>
      <w:tr w:rsidR="00480E35" w:rsidRPr="003A6500" w14:paraId="5FB4EF75" w14:textId="77777777" w:rsidTr="00B83472">
        <w:trPr>
          <w:trHeight w:val="600"/>
        </w:trPr>
        <w:tc>
          <w:tcPr>
            <w:tcW w:w="960" w:type="dxa"/>
            <w:vMerge w:val="restart"/>
            <w:shd w:val="clear" w:color="000000" w:fill="002060"/>
            <w:vAlign w:val="center"/>
            <w:hideMark/>
          </w:tcPr>
          <w:p w14:paraId="25D20A48"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S. No.</w:t>
            </w:r>
          </w:p>
        </w:tc>
        <w:tc>
          <w:tcPr>
            <w:tcW w:w="2320" w:type="dxa"/>
            <w:vMerge w:val="restart"/>
            <w:shd w:val="clear" w:color="000000" w:fill="002060"/>
            <w:vAlign w:val="center"/>
            <w:hideMark/>
          </w:tcPr>
          <w:p w14:paraId="05E127A7" w14:textId="77777777" w:rsidR="003A6500" w:rsidRPr="003A6500" w:rsidRDefault="003A6500" w:rsidP="00480E35">
            <w:pPr>
              <w:spacing w:after="0" w:line="360" w:lineRule="auto"/>
              <w:jc w:val="both"/>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Category of creditor</w:t>
            </w:r>
          </w:p>
        </w:tc>
        <w:tc>
          <w:tcPr>
            <w:tcW w:w="2244" w:type="dxa"/>
            <w:gridSpan w:val="2"/>
            <w:shd w:val="clear" w:color="000000" w:fill="002060"/>
            <w:vAlign w:val="center"/>
            <w:hideMark/>
          </w:tcPr>
          <w:p w14:paraId="29BAEDB0"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Summary of claims received</w:t>
            </w:r>
          </w:p>
        </w:tc>
        <w:tc>
          <w:tcPr>
            <w:tcW w:w="3964" w:type="dxa"/>
            <w:gridSpan w:val="3"/>
            <w:shd w:val="clear" w:color="000000" w:fill="002060"/>
            <w:vAlign w:val="center"/>
            <w:hideMark/>
          </w:tcPr>
          <w:p w14:paraId="033D3F60"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Summary of claims admitted</w:t>
            </w:r>
          </w:p>
        </w:tc>
      </w:tr>
      <w:tr w:rsidR="00480E35" w:rsidRPr="00480E35" w14:paraId="71857821" w14:textId="77777777" w:rsidTr="00B83472">
        <w:trPr>
          <w:trHeight w:val="615"/>
        </w:trPr>
        <w:tc>
          <w:tcPr>
            <w:tcW w:w="960" w:type="dxa"/>
            <w:vMerge/>
            <w:vAlign w:val="center"/>
            <w:hideMark/>
          </w:tcPr>
          <w:p w14:paraId="3B535471" w14:textId="77777777" w:rsidR="003A6500" w:rsidRPr="003A6500" w:rsidRDefault="003A6500" w:rsidP="00480E35">
            <w:pPr>
              <w:spacing w:after="0" w:line="360" w:lineRule="auto"/>
              <w:rPr>
                <w:rFonts w:asciiTheme="minorHAnsi" w:hAnsiTheme="minorHAnsi" w:cstheme="minorHAnsi"/>
                <w:b/>
                <w:bCs/>
                <w:color w:val="FFFFFF"/>
                <w:sz w:val="22"/>
                <w:szCs w:val="22"/>
                <w:lang w:val="en-IN" w:eastAsia="en-IN"/>
              </w:rPr>
            </w:pPr>
          </w:p>
        </w:tc>
        <w:tc>
          <w:tcPr>
            <w:tcW w:w="2320" w:type="dxa"/>
            <w:vMerge/>
            <w:vAlign w:val="center"/>
            <w:hideMark/>
          </w:tcPr>
          <w:p w14:paraId="06DB43FA" w14:textId="77777777" w:rsidR="003A6500" w:rsidRPr="003A6500" w:rsidRDefault="003A6500" w:rsidP="00480E35">
            <w:pPr>
              <w:spacing w:after="0" w:line="360" w:lineRule="auto"/>
              <w:jc w:val="both"/>
              <w:rPr>
                <w:rFonts w:asciiTheme="minorHAnsi" w:hAnsiTheme="minorHAnsi" w:cstheme="minorHAnsi"/>
                <w:b/>
                <w:bCs/>
                <w:color w:val="FFFFFF"/>
                <w:sz w:val="22"/>
                <w:szCs w:val="22"/>
                <w:lang w:val="en-IN" w:eastAsia="en-IN"/>
              </w:rPr>
            </w:pPr>
          </w:p>
        </w:tc>
        <w:tc>
          <w:tcPr>
            <w:tcW w:w="960" w:type="dxa"/>
            <w:shd w:val="clear" w:color="000000" w:fill="002060"/>
            <w:vAlign w:val="center"/>
            <w:hideMark/>
          </w:tcPr>
          <w:p w14:paraId="28F69D66" w14:textId="77777777" w:rsid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No. of claims</w:t>
            </w:r>
            <w:r w:rsidR="00480E35">
              <w:rPr>
                <w:rFonts w:asciiTheme="minorHAnsi" w:hAnsiTheme="minorHAnsi" w:cstheme="minorHAnsi"/>
                <w:b/>
                <w:bCs/>
                <w:color w:val="FFFFFF"/>
                <w:sz w:val="22"/>
                <w:szCs w:val="22"/>
                <w:lang w:val="en-IN" w:eastAsia="en-IN"/>
              </w:rPr>
              <w:t xml:space="preserve"> </w:t>
            </w:r>
          </w:p>
          <w:p w14:paraId="24CB87E4" w14:textId="44A27F33" w:rsidR="00480E35" w:rsidRPr="003A6500" w:rsidRDefault="00480E35" w:rsidP="00480E35">
            <w:pPr>
              <w:spacing w:after="0" w:line="360" w:lineRule="auto"/>
              <w:jc w:val="center"/>
              <w:rPr>
                <w:rFonts w:asciiTheme="minorHAnsi" w:hAnsiTheme="minorHAnsi" w:cstheme="minorHAnsi"/>
                <w:b/>
                <w:bCs/>
                <w:color w:val="FFFFFF"/>
                <w:sz w:val="22"/>
                <w:szCs w:val="22"/>
                <w:lang w:val="en-IN" w:eastAsia="en-IN"/>
              </w:rPr>
            </w:pPr>
          </w:p>
        </w:tc>
        <w:tc>
          <w:tcPr>
            <w:tcW w:w="1284" w:type="dxa"/>
            <w:shd w:val="clear" w:color="000000" w:fill="002060"/>
            <w:vAlign w:val="center"/>
            <w:hideMark/>
          </w:tcPr>
          <w:p w14:paraId="2F2906E7" w14:textId="7C668408"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Amount</w:t>
            </w:r>
            <w:r w:rsidRPr="00480E35">
              <w:rPr>
                <w:rFonts w:asciiTheme="minorHAnsi" w:hAnsiTheme="minorHAnsi" w:cstheme="minorHAnsi"/>
                <w:b/>
                <w:bCs/>
                <w:color w:val="FFFFFF"/>
                <w:sz w:val="22"/>
                <w:szCs w:val="22"/>
                <w:lang w:val="en-IN" w:eastAsia="en-IN"/>
              </w:rPr>
              <w:t xml:space="preserve"> (In INR CR)</w:t>
            </w:r>
          </w:p>
        </w:tc>
        <w:tc>
          <w:tcPr>
            <w:tcW w:w="992" w:type="dxa"/>
            <w:shd w:val="clear" w:color="000000" w:fill="002060"/>
            <w:vAlign w:val="center"/>
            <w:hideMark/>
          </w:tcPr>
          <w:p w14:paraId="53FA93EC"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No. of claims</w:t>
            </w:r>
          </w:p>
        </w:tc>
        <w:tc>
          <w:tcPr>
            <w:tcW w:w="2126" w:type="dxa"/>
            <w:shd w:val="clear" w:color="000000" w:fill="002060"/>
            <w:vAlign w:val="center"/>
            <w:hideMark/>
          </w:tcPr>
          <w:p w14:paraId="4F09B3ED" w14:textId="6331F36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Amount of claims admitted</w:t>
            </w:r>
            <w:r w:rsidRPr="00480E35">
              <w:rPr>
                <w:rFonts w:asciiTheme="minorHAnsi" w:hAnsiTheme="minorHAnsi" w:cstheme="minorHAnsi"/>
                <w:b/>
                <w:bCs/>
                <w:color w:val="FFFFFF"/>
                <w:sz w:val="22"/>
                <w:szCs w:val="22"/>
                <w:lang w:val="en-IN" w:eastAsia="en-IN"/>
              </w:rPr>
              <w:t xml:space="preserve"> (In INR Cr)  </w:t>
            </w:r>
          </w:p>
        </w:tc>
        <w:tc>
          <w:tcPr>
            <w:tcW w:w="846" w:type="dxa"/>
            <w:shd w:val="clear" w:color="000000" w:fill="002060"/>
            <w:vAlign w:val="center"/>
            <w:hideMark/>
          </w:tcPr>
          <w:p w14:paraId="42487A37" w14:textId="77777777" w:rsidR="003A6500" w:rsidRPr="003A6500" w:rsidRDefault="003A6500" w:rsidP="00480E35">
            <w:pPr>
              <w:spacing w:after="0" w:line="360" w:lineRule="auto"/>
              <w:jc w:val="center"/>
              <w:rPr>
                <w:rFonts w:asciiTheme="minorHAnsi" w:hAnsiTheme="minorHAnsi" w:cstheme="minorHAnsi"/>
                <w:b/>
                <w:bCs/>
                <w:color w:val="FFFFFF"/>
                <w:sz w:val="22"/>
                <w:szCs w:val="22"/>
                <w:lang w:val="en-IN" w:eastAsia="en-IN"/>
              </w:rPr>
            </w:pPr>
            <w:r w:rsidRPr="003A6500">
              <w:rPr>
                <w:rFonts w:asciiTheme="minorHAnsi" w:hAnsiTheme="minorHAnsi" w:cstheme="minorHAnsi"/>
                <w:b/>
                <w:bCs/>
                <w:color w:val="FFFFFF"/>
                <w:sz w:val="22"/>
                <w:szCs w:val="22"/>
                <w:lang w:val="en-IN" w:eastAsia="en-IN"/>
              </w:rPr>
              <w:t xml:space="preserve">% Share </w:t>
            </w:r>
          </w:p>
        </w:tc>
      </w:tr>
      <w:tr w:rsidR="00480E35" w:rsidRPr="003A6500" w14:paraId="44A1B509" w14:textId="77777777" w:rsidTr="00B83472">
        <w:trPr>
          <w:trHeight w:val="915"/>
        </w:trPr>
        <w:tc>
          <w:tcPr>
            <w:tcW w:w="960" w:type="dxa"/>
            <w:shd w:val="clear" w:color="auto" w:fill="auto"/>
            <w:noWrap/>
            <w:vAlign w:val="center"/>
            <w:hideMark/>
          </w:tcPr>
          <w:p w14:paraId="285E7643"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w:t>
            </w:r>
          </w:p>
        </w:tc>
        <w:tc>
          <w:tcPr>
            <w:tcW w:w="2320" w:type="dxa"/>
            <w:shd w:val="clear" w:color="auto" w:fill="auto"/>
            <w:vAlign w:val="center"/>
            <w:hideMark/>
          </w:tcPr>
          <w:p w14:paraId="4AEBADF3"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Secured financial creditors belonging to any class of creditors</w:t>
            </w:r>
          </w:p>
        </w:tc>
        <w:tc>
          <w:tcPr>
            <w:tcW w:w="960" w:type="dxa"/>
            <w:shd w:val="clear" w:color="auto" w:fill="auto"/>
            <w:noWrap/>
            <w:vAlign w:val="center"/>
            <w:hideMark/>
          </w:tcPr>
          <w:p w14:paraId="4E7D134D"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w:t>
            </w:r>
          </w:p>
        </w:tc>
        <w:tc>
          <w:tcPr>
            <w:tcW w:w="1284" w:type="dxa"/>
            <w:shd w:val="clear" w:color="auto" w:fill="auto"/>
            <w:vAlign w:val="center"/>
            <w:hideMark/>
          </w:tcPr>
          <w:p w14:paraId="2F5A4A83"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238.19</w:t>
            </w:r>
          </w:p>
        </w:tc>
        <w:tc>
          <w:tcPr>
            <w:tcW w:w="992" w:type="dxa"/>
            <w:shd w:val="clear" w:color="auto" w:fill="auto"/>
            <w:noWrap/>
            <w:vAlign w:val="center"/>
            <w:hideMark/>
          </w:tcPr>
          <w:p w14:paraId="35E95FC1"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w:t>
            </w:r>
          </w:p>
        </w:tc>
        <w:tc>
          <w:tcPr>
            <w:tcW w:w="2126" w:type="dxa"/>
            <w:shd w:val="clear" w:color="auto" w:fill="auto"/>
            <w:vAlign w:val="center"/>
            <w:hideMark/>
          </w:tcPr>
          <w:p w14:paraId="550B329F"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237.74</w:t>
            </w:r>
          </w:p>
        </w:tc>
        <w:tc>
          <w:tcPr>
            <w:tcW w:w="846" w:type="dxa"/>
            <w:shd w:val="clear" w:color="auto" w:fill="auto"/>
            <w:noWrap/>
            <w:vAlign w:val="center"/>
            <w:hideMark/>
          </w:tcPr>
          <w:p w14:paraId="29A1F0DA"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7.41</w:t>
            </w:r>
          </w:p>
        </w:tc>
      </w:tr>
      <w:tr w:rsidR="00480E35" w:rsidRPr="003A6500" w14:paraId="0FA11709" w14:textId="77777777" w:rsidTr="00B83472">
        <w:trPr>
          <w:trHeight w:val="915"/>
        </w:trPr>
        <w:tc>
          <w:tcPr>
            <w:tcW w:w="960" w:type="dxa"/>
            <w:shd w:val="clear" w:color="auto" w:fill="auto"/>
            <w:noWrap/>
            <w:vAlign w:val="center"/>
            <w:hideMark/>
          </w:tcPr>
          <w:p w14:paraId="0AAAEBF2"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w:t>
            </w:r>
          </w:p>
        </w:tc>
        <w:tc>
          <w:tcPr>
            <w:tcW w:w="2320" w:type="dxa"/>
            <w:shd w:val="clear" w:color="auto" w:fill="auto"/>
            <w:vAlign w:val="center"/>
            <w:hideMark/>
          </w:tcPr>
          <w:p w14:paraId="5A2A55F0"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Unsecured financial creditors belonging to any class of creditors</w:t>
            </w:r>
          </w:p>
        </w:tc>
        <w:tc>
          <w:tcPr>
            <w:tcW w:w="960" w:type="dxa"/>
            <w:shd w:val="clear" w:color="auto" w:fill="auto"/>
            <w:vAlign w:val="center"/>
            <w:hideMark/>
          </w:tcPr>
          <w:p w14:paraId="252FCCC7"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1284" w:type="dxa"/>
            <w:shd w:val="clear" w:color="auto" w:fill="auto"/>
            <w:vAlign w:val="center"/>
            <w:hideMark/>
          </w:tcPr>
          <w:p w14:paraId="35CFBA0C"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992" w:type="dxa"/>
            <w:shd w:val="clear" w:color="auto" w:fill="auto"/>
            <w:vAlign w:val="center"/>
            <w:hideMark/>
          </w:tcPr>
          <w:p w14:paraId="7D212A55"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2126" w:type="dxa"/>
            <w:shd w:val="clear" w:color="auto" w:fill="auto"/>
            <w:vAlign w:val="center"/>
            <w:hideMark/>
          </w:tcPr>
          <w:p w14:paraId="7C62061F"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846" w:type="dxa"/>
            <w:shd w:val="clear" w:color="auto" w:fill="auto"/>
            <w:vAlign w:val="center"/>
            <w:hideMark/>
          </w:tcPr>
          <w:p w14:paraId="5791CE38"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r>
      <w:tr w:rsidR="00480E35" w:rsidRPr="003A6500" w14:paraId="7E813A4C" w14:textId="77777777" w:rsidTr="00B83472">
        <w:trPr>
          <w:trHeight w:val="1515"/>
        </w:trPr>
        <w:tc>
          <w:tcPr>
            <w:tcW w:w="960" w:type="dxa"/>
            <w:shd w:val="clear" w:color="auto" w:fill="auto"/>
            <w:noWrap/>
            <w:vAlign w:val="center"/>
            <w:hideMark/>
          </w:tcPr>
          <w:p w14:paraId="31FD5BD5"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3</w:t>
            </w:r>
          </w:p>
        </w:tc>
        <w:tc>
          <w:tcPr>
            <w:tcW w:w="2320" w:type="dxa"/>
            <w:shd w:val="clear" w:color="auto" w:fill="auto"/>
            <w:vAlign w:val="center"/>
            <w:hideMark/>
          </w:tcPr>
          <w:p w14:paraId="5FB8D09F"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Secured financial creditors (other than financial creditors belonging to any class of creditors)</w:t>
            </w:r>
          </w:p>
        </w:tc>
        <w:tc>
          <w:tcPr>
            <w:tcW w:w="960" w:type="dxa"/>
            <w:shd w:val="clear" w:color="auto" w:fill="auto"/>
            <w:noWrap/>
            <w:vAlign w:val="center"/>
            <w:hideMark/>
          </w:tcPr>
          <w:p w14:paraId="50284039"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13</w:t>
            </w:r>
          </w:p>
        </w:tc>
        <w:tc>
          <w:tcPr>
            <w:tcW w:w="1284" w:type="dxa"/>
            <w:shd w:val="clear" w:color="auto" w:fill="auto"/>
            <w:vAlign w:val="center"/>
            <w:hideMark/>
          </w:tcPr>
          <w:p w14:paraId="3334AA18"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2,186.23</w:t>
            </w:r>
          </w:p>
        </w:tc>
        <w:tc>
          <w:tcPr>
            <w:tcW w:w="992" w:type="dxa"/>
            <w:shd w:val="clear" w:color="auto" w:fill="auto"/>
            <w:noWrap/>
            <w:vAlign w:val="center"/>
            <w:hideMark/>
          </w:tcPr>
          <w:p w14:paraId="066E16F7"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13</w:t>
            </w:r>
          </w:p>
        </w:tc>
        <w:tc>
          <w:tcPr>
            <w:tcW w:w="2126" w:type="dxa"/>
            <w:shd w:val="clear" w:color="auto" w:fill="auto"/>
            <w:vAlign w:val="center"/>
            <w:hideMark/>
          </w:tcPr>
          <w:p w14:paraId="4873B6B4"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2,180.52</w:t>
            </w:r>
          </w:p>
        </w:tc>
        <w:tc>
          <w:tcPr>
            <w:tcW w:w="846" w:type="dxa"/>
            <w:shd w:val="clear" w:color="auto" w:fill="auto"/>
            <w:noWrap/>
            <w:vAlign w:val="center"/>
            <w:hideMark/>
          </w:tcPr>
          <w:p w14:paraId="1A350158"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68</w:t>
            </w:r>
          </w:p>
        </w:tc>
      </w:tr>
      <w:tr w:rsidR="00480E35" w:rsidRPr="003A6500" w14:paraId="7397C0A4" w14:textId="77777777" w:rsidTr="00B83472">
        <w:trPr>
          <w:trHeight w:val="697"/>
        </w:trPr>
        <w:tc>
          <w:tcPr>
            <w:tcW w:w="960" w:type="dxa"/>
            <w:shd w:val="clear" w:color="auto" w:fill="auto"/>
            <w:noWrap/>
            <w:vAlign w:val="center"/>
            <w:hideMark/>
          </w:tcPr>
          <w:p w14:paraId="3EA671B1"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4</w:t>
            </w:r>
          </w:p>
        </w:tc>
        <w:tc>
          <w:tcPr>
            <w:tcW w:w="2320" w:type="dxa"/>
            <w:shd w:val="clear" w:color="auto" w:fill="auto"/>
            <w:vAlign w:val="center"/>
            <w:hideMark/>
          </w:tcPr>
          <w:p w14:paraId="1264655A"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Unsecured financial creditors (other than financial creditors belonging to any class of creditors)</w:t>
            </w:r>
          </w:p>
        </w:tc>
        <w:tc>
          <w:tcPr>
            <w:tcW w:w="960" w:type="dxa"/>
            <w:shd w:val="clear" w:color="auto" w:fill="auto"/>
            <w:noWrap/>
            <w:vAlign w:val="center"/>
            <w:hideMark/>
          </w:tcPr>
          <w:p w14:paraId="3090DD33"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4</w:t>
            </w:r>
          </w:p>
        </w:tc>
        <w:tc>
          <w:tcPr>
            <w:tcW w:w="1284" w:type="dxa"/>
            <w:shd w:val="clear" w:color="auto" w:fill="auto"/>
            <w:vAlign w:val="center"/>
            <w:hideMark/>
          </w:tcPr>
          <w:p w14:paraId="4082CD83"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732.34</w:t>
            </w:r>
          </w:p>
        </w:tc>
        <w:tc>
          <w:tcPr>
            <w:tcW w:w="992" w:type="dxa"/>
            <w:shd w:val="clear" w:color="auto" w:fill="auto"/>
            <w:noWrap/>
            <w:vAlign w:val="center"/>
            <w:hideMark/>
          </w:tcPr>
          <w:p w14:paraId="7512E836"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4</w:t>
            </w:r>
          </w:p>
        </w:tc>
        <w:tc>
          <w:tcPr>
            <w:tcW w:w="2126" w:type="dxa"/>
            <w:shd w:val="clear" w:color="auto" w:fill="auto"/>
            <w:vAlign w:val="center"/>
            <w:hideMark/>
          </w:tcPr>
          <w:p w14:paraId="716366B6"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732.34</w:t>
            </w:r>
          </w:p>
        </w:tc>
        <w:tc>
          <w:tcPr>
            <w:tcW w:w="846" w:type="dxa"/>
            <w:shd w:val="clear" w:color="auto" w:fill="auto"/>
            <w:noWrap/>
            <w:vAlign w:val="center"/>
            <w:hideMark/>
          </w:tcPr>
          <w:p w14:paraId="0D684124"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22.84</w:t>
            </w:r>
          </w:p>
        </w:tc>
      </w:tr>
      <w:tr w:rsidR="00480E35" w:rsidRPr="003A6500" w14:paraId="7DE01D1D" w14:textId="77777777" w:rsidTr="00B83472">
        <w:trPr>
          <w:trHeight w:val="615"/>
        </w:trPr>
        <w:tc>
          <w:tcPr>
            <w:tcW w:w="960" w:type="dxa"/>
            <w:shd w:val="clear" w:color="auto" w:fill="auto"/>
            <w:noWrap/>
            <w:vAlign w:val="center"/>
            <w:hideMark/>
          </w:tcPr>
          <w:p w14:paraId="1FC6471F"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lastRenderedPageBreak/>
              <w:t>5</w:t>
            </w:r>
          </w:p>
        </w:tc>
        <w:tc>
          <w:tcPr>
            <w:tcW w:w="2320" w:type="dxa"/>
            <w:shd w:val="clear" w:color="auto" w:fill="auto"/>
            <w:vAlign w:val="center"/>
            <w:hideMark/>
          </w:tcPr>
          <w:p w14:paraId="14A32756"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Operational creditors (Workmen)</w:t>
            </w:r>
          </w:p>
        </w:tc>
        <w:tc>
          <w:tcPr>
            <w:tcW w:w="960" w:type="dxa"/>
            <w:shd w:val="clear" w:color="auto" w:fill="auto"/>
            <w:vAlign w:val="center"/>
            <w:hideMark/>
          </w:tcPr>
          <w:p w14:paraId="5228D520"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1284" w:type="dxa"/>
            <w:shd w:val="clear" w:color="auto" w:fill="auto"/>
            <w:vAlign w:val="center"/>
            <w:hideMark/>
          </w:tcPr>
          <w:p w14:paraId="03850006"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992" w:type="dxa"/>
            <w:shd w:val="clear" w:color="auto" w:fill="auto"/>
            <w:vAlign w:val="center"/>
            <w:hideMark/>
          </w:tcPr>
          <w:p w14:paraId="205EA007"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2126" w:type="dxa"/>
            <w:shd w:val="clear" w:color="auto" w:fill="auto"/>
            <w:vAlign w:val="center"/>
            <w:hideMark/>
          </w:tcPr>
          <w:p w14:paraId="692DE8B5"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846" w:type="dxa"/>
            <w:shd w:val="clear" w:color="auto" w:fill="auto"/>
            <w:vAlign w:val="center"/>
            <w:hideMark/>
          </w:tcPr>
          <w:p w14:paraId="2145627D"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r>
      <w:tr w:rsidR="00480E35" w:rsidRPr="003A6500" w14:paraId="7299CF35" w14:textId="77777777" w:rsidTr="00B83472">
        <w:trPr>
          <w:trHeight w:val="615"/>
        </w:trPr>
        <w:tc>
          <w:tcPr>
            <w:tcW w:w="960" w:type="dxa"/>
            <w:shd w:val="clear" w:color="auto" w:fill="auto"/>
            <w:noWrap/>
            <w:vAlign w:val="center"/>
            <w:hideMark/>
          </w:tcPr>
          <w:p w14:paraId="19C9DB39"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6</w:t>
            </w:r>
          </w:p>
        </w:tc>
        <w:tc>
          <w:tcPr>
            <w:tcW w:w="2320" w:type="dxa"/>
            <w:shd w:val="clear" w:color="auto" w:fill="auto"/>
            <w:vAlign w:val="center"/>
            <w:hideMark/>
          </w:tcPr>
          <w:p w14:paraId="6FEBCC95" w14:textId="77777777" w:rsidR="003A6500" w:rsidRPr="003A6500" w:rsidRDefault="003A6500"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Operational creditors (Employees)</w:t>
            </w:r>
          </w:p>
        </w:tc>
        <w:tc>
          <w:tcPr>
            <w:tcW w:w="960" w:type="dxa"/>
            <w:shd w:val="clear" w:color="auto" w:fill="auto"/>
            <w:noWrap/>
            <w:vAlign w:val="center"/>
            <w:hideMark/>
          </w:tcPr>
          <w:p w14:paraId="441456C8"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140</w:t>
            </w:r>
          </w:p>
        </w:tc>
        <w:tc>
          <w:tcPr>
            <w:tcW w:w="1284" w:type="dxa"/>
            <w:shd w:val="clear" w:color="auto" w:fill="auto"/>
            <w:vAlign w:val="center"/>
            <w:hideMark/>
          </w:tcPr>
          <w:p w14:paraId="5B520ACD"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4.66</w:t>
            </w:r>
          </w:p>
        </w:tc>
        <w:tc>
          <w:tcPr>
            <w:tcW w:w="992" w:type="dxa"/>
            <w:shd w:val="clear" w:color="auto" w:fill="auto"/>
            <w:noWrap/>
            <w:vAlign w:val="center"/>
            <w:hideMark/>
          </w:tcPr>
          <w:p w14:paraId="757533A2"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110</w:t>
            </w:r>
          </w:p>
        </w:tc>
        <w:tc>
          <w:tcPr>
            <w:tcW w:w="2126" w:type="dxa"/>
            <w:shd w:val="clear" w:color="auto" w:fill="auto"/>
            <w:vAlign w:val="center"/>
            <w:hideMark/>
          </w:tcPr>
          <w:p w14:paraId="2C4AD3E6"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2.45</w:t>
            </w:r>
          </w:p>
        </w:tc>
        <w:tc>
          <w:tcPr>
            <w:tcW w:w="846" w:type="dxa"/>
            <w:shd w:val="clear" w:color="auto" w:fill="auto"/>
            <w:noWrap/>
            <w:vAlign w:val="center"/>
            <w:hideMark/>
          </w:tcPr>
          <w:p w14:paraId="4DAFF6BF" w14:textId="77777777" w:rsidR="003A6500" w:rsidRPr="003A6500" w:rsidRDefault="003A6500"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0.08</w:t>
            </w:r>
          </w:p>
        </w:tc>
      </w:tr>
      <w:tr w:rsidR="00480E35" w:rsidRPr="003A6500" w14:paraId="771B13F6" w14:textId="77777777" w:rsidTr="00B83472">
        <w:trPr>
          <w:trHeight w:val="660"/>
        </w:trPr>
        <w:tc>
          <w:tcPr>
            <w:tcW w:w="960" w:type="dxa"/>
            <w:shd w:val="clear" w:color="auto" w:fill="auto"/>
            <w:noWrap/>
            <w:vAlign w:val="center"/>
            <w:hideMark/>
          </w:tcPr>
          <w:p w14:paraId="11AF0B95"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7</w:t>
            </w:r>
          </w:p>
        </w:tc>
        <w:tc>
          <w:tcPr>
            <w:tcW w:w="2320" w:type="dxa"/>
            <w:shd w:val="clear" w:color="auto" w:fill="auto"/>
            <w:vAlign w:val="center"/>
            <w:hideMark/>
          </w:tcPr>
          <w:p w14:paraId="035C1931" w14:textId="51E673BB"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Operational creditors (Government</w:t>
            </w:r>
            <w:r>
              <w:rPr>
                <w:rFonts w:asciiTheme="minorHAnsi" w:hAnsiTheme="minorHAnsi" w:cstheme="minorHAnsi"/>
                <w:color w:val="000000"/>
                <w:sz w:val="22"/>
                <w:szCs w:val="22"/>
                <w:lang w:val="en-IN" w:eastAsia="en-IN"/>
              </w:rPr>
              <w:t xml:space="preserve"> </w:t>
            </w:r>
            <w:r w:rsidRPr="003A6500">
              <w:rPr>
                <w:rFonts w:asciiTheme="minorHAnsi" w:hAnsiTheme="minorHAnsi" w:cstheme="minorHAnsi"/>
                <w:color w:val="000000"/>
                <w:sz w:val="22"/>
                <w:szCs w:val="22"/>
                <w:lang w:val="en-IN" w:eastAsia="en-IN"/>
              </w:rPr>
              <w:t>Dues)</w:t>
            </w:r>
          </w:p>
        </w:tc>
        <w:tc>
          <w:tcPr>
            <w:tcW w:w="960" w:type="dxa"/>
            <w:shd w:val="clear" w:color="auto" w:fill="auto"/>
            <w:noWrap/>
            <w:vAlign w:val="center"/>
            <w:hideMark/>
          </w:tcPr>
          <w:p w14:paraId="7F3F19E7"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3</w:t>
            </w:r>
          </w:p>
        </w:tc>
        <w:tc>
          <w:tcPr>
            <w:tcW w:w="1284" w:type="dxa"/>
            <w:shd w:val="clear" w:color="auto" w:fill="auto"/>
            <w:vAlign w:val="center"/>
            <w:hideMark/>
          </w:tcPr>
          <w:p w14:paraId="32D1C075"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5.20</w:t>
            </w:r>
          </w:p>
        </w:tc>
        <w:tc>
          <w:tcPr>
            <w:tcW w:w="992" w:type="dxa"/>
            <w:shd w:val="clear" w:color="auto" w:fill="auto"/>
            <w:noWrap/>
            <w:vAlign w:val="center"/>
            <w:hideMark/>
          </w:tcPr>
          <w:p w14:paraId="33D126FD"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w:t>
            </w:r>
          </w:p>
        </w:tc>
        <w:tc>
          <w:tcPr>
            <w:tcW w:w="2126" w:type="dxa"/>
            <w:shd w:val="clear" w:color="auto" w:fill="auto"/>
            <w:vAlign w:val="center"/>
            <w:hideMark/>
          </w:tcPr>
          <w:p w14:paraId="79D1939F"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0.52</w:t>
            </w:r>
          </w:p>
        </w:tc>
        <w:tc>
          <w:tcPr>
            <w:tcW w:w="846" w:type="dxa"/>
            <w:shd w:val="clear" w:color="auto" w:fill="auto"/>
            <w:noWrap/>
            <w:vAlign w:val="center"/>
            <w:hideMark/>
          </w:tcPr>
          <w:p w14:paraId="78192130"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0.02</w:t>
            </w:r>
          </w:p>
        </w:tc>
      </w:tr>
      <w:tr w:rsidR="00480E35" w:rsidRPr="003A6500" w14:paraId="20D6D733" w14:textId="77777777" w:rsidTr="00B83472">
        <w:trPr>
          <w:trHeight w:val="1621"/>
        </w:trPr>
        <w:tc>
          <w:tcPr>
            <w:tcW w:w="960" w:type="dxa"/>
            <w:shd w:val="clear" w:color="auto" w:fill="auto"/>
            <w:noWrap/>
            <w:vAlign w:val="center"/>
            <w:hideMark/>
          </w:tcPr>
          <w:p w14:paraId="7FEB740B"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8</w:t>
            </w:r>
          </w:p>
        </w:tc>
        <w:tc>
          <w:tcPr>
            <w:tcW w:w="2320" w:type="dxa"/>
            <w:shd w:val="clear" w:color="auto" w:fill="auto"/>
            <w:vAlign w:val="center"/>
            <w:hideMark/>
          </w:tcPr>
          <w:p w14:paraId="7B6FCE26" w14:textId="77777777"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Operational creditors (other than Workmen and Employees and</w:t>
            </w:r>
          </w:p>
          <w:p w14:paraId="06CFB7D8" w14:textId="0B448EC1"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Government Dues)</w:t>
            </w:r>
          </w:p>
        </w:tc>
        <w:tc>
          <w:tcPr>
            <w:tcW w:w="960" w:type="dxa"/>
            <w:shd w:val="clear" w:color="auto" w:fill="auto"/>
            <w:noWrap/>
            <w:vAlign w:val="center"/>
            <w:hideMark/>
          </w:tcPr>
          <w:p w14:paraId="69CC9808"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256</w:t>
            </w:r>
          </w:p>
        </w:tc>
        <w:tc>
          <w:tcPr>
            <w:tcW w:w="1284" w:type="dxa"/>
            <w:shd w:val="clear" w:color="auto" w:fill="auto"/>
            <w:vAlign w:val="center"/>
            <w:hideMark/>
          </w:tcPr>
          <w:p w14:paraId="68F15E72"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95.03</w:t>
            </w:r>
          </w:p>
        </w:tc>
        <w:tc>
          <w:tcPr>
            <w:tcW w:w="992" w:type="dxa"/>
            <w:shd w:val="clear" w:color="auto" w:fill="auto"/>
            <w:noWrap/>
            <w:vAlign w:val="center"/>
            <w:hideMark/>
          </w:tcPr>
          <w:p w14:paraId="0EC118B4"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151</w:t>
            </w:r>
          </w:p>
        </w:tc>
        <w:tc>
          <w:tcPr>
            <w:tcW w:w="2126" w:type="dxa"/>
            <w:shd w:val="clear" w:color="auto" w:fill="auto"/>
            <w:vAlign w:val="center"/>
            <w:hideMark/>
          </w:tcPr>
          <w:p w14:paraId="20DD6A57"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53.23</w:t>
            </w:r>
          </w:p>
        </w:tc>
        <w:tc>
          <w:tcPr>
            <w:tcW w:w="846" w:type="dxa"/>
            <w:shd w:val="clear" w:color="auto" w:fill="auto"/>
            <w:noWrap/>
            <w:vAlign w:val="center"/>
            <w:hideMark/>
          </w:tcPr>
          <w:p w14:paraId="694540E1"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1.66</w:t>
            </w:r>
          </w:p>
        </w:tc>
      </w:tr>
      <w:tr w:rsidR="00480E35" w:rsidRPr="003A6500" w14:paraId="00BE5E6E" w14:textId="77777777" w:rsidTr="00B83472">
        <w:trPr>
          <w:trHeight w:val="1621"/>
        </w:trPr>
        <w:tc>
          <w:tcPr>
            <w:tcW w:w="960" w:type="dxa"/>
            <w:shd w:val="clear" w:color="auto" w:fill="auto"/>
            <w:noWrap/>
            <w:vAlign w:val="center"/>
            <w:hideMark/>
          </w:tcPr>
          <w:p w14:paraId="76752055"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9</w:t>
            </w:r>
          </w:p>
        </w:tc>
        <w:tc>
          <w:tcPr>
            <w:tcW w:w="2320" w:type="dxa"/>
            <w:shd w:val="clear" w:color="auto" w:fill="auto"/>
            <w:vAlign w:val="center"/>
            <w:hideMark/>
          </w:tcPr>
          <w:p w14:paraId="2796DE4D" w14:textId="77777777"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Other creditors, if any,</w:t>
            </w:r>
          </w:p>
          <w:p w14:paraId="066655D1" w14:textId="2124D38A" w:rsidR="00480E35" w:rsidRPr="003A6500" w:rsidRDefault="00480E35" w:rsidP="00480E35">
            <w:pPr>
              <w:spacing w:after="0" w:line="360" w:lineRule="auto"/>
              <w:jc w:val="both"/>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(Other than financial creditors and operational creditors)</w:t>
            </w:r>
          </w:p>
        </w:tc>
        <w:tc>
          <w:tcPr>
            <w:tcW w:w="960" w:type="dxa"/>
            <w:shd w:val="clear" w:color="auto" w:fill="auto"/>
            <w:vAlign w:val="center"/>
            <w:hideMark/>
          </w:tcPr>
          <w:p w14:paraId="1EF6ECFF"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1284" w:type="dxa"/>
            <w:shd w:val="clear" w:color="auto" w:fill="auto"/>
            <w:vAlign w:val="center"/>
            <w:hideMark/>
          </w:tcPr>
          <w:p w14:paraId="01EEC3B7"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992" w:type="dxa"/>
            <w:shd w:val="clear" w:color="auto" w:fill="auto"/>
            <w:vAlign w:val="center"/>
            <w:hideMark/>
          </w:tcPr>
          <w:p w14:paraId="3FD6E520"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2126" w:type="dxa"/>
            <w:shd w:val="clear" w:color="auto" w:fill="auto"/>
            <w:vAlign w:val="center"/>
            <w:hideMark/>
          </w:tcPr>
          <w:p w14:paraId="3220C575"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c>
          <w:tcPr>
            <w:tcW w:w="846" w:type="dxa"/>
            <w:shd w:val="clear" w:color="auto" w:fill="auto"/>
            <w:vAlign w:val="center"/>
            <w:hideMark/>
          </w:tcPr>
          <w:p w14:paraId="2E43F943" w14:textId="77777777" w:rsidR="00480E35" w:rsidRPr="003A6500" w:rsidRDefault="00480E35" w:rsidP="00480E35">
            <w:pPr>
              <w:spacing w:after="0" w:line="360" w:lineRule="auto"/>
              <w:jc w:val="center"/>
              <w:rPr>
                <w:rFonts w:asciiTheme="minorHAnsi" w:hAnsiTheme="minorHAnsi" w:cstheme="minorHAnsi"/>
                <w:color w:val="000000"/>
                <w:sz w:val="22"/>
                <w:szCs w:val="22"/>
                <w:lang w:val="en-IN" w:eastAsia="en-IN"/>
              </w:rPr>
            </w:pPr>
            <w:r w:rsidRPr="003A6500">
              <w:rPr>
                <w:rFonts w:asciiTheme="minorHAnsi" w:hAnsiTheme="minorHAnsi" w:cstheme="minorHAnsi"/>
                <w:color w:val="000000"/>
                <w:sz w:val="22"/>
                <w:szCs w:val="22"/>
                <w:lang w:val="en-IN" w:eastAsia="en-IN"/>
              </w:rPr>
              <w:t>-</w:t>
            </w:r>
          </w:p>
        </w:tc>
      </w:tr>
      <w:tr w:rsidR="00480E35" w:rsidRPr="00480E35" w14:paraId="7A9C3DF3" w14:textId="77777777" w:rsidTr="00B83472">
        <w:trPr>
          <w:trHeight w:val="315"/>
        </w:trPr>
        <w:tc>
          <w:tcPr>
            <w:tcW w:w="3280" w:type="dxa"/>
            <w:gridSpan w:val="2"/>
            <w:shd w:val="clear" w:color="000000" w:fill="8EAADB"/>
            <w:vAlign w:val="center"/>
            <w:hideMark/>
          </w:tcPr>
          <w:p w14:paraId="2086E131"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Total</w:t>
            </w:r>
          </w:p>
        </w:tc>
        <w:tc>
          <w:tcPr>
            <w:tcW w:w="960" w:type="dxa"/>
            <w:shd w:val="clear" w:color="000000" w:fill="8EA9DB"/>
            <w:noWrap/>
            <w:vAlign w:val="center"/>
            <w:hideMark/>
          </w:tcPr>
          <w:p w14:paraId="7179D9E2"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417</w:t>
            </w:r>
          </w:p>
        </w:tc>
        <w:tc>
          <w:tcPr>
            <w:tcW w:w="1284" w:type="dxa"/>
            <w:shd w:val="clear" w:color="000000" w:fill="8EA9DB"/>
            <w:vAlign w:val="center"/>
            <w:hideMark/>
          </w:tcPr>
          <w:p w14:paraId="6AA89F12"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3,261.65</w:t>
            </w:r>
          </w:p>
        </w:tc>
        <w:tc>
          <w:tcPr>
            <w:tcW w:w="992" w:type="dxa"/>
            <w:shd w:val="clear" w:color="000000" w:fill="8EA9DB"/>
            <w:noWrap/>
            <w:vAlign w:val="center"/>
            <w:hideMark/>
          </w:tcPr>
          <w:p w14:paraId="61EB6C00"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280</w:t>
            </w:r>
          </w:p>
        </w:tc>
        <w:tc>
          <w:tcPr>
            <w:tcW w:w="2126" w:type="dxa"/>
            <w:shd w:val="clear" w:color="000000" w:fill="8EA9DB"/>
            <w:vAlign w:val="center"/>
            <w:hideMark/>
          </w:tcPr>
          <w:p w14:paraId="1F9B1C83"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3,206.80</w:t>
            </w:r>
          </w:p>
        </w:tc>
        <w:tc>
          <w:tcPr>
            <w:tcW w:w="846" w:type="dxa"/>
            <w:shd w:val="clear" w:color="000000" w:fill="8EA9DB"/>
            <w:noWrap/>
            <w:vAlign w:val="center"/>
            <w:hideMark/>
          </w:tcPr>
          <w:p w14:paraId="1CA17F45" w14:textId="77777777" w:rsidR="003A6500" w:rsidRPr="003A6500" w:rsidRDefault="003A6500" w:rsidP="00480E35">
            <w:pPr>
              <w:spacing w:after="0" w:line="360" w:lineRule="auto"/>
              <w:jc w:val="center"/>
              <w:rPr>
                <w:rFonts w:asciiTheme="minorHAnsi" w:hAnsiTheme="minorHAnsi" w:cstheme="minorHAnsi"/>
                <w:b/>
                <w:bCs/>
                <w:color w:val="000000"/>
                <w:sz w:val="22"/>
                <w:szCs w:val="22"/>
                <w:lang w:val="en-IN" w:eastAsia="en-IN"/>
              </w:rPr>
            </w:pPr>
            <w:r w:rsidRPr="003A6500">
              <w:rPr>
                <w:rFonts w:asciiTheme="minorHAnsi" w:hAnsiTheme="minorHAnsi" w:cstheme="minorHAnsi"/>
                <w:b/>
                <w:bCs/>
                <w:color w:val="000000"/>
                <w:sz w:val="22"/>
                <w:szCs w:val="22"/>
                <w:lang w:val="en-IN" w:eastAsia="en-IN"/>
              </w:rPr>
              <w:t>100</w:t>
            </w:r>
          </w:p>
        </w:tc>
      </w:tr>
    </w:tbl>
    <w:p w14:paraId="56D08817" w14:textId="7E9A3D07" w:rsidR="007C4219" w:rsidRPr="009B33AC" w:rsidRDefault="003F1F41" w:rsidP="00C01760">
      <w:pPr>
        <w:pStyle w:val="ListParagraph"/>
        <w:spacing w:line="360" w:lineRule="auto"/>
        <w:ind w:right="-448"/>
        <w:jc w:val="right"/>
        <w:rPr>
          <w:rFonts w:ascii="Arial" w:hAnsi="Arial" w:cs="Arial"/>
          <w:bCs/>
          <w:i/>
          <w:iCs/>
          <w:sz w:val="20"/>
          <w:szCs w:val="20"/>
          <w:lang w:val="en-IN"/>
        </w:rPr>
      </w:pPr>
      <w:r w:rsidRPr="003F1F41">
        <w:rPr>
          <w:rFonts w:ascii="Arial" w:hAnsi="Arial" w:cs="Arial"/>
          <w:b/>
          <w:i/>
          <w:iCs/>
          <w:sz w:val="20"/>
          <w:szCs w:val="20"/>
          <w:lang w:val="en-IN"/>
        </w:rPr>
        <w:t>Source:</w:t>
      </w:r>
      <w:r>
        <w:rPr>
          <w:rFonts w:ascii="Arial" w:hAnsi="Arial" w:cs="Arial"/>
          <w:bCs/>
          <w:i/>
          <w:iCs/>
          <w:sz w:val="20"/>
          <w:szCs w:val="20"/>
          <w:lang w:val="en-IN"/>
        </w:rPr>
        <w:t xml:space="preserve"> </w:t>
      </w:r>
      <w:r w:rsidR="007C4219" w:rsidRPr="009B33AC">
        <w:rPr>
          <w:rFonts w:ascii="Arial" w:hAnsi="Arial" w:cs="Arial"/>
          <w:bCs/>
          <w:i/>
          <w:iCs/>
          <w:sz w:val="20"/>
          <w:szCs w:val="20"/>
          <w:lang w:val="en-IN"/>
        </w:rPr>
        <w:t>Data provided by the client/company</w:t>
      </w:r>
    </w:p>
    <w:p w14:paraId="159A7543" w14:textId="01A827C8" w:rsidR="007C4219" w:rsidRPr="007C4219" w:rsidRDefault="007C4219" w:rsidP="00C01760">
      <w:pPr>
        <w:spacing w:line="360" w:lineRule="auto"/>
        <w:ind w:right="-472"/>
        <w:jc w:val="both"/>
        <w:rPr>
          <w:rFonts w:ascii="Arial" w:hAnsi="Arial" w:cs="Arial"/>
          <w:sz w:val="22"/>
          <w:szCs w:val="22"/>
        </w:rPr>
      </w:pPr>
      <w:r w:rsidRPr="007C4219">
        <w:rPr>
          <w:rFonts w:ascii="Arial" w:hAnsi="Arial" w:cs="Arial"/>
          <w:sz w:val="22"/>
          <w:szCs w:val="22"/>
        </w:rPr>
        <w:t>Regarding the loans from RBL Bank, Deutsche Bank and Axis Bank, which were assigned by the</w:t>
      </w:r>
      <w:r w:rsidR="00B400C1">
        <w:rPr>
          <w:rFonts w:ascii="Arial" w:hAnsi="Arial" w:cs="Arial"/>
          <w:sz w:val="22"/>
          <w:szCs w:val="22"/>
        </w:rPr>
        <w:t xml:space="preserve"> below mentioned</w:t>
      </w:r>
      <w:r w:rsidRPr="007C4219">
        <w:rPr>
          <w:rFonts w:ascii="Arial" w:hAnsi="Arial" w:cs="Arial"/>
          <w:sz w:val="22"/>
          <w:szCs w:val="22"/>
        </w:rPr>
        <w:t xml:space="preserve"> lenders to ARCIL (Asset Reconstruction Company India Limited) under Section 5 of the SARFAESI Act, effective from date March 31st, 2022. The financial assistance granted by these lenders to Sintex-BAPL Limited together with all underlying securities, rights, title and interest in respect thereof has been assigned in totality. </w:t>
      </w:r>
    </w:p>
    <w:tbl>
      <w:tblPr>
        <w:tblStyle w:val="TableGrid"/>
        <w:tblW w:w="8647" w:type="dxa"/>
        <w:tblInd w:w="562" w:type="dxa"/>
        <w:tblLook w:val="04A0" w:firstRow="1" w:lastRow="0" w:firstColumn="1" w:lastColumn="0" w:noHBand="0" w:noVBand="1"/>
      </w:tblPr>
      <w:tblGrid>
        <w:gridCol w:w="2552"/>
        <w:gridCol w:w="2693"/>
        <w:gridCol w:w="3402"/>
      </w:tblGrid>
      <w:tr w:rsidR="007C4219" w:rsidRPr="003F1F41" w14:paraId="0E711948" w14:textId="77777777" w:rsidTr="00B83472">
        <w:tc>
          <w:tcPr>
            <w:tcW w:w="2552" w:type="dxa"/>
            <w:shd w:val="clear" w:color="auto" w:fill="002060"/>
            <w:vAlign w:val="center"/>
          </w:tcPr>
          <w:p w14:paraId="61914EEC" w14:textId="77777777" w:rsidR="007C4219" w:rsidRPr="003F1F41" w:rsidRDefault="007C4219" w:rsidP="00C01760">
            <w:pPr>
              <w:spacing w:line="360" w:lineRule="auto"/>
              <w:jc w:val="center"/>
              <w:rPr>
                <w:rFonts w:ascii="Calibri" w:hAnsi="Calibri" w:cs="Calibri"/>
                <w:b/>
                <w:bCs/>
                <w:sz w:val="22"/>
                <w:szCs w:val="22"/>
              </w:rPr>
            </w:pPr>
            <w:r w:rsidRPr="003F1F41">
              <w:rPr>
                <w:rFonts w:ascii="Calibri" w:hAnsi="Calibri" w:cs="Calibri"/>
                <w:b/>
                <w:bCs/>
                <w:sz w:val="22"/>
                <w:szCs w:val="22"/>
              </w:rPr>
              <w:t>Name of Borrowings</w:t>
            </w:r>
          </w:p>
        </w:tc>
        <w:tc>
          <w:tcPr>
            <w:tcW w:w="2693" w:type="dxa"/>
            <w:shd w:val="clear" w:color="auto" w:fill="002060"/>
            <w:vAlign w:val="center"/>
          </w:tcPr>
          <w:p w14:paraId="1E8DADCC" w14:textId="660DC056" w:rsidR="007C4219" w:rsidRPr="003F1F41" w:rsidRDefault="007C4219" w:rsidP="00C01760">
            <w:pPr>
              <w:spacing w:line="360" w:lineRule="auto"/>
              <w:jc w:val="center"/>
              <w:rPr>
                <w:rFonts w:ascii="Calibri" w:hAnsi="Calibri" w:cs="Calibri"/>
                <w:b/>
                <w:bCs/>
                <w:sz w:val="22"/>
                <w:szCs w:val="22"/>
              </w:rPr>
            </w:pPr>
            <w:r w:rsidRPr="003F1F41">
              <w:rPr>
                <w:rFonts w:ascii="Calibri" w:hAnsi="Calibri" w:cs="Calibri"/>
                <w:b/>
                <w:bCs/>
                <w:sz w:val="22"/>
                <w:szCs w:val="22"/>
              </w:rPr>
              <w:t>Claim admitted on 23rd June,2021 (</w:t>
            </w:r>
            <w:r w:rsidR="00B400C1" w:rsidRPr="003F1F41">
              <w:rPr>
                <w:rFonts w:ascii="Calibri" w:hAnsi="Calibri" w:cs="Calibri"/>
                <w:b/>
                <w:bCs/>
                <w:sz w:val="22"/>
                <w:szCs w:val="22"/>
              </w:rPr>
              <w:t>INR Cr</w:t>
            </w:r>
            <w:r w:rsidRPr="003F1F41">
              <w:rPr>
                <w:rFonts w:ascii="Calibri" w:hAnsi="Calibri" w:cs="Calibri"/>
                <w:b/>
                <w:bCs/>
                <w:sz w:val="22"/>
                <w:szCs w:val="22"/>
              </w:rPr>
              <w:t>)</w:t>
            </w:r>
          </w:p>
        </w:tc>
        <w:tc>
          <w:tcPr>
            <w:tcW w:w="3402" w:type="dxa"/>
            <w:shd w:val="clear" w:color="auto" w:fill="002060"/>
            <w:vAlign w:val="center"/>
          </w:tcPr>
          <w:p w14:paraId="3C511A77" w14:textId="77777777" w:rsidR="007C4219" w:rsidRPr="003F1F41" w:rsidRDefault="007C4219" w:rsidP="00C01760">
            <w:pPr>
              <w:spacing w:line="360" w:lineRule="auto"/>
              <w:jc w:val="center"/>
              <w:rPr>
                <w:rFonts w:ascii="Calibri" w:hAnsi="Calibri" w:cs="Calibri"/>
                <w:b/>
                <w:bCs/>
                <w:sz w:val="22"/>
                <w:szCs w:val="22"/>
              </w:rPr>
            </w:pPr>
            <w:r w:rsidRPr="003F1F41">
              <w:rPr>
                <w:rFonts w:ascii="Calibri" w:hAnsi="Calibri" w:cs="Calibri"/>
                <w:b/>
                <w:bCs/>
                <w:sz w:val="22"/>
                <w:szCs w:val="22"/>
              </w:rPr>
              <w:t>Assignment of Loan to</w:t>
            </w:r>
          </w:p>
        </w:tc>
      </w:tr>
      <w:tr w:rsidR="007C4219" w:rsidRPr="003F1F41" w14:paraId="18E70E05" w14:textId="77777777" w:rsidTr="00B83472">
        <w:tc>
          <w:tcPr>
            <w:tcW w:w="2552" w:type="dxa"/>
            <w:vAlign w:val="center"/>
          </w:tcPr>
          <w:p w14:paraId="23E38EAA"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RBL Working Capital and Term Loan</w:t>
            </w:r>
          </w:p>
        </w:tc>
        <w:tc>
          <w:tcPr>
            <w:tcW w:w="2693" w:type="dxa"/>
            <w:vAlign w:val="center"/>
          </w:tcPr>
          <w:p w14:paraId="6BE4C960" w14:textId="77777777" w:rsidR="007C4219" w:rsidRPr="003F1F41" w:rsidRDefault="007C4219" w:rsidP="00C01760">
            <w:pPr>
              <w:spacing w:line="360" w:lineRule="auto"/>
              <w:jc w:val="center"/>
              <w:rPr>
                <w:rFonts w:ascii="Calibri" w:hAnsi="Calibri" w:cs="Calibri"/>
                <w:sz w:val="22"/>
                <w:szCs w:val="22"/>
              </w:rPr>
            </w:pPr>
            <w:r w:rsidRPr="003F1F41">
              <w:rPr>
                <w:rFonts w:ascii="Calibri" w:hAnsi="Calibri" w:cs="Calibri"/>
                <w:sz w:val="22"/>
                <w:szCs w:val="22"/>
              </w:rPr>
              <w:t>218.98</w:t>
            </w:r>
          </w:p>
        </w:tc>
        <w:tc>
          <w:tcPr>
            <w:tcW w:w="3402" w:type="dxa"/>
            <w:vAlign w:val="center"/>
          </w:tcPr>
          <w:p w14:paraId="430E5BDD"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Asset Reconstruction Company India Limited</w:t>
            </w:r>
          </w:p>
        </w:tc>
      </w:tr>
      <w:tr w:rsidR="007C4219" w:rsidRPr="003F1F41" w14:paraId="3E9F45A4" w14:textId="77777777" w:rsidTr="00B83472">
        <w:tc>
          <w:tcPr>
            <w:tcW w:w="2552" w:type="dxa"/>
            <w:vAlign w:val="center"/>
          </w:tcPr>
          <w:p w14:paraId="73119C65" w14:textId="7112DB94" w:rsidR="007C4219" w:rsidRPr="003F1F41" w:rsidRDefault="00B400C1" w:rsidP="00C01760">
            <w:pPr>
              <w:spacing w:line="360" w:lineRule="auto"/>
              <w:rPr>
                <w:rFonts w:ascii="Calibri" w:hAnsi="Calibri" w:cs="Calibri"/>
                <w:sz w:val="22"/>
                <w:szCs w:val="22"/>
              </w:rPr>
            </w:pPr>
            <w:r w:rsidRPr="003F1F41">
              <w:rPr>
                <w:rFonts w:ascii="Calibri" w:hAnsi="Calibri" w:cs="Calibri"/>
                <w:sz w:val="22"/>
                <w:szCs w:val="22"/>
              </w:rPr>
              <w:t xml:space="preserve">Deutsche Bank </w:t>
            </w:r>
            <w:r w:rsidR="007C4219" w:rsidRPr="003F1F41">
              <w:rPr>
                <w:rFonts w:ascii="Calibri" w:hAnsi="Calibri" w:cs="Calibri"/>
                <w:sz w:val="22"/>
                <w:szCs w:val="22"/>
              </w:rPr>
              <w:t>Working Capital</w:t>
            </w:r>
            <w:r w:rsidRPr="003F1F41">
              <w:rPr>
                <w:rFonts w:ascii="Calibri" w:hAnsi="Calibri" w:cs="Calibri"/>
                <w:sz w:val="22"/>
                <w:szCs w:val="22"/>
              </w:rPr>
              <w:t xml:space="preserve"> </w:t>
            </w:r>
            <w:r w:rsidR="007C4219" w:rsidRPr="003F1F41">
              <w:rPr>
                <w:rFonts w:ascii="Calibri" w:hAnsi="Calibri" w:cs="Calibri"/>
                <w:sz w:val="22"/>
                <w:szCs w:val="22"/>
              </w:rPr>
              <w:t>Loan</w:t>
            </w:r>
          </w:p>
        </w:tc>
        <w:tc>
          <w:tcPr>
            <w:tcW w:w="2693" w:type="dxa"/>
            <w:vAlign w:val="center"/>
          </w:tcPr>
          <w:p w14:paraId="05A9D2F2" w14:textId="77777777" w:rsidR="007C4219" w:rsidRPr="003F1F41" w:rsidRDefault="007C4219" w:rsidP="00C01760">
            <w:pPr>
              <w:spacing w:line="360" w:lineRule="auto"/>
              <w:jc w:val="center"/>
              <w:rPr>
                <w:rFonts w:ascii="Calibri" w:hAnsi="Calibri" w:cs="Calibri"/>
                <w:sz w:val="22"/>
                <w:szCs w:val="22"/>
              </w:rPr>
            </w:pPr>
            <w:r w:rsidRPr="003F1F41">
              <w:rPr>
                <w:rFonts w:ascii="Calibri" w:hAnsi="Calibri" w:cs="Calibri"/>
                <w:sz w:val="22"/>
                <w:szCs w:val="22"/>
              </w:rPr>
              <w:t>62.32</w:t>
            </w:r>
          </w:p>
        </w:tc>
        <w:tc>
          <w:tcPr>
            <w:tcW w:w="3402" w:type="dxa"/>
            <w:vAlign w:val="center"/>
          </w:tcPr>
          <w:p w14:paraId="5F0E31F4"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Asset Reconstruction Company India Limited</w:t>
            </w:r>
          </w:p>
        </w:tc>
      </w:tr>
      <w:tr w:rsidR="007C4219" w:rsidRPr="003F1F41" w14:paraId="6947D798" w14:textId="77777777" w:rsidTr="00B83472">
        <w:tc>
          <w:tcPr>
            <w:tcW w:w="2552" w:type="dxa"/>
            <w:vAlign w:val="center"/>
          </w:tcPr>
          <w:p w14:paraId="7F3F82E9"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 xml:space="preserve">Axis Bank Loan </w:t>
            </w:r>
          </w:p>
        </w:tc>
        <w:tc>
          <w:tcPr>
            <w:tcW w:w="2693" w:type="dxa"/>
            <w:vAlign w:val="center"/>
          </w:tcPr>
          <w:p w14:paraId="428E18C9" w14:textId="77777777" w:rsidR="007C4219" w:rsidRPr="003F1F41" w:rsidRDefault="007C4219" w:rsidP="00C01760">
            <w:pPr>
              <w:spacing w:line="360" w:lineRule="auto"/>
              <w:jc w:val="center"/>
              <w:rPr>
                <w:rFonts w:ascii="Calibri" w:hAnsi="Calibri" w:cs="Calibri"/>
                <w:sz w:val="22"/>
                <w:szCs w:val="22"/>
              </w:rPr>
            </w:pPr>
            <w:r w:rsidRPr="003F1F41">
              <w:rPr>
                <w:rFonts w:ascii="Calibri" w:hAnsi="Calibri" w:cs="Calibri"/>
                <w:sz w:val="22"/>
                <w:szCs w:val="22"/>
              </w:rPr>
              <w:t>280.32</w:t>
            </w:r>
          </w:p>
        </w:tc>
        <w:tc>
          <w:tcPr>
            <w:tcW w:w="3402" w:type="dxa"/>
            <w:vAlign w:val="center"/>
          </w:tcPr>
          <w:p w14:paraId="60599F79" w14:textId="77777777" w:rsidR="007C4219" w:rsidRPr="003F1F41" w:rsidRDefault="007C4219" w:rsidP="00C01760">
            <w:pPr>
              <w:spacing w:line="360" w:lineRule="auto"/>
              <w:rPr>
                <w:rFonts w:ascii="Calibri" w:hAnsi="Calibri" w:cs="Calibri"/>
                <w:sz w:val="22"/>
                <w:szCs w:val="22"/>
              </w:rPr>
            </w:pPr>
            <w:r w:rsidRPr="003F1F41">
              <w:rPr>
                <w:rFonts w:ascii="Calibri" w:hAnsi="Calibri" w:cs="Calibri"/>
                <w:sz w:val="22"/>
                <w:szCs w:val="22"/>
              </w:rPr>
              <w:t>Asset Reconstruction Company India Limited</w:t>
            </w:r>
          </w:p>
        </w:tc>
      </w:tr>
    </w:tbl>
    <w:p w14:paraId="5141E650" w14:textId="77777777" w:rsidR="00E846AF" w:rsidRPr="009B33AC" w:rsidRDefault="00E846AF" w:rsidP="00E846AF">
      <w:pPr>
        <w:pStyle w:val="ListParagraph"/>
        <w:spacing w:line="360" w:lineRule="auto"/>
        <w:ind w:right="-164"/>
        <w:jc w:val="right"/>
        <w:rPr>
          <w:rFonts w:ascii="Arial" w:hAnsi="Arial" w:cs="Arial"/>
          <w:bCs/>
          <w:i/>
          <w:iCs/>
          <w:sz w:val="20"/>
          <w:szCs w:val="20"/>
          <w:lang w:val="en-IN"/>
        </w:rPr>
      </w:pPr>
      <w:r w:rsidRPr="003F1F41">
        <w:rPr>
          <w:rFonts w:ascii="Arial" w:hAnsi="Arial" w:cs="Arial"/>
          <w:b/>
          <w:i/>
          <w:iCs/>
          <w:sz w:val="20"/>
          <w:szCs w:val="20"/>
          <w:lang w:val="en-IN"/>
        </w:rPr>
        <w:t>Source:</w:t>
      </w:r>
      <w:r>
        <w:rPr>
          <w:rFonts w:ascii="Arial" w:hAnsi="Arial" w:cs="Arial"/>
          <w:bCs/>
          <w:i/>
          <w:iCs/>
          <w:sz w:val="20"/>
          <w:szCs w:val="20"/>
          <w:lang w:val="en-IN"/>
        </w:rPr>
        <w:t xml:space="preserve"> </w:t>
      </w:r>
      <w:r w:rsidRPr="009B33AC">
        <w:rPr>
          <w:rFonts w:ascii="Arial" w:hAnsi="Arial" w:cs="Arial"/>
          <w:bCs/>
          <w:i/>
          <w:iCs/>
          <w:sz w:val="20"/>
          <w:szCs w:val="20"/>
          <w:lang w:val="en-IN"/>
        </w:rPr>
        <w:t>Data provided by the client/company</w:t>
      </w:r>
    </w:p>
    <w:p w14:paraId="6CFA1699" w14:textId="77777777" w:rsidR="00E846AF" w:rsidRDefault="00E846AF" w:rsidP="00E846AF">
      <w:pPr>
        <w:spacing w:before="240" w:line="360" w:lineRule="auto"/>
        <w:ind w:right="-448"/>
        <w:jc w:val="both"/>
        <w:rPr>
          <w:rFonts w:ascii="Arial" w:hAnsi="Arial" w:cs="Arial"/>
          <w:sz w:val="22"/>
          <w:szCs w:val="22"/>
        </w:rPr>
      </w:pPr>
    </w:p>
    <w:p w14:paraId="1286F906" w14:textId="47C85F3A" w:rsidR="00B400C1" w:rsidRDefault="00B400C1" w:rsidP="00C01760">
      <w:pPr>
        <w:spacing w:before="240" w:line="360" w:lineRule="auto"/>
        <w:ind w:right="-472"/>
        <w:jc w:val="both"/>
        <w:rPr>
          <w:rFonts w:ascii="Arial" w:hAnsi="Arial" w:cs="Arial"/>
          <w:sz w:val="22"/>
          <w:szCs w:val="22"/>
        </w:rPr>
      </w:pPr>
      <w:r w:rsidRPr="00B400C1">
        <w:rPr>
          <w:rFonts w:ascii="Arial" w:hAnsi="Arial" w:cs="Arial"/>
          <w:sz w:val="22"/>
          <w:szCs w:val="22"/>
        </w:rPr>
        <w:lastRenderedPageBreak/>
        <w:t>Sintex-BAPL Ltd.'s (SBAPL) Senior Secured Unlisted Non-Convertible Debentures having a face value of Rs. 100,000 each, were acquired (purchased) by Mahatva Plastic Products and Building Materials Private Limited (“MPPBMPL”) which is the wholly owned subsidiary of Welspun Corp Limited, effective from date March 31st, 2022.</w:t>
      </w:r>
    </w:p>
    <w:tbl>
      <w:tblPr>
        <w:tblStyle w:val="TableGrid"/>
        <w:tblW w:w="7655" w:type="dxa"/>
        <w:jc w:val="center"/>
        <w:tblLook w:val="04A0" w:firstRow="1" w:lastRow="0" w:firstColumn="1" w:lastColumn="0" w:noHBand="0" w:noVBand="1"/>
      </w:tblPr>
      <w:tblGrid>
        <w:gridCol w:w="5240"/>
        <w:gridCol w:w="2415"/>
      </w:tblGrid>
      <w:tr w:rsidR="00B400C1" w:rsidRPr="003F1F41" w14:paraId="5F68718F" w14:textId="77777777" w:rsidTr="00CB1213">
        <w:trPr>
          <w:jc w:val="center"/>
        </w:trPr>
        <w:tc>
          <w:tcPr>
            <w:tcW w:w="5240" w:type="dxa"/>
            <w:shd w:val="clear" w:color="auto" w:fill="002060"/>
            <w:vAlign w:val="center"/>
          </w:tcPr>
          <w:p w14:paraId="5F0C0A02" w14:textId="26FACF00" w:rsidR="00B400C1" w:rsidRPr="003F1F41" w:rsidRDefault="00B400C1" w:rsidP="00C01760">
            <w:pPr>
              <w:spacing w:line="360" w:lineRule="auto"/>
              <w:jc w:val="center"/>
              <w:rPr>
                <w:rFonts w:ascii="Calibri" w:hAnsi="Calibri" w:cs="Calibri"/>
                <w:b/>
                <w:bCs/>
                <w:sz w:val="22"/>
                <w:szCs w:val="22"/>
              </w:rPr>
            </w:pPr>
            <w:r w:rsidRPr="003F1F41">
              <w:rPr>
                <w:rFonts w:ascii="Calibri" w:hAnsi="Calibri" w:cs="Calibri"/>
                <w:b/>
                <w:bCs/>
                <w:sz w:val="22"/>
                <w:szCs w:val="22"/>
              </w:rPr>
              <w:t>Particulars</w:t>
            </w:r>
          </w:p>
        </w:tc>
        <w:tc>
          <w:tcPr>
            <w:tcW w:w="2415" w:type="dxa"/>
            <w:shd w:val="clear" w:color="auto" w:fill="002060"/>
            <w:vAlign w:val="center"/>
          </w:tcPr>
          <w:p w14:paraId="6BE8DCB8" w14:textId="7EE3FF59" w:rsidR="00B400C1" w:rsidRPr="003F1F41" w:rsidRDefault="00B400C1" w:rsidP="003F1F41">
            <w:pPr>
              <w:spacing w:line="360" w:lineRule="auto"/>
              <w:jc w:val="center"/>
              <w:rPr>
                <w:rFonts w:ascii="Calibri" w:hAnsi="Calibri" w:cs="Calibri"/>
                <w:b/>
                <w:bCs/>
                <w:sz w:val="22"/>
                <w:szCs w:val="22"/>
              </w:rPr>
            </w:pPr>
            <w:r w:rsidRPr="003F1F41">
              <w:rPr>
                <w:rFonts w:ascii="Calibri" w:hAnsi="Calibri" w:cs="Calibri"/>
                <w:b/>
                <w:bCs/>
                <w:sz w:val="22"/>
                <w:szCs w:val="22"/>
              </w:rPr>
              <w:t>Value (in Rs.)</w:t>
            </w:r>
          </w:p>
        </w:tc>
      </w:tr>
      <w:tr w:rsidR="00B400C1" w:rsidRPr="003F1F41" w14:paraId="39FB1C3A" w14:textId="77777777" w:rsidTr="00CB1213">
        <w:trPr>
          <w:jc w:val="center"/>
        </w:trPr>
        <w:tc>
          <w:tcPr>
            <w:tcW w:w="5240" w:type="dxa"/>
          </w:tcPr>
          <w:p w14:paraId="44D95863" w14:textId="630EDF99" w:rsidR="00B400C1" w:rsidRPr="003F1F41" w:rsidRDefault="00B400C1" w:rsidP="00C01760">
            <w:pPr>
              <w:spacing w:line="360" w:lineRule="auto"/>
              <w:jc w:val="both"/>
              <w:rPr>
                <w:rFonts w:ascii="Calibri" w:hAnsi="Calibri" w:cs="Calibri"/>
                <w:sz w:val="22"/>
                <w:szCs w:val="22"/>
              </w:rPr>
            </w:pPr>
            <w:r w:rsidRPr="003F1F41">
              <w:rPr>
                <w:rFonts w:ascii="Calibri" w:hAnsi="Calibri" w:cs="Calibri"/>
                <w:sz w:val="22"/>
                <w:szCs w:val="22"/>
              </w:rPr>
              <w:t xml:space="preserve">Mahatva Plastic Products </w:t>
            </w:r>
            <w:r w:rsidR="00CD643A" w:rsidRPr="003F1F41">
              <w:rPr>
                <w:rFonts w:ascii="Calibri" w:hAnsi="Calibri" w:cs="Calibri"/>
                <w:sz w:val="22"/>
                <w:szCs w:val="22"/>
              </w:rPr>
              <w:t>and</w:t>
            </w:r>
            <w:r w:rsidRPr="003F1F41">
              <w:rPr>
                <w:rFonts w:ascii="Calibri" w:hAnsi="Calibri" w:cs="Calibri"/>
                <w:sz w:val="22"/>
                <w:szCs w:val="22"/>
              </w:rPr>
              <w:t xml:space="preserve"> Building Materials Private Limited (NCD Series A 13000, Series B 13000, Series C 13000) (Total 39000 debentures)</w:t>
            </w:r>
          </w:p>
        </w:tc>
        <w:tc>
          <w:tcPr>
            <w:tcW w:w="2415" w:type="dxa"/>
            <w:vAlign w:val="center"/>
          </w:tcPr>
          <w:p w14:paraId="612094D8" w14:textId="77777777" w:rsidR="00B400C1" w:rsidRPr="003F1F41" w:rsidRDefault="00B400C1" w:rsidP="003F1F41">
            <w:pPr>
              <w:spacing w:line="360" w:lineRule="auto"/>
              <w:jc w:val="center"/>
              <w:rPr>
                <w:rFonts w:ascii="Calibri" w:hAnsi="Calibri" w:cs="Calibri"/>
                <w:sz w:val="22"/>
                <w:szCs w:val="22"/>
              </w:rPr>
            </w:pPr>
            <w:r w:rsidRPr="003F1F41">
              <w:rPr>
                <w:rFonts w:ascii="Calibri" w:hAnsi="Calibri" w:cs="Calibri"/>
                <w:sz w:val="22"/>
                <w:szCs w:val="22"/>
              </w:rPr>
              <w:t>390,00,00,000</w:t>
            </w:r>
          </w:p>
        </w:tc>
      </w:tr>
      <w:tr w:rsidR="00B400C1" w:rsidRPr="003F1F41" w14:paraId="334C5799" w14:textId="77777777" w:rsidTr="00CB1213">
        <w:trPr>
          <w:jc w:val="center"/>
        </w:trPr>
        <w:tc>
          <w:tcPr>
            <w:tcW w:w="5240" w:type="dxa"/>
          </w:tcPr>
          <w:p w14:paraId="7176BD47" w14:textId="6AD38D70" w:rsidR="00B400C1" w:rsidRPr="003F1F41" w:rsidRDefault="00B400C1" w:rsidP="00C01760">
            <w:pPr>
              <w:spacing w:line="360" w:lineRule="auto"/>
              <w:jc w:val="both"/>
              <w:rPr>
                <w:rFonts w:ascii="Calibri" w:hAnsi="Calibri" w:cs="Calibri"/>
                <w:sz w:val="22"/>
                <w:szCs w:val="22"/>
              </w:rPr>
            </w:pPr>
            <w:r w:rsidRPr="003F1F41">
              <w:rPr>
                <w:rFonts w:ascii="Calibri" w:hAnsi="Calibri" w:cs="Calibri"/>
                <w:sz w:val="22"/>
                <w:szCs w:val="22"/>
              </w:rPr>
              <w:t xml:space="preserve">Mahatva Plastic Products </w:t>
            </w:r>
            <w:r w:rsidR="00CD643A" w:rsidRPr="003F1F41">
              <w:rPr>
                <w:rFonts w:ascii="Calibri" w:hAnsi="Calibri" w:cs="Calibri"/>
                <w:sz w:val="22"/>
                <w:szCs w:val="22"/>
              </w:rPr>
              <w:t>and</w:t>
            </w:r>
            <w:r w:rsidRPr="003F1F41">
              <w:rPr>
                <w:rFonts w:ascii="Calibri" w:hAnsi="Calibri" w:cs="Calibri"/>
                <w:sz w:val="22"/>
                <w:szCs w:val="22"/>
              </w:rPr>
              <w:t xml:space="preserve"> Building Materials Private Limited (NCD 55,500)</w:t>
            </w:r>
          </w:p>
        </w:tc>
        <w:tc>
          <w:tcPr>
            <w:tcW w:w="2415" w:type="dxa"/>
            <w:vAlign w:val="center"/>
          </w:tcPr>
          <w:p w14:paraId="73482F52" w14:textId="77777777" w:rsidR="00B400C1" w:rsidRPr="003F1F41" w:rsidRDefault="00B400C1" w:rsidP="003F1F41">
            <w:pPr>
              <w:spacing w:line="360" w:lineRule="auto"/>
              <w:jc w:val="center"/>
              <w:rPr>
                <w:rFonts w:ascii="Calibri" w:hAnsi="Calibri" w:cs="Calibri"/>
                <w:sz w:val="22"/>
                <w:szCs w:val="22"/>
              </w:rPr>
            </w:pPr>
            <w:r w:rsidRPr="003F1F41">
              <w:rPr>
                <w:rFonts w:ascii="Calibri" w:hAnsi="Calibri" w:cs="Calibri"/>
                <w:sz w:val="22"/>
                <w:szCs w:val="22"/>
              </w:rPr>
              <w:t>555,00,00,000</w:t>
            </w:r>
          </w:p>
        </w:tc>
      </w:tr>
    </w:tbl>
    <w:p w14:paraId="4984F701" w14:textId="6B25D2F6" w:rsidR="00247D60" w:rsidRPr="009B33AC" w:rsidRDefault="00E846AF" w:rsidP="00E846AF">
      <w:pPr>
        <w:pStyle w:val="ListParagraph"/>
        <w:spacing w:line="360" w:lineRule="auto"/>
        <w:ind w:right="686"/>
        <w:jc w:val="right"/>
        <w:rPr>
          <w:rFonts w:ascii="Arial" w:hAnsi="Arial" w:cs="Arial"/>
          <w:bCs/>
          <w:i/>
          <w:iCs/>
          <w:sz w:val="20"/>
          <w:szCs w:val="20"/>
          <w:lang w:val="en-IN"/>
        </w:rPr>
      </w:pPr>
      <w:r w:rsidRPr="00E846AF">
        <w:rPr>
          <w:rFonts w:ascii="Arial" w:hAnsi="Arial" w:cs="Arial"/>
          <w:b/>
          <w:i/>
          <w:iCs/>
          <w:sz w:val="20"/>
          <w:szCs w:val="20"/>
          <w:lang w:val="en-IN"/>
        </w:rPr>
        <w:t>Source</w:t>
      </w:r>
      <w:r>
        <w:rPr>
          <w:rFonts w:ascii="Arial" w:hAnsi="Arial" w:cs="Arial"/>
          <w:bCs/>
          <w:i/>
          <w:iCs/>
          <w:sz w:val="20"/>
          <w:szCs w:val="20"/>
          <w:lang w:val="en-IN"/>
        </w:rPr>
        <w:t xml:space="preserve">: </w:t>
      </w:r>
      <w:r w:rsidR="00247D60" w:rsidRPr="009B33AC">
        <w:rPr>
          <w:rFonts w:ascii="Arial" w:hAnsi="Arial" w:cs="Arial"/>
          <w:bCs/>
          <w:i/>
          <w:iCs/>
          <w:sz w:val="20"/>
          <w:szCs w:val="20"/>
          <w:lang w:val="en-IN"/>
        </w:rPr>
        <w:t>Data provided by the client/company</w:t>
      </w:r>
    </w:p>
    <w:p w14:paraId="22906111" w14:textId="77777777" w:rsidR="006445B3" w:rsidRPr="006445B3" w:rsidRDefault="00AB3E33">
      <w:pPr>
        <w:pStyle w:val="ListParagraph"/>
        <w:numPr>
          <w:ilvl w:val="0"/>
          <w:numId w:val="7"/>
        </w:numPr>
        <w:shd w:val="clear" w:color="auto" w:fill="FFFFFF"/>
        <w:spacing w:before="225" w:after="240" w:line="360" w:lineRule="auto"/>
        <w:ind w:left="0" w:right="-448" w:hanging="426"/>
        <w:jc w:val="both"/>
        <w:textAlignment w:val="baseline"/>
        <w:rPr>
          <w:sz w:val="22"/>
        </w:rPr>
      </w:pPr>
      <w:r w:rsidRPr="00AB3E33">
        <w:rPr>
          <w:rFonts w:ascii="Arial" w:hAnsi="Arial" w:cs="Arial"/>
          <w:b/>
          <w:w w:val="105"/>
          <w:sz w:val="22"/>
          <w:szCs w:val="22"/>
        </w:rPr>
        <w:t>REASONS FOR FINANCIAL DISTRESS:</w:t>
      </w:r>
      <w:r>
        <w:rPr>
          <w:rFonts w:ascii="Arial" w:hAnsi="Arial" w:cs="Arial"/>
          <w:b/>
          <w:w w:val="105"/>
          <w:sz w:val="22"/>
          <w:szCs w:val="22"/>
        </w:rPr>
        <w:t xml:space="preserve"> </w:t>
      </w:r>
      <w:r w:rsidRPr="00AB3E33">
        <w:rPr>
          <w:rFonts w:ascii="Arial" w:hAnsi="Arial" w:cs="Arial"/>
          <w:sz w:val="22"/>
        </w:rPr>
        <w:t xml:space="preserve">Sintex Group invested heavily through the means of debt financing in setting up new business lines. However, due to macroeconomic factors which includes increasing competition and changing market dynamics things didn’t went in the expected direction. For this reason, some of the businesses like CSP, SMC and Plastic sections did not perform as expected. As a result of this EBITDA didn’t scale up as per the capital expenditure done by the business. </w:t>
      </w:r>
    </w:p>
    <w:p w14:paraId="4EDD2F00" w14:textId="77777777" w:rsidR="006445B3" w:rsidRDefault="00AB3E33" w:rsidP="006445B3">
      <w:pPr>
        <w:pStyle w:val="ListParagraph"/>
        <w:shd w:val="clear" w:color="auto" w:fill="FFFFFF"/>
        <w:spacing w:before="225" w:after="240" w:line="360" w:lineRule="auto"/>
        <w:ind w:left="0" w:right="-448"/>
        <w:jc w:val="both"/>
        <w:textAlignment w:val="baseline"/>
        <w:rPr>
          <w:rFonts w:ascii="Arial" w:hAnsi="Arial" w:cs="Arial"/>
          <w:sz w:val="22"/>
        </w:rPr>
      </w:pPr>
      <w:r w:rsidRPr="00AB3E33">
        <w:rPr>
          <w:rFonts w:ascii="Arial" w:hAnsi="Arial" w:cs="Arial"/>
          <w:sz w:val="22"/>
        </w:rPr>
        <w:t xml:space="preserve">Some of the group companies also defaulted which had impacted the overall BAPL business. Also, company defaulted on payments in June 2019. Post default, company appointed EY as CMS agent and all the cash was routed through TRA account. 15% of cash collections were retained by lenders in TRA account and hence business was deprived of cash thereby impacting the working capital availability. Today vendor payments are completely stretched, retailer/ distributor payments have completely stopped which has led to retailers leaving the system and company is working on cash and carry basis and not giving any credit to distributors. </w:t>
      </w:r>
    </w:p>
    <w:p w14:paraId="4A09593D" w14:textId="17E88904" w:rsidR="00AB3E33" w:rsidRPr="00AB3E33" w:rsidRDefault="00AB3E33" w:rsidP="006445B3">
      <w:pPr>
        <w:pStyle w:val="ListParagraph"/>
        <w:shd w:val="clear" w:color="auto" w:fill="FFFFFF"/>
        <w:spacing w:before="225" w:after="240" w:line="360" w:lineRule="auto"/>
        <w:ind w:left="0" w:right="-448"/>
        <w:jc w:val="both"/>
        <w:textAlignment w:val="baseline"/>
        <w:rPr>
          <w:sz w:val="22"/>
        </w:rPr>
      </w:pPr>
      <w:r w:rsidRPr="00AB3E33">
        <w:rPr>
          <w:rFonts w:ascii="Arial" w:hAnsi="Arial" w:cs="Arial"/>
          <w:sz w:val="22"/>
        </w:rPr>
        <w:t xml:space="preserve">On a standalone basis, the company’s revenue declined by 50% on y-o-y basis during FY20. </w:t>
      </w:r>
      <w:r w:rsidR="001E472A">
        <w:rPr>
          <w:rFonts w:ascii="Arial" w:hAnsi="Arial" w:cs="Arial"/>
          <w:sz w:val="22"/>
        </w:rPr>
        <w:t xml:space="preserve">However, revenue have increased by 2.50% on y-o-y basis FY22. </w:t>
      </w:r>
      <w:r w:rsidRPr="00AB3E33">
        <w:rPr>
          <w:rFonts w:ascii="Arial" w:hAnsi="Arial" w:cs="Arial"/>
          <w:sz w:val="22"/>
        </w:rPr>
        <w:t xml:space="preserve">Further, the company has reported net loss of </w:t>
      </w:r>
      <w:r w:rsidR="007B5CB2">
        <w:rPr>
          <w:rFonts w:ascii="Arial" w:hAnsi="Arial" w:cs="Arial"/>
          <w:sz w:val="22"/>
        </w:rPr>
        <w:t xml:space="preserve">INR </w:t>
      </w:r>
      <w:r w:rsidRPr="00AB3E33">
        <w:rPr>
          <w:rFonts w:ascii="Arial" w:hAnsi="Arial" w:cs="Arial"/>
          <w:sz w:val="22"/>
        </w:rPr>
        <w:t>1,392.59</w:t>
      </w:r>
      <w:r w:rsidR="007B5CB2">
        <w:rPr>
          <w:rFonts w:ascii="Arial" w:hAnsi="Arial" w:cs="Arial"/>
          <w:sz w:val="22"/>
        </w:rPr>
        <w:t xml:space="preserve"> Cr</w:t>
      </w:r>
      <w:r w:rsidRPr="00AB3E33">
        <w:rPr>
          <w:rFonts w:ascii="Arial" w:hAnsi="Arial" w:cs="Arial"/>
          <w:sz w:val="22"/>
        </w:rPr>
        <w:t xml:space="preserve"> (including loss of </w:t>
      </w:r>
      <w:r w:rsidR="007B5CB2">
        <w:rPr>
          <w:rFonts w:ascii="Arial" w:hAnsi="Arial" w:cs="Arial"/>
          <w:sz w:val="22"/>
        </w:rPr>
        <w:t xml:space="preserve">INR </w:t>
      </w:r>
      <w:r w:rsidRPr="00AB3E33">
        <w:rPr>
          <w:rFonts w:ascii="Arial" w:hAnsi="Arial" w:cs="Arial"/>
          <w:sz w:val="22"/>
        </w:rPr>
        <w:t xml:space="preserve">800 crore pertaining to impairment of brand value, ‘Sintex’) during FY20. </w:t>
      </w:r>
      <w:r w:rsidR="007B5CB2">
        <w:rPr>
          <w:rFonts w:ascii="Arial" w:hAnsi="Arial" w:cs="Arial"/>
          <w:sz w:val="22"/>
        </w:rPr>
        <w:t xml:space="preserve">In FY21, the company has reported net loss of INR 320.84 Cr and in FY22, the net loss reported is INR 263.09 Cr. </w:t>
      </w:r>
      <w:r w:rsidRPr="00AB3E33">
        <w:rPr>
          <w:rFonts w:ascii="Arial" w:hAnsi="Arial" w:cs="Arial"/>
          <w:sz w:val="22"/>
        </w:rPr>
        <w:t xml:space="preserve">Furthermore, due to losses, tangible net-worth of the company eroded and </w:t>
      </w:r>
      <w:r w:rsidR="007B5CB2">
        <w:rPr>
          <w:rFonts w:ascii="Arial" w:hAnsi="Arial" w:cs="Arial"/>
          <w:sz w:val="22"/>
        </w:rPr>
        <w:t>are still</w:t>
      </w:r>
      <w:r w:rsidRPr="00AB3E33">
        <w:rPr>
          <w:rFonts w:ascii="Arial" w:hAnsi="Arial" w:cs="Arial"/>
          <w:sz w:val="22"/>
        </w:rPr>
        <w:t xml:space="preserve"> negative as on March 31, 202</w:t>
      </w:r>
      <w:r w:rsidR="007B5CB2">
        <w:rPr>
          <w:rFonts w:ascii="Arial" w:hAnsi="Arial" w:cs="Arial"/>
          <w:sz w:val="22"/>
        </w:rPr>
        <w:t>2</w:t>
      </w:r>
      <w:r w:rsidRPr="00AB3E33">
        <w:rPr>
          <w:rFonts w:ascii="Arial" w:hAnsi="Arial" w:cs="Arial"/>
          <w:sz w:val="22"/>
        </w:rPr>
        <w:t>.</w:t>
      </w:r>
    </w:p>
    <w:p w14:paraId="749228C2" w14:textId="1F278AA3" w:rsidR="0020588A" w:rsidRPr="0020588A" w:rsidRDefault="0020588A" w:rsidP="00C01760">
      <w:pPr>
        <w:shd w:val="clear" w:color="auto" w:fill="FFFFFF"/>
        <w:spacing w:before="240" w:line="360" w:lineRule="auto"/>
        <w:ind w:right="-472"/>
        <w:jc w:val="both"/>
        <w:rPr>
          <w:rFonts w:ascii="Arial" w:hAnsi="Arial" w:cs="Arial"/>
          <w:color w:val="000000"/>
          <w:sz w:val="22"/>
          <w:szCs w:val="22"/>
          <w:lang w:val="en-IN" w:eastAsia="en-IN"/>
        </w:rPr>
      </w:pPr>
      <w:r w:rsidRPr="004256C5">
        <w:rPr>
          <w:rFonts w:ascii="Arial" w:hAnsi="Arial" w:cs="Arial"/>
          <w:color w:val="000000"/>
          <w:sz w:val="22"/>
          <w:szCs w:val="22"/>
          <w:lang w:val="en-IN" w:eastAsia="en-IN"/>
        </w:rPr>
        <w:t xml:space="preserve">As </w:t>
      </w:r>
      <w:r w:rsidRPr="0020588A">
        <w:rPr>
          <w:rFonts w:ascii="Arial" w:hAnsi="Arial" w:cs="Arial"/>
          <w:color w:val="000000"/>
          <w:sz w:val="22"/>
          <w:szCs w:val="22"/>
          <w:lang w:val="en-IN" w:eastAsia="en-IN"/>
        </w:rPr>
        <w:t xml:space="preserve">per the information provided by the client/company, below are some of the </w:t>
      </w:r>
      <w:r w:rsidR="00D80C86">
        <w:rPr>
          <w:rFonts w:ascii="Arial" w:hAnsi="Arial" w:cs="Arial"/>
          <w:color w:val="000000"/>
          <w:sz w:val="22"/>
          <w:szCs w:val="22"/>
          <w:lang w:val="en-IN" w:eastAsia="en-IN"/>
        </w:rPr>
        <w:t xml:space="preserve">other </w:t>
      </w:r>
      <w:r w:rsidRPr="0020588A">
        <w:rPr>
          <w:rFonts w:ascii="Arial" w:hAnsi="Arial" w:cs="Arial"/>
          <w:color w:val="000000"/>
          <w:sz w:val="22"/>
          <w:szCs w:val="22"/>
          <w:lang w:val="en-IN" w:eastAsia="en-IN"/>
        </w:rPr>
        <w:t>reasons due to which M/s Sintex-BAPL Limited is facing financial stress:</w:t>
      </w:r>
    </w:p>
    <w:p w14:paraId="68FB77AE" w14:textId="77777777" w:rsidR="00D80C86" w:rsidRPr="00F2595C" w:rsidRDefault="0020588A"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lastRenderedPageBreak/>
        <w:t>The company failed to achieve objectives of Scheme of Arrangement of Demerger implemented by the promoters. </w:t>
      </w:r>
    </w:p>
    <w:p w14:paraId="1C7EDAA9" w14:textId="77777777" w:rsidR="00D80C86" w:rsidRPr="00F2595C" w:rsidRDefault="0020588A"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t>Lower operation levels led to reduction in the drawing power (DP) of the company and the cash credit account became irregular since 05.07.2019. </w:t>
      </w:r>
    </w:p>
    <w:p w14:paraId="2271523E" w14:textId="77777777" w:rsidR="00D80C86" w:rsidRPr="00F2595C" w:rsidRDefault="0020588A"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t>The promoters also failed to infuse required fresh capital to meet the working capital shortfall. </w:t>
      </w:r>
    </w:p>
    <w:p w14:paraId="41D12401" w14:textId="3248805E" w:rsidR="0020588A" w:rsidRPr="00F2595C" w:rsidRDefault="0020588A"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t>The group was setting up a 300 MW plant through its SPV, Shirpur Power Pvt. Ltd. at Dhule which failed due to significant cost and time overrun, leading to the account slipping to NPA. Due to default in Shirpur Power Pvt. Ltd., the company started facing issues due to invocation of cross default by many lenders along with restrictions in fresh sanctions / disbursements with increased financing cost. </w:t>
      </w:r>
    </w:p>
    <w:p w14:paraId="0F5F1960" w14:textId="5C331DC9" w:rsidR="0020588A" w:rsidRPr="00F2595C" w:rsidRDefault="00D80C86" w:rsidP="006445B3">
      <w:pPr>
        <w:pStyle w:val="ListParagraph"/>
        <w:numPr>
          <w:ilvl w:val="0"/>
          <w:numId w:val="43"/>
        </w:numPr>
        <w:shd w:val="clear" w:color="auto" w:fill="FFFFFF"/>
        <w:spacing w:before="240" w:line="360" w:lineRule="auto"/>
        <w:ind w:left="426" w:right="-472" w:hanging="426"/>
        <w:jc w:val="both"/>
        <w:rPr>
          <w:rFonts w:ascii="Calibri" w:hAnsi="Calibri" w:cs="Calibri"/>
          <w:color w:val="000000"/>
          <w:sz w:val="22"/>
          <w:szCs w:val="22"/>
          <w:lang w:val="en-IN" w:eastAsia="en-IN"/>
        </w:rPr>
      </w:pPr>
      <w:r w:rsidRPr="00F2595C">
        <w:rPr>
          <w:rFonts w:ascii="Arial" w:hAnsi="Arial" w:cs="Arial"/>
          <w:color w:val="000000"/>
          <w:sz w:val="22"/>
          <w:szCs w:val="22"/>
          <w:lang w:val="en-IN" w:eastAsia="en-IN"/>
        </w:rPr>
        <w:t xml:space="preserve">Due to severe slowdown in auto industry, the company's operations got affected drastically in Q3 and Q4 of FY19. Turnover of the company declined in FY 20 to </w:t>
      </w:r>
      <w:r w:rsidR="00B56D86">
        <w:rPr>
          <w:rFonts w:ascii="Arial" w:hAnsi="Arial" w:cs="Arial"/>
          <w:color w:val="000000"/>
          <w:sz w:val="22"/>
          <w:szCs w:val="22"/>
          <w:lang w:val="en-IN" w:eastAsia="en-IN"/>
        </w:rPr>
        <w:t xml:space="preserve">INR </w:t>
      </w:r>
      <w:r w:rsidR="00F2595C" w:rsidRPr="00F2595C">
        <w:rPr>
          <w:rFonts w:ascii="Arial" w:hAnsi="Arial" w:cs="Arial"/>
          <w:color w:val="000000"/>
          <w:sz w:val="22"/>
          <w:szCs w:val="22"/>
          <w:lang w:val="en-IN" w:eastAsia="en-IN"/>
        </w:rPr>
        <w:t>842.41</w:t>
      </w:r>
      <w:r w:rsidRPr="00F2595C">
        <w:rPr>
          <w:rFonts w:ascii="Arial" w:hAnsi="Arial" w:cs="Arial"/>
          <w:color w:val="000000"/>
          <w:sz w:val="22"/>
          <w:szCs w:val="22"/>
          <w:lang w:val="en-IN" w:eastAsia="en-IN"/>
        </w:rPr>
        <w:t xml:space="preserve"> </w:t>
      </w:r>
      <w:r w:rsidR="00B56D86">
        <w:rPr>
          <w:rFonts w:ascii="Arial" w:hAnsi="Arial" w:cs="Arial"/>
          <w:color w:val="000000"/>
          <w:sz w:val="22"/>
          <w:szCs w:val="22"/>
          <w:lang w:val="en-IN" w:eastAsia="en-IN"/>
        </w:rPr>
        <w:t>Cr</w:t>
      </w:r>
      <w:r w:rsidRPr="00F2595C">
        <w:rPr>
          <w:rFonts w:ascii="Arial" w:hAnsi="Arial" w:cs="Arial"/>
          <w:color w:val="000000"/>
          <w:sz w:val="22"/>
          <w:szCs w:val="22"/>
          <w:lang w:val="en-IN" w:eastAsia="en-IN"/>
        </w:rPr>
        <w:t xml:space="preserve"> (FY19: </w:t>
      </w:r>
      <w:r w:rsidR="00B56D86">
        <w:rPr>
          <w:rFonts w:ascii="Arial" w:hAnsi="Arial" w:cs="Arial"/>
          <w:color w:val="000000"/>
          <w:sz w:val="22"/>
          <w:szCs w:val="22"/>
          <w:lang w:val="en-IN" w:eastAsia="en-IN"/>
        </w:rPr>
        <w:t>INR</w:t>
      </w:r>
      <w:r w:rsidRPr="00F2595C">
        <w:rPr>
          <w:rFonts w:ascii="Arial" w:hAnsi="Arial" w:cs="Arial"/>
          <w:color w:val="000000"/>
          <w:sz w:val="22"/>
          <w:szCs w:val="22"/>
          <w:lang w:val="en-IN" w:eastAsia="en-IN"/>
        </w:rPr>
        <w:t xml:space="preserve">1683.73 </w:t>
      </w:r>
      <w:r w:rsidR="00B56D86">
        <w:rPr>
          <w:rFonts w:ascii="Arial" w:hAnsi="Arial" w:cs="Arial"/>
          <w:color w:val="000000"/>
          <w:sz w:val="22"/>
          <w:szCs w:val="22"/>
          <w:lang w:val="en-IN" w:eastAsia="en-IN"/>
        </w:rPr>
        <w:t>Cr</w:t>
      </w:r>
      <w:r w:rsidRPr="00F2595C">
        <w:rPr>
          <w:rFonts w:ascii="Arial" w:hAnsi="Arial" w:cs="Arial"/>
          <w:color w:val="000000"/>
          <w:sz w:val="22"/>
          <w:szCs w:val="22"/>
          <w:lang w:val="en-IN" w:eastAsia="en-IN"/>
        </w:rPr>
        <w:t>). </w:t>
      </w:r>
      <w:r w:rsidR="0020588A" w:rsidRPr="00F2595C">
        <w:rPr>
          <w:rFonts w:ascii="Arial" w:hAnsi="Arial" w:cs="Arial"/>
          <w:bCs/>
          <w:w w:val="105"/>
          <w:sz w:val="22"/>
          <w:szCs w:val="22"/>
        </w:rPr>
        <w:t>The revenue from operations for the year ended 31</w:t>
      </w:r>
      <w:r w:rsidR="0020588A" w:rsidRPr="00F2595C">
        <w:rPr>
          <w:rFonts w:ascii="Arial" w:hAnsi="Arial" w:cs="Arial"/>
          <w:bCs/>
          <w:w w:val="105"/>
          <w:sz w:val="22"/>
          <w:szCs w:val="22"/>
          <w:vertAlign w:val="superscript"/>
        </w:rPr>
        <w:t>st</w:t>
      </w:r>
      <w:r w:rsidR="0020588A" w:rsidRPr="00F2595C">
        <w:rPr>
          <w:rFonts w:ascii="Arial" w:hAnsi="Arial" w:cs="Arial"/>
          <w:bCs/>
          <w:w w:val="105"/>
          <w:sz w:val="22"/>
          <w:szCs w:val="22"/>
        </w:rPr>
        <w:t xml:space="preserve"> March 2021 stood at INR 709.08 </w:t>
      </w:r>
      <w:r w:rsidR="00B56D86">
        <w:rPr>
          <w:rFonts w:ascii="Arial" w:hAnsi="Arial" w:cs="Arial"/>
          <w:bCs/>
          <w:w w:val="105"/>
          <w:sz w:val="22"/>
          <w:szCs w:val="22"/>
        </w:rPr>
        <w:t>C</w:t>
      </w:r>
      <w:r w:rsidR="0020588A" w:rsidRPr="00F2595C">
        <w:rPr>
          <w:rFonts w:ascii="Arial" w:hAnsi="Arial" w:cs="Arial"/>
          <w:bCs/>
          <w:w w:val="105"/>
          <w:sz w:val="22"/>
          <w:szCs w:val="22"/>
        </w:rPr>
        <w:t xml:space="preserve">r as compared to the previous year. </w:t>
      </w:r>
      <w:r w:rsidR="00F2595C" w:rsidRPr="00F2595C">
        <w:rPr>
          <w:rFonts w:ascii="Arial" w:hAnsi="Arial" w:cs="Arial"/>
          <w:bCs/>
          <w:w w:val="105"/>
          <w:sz w:val="22"/>
          <w:szCs w:val="22"/>
        </w:rPr>
        <w:t xml:space="preserve">In FY 22, the revenue from operations increased slightly to INR 761.04 Cr. </w:t>
      </w:r>
    </w:p>
    <w:p w14:paraId="2FB530FD" w14:textId="662E7EAF" w:rsidR="00D80C86" w:rsidRPr="00D80C86" w:rsidRDefault="00D80C86" w:rsidP="006445B3">
      <w:pPr>
        <w:pStyle w:val="ListParagraph"/>
        <w:numPr>
          <w:ilvl w:val="0"/>
          <w:numId w:val="43"/>
        </w:numPr>
        <w:shd w:val="clear" w:color="auto" w:fill="FFFFFF"/>
        <w:spacing w:before="240" w:line="360" w:lineRule="auto"/>
        <w:ind w:left="426" w:right="-472" w:hanging="426"/>
        <w:jc w:val="both"/>
        <w:rPr>
          <w:rFonts w:ascii="Arial" w:hAnsi="Arial" w:cs="Arial"/>
          <w:sz w:val="22"/>
          <w:szCs w:val="22"/>
        </w:rPr>
      </w:pPr>
      <w:r w:rsidRPr="00D80C86">
        <w:rPr>
          <w:rFonts w:ascii="Arial" w:hAnsi="Arial" w:cs="Arial"/>
          <w:sz w:val="22"/>
          <w:szCs w:val="22"/>
        </w:rPr>
        <w:t>On 20</w:t>
      </w:r>
      <w:r w:rsidRPr="00D80C86">
        <w:rPr>
          <w:rFonts w:ascii="Arial" w:hAnsi="Arial" w:cs="Arial"/>
          <w:sz w:val="22"/>
          <w:szCs w:val="22"/>
          <w:vertAlign w:val="superscript"/>
        </w:rPr>
        <w:t>th</w:t>
      </w:r>
      <w:r w:rsidRPr="00D80C86">
        <w:rPr>
          <w:rFonts w:ascii="Arial" w:hAnsi="Arial" w:cs="Arial"/>
          <w:sz w:val="22"/>
          <w:szCs w:val="22"/>
        </w:rPr>
        <w:t xml:space="preserve"> February, 2021 a major fire broke out at Auto division plant located at Sanaswadi near Pune, Maharashtra resulting in damage/loss to both Plant &amp; Machinery and Stocks. The consolidated financial statements include Insurance claim receivable (for damaged/lost assets and inventories) of </w:t>
      </w:r>
      <w:r w:rsidR="00B56D86">
        <w:rPr>
          <w:rFonts w:ascii="Arial" w:hAnsi="Arial" w:cs="Arial"/>
          <w:sz w:val="22"/>
          <w:szCs w:val="22"/>
        </w:rPr>
        <w:t>INR</w:t>
      </w:r>
      <w:r w:rsidRPr="00D80C86">
        <w:rPr>
          <w:rFonts w:ascii="Arial" w:hAnsi="Arial" w:cs="Arial"/>
          <w:sz w:val="22"/>
          <w:szCs w:val="22"/>
        </w:rPr>
        <w:t xml:space="preserve"> 23.59 Cr (Total claim </w:t>
      </w:r>
      <w:r w:rsidR="00B56D86">
        <w:rPr>
          <w:rFonts w:ascii="Arial" w:hAnsi="Arial" w:cs="Arial"/>
          <w:sz w:val="22"/>
          <w:szCs w:val="22"/>
        </w:rPr>
        <w:t>INR</w:t>
      </w:r>
      <w:r w:rsidRPr="00D80C86">
        <w:rPr>
          <w:rFonts w:ascii="Arial" w:hAnsi="Arial" w:cs="Arial"/>
          <w:sz w:val="22"/>
          <w:szCs w:val="22"/>
        </w:rPr>
        <w:t xml:space="preserve"> 31.09 </w:t>
      </w:r>
      <w:r w:rsidR="00B56D86">
        <w:rPr>
          <w:rFonts w:ascii="Arial" w:hAnsi="Arial" w:cs="Arial"/>
          <w:sz w:val="22"/>
          <w:szCs w:val="22"/>
        </w:rPr>
        <w:t>Cr</w:t>
      </w:r>
      <w:r w:rsidRPr="00D80C86">
        <w:rPr>
          <w:rFonts w:ascii="Arial" w:hAnsi="Arial" w:cs="Arial"/>
          <w:sz w:val="22"/>
          <w:szCs w:val="22"/>
        </w:rPr>
        <w:t xml:space="preserve"> of which </w:t>
      </w:r>
      <w:r w:rsidR="00B56D86">
        <w:rPr>
          <w:rFonts w:ascii="Arial" w:hAnsi="Arial" w:cs="Arial"/>
          <w:sz w:val="22"/>
          <w:szCs w:val="22"/>
        </w:rPr>
        <w:t xml:space="preserve">INR </w:t>
      </w:r>
      <w:r w:rsidRPr="00D80C86">
        <w:rPr>
          <w:rFonts w:ascii="Arial" w:hAnsi="Arial" w:cs="Arial"/>
          <w:sz w:val="22"/>
          <w:szCs w:val="22"/>
        </w:rPr>
        <w:t xml:space="preserve">7.50 </w:t>
      </w:r>
      <w:r w:rsidR="00B56D86">
        <w:rPr>
          <w:rFonts w:ascii="Arial" w:hAnsi="Arial" w:cs="Arial"/>
          <w:sz w:val="22"/>
          <w:szCs w:val="22"/>
        </w:rPr>
        <w:t>Cr</w:t>
      </w:r>
      <w:r w:rsidRPr="00D80C86">
        <w:rPr>
          <w:rFonts w:ascii="Arial" w:hAnsi="Arial" w:cs="Arial"/>
          <w:sz w:val="22"/>
          <w:szCs w:val="22"/>
        </w:rPr>
        <w:t xml:space="preserve"> received during the year)</w:t>
      </w:r>
    </w:p>
    <w:p w14:paraId="76BB528D" w14:textId="77777777" w:rsidR="00D80C86" w:rsidRPr="00D80C86" w:rsidRDefault="0020588A" w:rsidP="006445B3">
      <w:pPr>
        <w:pStyle w:val="ListParagraph"/>
        <w:numPr>
          <w:ilvl w:val="0"/>
          <w:numId w:val="43"/>
        </w:numPr>
        <w:shd w:val="clear" w:color="auto" w:fill="FFFFFF"/>
        <w:spacing w:before="240" w:line="360" w:lineRule="auto"/>
        <w:ind w:left="426" w:right="-472" w:hanging="426"/>
        <w:jc w:val="both"/>
        <w:rPr>
          <w:rFonts w:ascii="Arial" w:hAnsi="Arial" w:cs="Arial"/>
          <w:bCs/>
          <w:w w:val="105"/>
          <w:sz w:val="22"/>
          <w:szCs w:val="22"/>
        </w:rPr>
      </w:pPr>
      <w:r w:rsidRPr="00D80C86">
        <w:rPr>
          <w:rFonts w:ascii="Arial" w:hAnsi="Arial" w:cs="Arial"/>
          <w:bCs/>
          <w:w w:val="105"/>
          <w:sz w:val="22"/>
          <w:szCs w:val="22"/>
        </w:rPr>
        <w:t xml:space="preserve">The drop in performance was due to slow down in domestic automotive business with squeeze in liquidity and OEMs facing sluggishness as well as demand starvation of Plastics Products due to choking of supply in absence of adequate working capital. </w:t>
      </w:r>
    </w:p>
    <w:p w14:paraId="4E5D37A3" w14:textId="1D10A5CF" w:rsidR="0020588A" w:rsidRPr="00D80C86" w:rsidRDefault="00D80C86" w:rsidP="006445B3">
      <w:pPr>
        <w:pStyle w:val="ListParagraph"/>
        <w:numPr>
          <w:ilvl w:val="0"/>
          <w:numId w:val="43"/>
        </w:numPr>
        <w:shd w:val="clear" w:color="auto" w:fill="FFFFFF"/>
        <w:spacing w:before="240" w:line="360" w:lineRule="auto"/>
        <w:ind w:left="426" w:right="-472" w:hanging="426"/>
        <w:jc w:val="both"/>
        <w:rPr>
          <w:rFonts w:ascii="Arial" w:hAnsi="Arial" w:cs="Arial"/>
          <w:bCs/>
          <w:w w:val="105"/>
          <w:sz w:val="22"/>
          <w:szCs w:val="22"/>
        </w:rPr>
      </w:pPr>
      <w:r w:rsidRPr="00D80C86">
        <w:rPr>
          <w:rFonts w:ascii="Arial" w:hAnsi="Arial" w:cs="Arial"/>
          <w:bCs/>
          <w:w w:val="105"/>
          <w:sz w:val="22"/>
          <w:szCs w:val="22"/>
        </w:rPr>
        <w:t xml:space="preserve">The </w:t>
      </w:r>
      <w:r w:rsidR="0020588A" w:rsidRPr="00D80C86">
        <w:rPr>
          <w:rFonts w:ascii="Arial" w:hAnsi="Arial" w:cs="Arial"/>
          <w:bCs/>
          <w:w w:val="105"/>
          <w:sz w:val="22"/>
          <w:szCs w:val="22"/>
        </w:rPr>
        <w:t>outbreak of Coronavirus (COVID-19) pandemic globally and in India, which has caused significant disturbance and slowdown of economic activity.</w:t>
      </w:r>
      <w:r w:rsidRPr="00D80C86">
        <w:rPr>
          <w:rFonts w:ascii="Arial" w:hAnsi="Arial" w:cs="Arial"/>
          <w:sz w:val="22"/>
          <w:szCs w:val="22"/>
        </w:rPr>
        <w:t xml:space="preserve"> The operations and revenue were impacted due to COV1D-19 in the first quarter of the financial year. However, for the rest of the period (year ended March 31, 2022), there is no significant impact on the operations.</w:t>
      </w:r>
    </w:p>
    <w:p w14:paraId="50034CB8" w14:textId="4708CF5C" w:rsidR="0048380F" w:rsidRDefault="0048380F" w:rsidP="00C01760">
      <w:pPr>
        <w:pStyle w:val="ListParagraph"/>
        <w:tabs>
          <w:tab w:val="left" w:pos="284"/>
        </w:tabs>
        <w:spacing w:before="240" w:line="360" w:lineRule="auto"/>
        <w:ind w:left="0" w:right="-448"/>
        <w:jc w:val="both"/>
        <w:rPr>
          <w:rFonts w:ascii="Arial" w:hAnsi="Arial" w:cs="Arial"/>
          <w:sz w:val="22"/>
          <w:szCs w:val="22"/>
        </w:rPr>
      </w:pPr>
      <w:r>
        <w:rPr>
          <w:rFonts w:ascii="Arial" w:hAnsi="Arial" w:cs="Arial"/>
          <w:color w:val="000000" w:themeColor="text1"/>
          <w:sz w:val="22"/>
          <w:szCs w:val="22"/>
        </w:rPr>
        <w:t xml:space="preserve">Due to financial stress </w:t>
      </w:r>
      <w:r>
        <w:rPr>
          <w:rFonts w:ascii="Arial" w:hAnsi="Arial" w:cs="Arial"/>
          <w:sz w:val="22"/>
        </w:rPr>
        <w:t>c</w:t>
      </w:r>
      <w:r w:rsidRPr="001D2B48">
        <w:rPr>
          <w:rFonts w:ascii="Arial" w:hAnsi="Arial" w:cs="Arial"/>
          <w:sz w:val="22"/>
        </w:rPr>
        <w:t>urrently, company’s debt accounts are classified as NPA</w:t>
      </w:r>
      <w:r>
        <w:rPr>
          <w:rFonts w:ascii="Arial" w:hAnsi="Arial" w:cs="Arial"/>
          <w:sz w:val="22"/>
        </w:rPr>
        <w:t xml:space="preserve"> </w:t>
      </w:r>
      <w:r>
        <w:rPr>
          <w:rFonts w:ascii="Arial" w:hAnsi="Arial" w:cs="Arial"/>
          <w:sz w:val="22"/>
          <w:szCs w:val="22"/>
        </w:rPr>
        <w:t>and hence State Bank of India, SA</w:t>
      </w:r>
      <w:r w:rsidR="00932EE1">
        <w:rPr>
          <w:rFonts w:ascii="Arial" w:hAnsi="Arial" w:cs="Arial"/>
          <w:sz w:val="22"/>
          <w:szCs w:val="22"/>
        </w:rPr>
        <w:t>MB</w:t>
      </w:r>
      <w:r>
        <w:rPr>
          <w:rFonts w:ascii="Arial" w:hAnsi="Arial" w:cs="Arial"/>
          <w:sz w:val="22"/>
          <w:szCs w:val="22"/>
        </w:rPr>
        <w:t xml:space="preserve">, </w:t>
      </w:r>
      <w:r w:rsidR="00CB1213">
        <w:rPr>
          <w:rFonts w:ascii="Arial" w:hAnsi="Arial" w:cs="Arial"/>
          <w:sz w:val="22"/>
          <w:szCs w:val="22"/>
        </w:rPr>
        <w:t>Ahmedabad</w:t>
      </w:r>
      <w:r>
        <w:rPr>
          <w:rFonts w:ascii="Arial" w:hAnsi="Arial" w:cs="Arial"/>
          <w:sz w:val="22"/>
          <w:szCs w:val="22"/>
        </w:rPr>
        <w:t xml:space="preserve"> need to take appropriate decision/resolution on this NPA account.</w:t>
      </w:r>
    </w:p>
    <w:p w14:paraId="398FEF30" w14:textId="67124E81" w:rsidR="00AB3E33" w:rsidRDefault="00AB3E33" w:rsidP="00C01760">
      <w:pPr>
        <w:spacing w:after="0" w:line="360" w:lineRule="auto"/>
        <w:ind w:right="-448"/>
        <w:jc w:val="both"/>
        <w:rPr>
          <w:rFonts w:ascii="Arial" w:hAnsi="Arial" w:cs="Arial"/>
          <w:b/>
          <w:w w:val="105"/>
          <w:sz w:val="22"/>
          <w:szCs w:val="22"/>
        </w:rPr>
      </w:pPr>
      <w:r w:rsidRPr="00F81AB6">
        <w:rPr>
          <w:rFonts w:ascii="Arial" w:hAnsi="Arial" w:cs="Arial"/>
          <w:b/>
          <w:w w:val="105"/>
          <w:sz w:val="22"/>
          <w:szCs w:val="22"/>
        </w:rPr>
        <w:lastRenderedPageBreak/>
        <w:t xml:space="preserve">In this regard </w:t>
      </w:r>
      <w:r w:rsidRPr="00DF1C56">
        <w:rPr>
          <w:rFonts w:ascii="Arial" w:hAnsi="Arial" w:cs="Arial"/>
          <w:b/>
          <w:w w:val="105"/>
          <w:sz w:val="22"/>
          <w:szCs w:val="22"/>
        </w:rPr>
        <w:t>the SBI SA</w:t>
      </w:r>
      <w:r w:rsidR="00932EE1">
        <w:rPr>
          <w:rFonts w:ascii="Arial" w:hAnsi="Arial" w:cs="Arial"/>
          <w:b/>
          <w:w w:val="105"/>
          <w:sz w:val="22"/>
          <w:szCs w:val="22"/>
        </w:rPr>
        <w:t>MB</w:t>
      </w:r>
      <w:r w:rsidRPr="00DF1C56">
        <w:rPr>
          <w:rFonts w:ascii="Arial" w:hAnsi="Arial" w:cs="Arial"/>
          <w:b/>
          <w:w w:val="105"/>
          <w:sz w:val="22"/>
          <w:szCs w:val="22"/>
        </w:rPr>
        <w:t xml:space="preserve">, </w:t>
      </w:r>
      <w:r w:rsidR="00932EE1">
        <w:rPr>
          <w:rFonts w:ascii="Arial" w:hAnsi="Arial" w:cs="Arial"/>
          <w:b/>
          <w:w w:val="105"/>
          <w:sz w:val="22"/>
          <w:szCs w:val="22"/>
        </w:rPr>
        <w:t>Ahmedabad</w:t>
      </w:r>
      <w:r w:rsidRPr="00F81AB6">
        <w:rPr>
          <w:rFonts w:ascii="Arial" w:hAnsi="Arial" w:cs="Arial"/>
          <w:b/>
          <w:w w:val="105"/>
          <w:sz w:val="22"/>
          <w:szCs w:val="22"/>
        </w:rPr>
        <w:t xml:space="preserve"> has assigned the project to R K Associates to assess the Enterprise Value/Fair Market Value of M/s </w:t>
      </w:r>
      <w:r>
        <w:rPr>
          <w:rFonts w:ascii="Arial" w:hAnsi="Arial" w:cs="Arial"/>
          <w:b/>
          <w:w w:val="105"/>
          <w:sz w:val="22"/>
          <w:szCs w:val="22"/>
        </w:rPr>
        <w:t>Sintex-BAPL</w:t>
      </w:r>
      <w:r w:rsidRPr="00F81AB6">
        <w:rPr>
          <w:rFonts w:ascii="Arial" w:hAnsi="Arial" w:cs="Arial"/>
          <w:b/>
          <w:w w:val="105"/>
          <w:sz w:val="22"/>
          <w:szCs w:val="22"/>
        </w:rPr>
        <w:t xml:space="preserve"> Limited as per scope of work, to execute the appropriate action by the decision makers on this NPA account.</w:t>
      </w:r>
    </w:p>
    <w:p w14:paraId="2C471110" w14:textId="3D6669BB" w:rsidR="00B969DD" w:rsidRDefault="00B969DD" w:rsidP="00C01760">
      <w:pPr>
        <w:spacing w:after="0" w:line="360" w:lineRule="auto"/>
        <w:ind w:right="-448"/>
        <w:jc w:val="both"/>
        <w:rPr>
          <w:rFonts w:ascii="Arial" w:hAnsi="Arial" w:cs="Arial"/>
          <w:b/>
          <w:w w:val="105"/>
          <w:sz w:val="22"/>
          <w:szCs w:val="22"/>
        </w:rPr>
      </w:pPr>
    </w:p>
    <w:p w14:paraId="62DD8135" w14:textId="29B50E88" w:rsidR="00CD643A" w:rsidRDefault="00CD643A" w:rsidP="00C01760">
      <w:pPr>
        <w:spacing w:after="0" w:line="360" w:lineRule="auto"/>
        <w:ind w:right="-448"/>
        <w:jc w:val="both"/>
        <w:rPr>
          <w:rFonts w:ascii="Arial" w:hAnsi="Arial" w:cs="Arial"/>
          <w:b/>
          <w:w w:val="105"/>
          <w:sz w:val="22"/>
          <w:szCs w:val="22"/>
        </w:rPr>
      </w:pPr>
    </w:p>
    <w:p w14:paraId="21FB481B" w14:textId="7550AA1B" w:rsidR="006445B3" w:rsidRDefault="006445B3">
      <w:pPr>
        <w:rPr>
          <w:rFonts w:ascii="Arial" w:hAnsi="Arial" w:cs="Arial"/>
          <w:b/>
          <w:w w:val="105"/>
          <w:sz w:val="22"/>
          <w:szCs w:val="22"/>
        </w:rPr>
      </w:pPr>
      <w:r>
        <w:rPr>
          <w:rFonts w:ascii="Arial" w:hAnsi="Arial" w:cs="Arial"/>
          <w:b/>
          <w:w w:val="105"/>
          <w:sz w:val="22"/>
          <w:szCs w:val="22"/>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D74E88" w:rsidRPr="005C6FC8" w14:paraId="10AEAC1A" w14:textId="77777777" w:rsidTr="00480E35">
        <w:trPr>
          <w:trHeight w:val="436"/>
        </w:trPr>
        <w:tc>
          <w:tcPr>
            <w:tcW w:w="735" w:type="pct"/>
            <w:shd w:val="clear" w:color="auto" w:fill="17365D"/>
            <w:vAlign w:val="center"/>
          </w:tcPr>
          <w:p w14:paraId="1F8E22A3" w14:textId="07D8374A" w:rsidR="00D74E88" w:rsidRPr="005C6FC8" w:rsidRDefault="00D74E88"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C</w:t>
            </w:r>
          </w:p>
        </w:tc>
        <w:tc>
          <w:tcPr>
            <w:tcW w:w="4265" w:type="pct"/>
            <w:shd w:val="clear" w:color="auto" w:fill="DBE5F1"/>
            <w:vAlign w:val="center"/>
          </w:tcPr>
          <w:p w14:paraId="2AD38C00" w14:textId="6F1B0670" w:rsidR="00D74E88" w:rsidRPr="00D74E88" w:rsidRDefault="00D74E88" w:rsidP="00C01760">
            <w:pPr>
              <w:spacing w:after="0" w:line="360" w:lineRule="auto"/>
              <w:jc w:val="center"/>
              <w:rPr>
                <w:rFonts w:ascii="Arial" w:hAnsi="Arial" w:cs="Arial"/>
                <w:bCs/>
                <w:iCs/>
                <w:sz w:val="22"/>
                <w:szCs w:val="22"/>
              </w:rPr>
            </w:pPr>
            <w:r>
              <w:rPr>
                <w:rFonts w:ascii="Arial" w:hAnsi="Arial" w:cs="Arial"/>
                <w:b/>
                <w:sz w:val="22"/>
                <w:szCs w:val="22"/>
              </w:rPr>
              <w:t>COMPANY MANUFACTURING FACILITIES</w:t>
            </w:r>
          </w:p>
        </w:tc>
      </w:tr>
    </w:tbl>
    <w:p w14:paraId="2284ECBF" w14:textId="19FFD5F6" w:rsidR="00286F2F" w:rsidRPr="00D74E88" w:rsidRDefault="00001CE0">
      <w:pPr>
        <w:pStyle w:val="DefaultText11"/>
        <w:numPr>
          <w:ilvl w:val="0"/>
          <w:numId w:val="6"/>
        </w:numPr>
        <w:spacing w:before="240" w:line="360" w:lineRule="auto"/>
        <w:ind w:left="0" w:right="-448" w:hanging="426"/>
        <w:jc w:val="both"/>
        <w:rPr>
          <w:rFonts w:ascii="Arial" w:hAnsi="Arial" w:cs="Arial"/>
          <w:b/>
          <w:sz w:val="22"/>
          <w:szCs w:val="22"/>
        </w:rPr>
      </w:pPr>
      <w:r w:rsidRPr="00C14BB7">
        <w:rPr>
          <w:rFonts w:ascii="Arial" w:hAnsi="Arial" w:cs="Arial"/>
          <w:b/>
          <w:sz w:val="22"/>
          <w:szCs w:val="22"/>
        </w:rPr>
        <w:t xml:space="preserve">BRIEF DESCRIPTION OF </w:t>
      </w:r>
      <w:bookmarkStart w:id="2" w:name="_Toc297056411"/>
      <w:bookmarkStart w:id="3" w:name="_Toc346288434"/>
      <w:bookmarkStart w:id="4" w:name="_Toc296969160"/>
      <w:bookmarkStart w:id="5" w:name="_Toc297056364"/>
      <w:bookmarkStart w:id="6" w:name="_Toc297056459"/>
      <w:bookmarkStart w:id="7" w:name="_Toc294773528"/>
      <w:bookmarkStart w:id="8" w:name="_Toc297056363"/>
      <w:bookmarkStart w:id="9" w:name="_Toc297056410"/>
      <w:bookmarkStart w:id="10" w:name="_Toc292384774"/>
      <w:bookmarkStart w:id="11" w:name="_Toc297056362"/>
      <w:bookmarkStart w:id="12" w:name="_Toc296969158"/>
      <w:bookmarkStart w:id="13" w:name="_Toc294773527"/>
      <w:bookmarkStart w:id="14" w:name="_Toc296969159"/>
      <w:bookmarkStart w:id="15" w:name="_Toc292384775"/>
      <w:bookmarkStart w:id="16" w:name="_Toc297056316"/>
      <w:bookmarkStart w:id="17" w:name="_Toc346288435"/>
      <w:bookmarkStart w:id="18" w:name="_Toc297056314"/>
      <w:bookmarkStart w:id="19" w:name="_Toc297056458"/>
      <w:bookmarkStart w:id="20" w:name="_Toc29705646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r w:rsidR="00286F2F">
        <w:rPr>
          <w:rFonts w:ascii="Arial" w:hAnsi="Arial" w:cs="Arial"/>
          <w:b/>
          <w:sz w:val="22"/>
          <w:szCs w:val="22"/>
        </w:rPr>
        <w:t>COMPANY MANUFACTURING FACILITIES</w:t>
      </w:r>
      <w:r w:rsidR="00D74E88">
        <w:rPr>
          <w:rFonts w:ascii="Arial" w:hAnsi="Arial" w:cs="Arial"/>
          <w:b/>
          <w:sz w:val="22"/>
          <w:szCs w:val="22"/>
        </w:rPr>
        <w:t xml:space="preserve">: </w:t>
      </w:r>
      <w:r w:rsidR="00BF49AF" w:rsidRPr="00D74E88">
        <w:rPr>
          <w:rFonts w:ascii="Arial" w:hAnsi="Arial" w:cs="Arial"/>
          <w:sz w:val="22"/>
          <w:szCs w:val="22"/>
        </w:rPr>
        <w:t>Presently company is having 10 plants</w:t>
      </w:r>
      <w:r w:rsidR="00286F2F" w:rsidRPr="00D74E88">
        <w:rPr>
          <w:rFonts w:ascii="Arial" w:hAnsi="Arial" w:cs="Arial"/>
          <w:sz w:val="22"/>
          <w:szCs w:val="22"/>
        </w:rPr>
        <w:t xml:space="preserve"> in the country, out of which 5 locations are related to Plastic division 5 are related to Auto division</w:t>
      </w:r>
      <w:r w:rsidR="006F7F6D" w:rsidRPr="00D74E88">
        <w:rPr>
          <w:rFonts w:ascii="Arial" w:hAnsi="Arial" w:cs="Arial"/>
          <w:sz w:val="22"/>
          <w:szCs w:val="22"/>
        </w:rPr>
        <w:t xml:space="preserve">. </w:t>
      </w:r>
      <w:r w:rsidR="00065DE5" w:rsidRPr="00D74E88">
        <w:rPr>
          <w:rFonts w:ascii="Arial" w:hAnsi="Arial" w:cs="Arial"/>
          <w:sz w:val="22"/>
          <w:szCs w:val="22"/>
        </w:rPr>
        <w:t>Plant</w:t>
      </w:r>
      <w:r w:rsidR="00065DE5">
        <w:rPr>
          <w:rFonts w:ascii="Arial" w:hAnsi="Arial" w:cs="Arial"/>
          <w:sz w:val="22"/>
          <w:szCs w:val="22"/>
        </w:rPr>
        <w:t>’</w:t>
      </w:r>
      <w:r w:rsidR="00065DE5" w:rsidRPr="00D74E88">
        <w:rPr>
          <w:rFonts w:ascii="Arial" w:hAnsi="Arial" w:cs="Arial"/>
          <w:sz w:val="22"/>
          <w:szCs w:val="22"/>
        </w:rPr>
        <w:t>s</w:t>
      </w:r>
      <w:r w:rsidR="00286F2F" w:rsidRPr="00D74E88">
        <w:rPr>
          <w:rFonts w:ascii="Arial" w:hAnsi="Arial" w:cs="Arial"/>
          <w:sz w:val="22"/>
          <w:szCs w:val="22"/>
        </w:rPr>
        <w:t xml:space="preserve"> location</w:t>
      </w:r>
      <w:r w:rsidR="00065DE5">
        <w:rPr>
          <w:rFonts w:ascii="Arial" w:hAnsi="Arial" w:cs="Arial"/>
          <w:sz w:val="22"/>
          <w:szCs w:val="22"/>
        </w:rPr>
        <w:t>s</w:t>
      </w:r>
      <w:r w:rsidR="00286F2F" w:rsidRPr="00D74E88">
        <w:rPr>
          <w:rFonts w:ascii="Arial" w:hAnsi="Arial" w:cs="Arial"/>
          <w:sz w:val="22"/>
          <w:szCs w:val="22"/>
        </w:rPr>
        <w:t xml:space="preserve"> </w:t>
      </w:r>
      <w:r w:rsidR="006F7F6D" w:rsidRPr="00D74E88">
        <w:rPr>
          <w:rFonts w:ascii="Arial" w:hAnsi="Arial" w:cs="Arial"/>
          <w:sz w:val="22"/>
          <w:szCs w:val="22"/>
        </w:rPr>
        <w:t xml:space="preserve">are </w:t>
      </w:r>
      <w:r w:rsidR="00286F2F" w:rsidRPr="00D74E88">
        <w:rPr>
          <w:rFonts w:ascii="Arial" w:hAnsi="Arial" w:cs="Arial"/>
          <w:sz w:val="22"/>
          <w:szCs w:val="22"/>
        </w:rPr>
        <w:t xml:space="preserve">spread across the country </w:t>
      </w:r>
      <w:r w:rsidR="006F7F6D" w:rsidRPr="00D74E88">
        <w:rPr>
          <w:rFonts w:ascii="Arial" w:hAnsi="Arial" w:cs="Arial"/>
          <w:sz w:val="22"/>
          <w:szCs w:val="22"/>
        </w:rPr>
        <w:t>being</w:t>
      </w:r>
      <w:r w:rsidR="00286F2F" w:rsidRPr="00D74E88">
        <w:rPr>
          <w:rFonts w:ascii="Arial" w:hAnsi="Arial" w:cs="Arial"/>
          <w:sz w:val="22"/>
          <w:szCs w:val="22"/>
        </w:rPr>
        <w:t xml:space="preserve"> Nalagarh, Himachal Pradesh in the north to the Namakkal in south as per the Map shown in the location section below.</w:t>
      </w:r>
      <w:r w:rsidR="00113719" w:rsidRPr="00D74E88">
        <w:rPr>
          <w:rFonts w:ascii="Arial" w:hAnsi="Arial" w:cs="Arial"/>
          <w:sz w:val="22"/>
          <w:szCs w:val="22"/>
        </w:rPr>
        <w:t xml:space="preserve"> In addition to this, </w:t>
      </w:r>
      <w:r w:rsidR="00286F2F" w:rsidRPr="00D74E88">
        <w:rPr>
          <w:rFonts w:ascii="Arial" w:hAnsi="Arial" w:cs="Arial"/>
          <w:sz w:val="22"/>
        </w:rPr>
        <w:t xml:space="preserve">Sintex BAPL Limited </w:t>
      </w:r>
      <w:r w:rsidR="00642B95" w:rsidRPr="00D74E88">
        <w:rPr>
          <w:rFonts w:ascii="Arial" w:hAnsi="Arial" w:cs="Arial"/>
          <w:sz w:val="22"/>
        </w:rPr>
        <w:t xml:space="preserve">was </w:t>
      </w:r>
      <w:r w:rsidR="00286F2F" w:rsidRPr="00D74E88">
        <w:rPr>
          <w:rFonts w:ascii="Arial" w:hAnsi="Arial" w:cs="Arial"/>
          <w:sz w:val="22"/>
        </w:rPr>
        <w:t>present in 9 countries spread over 4 continents across the globe.</w:t>
      </w:r>
      <w:r w:rsidR="00642B95" w:rsidRPr="00D74E88">
        <w:rPr>
          <w:rFonts w:ascii="Arial" w:hAnsi="Arial" w:cs="Arial"/>
          <w:sz w:val="22"/>
        </w:rPr>
        <w:t xml:space="preserve"> However, presently the company has sold off its foreign holding subsidiaries. </w:t>
      </w:r>
    </w:p>
    <w:p w14:paraId="607B30A7" w14:textId="52085BB6" w:rsidR="00BE7843" w:rsidRDefault="004B79B4" w:rsidP="00C01760">
      <w:pPr>
        <w:pStyle w:val="ListParagraph"/>
        <w:spacing w:line="360" w:lineRule="auto"/>
        <w:ind w:left="0" w:right="-448"/>
        <w:jc w:val="both"/>
        <w:rPr>
          <w:rFonts w:ascii="Arial" w:hAnsi="Arial" w:cs="Arial"/>
          <w:sz w:val="22"/>
        </w:rPr>
      </w:pPr>
      <w:r>
        <w:rPr>
          <w:rFonts w:ascii="Arial" w:hAnsi="Arial" w:cs="Arial"/>
          <w:sz w:val="22"/>
          <w:szCs w:val="22"/>
        </w:rPr>
        <w:t xml:space="preserve">Sintex BAPL Limited plastic division includes </w:t>
      </w:r>
      <w:r w:rsidRPr="00CD472A">
        <w:rPr>
          <w:rFonts w:ascii="Arial" w:hAnsi="Arial" w:cs="Arial"/>
          <w:sz w:val="22"/>
          <w:szCs w:val="22"/>
        </w:rPr>
        <w:t>wi</w:t>
      </w:r>
      <w:r>
        <w:rPr>
          <w:rFonts w:ascii="Arial" w:hAnsi="Arial" w:cs="Arial"/>
          <w:sz w:val="22"/>
          <w:szCs w:val="22"/>
        </w:rPr>
        <w:t>de range of plastic technologies like</w:t>
      </w:r>
      <w:r w:rsidRPr="00CD472A">
        <w:rPr>
          <w:rFonts w:ascii="Arial" w:hAnsi="Arial" w:cs="Arial"/>
          <w:sz w:val="22"/>
          <w:szCs w:val="22"/>
        </w:rPr>
        <w:t xml:space="preserve"> Injection Moulding, Gas Assist Injection Molding, Blow Moulding, Vacuum Forming, PU Foaming, Vibration Welding, Ultra </w:t>
      </w:r>
      <w:r w:rsidR="00065DE5">
        <w:rPr>
          <w:rFonts w:ascii="Arial" w:hAnsi="Arial" w:cs="Arial"/>
          <w:sz w:val="22"/>
          <w:szCs w:val="22"/>
        </w:rPr>
        <w:t>S</w:t>
      </w:r>
      <w:r w:rsidRPr="00CD472A">
        <w:rPr>
          <w:rFonts w:ascii="Arial" w:hAnsi="Arial" w:cs="Arial"/>
          <w:sz w:val="22"/>
          <w:szCs w:val="22"/>
        </w:rPr>
        <w:t>onic Welding, 3 coat PU pai</w:t>
      </w:r>
      <w:r>
        <w:rPr>
          <w:rFonts w:ascii="Arial" w:hAnsi="Arial" w:cs="Arial"/>
          <w:sz w:val="22"/>
          <w:szCs w:val="22"/>
        </w:rPr>
        <w:t>nting, Post Moulding Assemblies.</w:t>
      </w:r>
      <w:r w:rsidR="00113719">
        <w:rPr>
          <w:rFonts w:ascii="Arial" w:hAnsi="Arial" w:cs="Arial"/>
          <w:sz w:val="22"/>
        </w:rPr>
        <w:t xml:space="preserve"> It</w:t>
      </w:r>
      <w:r>
        <w:rPr>
          <w:rFonts w:ascii="Arial" w:hAnsi="Arial" w:cs="Arial"/>
          <w:sz w:val="22"/>
        </w:rPr>
        <w:t xml:space="preserve"> has</w:t>
      </w:r>
      <w:r w:rsidR="00113719">
        <w:rPr>
          <w:rFonts w:ascii="Arial" w:hAnsi="Arial" w:cs="Arial"/>
          <w:sz w:val="22"/>
        </w:rPr>
        <w:t xml:space="preserve"> also</w:t>
      </w:r>
      <w:r>
        <w:rPr>
          <w:rFonts w:ascii="Arial" w:hAnsi="Arial" w:cs="Arial"/>
          <w:sz w:val="22"/>
        </w:rPr>
        <w:t xml:space="preserve"> added new products like </w:t>
      </w:r>
      <w:r w:rsidRPr="00CD472A">
        <w:rPr>
          <w:rFonts w:ascii="Arial" w:hAnsi="Arial" w:cs="Arial"/>
          <w:sz w:val="22"/>
        </w:rPr>
        <w:t>Cylinder head covers, Air int</w:t>
      </w:r>
      <w:r>
        <w:rPr>
          <w:rFonts w:ascii="Arial" w:hAnsi="Arial" w:cs="Arial"/>
          <w:sz w:val="22"/>
        </w:rPr>
        <w:t xml:space="preserve">ake ducts, </w:t>
      </w:r>
      <w:r w:rsidRPr="00CD472A">
        <w:rPr>
          <w:rFonts w:ascii="Arial" w:hAnsi="Arial" w:cs="Arial"/>
          <w:sz w:val="22"/>
        </w:rPr>
        <w:t xml:space="preserve">Instrument Panel, Door trim and Console han-gon parts, Roto moulded mud guards, Blow </w:t>
      </w:r>
      <w:r w:rsidR="00065DE5">
        <w:rPr>
          <w:rFonts w:ascii="Arial" w:hAnsi="Arial" w:cs="Arial"/>
          <w:sz w:val="22"/>
        </w:rPr>
        <w:t>M</w:t>
      </w:r>
      <w:r w:rsidRPr="00CD472A">
        <w:rPr>
          <w:rFonts w:ascii="Arial" w:hAnsi="Arial" w:cs="Arial"/>
          <w:sz w:val="22"/>
        </w:rPr>
        <w:t xml:space="preserve">oulded HVAC parts, Injection moulded &amp; welding De-aeration tank, Engine guides, </w:t>
      </w:r>
      <w:r>
        <w:rPr>
          <w:rFonts w:ascii="Arial" w:hAnsi="Arial" w:cs="Arial"/>
          <w:sz w:val="22"/>
        </w:rPr>
        <w:t>Hydraulic reservoir tan</w:t>
      </w:r>
      <w:r w:rsidR="00FB3A12">
        <w:rPr>
          <w:rFonts w:ascii="Arial" w:hAnsi="Arial" w:cs="Arial"/>
          <w:sz w:val="22"/>
        </w:rPr>
        <w:t>k.</w:t>
      </w:r>
    </w:p>
    <w:p w14:paraId="71066BA1" w14:textId="69E50AC9" w:rsidR="00EF7C36" w:rsidRDefault="00E846AF" w:rsidP="00C01760">
      <w:pPr>
        <w:pStyle w:val="ListParagraph"/>
        <w:spacing w:line="360" w:lineRule="auto"/>
        <w:ind w:left="0" w:right="-448"/>
        <w:jc w:val="both"/>
        <w:rPr>
          <w:rFonts w:ascii="Arial" w:hAnsi="Arial" w:cs="Arial"/>
          <w:sz w:val="22"/>
        </w:rPr>
      </w:pPr>
      <w:r>
        <w:rPr>
          <w:rFonts w:ascii="Arial" w:hAnsi="Arial" w:cs="Arial"/>
          <w:sz w:val="22"/>
        </w:rPr>
        <w:t>As per information provided by the client/company, P</w:t>
      </w:r>
      <w:r w:rsidR="00664F9A" w:rsidRPr="00664F9A">
        <w:rPr>
          <w:rFonts w:ascii="Arial" w:hAnsi="Arial" w:cs="Arial"/>
          <w:sz w:val="22"/>
        </w:rPr>
        <w:t>lant wise details</w:t>
      </w:r>
      <w:r w:rsidR="00EF7C36" w:rsidRPr="00664F9A">
        <w:rPr>
          <w:rFonts w:ascii="Arial" w:hAnsi="Arial" w:cs="Arial"/>
          <w:sz w:val="22"/>
        </w:rPr>
        <w:t xml:space="preserve"> of Sintex BAPL </w:t>
      </w:r>
      <w:r w:rsidR="00664F9A" w:rsidRPr="00664F9A">
        <w:rPr>
          <w:rFonts w:ascii="Arial" w:hAnsi="Arial" w:cs="Arial"/>
          <w:sz w:val="22"/>
        </w:rPr>
        <w:t>with their product line, manufacturing facilities and capacity is described in table belo</w:t>
      </w:r>
      <w:r w:rsidR="00664F9A" w:rsidRPr="00E846AF">
        <w:rPr>
          <w:rFonts w:ascii="Arial" w:hAnsi="Arial" w:cs="Arial"/>
          <w:sz w:val="22"/>
        </w:rPr>
        <w:t>w:</w:t>
      </w: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4"/>
        <w:gridCol w:w="2270"/>
        <w:gridCol w:w="992"/>
        <w:gridCol w:w="1730"/>
        <w:gridCol w:w="1418"/>
        <w:gridCol w:w="1701"/>
      </w:tblGrid>
      <w:tr w:rsidR="00E846AF" w:rsidRPr="007E1D5B" w14:paraId="000978FF" w14:textId="77777777" w:rsidTr="00E846AF">
        <w:trPr>
          <w:trHeight w:val="1323"/>
          <w:tblHeader/>
        </w:trPr>
        <w:tc>
          <w:tcPr>
            <w:tcW w:w="1274" w:type="dxa"/>
            <w:shd w:val="clear" w:color="auto" w:fill="002060"/>
            <w:noWrap/>
            <w:vAlign w:val="center"/>
            <w:hideMark/>
          </w:tcPr>
          <w:p w14:paraId="47C9795D" w14:textId="77777777" w:rsidR="00E846AF" w:rsidRPr="007E1D5B" w:rsidRDefault="00E846AF" w:rsidP="00C01760">
            <w:pPr>
              <w:spacing w:after="0" w:line="360" w:lineRule="auto"/>
              <w:ind w:right="29"/>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Plant</w:t>
            </w:r>
          </w:p>
        </w:tc>
        <w:tc>
          <w:tcPr>
            <w:tcW w:w="2270" w:type="dxa"/>
            <w:shd w:val="clear" w:color="auto" w:fill="002060"/>
            <w:noWrap/>
            <w:vAlign w:val="center"/>
            <w:hideMark/>
          </w:tcPr>
          <w:p w14:paraId="1741C78B" w14:textId="77777777" w:rsidR="00E846AF" w:rsidRPr="007E1D5B" w:rsidRDefault="00E846AF" w:rsidP="00C01760">
            <w:pPr>
              <w:spacing w:after="0" w:line="360" w:lineRule="auto"/>
              <w:ind w:left="-29" w:firstLine="29"/>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Products Manufactured at the plant</w:t>
            </w:r>
          </w:p>
        </w:tc>
        <w:tc>
          <w:tcPr>
            <w:tcW w:w="992" w:type="dxa"/>
            <w:shd w:val="clear" w:color="auto" w:fill="002060"/>
            <w:noWrap/>
            <w:vAlign w:val="center"/>
            <w:hideMark/>
          </w:tcPr>
          <w:p w14:paraId="5190E268" w14:textId="77777777" w:rsidR="00E846AF" w:rsidRPr="007E1D5B" w:rsidRDefault="00E846AF" w:rsidP="00C01760">
            <w:pPr>
              <w:spacing w:after="0" w:line="360" w:lineRule="auto"/>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Sections</w:t>
            </w:r>
          </w:p>
        </w:tc>
        <w:tc>
          <w:tcPr>
            <w:tcW w:w="1730" w:type="dxa"/>
            <w:shd w:val="clear" w:color="auto" w:fill="002060"/>
            <w:vAlign w:val="center"/>
            <w:hideMark/>
          </w:tcPr>
          <w:p w14:paraId="3E4A917D" w14:textId="77777777" w:rsidR="00E846AF" w:rsidRPr="007E1D5B" w:rsidRDefault="00E846AF" w:rsidP="00C01760">
            <w:pPr>
              <w:spacing w:after="0" w:line="360" w:lineRule="auto"/>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 xml:space="preserve">Licensed Capacity </w:t>
            </w:r>
            <w:r w:rsidRPr="007E1D5B">
              <w:rPr>
                <w:rFonts w:asciiTheme="minorHAnsi" w:hAnsiTheme="minorHAnsi" w:cstheme="minorHAnsi"/>
                <w:bCs/>
                <w:color w:val="FFFFFF" w:themeColor="background1"/>
                <w:sz w:val="22"/>
                <w:szCs w:val="22"/>
                <w:lang w:val="en-IN" w:eastAsia="en-IN"/>
              </w:rPr>
              <w:br/>
            </w:r>
            <w:r w:rsidRPr="007E1D5B">
              <w:rPr>
                <w:rFonts w:asciiTheme="minorHAnsi" w:hAnsiTheme="minorHAnsi" w:cstheme="minorHAnsi"/>
                <w:i/>
                <w:iCs/>
                <w:color w:val="FFFFFF" w:themeColor="background1"/>
                <w:sz w:val="22"/>
                <w:szCs w:val="22"/>
                <w:lang w:val="en-IN" w:eastAsia="en-IN"/>
              </w:rPr>
              <w:t>(MT per Month)</w:t>
            </w:r>
          </w:p>
        </w:tc>
        <w:tc>
          <w:tcPr>
            <w:tcW w:w="1418" w:type="dxa"/>
            <w:shd w:val="clear" w:color="auto" w:fill="002060"/>
            <w:vAlign w:val="center"/>
            <w:hideMark/>
          </w:tcPr>
          <w:p w14:paraId="1BE5F841" w14:textId="77777777" w:rsidR="00E846AF" w:rsidRPr="007E1D5B" w:rsidRDefault="00E846AF" w:rsidP="00C01760">
            <w:pPr>
              <w:spacing w:after="0" w:line="360" w:lineRule="auto"/>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 xml:space="preserve">Actual Production </w:t>
            </w:r>
            <w:r w:rsidRPr="007E1D5B">
              <w:rPr>
                <w:rFonts w:asciiTheme="minorHAnsi" w:hAnsiTheme="minorHAnsi" w:cstheme="minorHAnsi"/>
                <w:bCs/>
                <w:color w:val="FFFFFF" w:themeColor="background1"/>
                <w:sz w:val="22"/>
                <w:szCs w:val="22"/>
                <w:lang w:val="en-IN" w:eastAsia="en-IN"/>
              </w:rPr>
              <w:br/>
            </w:r>
            <w:r w:rsidRPr="007E1D5B">
              <w:rPr>
                <w:rFonts w:asciiTheme="minorHAnsi" w:hAnsiTheme="minorHAnsi" w:cstheme="minorHAnsi"/>
                <w:i/>
                <w:iCs/>
                <w:color w:val="FFFFFF" w:themeColor="background1"/>
                <w:sz w:val="22"/>
                <w:szCs w:val="22"/>
                <w:lang w:val="en-IN" w:eastAsia="en-IN"/>
              </w:rPr>
              <w:t>(in FY 19-20)</w:t>
            </w:r>
          </w:p>
        </w:tc>
        <w:tc>
          <w:tcPr>
            <w:tcW w:w="1701" w:type="dxa"/>
            <w:shd w:val="clear" w:color="auto" w:fill="002060"/>
            <w:vAlign w:val="center"/>
            <w:hideMark/>
          </w:tcPr>
          <w:p w14:paraId="60719261" w14:textId="77777777" w:rsidR="00E846AF" w:rsidRPr="007E1D5B" w:rsidRDefault="00E846AF" w:rsidP="00C01760">
            <w:pPr>
              <w:spacing w:after="0" w:line="360" w:lineRule="auto"/>
              <w:jc w:val="center"/>
              <w:rPr>
                <w:rFonts w:asciiTheme="minorHAnsi" w:hAnsiTheme="minorHAnsi" w:cstheme="minorHAnsi"/>
                <w:bCs/>
                <w:color w:val="FFFFFF" w:themeColor="background1"/>
                <w:sz w:val="22"/>
                <w:szCs w:val="22"/>
                <w:lang w:val="en-IN" w:eastAsia="en-IN"/>
              </w:rPr>
            </w:pPr>
            <w:r w:rsidRPr="007E1D5B">
              <w:rPr>
                <w:rFonts w:asciiTheme="minorHAnsi" w:hAnsiTheme="minorHAnsi" w:cstheme="minorHAnsi"/>
                <w:bCs/>
                <w:color w:val="FFFFFF" w:themeColor="background1"/>
                <w:sz w:val="22"/>
                <w:szCs w:val="22"/>
                <w:lang w:val="en-IN" w:eastAsia="en-IN"/>
              </w:rPr>
              <w:t xml:space="preserve">Actual Production </w:t>
            </w:r>
            <w:r w:rsidRPr="007E1D5B">
              <w:rPr>
                <w:rFonts w:asciiTheme="minorHAnsi" w:hAnsiTheme="minorHAnsi" w:cstheme="minorHAnsi"/>
                <w:bCs/>
                <w:color w:val="FFFFFF" w:themeColor="background1"/>
                <w:sz w:val="22"/>
                <w:szCs w:val="22"/>
                <w:lang w:val="en-IN" w:eastAsia="en-IN"/>
              </w:rPr>
              <w:br/>
            </w:r>
            <w:r w:rsidRPr="007E1D5B">
              <w:rPr>
                <w:rFonts w:asciiTheme="minorHAnsi" w:hAnsiTheme="minorHAnsi" w:cstheme="minorHAnsi"/>
                <w:i/>
                <w:iCs/>
                <w:color w:val="FFFFFF" w:themeColor="background1"/>
                <w:sz w:val="22"/>
                <w:szCs w:val="22"/>
                <w:lang w:val="en-IN" w:eastAsia="en-IN"/>
              </w:rPr>
              <w:t>(in FY 20-21)</w:t>
            </w:r>
          </w:p>
        </w:tc>
      </w:tr>
      <w:tr w:rsidR="00E846AF" w:rsidRPr="007E1D5B" w14:paraId="0880EDD9" w14:textId="77777777" w:rsidTr="00E846AF">
        <w:trPr>
          <w:trHeight w:val="343"/>
        </w:trPr>
        <w:tc>
          <w:tcPr>
            <w:tcW w:w="1274" w:type="dxa"/>
            <w:vMerge w:val="restart"/>
            <w:shd w:val="clear" w:color="auto" w:fill="auto"/>
            <w:noWrap/>
            <w:vAlign w:val="center"/>
            <w:hideMark/>
          </w:tcPr>
          <w:p w14:paraId="06737561"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Nalagarh</w:t>
            </w:r>
          </w:p>
        </w:tc>
        <w:tc>
          <w:tcPr>
            <w:tcW w:w="2270" w:type="dxa"/>
            <w:vMerge w:val="restart"/>
            <w:shd w:val="clear" w:color="auto" w:fill="auto"/>
            <w:noWrap/>
            <w:vAlign w:val="center"/>
            <w:hideMark/>
          </w:tcPr>
          <w:p w14:paraId="166ABA32"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w:t>
            </w:r>
          </w:p>
        </w:tc>
        <w:tc>
          <w:tcPr>
            <w:tcW w:w="992" w:type="dxa"/>
            <w:shd w:val="clear" w:color="auto" w:fill="auto"/>
            <w:noWrap/>
            <w:vAlign w:val="center"/>
            <w:hideMark/>
          </w:tcPr>
          <w:p w14:paraId="1775DAE4"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vMerge w:val="restart"/>
            <w:shd w:val="clear" w:color="auto" w:fill="auto"/>
            <w:noWrap/>
            <w:vAlign w:val="center"/>
            <w:hideMark/>
          </w:tcPr>
          <w:p w14:paraId="2A7217FC"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400</w:t>
            </w:r>
          </w:p>
          <w:p w14:paraId="1F5B0C21" w14:textId="70029BDD"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10E39617"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2854.52</w:t>
            </w:r>
          </w:p>
        </w:tc>
        <w:tc>
          <w:tcPr>
            <w:tcW w:w="1701" w:type="dxa"/>
            <w:shd w:val="clear" w:color="auto" w:fill="auto"/>
            <w:noWrap/>
            <w:vAlign w:val="center"/>
            <w:hideMark/>
          </w:tcPr>
          <w:p w14:paraId="0601A76E"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1551.79</w:t>
            </w:r>
          </w:p>
        </w:tc>
      </w:tr>
      <w:tr w:rsidR="00E846AF" w:rsidRPr="007E1D5B" w14:paraId="028EA942" w14:textId="77777777" w:rsidTr="00E846AF">
        <w:trPr>
          <w:trHeight w:val="343"/>
        </w:trPr>
        <w:tc>
          <w:tcPr>
            <w:tcW w:w="1274" w:type="dxa"/>
            <w:vMerge/>
            <w:vAlign w:val="center"/>
            <w:hideMark/>
          </w:tcPr>
          <w:p w14:paraId="55314ADD"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5F11E07E"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4BDE244E"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vMerge/>
            <w:shd w:val="clear" w:color="auto" w:fill="auto"/>
            <w:noWrap/>
            <w:vAlign w:val="center"/>
            <w:hideMark/>
          </w:tcPr>
          <w:p w14:paraId="242398B5" w14:textId="5DCD5CE8"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264F2294"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827.51</w:t>
            </w:r>
          </w:p>
        </w:tc>
        <w:tc>
          <w:tcPr>
            <w:tcW w:w="1701" w:type="dxa"/>
            <w:shd w:val="clear" w:color="auto" w:fill="auto"/>
            <w:noWrap/>
            <w:vAlign w:val="center"/>
            <w:hideMark/>
          </w:tcPr>
          <w:p w14:paraId="44EE3C5E"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365.24</w:t>
            </w:r>
          </w:p>
        </w:tc>
      </w:tr>
      <w:tr w:rsidR="00E846AF" w:rsidRPr="007E1D5B" w14:paraId="08C56A5C" w14:textId="77777777" w:rsidTr="00E846AF">
        <w:trPr>
          <w:trHeight w:val="343"/>
        </w:trPr>
        <w:tc>
          <w:tcPr>
            <w:tcW w:w="1274" w:type="dxa"/>
            <w:vMerge w:val="restart"/>
            <w:shd w:val="clear" w:color="auto" w:fill="auto"/>
            <w:noWrap/>
            <w:vAlign w:val="center"/>
            <w:hideMark/>
          </w:tcPr>
          <w:p w14:paraId="36000AEA"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Kalol</w:t>
            </w:r>
          </w:p>
        </w:tc>
        <w:tc>
          <w:tcPr>
            <w:tcW w:w="2270" w:type="dxa"/>
            <w:shd w:val="clear" w:color="auto" w:fill="auto"/>
            <w:noWrap/>
            <w:vAlign w:val="center"/>
            <w:hideMark/>
          </w:tcPr>
          <w:p w14:paraId="3AAF86DB"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Factory Made Doors (Plastic Sheet Door)- Product Discontinued</w:t>
            </w:r>
          </w:p>
        </w:tc>
        <w:tc>
          <w:tcPr>
            <w:tcW w:w="992" w:type="dxa"/>
            <w:shd w:val="clear" w:color="auto" w:fill="auto"/>
            <w:noWrap/>
            <w:vAlign w:val="center"/>
            <w:hideMark/>
          </w:tcPr>
          <w:p w14:paraId="7AD553DA"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PS</w:t>
            </w:r>
          </w:p>
        </w:tc>
        <w:tc>
          <w:tcPr>
            <w:tcW w:w="1730" w:type="dxa"/>
            <w:shd w:val="clear" w:color="auto" w:fill="auto"/>
            <w:noWrap/>
            <w:vAlign w:val="center"/>
            <w:hideMark/>
          </w:tcPr>
          <w:p w14:paraId="64FEB94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806</w:t>
            </w:r>
          </w:p>
        </w:tc>
        <w:tc>
          <w:tcPr>
            <w:tcW w:w="1418" w:type="dxa"/>
            <w:shd w:val="clear" w:color="auto" w:fill="auto"/>
            <w:noWrap/>
            <w:vAlign w:val="center"/>
            <w:hideMark/>
          </w:tcPr>
          <w:p w14:paraId="7E4B496E"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1896.24</w:t>
            </w:r>
          </w:p>
        </w:tc>
        <w:tc>
          <w:tcPr>
            <w:tcW w:w="1701" w:type="dxa"/>
            <w:shd w:val="clear" w:color="auto" w:fill="auto"/>
            <w:noWrap/>
            <w:vAlign w:val="center"/>
            <w:hideMark/>
          </w:tcPr>
          <w:p w14:paraId="294CF7A6"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720.05</w:t>
            </w:r>
          </w:p>
        </w:tc>
      </w:tr>
      <w:tr w:rsidR="00E846AF" w:rsidRPr="007E1D5B" w14:paraId="57E86520" w14:textId="77777777" w:rsidTr="00E846AF">
        <w:trPr>
          <w:trHeight w:val="343"/>
        </w:trPr>
        <w:tc>
          <w:tcPr>
            <w:tcW w:w="1274" w:type="dxa"/>
            <w:vMerge/>
            <w:vAlign w:val="center"/>
            <w:hideMark/>
          </w:tcPr>
          <w:p w14:paraId="188DF0BD"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shd w:val="clear" w:color="auto" w:fill="auto"/>
            <w:noWrap/>
            <w:vAlign w:val="center"/>
            <w:hideMark/>
          </w:tcPr>
          <w:p w14:paraId="185947AC"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Sheet Moulded Compound- Product Discontinued</w:t>
            </w:r>
          </w:p>
        </w:tc>
        <w:tc>
          <w:tcPr>
            <w:tcW w:w="992" w:type="dxa"/>
            <w:shd w:val="clear" w:color="auto" w:fill="auto"/>
            <w:noWrap/>
            <w:vAlign w:val="center"/>
            <w:hideMark/>
          </w:tcPr>
          <w:p w14:paraId="341F5020"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SMC</w:t>
            </w:r>
          </w:p>
        </w:tc>
        <w:tc>
          <w:tcPr>
            <w:tcW w:w="1730" w:type="dxa"/>
            <w:shd w:val="clear" w:color="auto" w:fill="auto"/>
            <w:noWrap/>
            <w:vAlign w:val="center"/>
            <w:hideMark/>
          </w:tcPr>
          <w:p w14:paraId="3051AFC5"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750</w:t>
            </w:r>
          </w:p>
        </w:tc>
        <w:tc>
          <w:tcPr>
            <w:tcW w:w="1418" w:type="dxa"/>
            <w:shd w:val="clear" w:color="auto" w:fill="auto"/>
            <w:noWrap/>
            <w:vAlign w:val="center"/>
            <w:hideMark/>
          </w:tcPr>
          <w:p w14:paraId="0DAC65CF"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2724.53</w:t>
            </w:r>
          </w:p>
        </w:tc>
        <w:tc>
          <w:tcPr>
            <w:tcW w:w="1701" w:type="dxa"/>
            <w:shd w:val="clear" w:color="auto" w:fill="auto"/>
            <w:noWrap/>
            <w:vAlign w:val="center"/>
            <w:hideMark/>
          </w:tcPr>
          <w:p w14:paraId="29CA7B49"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1014.38</w:t>
            </w:r>
          </w:p>
        </w:tc>
      </w:tr>
      <w:tr w:rsidR="00E846AF" w:rsidRPr="007E1D5B" w14:paraId="13F3D61F" w14:textId="77777777" w:rsidTr="00E846AF">
        <w:trPr>
          <w:trHeight w:val="343"/>
        </w:trPr>
        <w:tc>
          <w:tcPr>
            <w:tcW w:w="1274" w:type="dxa"/>
            <w:vMerge/>
            <w:vAlign w:val="center"/>
            <w:hideMark/>
          </w:tcPr>
          <w:p w14:paraId="097C7304"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shd w:val="clear" w:color="auto" w:fill="auto"/>
            <w:noWrap/>
            <w:vAlign w:val="center"/>
            <w:hideMark/>
          </w:tcPr>
          <w:p w14:paraId="065513A2"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Fiber Reinforced Plastic</w:t>
            </w:r>
          </w:p>
        </w:tc>
        <w:tc>
          <w:tcPr>
            <w:tcW w:w="992" w:type="dxa"/>
            <w:shd w:val="clear" w:color="auto" w:fill="auto"/>
            <w:noWrap/>
            <w:vAlign w:val="center"/>
            <w:hideMark/>
          </w:tcPr>
          <w:p w14:paraId="08DEE3A7"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FRP</w:t>
            </w:r>
          </w:p>
        </w:tc>
        <w:tc>
          <w:tcPr>
            <w:tcW w:w="1730" w:type="dxa"/>
            <w:shd w:val="clear" w:color="auto" w:fill="auto"/>
            <w:noWrap/>
            <w:vAlign w:val="center"/>
            <w:hideMark/>
          </w:tcPr>
          <w:p w14:paraId="69D0412D"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52</w:t>
            </w:r>
          </w:p>
        </w:tc>
        <w:tc>
          <w:tcPr>
            <w:tcW w:w="1418" w:type="dxa"/>
            <w:shd w:val="clear" w:color="auto" w:fill="auto"/>
            <w:noWrap/>
            <w:vAlign w:val="center"/>
            <w:hideMark/>
          </w:tcPr>
          <w:p w14:paraId="00A939BF"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490.66</w:t>
            </w:r>
          </w:p>
        </w:tc>
        <w:tc>
          <w:tcPr>
            <w:tcW w:w="1701" w:type="dxa"/>
            <w:shd w:val="clear" w:color="auto" w:fill="auto"/>
            <w:noWrap/>
            <w:vAlign w:val="center"/>
            <w:hideMark/>
          </w:tcPr>
          <w:p w14:paraId="7718F820"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188.43</w:t>
            </w:r>
          </w:p>
        </w:tc>
      </w:tr>
      <w:tr w:rsidR="00E846AF" w:rsidRPr="007E1D5B" w14:paraId="7C1EDFB0" w14:textId="77777777" w:rsidTr="00E846AF">
        <w:trPr>
          <w:trHeight w:val="343"/>
        </w:trPr>
        <w:tc>
          <w:tcPr>
            <w:tcW w:w="1274" w:type="dxa"/>
            <w:vMerge/>
            <w:vAlign w:val="center"/>
            <w:hideMark/>
          </w:tcPr>
          <w:p w14:paraId="0C6A10E6"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restart"/>
            <w:shd w:val="clear" w:color="auto" w:fill="auto"/>
            <w:noWrap/>
            <w:vAlign w:val="center"/>
            <w:hideMark/>
          </w:tcPr>
          <w:p w14:paraId="5C16EC6B"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 Septic Tanks</w:t>
            </w:r>
          </w:p>
        </w:tc>
        <w:tc>
          <w:tcPr>
            <w:tcW w:w="992" w:type="dxa"/>
            <w:shd w:val="clear" w:color="auto" w:fill="auto"/>
            <w:noWrap/>
            <w:vAlign w:val="center"/>
            <w:hideMark/>
          </w:tcPr>
          <w:p w14:paraId="7678ACC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shd w:val="clear" w:color="auto" w:fill="auto"/>
            <w:noWrap/>
            <w:vAlign w:val="center"/>
            <w:hideMark/>
          </w:tcPr>
          <w:p w14:paraId="0E89E57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1170</w:t>
            </w:r>
          </w:p>
        </w:tc>
        <w:tc>
          <w:tcPr>
            <w:tcW w:w="1418" w:type="dxa"/>
            <w:shd w:val="clear" w:color="auto" w:fill="auto"/>
            <w:noWrap/>
            <w:vAlign w:val="center"/>
            <w:hideMark/>
          </w:tcPr>
          <w:p w14:paraId="66FA4E50"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2126.31</w:t>
            </w:r>
          </w:p>
        </w:tc>
        <w:tc>
          <w:tcPr>
            <w:tcW w:w="1701" w:type="dxa"/>
            <w:shd w:val="clear" w:color="auto" w:fill="auto"/>
            <w:noWrap/>
            <w:vAlign w:val="center"/>
            <w:hideMark/>
          </w:tcPr>
          <w:p w14:paraId="2B9B33CC"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762.25</w:t>
            </w:r>
          </w:p>
        </w:tc>
      </w:tr>
      <w:tr w:rsidR="00E846AF" w:rsidRPr="007E1D5B" w14:paraId="590A24B9" w14:textId="77777777" w:rsidTr="00E846AF">
        <w:trPr>
          <w:trHeight w:val="343"/>
        </w:trPr>
        <w:tc>
          <w:tcPr>
            <w:tcW w:w="1274" w:type="dxa"/>
            <w:vMerge/>
            <w:vAlign w:val="center"/>
            <w:hideMark/>
          </w:tcPr>
          <w:p w14:paraId="47786730"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711B66D7"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43452E1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shd w:val="clear" w:color="auto" w:fill="auto"/>
            <w:noWrap/>
            <w:vAlign w:val="center"/>
            <w:hideMark/>
          </w:tcPr>
          <w:p w14:paraId="5006A025"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130</w:t>
            </w:r>
          </w:p>
        </w:tc>
        <w:tc>
          <w:tcPr>
            <w:tcW w:w="1418" w:type="dxa"/>
            <w:shd w:val="clear" w:color="auto" w:fill="auto"/>
            <w:noWrap/>
            <w:vAlign w:val="center"/>
            <w:hideMark/>
          </w:tcPr>
          <w:p w14:paraId="03CBA55D"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469.84</w:t>
            </w:r>
          </w:p>
        </w:tc>
        <w:tc>
          <w:tcPr>
            <w:tcW w:w="1701" w:type="dxa"/>
            <w:shd w:val="clear" w:color="auto" w:fill="auto"/>
            <w:noWrap/>
            <w:vAlign w:val="center"/>
            <w:hideMark/>
          </w:tcPr>
          <w:p w14:paraId="3693A412"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244.99</w:t>
            </w:r>
          </w:p>
        </w:tc>
      </w:tr>
      <w:tr w:rsidR="00E846AF" w:rsidRPr="007E1D5B" w14:paraId="4C9D02B7" w14:textId="77777777" w:rsidTr="00E846AF">
        <w:trPr>
          <w:trHeight w:val="343"/>
        </w:trPr>
        <w:tc>
          <w:tcPr>
            <w:tcW w:w="1274" w:type="dxa"/>
            <w:vMerge w:val="restart"/>
            <w:shd w:val="clear" w:color="auto" w:fill="auto"/>
            <w:noWrap/>
            <w:vAlign w:val="center"/>
            <w:hideMark/>
          </w:tcPr>
          <w:p w14:paraId="752FB368"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Uluberia</w:t>
            </w:r>
          </w:p>
        </w:tc>
        <w:tc>
          <w:tcPr>
            <w:tcW w:w="2270" w:type="dxa"/>
            <w:vMerge w:val="restart"/>
            <w:shd w:val="clear" w:color="auto" w:fill="auto"/>
            <w:noWrap/>
            <w:vAlign w:val="center"/>
            <w:hideMark/>
          </w:tcPr>
          <w:p w14:paraId="420293B1"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Tanks</w:t>
            </w:r>
          </w:p>
        </w:tc>
        <w:tc>
          <w:tcPr>
            <w:tcW w:w="992" w:type="dxa"/>
            <w:shd w:val="clear" w:color="auto" w:fill="auto"/>
            <w:noWrap/>
            <w:vAlign w:val="center"/>
            <w:hideMark/>
          </w:tcPr>
          <w:p w14:paraId="77E8D154"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vMerge w:val="restart"/>
            <w:shd w:val="clear" w:color="auto" w:fill="auto"/>
            <w:noWrap/>
            <w:vAlign w:val="center"/>
            <w:hideMark/>
          </w:tcPr>
          <w:p w14:paraId="39B3702A" w14:textId="10FEB51A"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290</w:t>
            </w:r>
          </w:p>
        </w:tc>
        <w:tc>
          <w:tcPr>
            <w:tcW w:w="1418" w:type="dxa"/>
            <w:shd w:val="clear" w:color="auto" w:fill="auto"/>
            <w:noWrap/>
            <w:vAlign w:val="center"/>
            <w:hideMark/>
          </w:tcPr>
          <w:p w14:paraId="4D7EED04"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2854.52</w:t>
            </w:r>
          </w:p>
        </w:tc>
        <w:tc>
          <w:tcPr>
            <w:tcW w:w="1701" w:type="dxa"/>
            <w:shd w:val="clear" w:color="auto" w:fill="auto"/>
            <w:noWrap/>
            <w:vAlign w:val="center"/>
            <w:hideMark/>
          </w:tcPr>
          <w:p w14:paraId="19577E82"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1551.79</w:t>
            </w:r>
          </w:p>
        </w:tc>
      </w:tr>
      <w:tr w:rsidR="00E846AF" w:rsidRPr="007E1D5B" w14:paraId="7623AFB7" w14:textId="77777777" w:rsidTr="00E846AF">
        <w:trPr>
          <w:trHeight w:val="343"/>
        </w:trPr>
        <w:tc>
          <w:tcPr>
            <w:tcW w:w="1274" w:type="dxa"/>
            <w:vMerge/>
            <w:vAlign w:val="center"/>
            <w:hideMark/>
          </w:tcPr>
          <w:p w14:paraId="3E7DF6E1"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0174EBC3"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7D853908"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vMerge/>
            <w:shd w:val="clear" w:color="auto" w:fill="auto"/>
            <w:noWrap/>
            <w:vAlign w:val="center"/>
            <w:hideMark/>
          </w:tcPr>
          <w:p w14:paraId="7AE9D3A7" w14:textId="78A6A0CF"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1FD9EED0"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827.51</w:t>
            </w:r>
          </w:p>
        </w:tc>
        <w:tc>
          <w:tcPr>
            <w:tcW w:w="1701" w:type="dxa"/>
            <w:shd w:val="clear" w:color="auto" w:fill="auto"/>
            <w:noWrap/>
            <w:vAlign w:val="center"/>
            <w:hideMark/>
          </w:tcPr>
          <w:p w14:paraId="06AB568A"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365.24</w:t>
            </w:r>
          </w:p>
        </w:tc>
      </w:tr>
      <w:tr w:rsidR="00E846AF" w:rsidRPr="007E1D5B" w14:paraId="6EDD7BF0" w14:textId="77777777" w:rsidTr="00E846AF">
        <w:trPr>
          <w:trHeight w:val="343"/>
        </w:trPr>
        <w:tc>
          <w:tcPr>
            <w:tcW w:w="1274" w:type="dxa"/>
            <w:vMerge w:val="restart"/>
            <w:shd w:val="clear" w:color="auto" w:fill="auto"/>
            <w:noWrap/>
            <w:vAlign w:val="center"/>
            <w:hideMark/>
          </w:tcPr>
          <w:p w14:paraId="5218F98A"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lastRenderedPageBreak/>
              <w:t>Nagpur</w:t>
            </w:r>
          </w:p>
        </w:tc>
        <w:tc>
          <w:tcPr>
            <w:tcW w:w="2270" w:type="dxa"/>
            <w:vMerge w:val="restart"/>
            <w:shd w:val="clear" w:color="auto" w:fill="auto"/>
            <w:noWrap/>
            <w:vAlign w:val="center"/>
            <w:hideMark/>
          </w:tcPr>
          <w:p w14:paraId="2329F8EE"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Tanks</w:t>
            </w:r>
          </w:p>
        </w:tc>
        <w:tc>
          <w:tcPr>
            <w:tcW w:w="992" w:type="dxa"/>
            <w:shd w:val="clear" w:color="auto" w:fill="auto"/>
            <w:noWrap/>
            <w:vAlign w:val="center"/>
            <w:hideMark/>
          </w:tcPr>
          <w:p w14:paraId="1C3F751D"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vMerge w:val="restart"/>
            <w:shd w:val="clear" w:color="auto" w:fill="auto"/>
            <w:noWrap/>
            <w:vAlign w:val="center"/>
            <w:hideMark/>
          </w:tcPr>
          <w:p w14:paraId="497CAB48" w14:textId="65E97F24"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500</w:t>
            </w:r>
          </w:p>
        </w:tc>
        <w:tc>
          <w:tcPr>
            <w:tcW w:w="1418" w:type="dxa"/>
            <w:shd w:val="clear" w:color="auto" w:fill="auto"/>
            <w:noWrap/>
            <w:vAlign w:val="center"/>
            <w:hideMark/>
          </w:tcPr>
          <w:p w14:paraId="1B738439"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980.37</w:t>
            </w:r>
          </w:p>
        </w:tc>
        <w:tc>
          <w:tcPr>
            <w:tcW w:w="1701" w:type="dxa"/>
            <w:shd w:val="clear" w:color="auto" w:fill="auto"/>
            <w:noWrap/>
            <w:vAlign w:val="center"/>
            <w:hideMark/>
          </w:tcPr>
          <w:p w14:paraId="39A44AFC"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394.40</w:t>
            </w:r>
          </w:p>
        </w:tc>
      </w:tr>
      <w:tr w:rsidR="00E846AF" w:rsidRPr="007E1D5B" w14:paraId="4E825917" w14:textId="77777777" w:rsidTr="00E846AF">
        <w:trPr>
          <w:trHeight w:val="343"/>
        </w:trPr>
        <w:tc>
          <w:tcPr>
            <w:tcW w:w="1274" w:type="dxa"/>
            <w:vMerge/>
            <w:vAlign w:val="center"/>
            <w:hideMark/>
          </w:tcPr>
          <w:p w14:paraId="41E89096"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11FFA1A3"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16E8A736"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vMerge/>
            <w:shd w:val="clear" w:color="auto" w:fill="auto"/>
            <w:noWrap/>
            <w:vAlign w:val="center"/>
            <w:hideMark/>
          </w:tcPr>
          <w:p w14:paraId="7663708C" w14:textId="686C8F6A"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708D1F22"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175.47</w:t>
            </w:r>
          </w:p>
        </w:tc>
        <w:tc>
          <w:tcPr>
            <w:tcW w:w="1701" w:type="dxa"/>
            <w:shd w:val="clear" w:color="auto" w:fill="auto"/>
            <w:noWrap/>
            <w:vAlign w:val="center"/>
            <w:hideMark/>
          </w:tcPr>
          <w:p w14:paraId="70F051E3"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76.43</w:t>
            </w:r>
          </w:p>
        </w:tc>
      </w:tr>
      <w:tr w:rsidR="00E846AF" w:rsidRPr="007E1D5B" w14:paraId="1CC25748" w14:textId="77777777" w:rsidTr="00E846AF">
        <w:trPr>
          <w:trHeight w:val="343"/>
        </w:trPr>
        <w:tc>
          <w:tcPr>
            <w:tcW w:w="1274" w:type="dxa"/>
            <w:vMerge w:val="restart"/>
            <w:shd w:val="clear" w:color="auto" w:fill="auto"/>
            <w:noWrap/>
            <w:vAlign w:val="center"/>
            <w:hideMark/>
          </w:tcPr>
          <w:p w14:paraId="79A0A949"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Namakkal</w:t>
            </w:r>
          </w:p>
        </w:tc>
        <w:tc>
          <w:tcPr>
            <w:tcW w:w="2270" w:type="dxa"/>
            <w:vMerge w:val="restart"/>
            <w:shd w:val="clear" w:color="auto" w:fill="auto"/>
            <w:noWrap/>
            <w:vAlign w:val="center"/>
            <w:hideMark/>
          </w:tcPr>
          <w:p w14:paraId="238B3EDF"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Water Tanks, Septic Tanks, Kitchen Tanks, Chemical Tanks</w:t>
            </w:r>
          </w:p>
        </w:tc>
        <w:tc>
          <w:tcPr>
            <w:tcW w:w="992" w:type="dxa"/>
            <w:shd w:val="clear" w:color="auto" w:fill="auto"/>
            <w:noWrap/>
            <w:vAlign w:val="center"/>
            <w:hideMark/>
          </w:tcPr>
          <w:p w14:paraId="2FF7B379"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ROTO</w:t>
            </w:r>
          </w:p>
        </w:tc>
        <w:tc>
          <w:tcPr>
            <w:tcW w:w="1730" w:type="dxa"/>
            <w:vMerge w:val="restart"/>
            <w:shd w:val="clear" w:color="auto" w:fill="auto"/>
            <w:noWrap/>
            <w:vAlign w:val="center"/>
            <w:hideMark/>
          </w:tcPr>
          <w:p w14:paraId="4CAD0737"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300</w:t>
            </w:r>
          </w:p>
        </w:tc>
        <w:tc>
          <w:tcPr>
            <w:tcW w:w="1418" w:type="dxa"/>
            <w:shd w:val="clear" w:color="auto" w:fill="auto"/>
            <w:noWrap/>
            <w:vAlign w:val="center"/>
            <w:hideMark/>
          </w:tcPr>
          <w:p w14:paraId="3C454E04"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2468.52</w:t>
            </w:r>
          </w:p>
        </w:tc>
        <w:tc>
          <w:tcPr>
            <w:tcW w:w="1701" w:type="dxa"/>
            <w:shd w:val="clear" w:color="auto" w:fill="auto"/>
            <w:noWrap/>
            <w:vAlign w:val="center"/>
            <w:hideMark/>
          </w:tcPr>
          <w:p w14:paraId="49CEC758"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1087.00</w:t>
            </w:r>
          </w:p>
        </w:tc>
      </w:tr>
      <w:tr w:rsidR="00E846AF" w:rsidRPr="007E1D5B" w14:paraId="7B76A9F7" w14:textId="77777777" w:rsidTr="00E846AF">
        <w:trPr>
          <w:trHeight w:val="343"/>
        </w:trPr>
        <w:tc>
          <w:tcPr>
            <w:tcW w:w="1274" w:type="dxa"/>
            <w:vMerge/>
            <w:vAlign w:val="center"/>
            <w:hideMark/>
          </w:tcPr>
          <w:p w14:paraId="669B369A"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p>
        </w:tc>
        <w:tc>
          <w:tcPr>
            <w:tcW w:w="2270" w:type="dxa"/>
            <w:vMerge/>
            <w:vAlign w:val="center"/>
            <w:hideMark/>
          </w:tcPr>
          <w:p w14:paraId="6B8A9CCA"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p>
        </w:tc>
        <w:tc>
          <w:tcPr>
            <w:tcW w:w="992" w:type="dxa"/>
            <w:shd w:val="clear" w:color="auto" w:fill="auto"/>
            <w:noWrap/>
            <w:vAlign w:val="center"/>
            <w:hideMark/>
          </w:tcPr>
          <w:p w14:paraId="3FADF256"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BMC</w:t>
            </w:r>
          </w:p>
        </w:tc>
        <w:tc>
          <w:tcPr>
            <w:tcW w:w="1730" w:type="dxa"/>
            <w:vMerge/>
            <w:shd w:val="clear" w:color="auto" w:fill="auto"/>
            <w:noWrap/>
            <w:vAlign w:val="center"/>
            <w:hideMark/>
          </w:tcPr>
          <w:p w14:paraId="0F3697F3" w14:textId="49BF7F4A" w:rsidR="00E846AF" w:rsidRPr="007E1D5B" w:rsidRDefault="00E846AF" w:rsidP="00C01760">
            <w:pPr>
              <w:spacing w:after="0" w:line="360" w:lineRule="auto"/>
              <w:rPr>
                <w:rFonts w:asciiTheme="minorHAnsi" w:hAnsiTheme="minorHAnsi" w:cstheme="minorHAnsi"/>
                <w:color w:val="000000"/>
                <w:sz w:val="22"/>
                <w:szCs w:val="22"/>
                <w:lang w:val="en-IN" w:eastAsia="en-IN"/>
              </w:rPr>
            </w:pPr>
          </w:p>
        </w:tc>
        <w:tc>
          <w:tcPr>
            <w:tcW w:w="1418" w:type="dxa"/>
            <w:shd w:val="clear" w:color="auto" w:fill="auto"/>
            <w:noWrap/>
            <w:vAlign w:val="center"/>
            <w:hideMark/>
          </w:tcPr>
          <w:p w14:paraId="3362394E"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999.08</w:t>
            </w:r>
          </w:p>
        </w:tc>
        <w:tc>
          <w:tcPr>
            <w:tcW w:w="1701" w:type="dxa"/>
            <w:shd w:val="clear" w:color="auto" w:fill="auto"/>
            <w:noWrap/>
            <w:vAlign w:val="center"/>
            <w:hideMark/>
          </w:tcPr>
          <w:p w14:paraId="5A3D446B"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575.48</w:t>
            </w:r>
          </w:p>
        </w:tc>
      </w:tr>
      <w:tr w:rsidR="00E846AF" w:rsidRPr="007E1D5B" w14:paraId="69563849" w14:textId="77777777" w:rsidTr="00E846AF">
        <w:trPr>
          <w:trHeight w:val="343"/>
        </w:trPr>
        <w:tc>
          <w:tcPr>
            <w:tcW w:w="1274" w:type="dxa"/>
            <w:shd w:val="clear" w:color="auto" w:fill="auto"/>
            <w:noWrap/>
            <w:vAlign w:val="center"/>
            <w:hideMark/>
          </w:tcPr>
          <w:p w14:paraId="1263548E" w14:textId="77777777"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Sohna</w:t>
            </w:r>
          </w:p>
        </w:tc>
        <w:tc>
          <w:tcPr>
            <w:tcW w:w="2270" w:type="dxa"/>
            <w:shd w:val="clear" w:color="auto" w:fill="auto"/>
            <w:noWrap/>
            <w:vAlign w:val="center"/>
            <w:hideMark/>
          </w:tcPr>
          <w:p w14:paraId="07AF8DC0"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Car Dashboards, Bumpers</w:t>
            </w:r>
          </w:p>
        </w:tc>
        <w:tc>
          <w:tcPr>
            <w:tcW w:w="992" w:type="dxa"/>
            <w:shd w:val="clear" w:color="auto" w:fill="auto"/>
            <w:noWrap/>
            <w:vAlign w:val="center"/>
            <w:hideMark/>
          </w:tcPr>
          <w:p w14:paraId="74DDC122"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7A473301"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500 MT per month</w:t>
            </w:r>
          </w:p>
        </w:tc>
        <w:tc>
          <w:tcPr>
            <w:tcW w:w="1418" w:type="dxa"/>
            <w:shd w:val="clear" w:color="auto" w:fill="auto"/>
            <w:noWrap/>
            <w:vAlign w:val="center"/>
            <w:hideMark/>
          </w:tcPr>
          <w:p w14:paraId="73F9492C"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3D791638" w14:textId="77777777" w:rsidR="00E846AF" w:rsidRPr="007E1D5B" w:rsidRDefault="00E846AF" w:rsidP="00C01760">
            <w:pPr>
              <w:spacing w:after="0" w:line="360" w:lineRule="auto"/>
              <w:ind w:left="-106" w:right="-108"/>
              <w:jc w:val="center"/>
              <w:rPr>
                <w:rFonts w:asciiTheme="minorHAnsi" w:hAnsiTheme="minorHAnsi" w:cstheme="minorHAnsi"/>
                <w:color w:val="000000"/>
                <w:sz w:val="22"/>
                <w:szCs w:val="22"/>
                <w:lang w:val="en-IN" w:eastAsia="en-IN"/>
              </w:rPr>
            </w:pPr>
          </w:p>
        </w:tc>
      </w:tr>
      <w:tr w:rsidR="00E846AF" w:rsidRPr="007E1D5B" w14:paraId="57E1117A" w14:textId="77777777" w:rsidTr="00E846AF">
        <w:trPr>
          <w:trHeight w:val="343"/>
        </w:trPr>
        <w:tc>
          <w:tcPr>
            <w:tcW w:w="1274" w:type="dxa"/>
            <w:shd w:val="clear" w:color="auto" w:fill="auto"/>
            <w:noWrap/>
            <w:vAlign w:val="center"/>
            <w:hideMark/>
          </w:tcPr>
          <w:p w14:paraId="2BBA2F79" w14:textId="184D9565" w:rsidR="00E846AF" w:rsidRPr="007E1D5B" w:rsidRDefault="00E846AF" w:rsidP="00C01760">
            <w:pPr>
              <w:spacing w:after="0" w:line="360" w:lineRule="auto"/>
              <w:ind w:right="29"/>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Pitham</w:t>
            </w:r>
            <w:r>
              <w:rPr>
                <w:rFonts w:asciiTheme="minorHAnsi" w:hAnsiTheme="minorHAnsi" w:cstheme="minorHAnsi"/>
                <w:color w:val="000000"/>
                <w:sz w:val="22"/>
                <w:szCs w:val="22"/>
                <w:lang w:val="en-IN" w:eastAsia="en-IN"/>
              </w:rPr>
              <w:t>pur</w:t>
            </w:r>
          </w:p>
        </w:tc>
        <w:tc>
          <w:tcPr>
            <w:tcW w:w="2270" w:type="dxa"/>
            <w:shd w:val="clear" w:color="auto" w:fill="auto"/>
            <w:noWrap/>
            <w:vAlign w:val="center"/>
            <w:hideMark/>
          </w:tcPr>
          <w:p w14:paraId="20BBFE77"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Fuel Tanks, Bumpers</w:t>
            </w:r>
          </w:p>
        </w:tc>
        <w:tc>
          <w:tcPr>
            <w:tcW w:w="992" w:type="dxa"/>
            <w:shd w:val="clear" w:color="auto" w:fill="auto"/>
            <w:noWrap/>
            <w:vAlign w:val="center"/>
            <w:hideMark/>
          </w:tcPr>
          <w:p w14:paraId="671DD5F9"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7EA69AE1"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40,25,000 Parts per Annum</w:t>
            </w:r>
          </w:p>
        </w:tc>
        <w:tc>
          <w:tcPr>
            <w:tcW w:w="1418" w:type="dxa"/>
            <w:shd w:val="clear" w:color="auto" w:fill="auto"/>
            <w:noWrap/>
            <w:vAlign w:val="center"/>
            <w:hideMark/>
          </w:tcPr>
          <w:p w14:paraId="77136C46"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3F2DB762"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r>
      <w:tr w:rsidR="00E846AF" w:rsidRPr="007E1D5B" w14:paraId="54484C54" w14:textId="77777777" w:rsidTr="00E846AF">
        <w:trPr>
          <w:trHeight w:val="343"/>
        </w:trPr>
        <w:tc>
          <w:tcPr>
            <w:tcW w:w="1274" w:type="dxa"/>
            <w:shd w:val="clear" w:color="auto" w:fill="auto"/>
            <w:noWrap/>
            <w:vAlign w:val="center"/>
            <w:hideMark/>
          </w:tcPr>
          <w:p w14:paraId="70685E38" w14:textId="77777777" w:rsidR="00E846AF" w:rsidRPr="007E1D5B" w:rsidRDefault="00E846AF" w:rsidP="00C01760">
            <w:pPr>
              <w:spacing w:after="0" w:line="360" w:lineRule="auto"/>
              <w:ind w:right="328"/>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Pune</w:t>
            </w:r>
          </w:p>
        </w:tc>
        <w:tc>
          <w:tcPr>
            <w:tcW w:w="2270" w:type="dxa"/>
            <w:shd w:val="clear" w:color="auto" w:fill="auto"/>
            <w:noWrap/>
            <w:vAlign w:val="center"/>
            <w:hideMark/>
          </w:tcPr>
          <w:p w14:paraId="6EF36F92"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Car Dashboards, Door Panels</w:t>
            </w:r>
          </w:p>
        </w:tc>
        <w:tc>
          <w:tcPr>
            <w:tcW w:w="992" w:type="dxa"/>
            <w:shd w:val="clear" w:color="auto" w:fill="auto"/>
            <w:noWrap/>
            <w:vAlign w:val="center"/>
            <w:hideMark/>
          </w:tcPr>
          <w:p w14:paraId="0C0C1D2B"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47C7A81A" w14:textId="7C927229" w:rsidR="00E846AF" w:rsidRPr="007E1D5B" w:rsidRDefault="00E846AF" w:rsidP="00C01760">
            <w:pPr>
              <w:spacing w:after="0" w:line="360" w:lineRule="auto"/>
              <w:ind w:left="-113" w:right="-114"/>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No</w:t>
            </w:r>
            <w:r>
              <w:rPr>
                <w:rFonts w:asciiTheme="minorHAnsi" w:hAnsiTheme="minorHAnsi" w:cstheme="minorHAnsi"/>
                <w:color w:val="000000"/>
                <w:sz w:val="22"/>
                <w:szCs w:val="22"/>
                <w:lang w:val="en-IN" w:eastAsia="en-IN"/>
              </w:rPr>
              <w:t xml:space="preserve"> </w:t>
            </w:r>
            <w:r w:rsidRPr="007E1D5B">
              <w:rPr>
                <w:rFonts w:asciiTheme="minorHAnsi" w:hAnsiTheme="minorHAnsi" w:cstheme="minorHAnsi"/>
                <w:color w:val="000000"/>
                <w:sz w:val="22"/>
                <w:szCs w:val="22"/>
                <w:lang w:val="en-IN" w:eastAsia="en-IN"/>
              </w:rPr>
              <w:t>information available</w:t>
            </w:r>
          </w:p>
        </w:tc>
        <w:tc>
          <w:tcPr>
            <w:tcW w:w="1418" w:type="dxa"/>
            <w:shd w:val="clear" w:color="auto" w:fill="auto"/>
            <w:noWrap/>
            <w:vAlign w:val="center"/>
            <w:hideMark/>
          </w:tcPr>
          <w:p w14:paraId="26C23297"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031B95A3"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r>
      <w:tr w:rsidR="00E846AF" w:rsidRPr="007E1D5B" w14:paraId="13D04C3E" w14:textId="77777777" w:rsidTr="00E846AF">
        <w:trPr>
          <w:trHeight w:val="343"/>
        </w:trPr>
        <w:tc>
          <w:tcPr>
            <w:tcW w:w="1274" w:type="dxa"/>
            <w:shd w:val="clear" w:color="auto" w:fill="auto"/>
            <w:noWrap/>
            <w:vAlign w:val="center"/>
            <w:hideMark/>
          </w:tcPr>
          <w:p w14:paraId="74A5229C" w14:textId="77777777" w:rsidR="00E846AF" w:rsidRPr="007E1D5B" w:rsidRDefault="00E846AF" w:rsidP="00C01760">
            <w:pPr>
              <w:spacing w:after="0" w:line="360" w:lineRule="auto"/>
              <w:ind w:right="328"/>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Hosur</w:t>
            </w:r>
          </w:p>
        </w:tc>
        <w:tc>
          <w:tcPr>
            <w:tcW w:w="2270" w:type="dxa"/>
            <w:shd w:val="clear" w:color="auto" w:fill="auto"/>
            <w:noWrap/>
            <w:vAlign w:val="center"/>
            <w:hideMark/>
          </w:tcPr>
          <w:p w14:paraId="7E2DA152"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Car Dashboards, Steering Frame, AC Cases, Bumpers</w:t>
            </w:r>
          </w:p>
        </w:tc>
        <w:tc>
          <w:tcPr>
            <w:tcW w:w="992" w:type="dxa"/>
            <w:shd w:val="clear" w:color="auto" w:fill="auto"/>
            <w:noWrap/>
            <w:vAlign w:val="center"/>
            <w:hideMark/>
          </w:tcPr>
          <w:p w14:paraId="3792C14C"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140E59DA" w14:textId="7E5B8489" w:rsidR="00E846AF" w:rsidRPr="007E1D5B" w:rsidRDefault="00E846AF" w:rsidP="00C01760">
            <w:pPr>
              <w:spacing w:after="0" w:line="360" w:lineRule="auto"/>
              <w:ind w:left="-113" w:right="-114"/>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No</w:t>
            </w:r>
            <w:r>
              <w:rPr>
                <w:rFonts w:asciiTheme="minorHAnsi" w:hAnsiTheme="minorHAnsi" w:cstheme="minorHAnsi"/>
                <w:color w:val="000000"/>
                <w:sz w:val="22"/>
                <w:szCs w:val="22"/>
                <w:lang w:val="en-IN" w:eastAsia="en-IN"/>
              </w:rPr>
              <w:t xml:space="preserve"> </w:t>
            </w:r>
            <w:r w:rsidRPr="007E1D5B">
              <w:rPr>
                <w:rFonts w:asciiTheme="minorHAnsi" w:hAnsiTheme="minorHAnsi" w:cstheme="minorHAnsi"/>
                <w:color w:val="000000"/>
                <w:sz w:val="22"/>
                <w:szCs w:val="22"/>
                <w:lang w:val="en-IN" w:eastAsia="en-IN"/>
              </w:rPr>
              <w:t>information available</w:t>
            </w:r>
          </w:p>
        </w:tc>
        <w:tc>
          <w:tcPr>
            <w:tcW w:w="1418" w:type="dxa"/>
            <w:shd w:val="clear" w:color="auto" w:fill="auto"/>
            <w:noWrap/>
            <w:vAlign w:val="center"/>
            <w:hideMark/>
          </w:tcPr>
          <w:p w14:paraId="6149B0A2"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630A0E37"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r>
      <w:tr w:rsidR="00E846AF" w:rsidRPr="007E1D5B" w14:paraId="16A39477" w14:textId="77777777" w:rsidTr="00E846AF">
        <w:trPr>
          <w:trHeight w:val="343"/>
        </w:trPr>
        <w:tc>
          <w:tcPr>
            <w:tcW w:w="1274" w:type="dxa"/>
            <w:shd w:val="clear" w:color="auto" w:fill="auto"/>
            <w:noWrap/>
            <w:vAlign w:val="center"/>
            <w:hideMark/>
          </w:tcPr>
          <w:p w14:paraId="3909AE75" w14:textId="77777777" w:rsidR="00E846AF" w:rsidRPr="007E1D5B" w:rsidRDefault="00E846AF" w:rsidP="00C01760">
            <w:pPr>
              <w:spacing w:after="0" w:line="360" w:lineRule="auto"/>
              <w:ind w:right="328"/>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Chennai 1, 2 &amp; 2A</w:t>
            </w:r>
          </w:p>
        </w:tc>
        <w:tc>
          <w:tcPr>
            <w:tcW w:w="2270" w:type="dxa"/>
            <w:shd w:val="clear" w:color="auto" w:fill="auto"/>
            <w:noWrap/>
            <w:vAlign w:val="center"/>
            <w:hideMark/>
          </w:tcPr>
          <w:p w14:paraId="4376805E" w14:textId="77777777" w:rsidR="00E846AF" w:rsidRPr="007E1D5B" w:rsidRDefault="00E846AF" w:rsidP="00C01760">
            <w:pPr>
              <w:spacing w:after="0" w:line="360" w:lineRule="auto"/>
              <w:ind w:left="-29" w:firstLine="29"/>
              <w:jc w:val="both"/>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Automobile Plastic Parts- Car Dashboards, Steering Frame, AC Cases, Bumpers</w:t>
            </w:r>
          </w:p>
        </w:tc>
        <w:tc>
          <w:tcPr>
            <w:tcW w:w="992" w:type="dxa"/>
            <w:shd w:val="clear" w:color="auto" w:fill="auto"/>
            <w:noWrap/>
            <w:vAlign w:val="center"/>
            <w:hideMark/>
          </w:tcPr>
          <w:p w14:paraId="34276307"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p>
        </w:tc>
        <w:tc>
          <w:tcPr>
            <w:tcW w:w="1730" w:type="dxa"/>
            <w:shd w:val="clear" w:color="auto" w:fill="auto"/>
            <w:noWrap/>
            <w:vAlign w:val="center"/>
            <w:hideMark/>
          </w:tcPr>
          <w:p w14:paraId="660EC4F4" w14:textId="77777777" w:rsidR="00E846AF" w:rsidRPr="007E1D5B" w:rsidRDefault="00E846AF" w:rsidP="00C01760">
            <w:pPr>
              <w:spacing w:after="0" w:line="360" w:lineRule="auto"/>
              <w:jc w:val="center"/>
              <w:rPr>
                <w:rFonts w:asciiTheme="minorHAnsi" w:hAnsiTheme="minorHAnsi" w:cstheme="minorHAnsi"/>
                <w:color w:val="000000"/>
                <w:sz w:val="22"/>
                <w:szCs w:val="22"/>
                <w:lang w:val="en-IN" w:eastAsia="en-IN"/>
              </w:rPr>
            </w:pPr>
            <w:r w:rsidRPr="007E1D5B">
              <w:rPr>
                <w:rFonts w:asciiTheme="minorHAnsi" w:hAnsiTheme="minorHAnsi" w:cstheme="minorHAnsi"/>
                <w:color w:val="000000"/>
                <w:sz w:val="22"/>
                <w:szCs w:val="22"/>
                <w:lang w:val="en-IN" w:eastAsia="en-IN"/>
              </w:rPr>
              <w:t>450 MT per month</w:t>
            </w:r>
          </w:p>
        </w:tc>
        <w:tc>
          <w:tcPr>
            <w:tcW w:w="1418" w:type="dxa"/>
            <w:shd w:val="clear" w:color="auto" w:fill="auto"/>
            <w:noWrap/>
            <w:vAlign w:val="center"/>
            <w:hideMark/>
          </w:tcPr>
          <w:p w14:paraId="09F7376B"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c>
          <w:tcPr>
            <w:tcW w:w="1701" w:type="dxa"/>
            <w:shd w:val="clear" w:color="auto" w:fill="auto"/>
            <w:noWrap/>
            <w:vAlign w:val="center"/>
            <w:hideMark/>
          </w:tcPr>
          <w:p w14:paraId="6C15AD3B" w14:textId="77777777" w:rsidR="00E846AF" w:rsidRPr="007E1D5B" w:rsidRDefault="00E846AF" w:rsidP="00C01760">
            <w:pPr>
              <w:spacing w:after="0" w:line="360" w:lineRule="auto"/>
              <w:ind w:right="-108"/>
              <w:jc w:val="center"/>
              <w:rPr>
                <w:rFonts w:asciiTheme="minorHAnsi" w:hAnsiTheme="minorHAnsi" w:cstheme="minorHAnsi"/>
                <w:color w:val="000000"/>
                <w:sz w:val="22"/>
                <w:szCs w:val="22"/>
                <w:lang w:val="en-IN" w:eastAsia="en-IN"/>
              </w:rPr>
            </w:pPr>
          </w:p>
        </w:tc>
      </w:tr>
    </w:tbl>
    <w:p w14:paraId="36D7D3A5" w14:textId="77777777" w:rsidR="00CB1213" w:rsidRDefault="00CB1213" w:rsidP="00CB1213">
      <w:pPr>
        <w:pStyle w:val="DefaultText11"/>
        <w:spacing w:line="360" w:lineRule="auto"/>
        <w:ind w:right="-306"/>
        <w:jc w:val="both"/>
        <w:rPr>
          <w:rFonts w:ascii="Arial" w:hAnsi="Arial" w:cs="Arial"/>
          <w:b/>
          <w:sz w:val="22"/>
          <w:szCs w:val="22"/>
        </w:rPr>
      </w:pPr>
    </w:p>
    <w:p w14:paraId="79E8A46E" w14:textId="4CF38F93" w:rsidR="00001CE0" w:rsidRDefault="000810F0" w:rsidP="00CB1213">
      <w:pPr>
        <w:pStyle w:val="DefaultText11"/>
        <w:numPr>
          <w:ilvl w:val="0"/>
          <w:numId w:val="6"/>
        </w:numPr>
        <w:spacing w:line="360" w:lineRule="auto"/>
        <w:ind w:left="0" w:right="-306" w:hanging="426"/>
        <w:jc w:val="both"/>
        <w:rPr>
          <w:rFonts w:ascii="Arial" w:hAnsi="Arial" w:cs="Arial"/>
          <w:b/>
          <w:sz w:val="22"/>
          <w:szCs w:val="22"/>
        </w:rPr>
      </w:pPr>
      <w:r>
        <w:rPr>
          <w:rFonts w:ascii="Arial" w:hAnsi="Arial" w:cs="Arial"/>
          <w:b/>
          <w:sz w:val="22"/>
          <w:szCs w:val="22"/>
        </w:rPr>
        <w:t>PLANT</w:t>
      </w:r>
      <w:r w:rsidR="00001CE0" w:rsidRPr="003047DB">
        <w:rPr>
          <w:rFonts w:ascii="Arial" w:hAnsi="Arial" w:cs="Arial"/>
          <w:b/>
          <w:sz w:val="22"/>
          <w:szCs w:val="22"/>
        </w:rPr>
        <w:t xml:space="preserve"> LOCATION</w:t>
      </w:r>
      <w:r>
        <w:rPr>
          <w:rFonts w:ascii="Arial" w:hAnsi="Arial" w:cs="Arial"/>
          <w:b/>
          <w:sz w:val="22"/>
          <w:szCs w:val="22"/>
        </w:rPr>
        <w:t>S</w:t>
      </w:r>
      <w:r w:rsidR="00001CE0" w:rsidRPr="003047DB">
        <w:rPr>
          <w:rFonts w:ascii="Arial" w:hAnsi="Arial" w:cs="Arial"/>
          <w:b/>
          <w:sz w:val="22"/>
          <w:szCs w:val="22"/>
        </w:rPr>
        <w:t>:</w:t>
      </w:r>
    </w:p>
    <w:p w14:paraId="6CF9164E" w14:textId="1F65A383" w:rsidR="00987EDE" w:rsidRPr="00987EDE" w:rsidRDefault="00987EDE" w:rsidP="00C01760">
      <w:pPr>
        <w:pStyle w:val="DefaultText11"/>
        <w:spacing w:line="360" w:lineRule="auto"/>
        <w:ind w:right="-448"/>
        <w:jc w:val="both"/>
        <w:rPr>
          <w:rFonts w:ascii="Arial" w:hAnsi="Arial" w:cs="Arial"/>
          <w:sz w:val="22"/>
          <w:szCs w:val="22"/>
        </w:rPr>
      </w:pPr>
      <w:r w:rsidRPr="00987EDE">
        <w:rPr>
          <w:rFonts w:ascii="Arial" w:hAnsi="Arial" w:cs="Arial"/>
          <w:sz w:val="22"/>
          <w:szCs w:val="22"/>
        </w:rPr>
        <w:t xml:space="preserve">There are nearly </w:t>
      </w:r>
      <w:r>
        <w:rPr>
          <w:rFonts w:ascii="Arial" w:hAnsi="Arial" w:cs="Arial"/>
          <w:sz w:val="22"/>
          <w:szCs w:val="22"/>
        </w:rPr>
        <w:t>10 plant locations in the country, out of which 5 locations are related to Plastic division 5 are related to Auto divisio</w:t>
      </w:r>
      <w:r w:rsidR="00F70167">
        <w:rPr>
          <w:rFonts w:ascii="Arial" w:hAnsi="Arial" w:cs="Arial"/>
          <w:sz w:val="22"/>
          <w:szCs w:val="22"/>
        </w:rPr>
        <w:t>n of the company.</w:t>
      </w:r>
      <w:r w:rsidR="00F33AB4">
        <w:rPr>
          <w:rFonts w:ascii="Arial" w:hAnsi="Arial" w:cs="Arial"/>
          <w:sz w:val="22"/>
          <w:szCs w:val="22"/>
        </w:rPr>
        <w:t xml:space="preserve"> The </w:t>
      </w:r>
      <w:r w:rsidR="00065DE5">
        <w:rPr>
          <w:rFonts w:ascii="Arial" w:hAnsi="Arial" w:cs="Arial"/>
          <w:sz w:val="22"/>
          <w:szCs w:val="22"/>
        </w:rPr>
        <w:t>plants’</w:t>
      </w:r>
      <w:r w:rsidR="00F33AB4">
        <w:rPr>
          <w:rFonts w:ascii="Arial" w:hAnsi="Arial" w:cs="Arial"/>
          <w:sz w:val="22"/>
          <w:szCs w:val="22"/>
        </w:rPr>
        <w:t xml:space="preserve"> location of the company spread across the </w:t>
      </w:r>
      <w:r w:rsidR="007E17A5">
        <w:rPr>
          <w:rFonts w:ascii="Arial" w:hAnsi="Arial" w:cs="Arial"/>
          <w:sz w:val="22"/>
          <w:szCs w:val="22"/>
        </w:rPr>
        <w:t>country</w:t>
      </w:r>
      <w:r w:rsidR="00F33AB4">
        <w:rPr>
          <w:rFonts w:ascii="Arial" w:hAnsi="Arial" w:cs="Arial"/>
          <w:sz w:val="22"/>
          <w:szCs w:val="22"/>
        </w:rPr>
        <w:t xml:space="preserve"> </w:t>
      </w:r>
      <w:r w:rsidR="00664F9A">
        <w:rPr>
          <w:rFonts w:ascii="Arial" w:hAnsi="Arial" w:cs="Arial"/>
          <w:sz w:val="22"/>
          <w:szCs w:val="22"/>
        </w:rPr>
        <w:t>from</w:t>
      </w:r>
      <w:r w:rsidR="007E17A5">
        <w:rPr>
          <w:rFonts w:ascii="Arial" w:hAnsi="Arial" w:cs="Arial"/>
          <w:sz w:val="22"/>
          <w:szCs w:val="22"/>
        </w:rPr>
        <w:t xml:space="preserve"> Nalagarh, </w:t>
      </w:r>
      <w:r w:rsidR="00F33AB4">
        <w:rPr>
          <w:rFonts w:ascii="Arial" w:hAnsi="Arial" w:cs="Arial"/>
          <w:sz w:val="22"/>
          <w:szCs w:val="22"/>
        </w:rPr>
        <w:t>Himachal P</w:t>
      </w:r>
      <w:r w:rsidR="007E17A5">
        <w:rPr>
          <w:rFonts w:ascii="Arial" w:hAnsi="Arial" w:cs="Arial"/>
          <w:sz w:val="22"/>
          <w:szCs w:val="22"/>
        </w:rPr>
        <w:t>radesh in the north to the Namakkal,</w:t>
      </w:r>
      <w:r w:rsidR="00F33AB4">
        <w:rPr>
          <w:rFonts w:ascii="Arial" w:hAnsi="Arial" w:cs="Arial"/>
          <w:sz w:val="22"/>
          <w:szCs w:val="22"/>
        </w:rPr>
        <w:t xml:space="preserve"> Tamil Nadu in the south and </w:t>
      </w:r>
      <w:r w:rsidR="003A2022">
        <w:rPr>
          <w:rFonts w:ascii="Arial" w:hAnsi="Arial" w:cs="Arial"/>
          <w:sz w:val="22"/>
          <w:szCs w:val="22"/>
        </w:rPr>
        <w:t xml:space="preserve">from </w:t>
      </w:r>
      <w:r w:rsidR="007E17A5">
        <w:rPr>
          <w:rFonts w:ascii="Arial" w:hAnsi="Arial" w:cs="Arial"/>
          <w:sz w:val="22"/>
          <w:szCs w:val="22"/>
        </w:rPr>
        <w:t xml:space="preserve">Uluberia, </w:t>
      </w:r>
      <w:r w:rsidR="00F33AB4">
        <w:rPr>
          <w:rFonts w:ascii="Arial" w:hAnsi="Arial" w:cs="Arial"/>
          <w:sz w:val="22"/>
          <w:szCs w:val="22"/>
        </w:rPr>
        <w:t>West B</w:t>
      </w:r>
      <w:r w:rsidR="007E17A5">
        <w:rPr>
          <w:rFonts w:ascii="Arial" w:hAnsi="Arial" w:cs="Arial"/>
          <w:sz w:val="22"/>
          <w:szCs w:val="22"/>
        </w:rPr>
        <w:t>engal in the east to</w:t>
      </w:r>
      <w:r w:rsidR="00F33AB4">
        <w:rPr>
          <w:rFonts w:ascii="Arial" w:hAnsi="Arial" w:cs="Arial"/>
          <w:sz w:val="22"/>
          <w:szCs w:val="22"/>
        </w:rPr>
        <w:t xml:space="preserve"> </w:t>
      </w:r>
      <w:r w:rsidR="007E17A5">
        <w:rPr>
          <w:rFonts w:ascii="Arial" w:hAnsi="Arial" w:cs="Arial"/>
          <w:sz w:val="22"/>
          <w:szCs w:val="22"/>
        </w:rPr>
        <w:t xml:space="preserve">Kalol, </w:t>
      </w:r>
      <w:r w:rsidR="00F33AB4">
        <w:rPr>
          <w:rFonts w:ascii="Arial" w:hAnsi="Arial" w:cs="Arial"/>
          <w:sz w:val="22"/>
          <w:szCs w:val="22"/>
        </w:rPr>
        <w:t>Gujarat</w:t>
      </w:r>
      <w:r w:rsidR="001221C0">
        <w:rPr>
          <w:rFonts w:ascii="Arial" w:hAnsi="Arial" w:cs="Arial"/>
          <w:sz w:val="22"/>
          <w:szCs w:val="22"/>
        </w:rPr>
        <w:t xml:space="preserve"> in the west.</w:t>
      </w:r>
    </w:p>
    <w:p w14:paraId="2AD9A267" w14:textId="77777777" w:rsidR="00FF7E01" w:rsidRDefault="00987EDE" w:rsidP="000F778D">
      <w:pPr>
        <w:pStyle w:val="DefaultText11"/>
        <w:spacing w:line="360" w:lineRule="auto"/>
        <w:ind w:right="-472"/>
        <w:jc w:val="center"/>
        <w:rPr>
          <w:rFonts w:ascii="Arial" w:hAnsi="Arial" w:cs="Arial"/>
          <w:b/>
          <w:sz w:val="22"/>
          <w:szCs w:val="22"/>
        </w:rPr>
      </w:pPr>
      <w:r>
        <w:rPr>
          <w:noProof/>
          <w:lang w:val="en-IN" w:eastAsia="en-IN"/>
        </w:rPr>
        <w:lastRenderedPageBreak/>
        <w:drawing>
          <wp:inline distT="0" distB="0" distL="0" distR="0" wp14:anchorId="67F8B769" wp14:editId="24607E60">
            <wp:extent cx="5724525" cy="5124450"/>
            <wp:effectExtent l="19050" t="19050" r="28575" b="190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BEBA8EAE-BF5A-486C-A8C5-ECC9F3942E4B}">
                          <a14:imgProps xmlns:a14="http://schemas.microsoft.com/office/drawing/2010/main">
                            <a14:imgLayer r:embed="rId9">
                              <a14:imgEffect>
                                <a14:sharpenSoften amount="25000"/>
                              </a14:imgEffect>
                              <a14:imgEffect>
                                <a14:colorTemperature colorTemp="5900"/>
                              </a14:imgEffect>
                              <a14:imgEffect>
                                <a14:saturation sat="200000"/>
                              </a14:imgEffect>
                            </a14:imgLayer>
                          </a14:imgProps>
                        </a:ext>
                      </a:extLst>
                    </a:blip>
                    <a:stretch>
                      <a:fillRect/>
                    </a:stretch>
                  </pic:blipFill>
                  <pic:spPr>
                    <a:xfrm>
                      <a:off x="0" y="0"/>
                      <a:ext cx="5724525" cy="5124450"/>
                    </a:xfrm>
                    <a:prstGeom prst="rect">
                      <a:avLst/>
                    </a:prstGeom>
                    <a:ln>
                      <a:solidFill>
                        <a:schemeClr val="tx1"/>
                      </a:solidFill>
                    </a:ln>
                  </pic:spPr>
                </pic:pic>
              </a:graphicData>
            </a:graphic>
          </wp:inline>
        </w:drawing>
      </w:r>
    </w:p>
    <w:p w14:paraId="7A380AD4" w14:textId="77777777" w:rsidR="0078126F" w:rsidRDefault="0078126F" w:rsidP="00C01760">
      <w:pPr>
        <w:pStyle w:val="DefaultText11"/>
        <w:spacing w:line="360" w:lineRule="auto"/>
        <w:jc w:val="both"/>
        <w:rPr>
          <w:rFonts w:ascii="Arial" w:hAnsi="Arial" w:cs="Arial"/>
          <w:b/>
          <w:sz w:val="22"/>
          <w:szCs w:val="22"/>
        </w:rPr>
      </w:pPr>
    </w:p>
    <w:p w14:paraId="530456CF" w14:textId="77777777" w:rsidR="006B152A" w:rsidRPr="00642B95" w:rsidRDefault="00642B95" w:rsidP="00C01760">
      <w:pPr>
        <w:spacing w:line="360" w:lineRule="auto"/>
        <w:rPr>
          <w:noProof/>
        </w:rPr>
      </w:pPr>
      <w:r>
        <w:rPr>
          <w:noProof/>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065DE5" w:rsidRPr="005C6FC8" w14:paraId="3FAEFA20" w14:textId="77777777" w:rsidTr="00480E35">
        <w:trPr>
          <w:trHeight w:val="436"/>
        </w:trPr>
        <w:tc>
          <w:tcPr>
            <w:tcW w:w="735" w:type="pct"/>
            <w:shd w:val="clear" w:color="auto" w:fill="17365D"/>
            <w:vAlign w:val="bottom"/>
          </w:tcPr>
          <w:p w14:paraId="1E830900" w14:textId="3BD0AEE3" w:rsidR="00065DE5" w:rsidRPr="005C6FC8" w:rsidRDefault="00065DE5"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D</w:t>
            </w:r>
          </w:p>
        </w:tc>
        <w:tc>
          <w:tcPr>
            <w:tcW w:w="4265" w:type="pct"/>
            <w:shd w:val="clear" w:color="auto" w:fill="DBE5F1"/>
            <w:vAlign w:val="bottom"/>
          </w:tcPr>
          <w:p w14:paraId="23FD18D9" w14:textId="357FAFB5" w:rsidR="00065DE5" w:rsidRPr="00D74E88" w:rsidRDefault="00065DE5" w:rsidP="00C01760">
            <w:pPr>
              <w:spacing w:after="0" w:line="360" w:lineRule="auto"/>
              <w:jc w:val="center"/>
              <w:rPr>
                <w:rFonts w:ascii="Arial" w:hAnsi="Arial" w:cs="Arial"/>
                <w:bCs/>
                <w:iCs/>
                <w:sz w:val="22"/>
                <w:szCs w:val="22"/>
              </w:rPr>
            </w:pPr>
            <w:r>
              <w:rPr>
                <w:rFonts w:ascii="Arial" w:hAnsi="Arial" w:cs="Arial"/>
                <w:b/>
                <w:sz w:val="22"/>
                <w:szCs w:val="22"/>
              </w:rPr>
              <w:t>MARKET OVERVIEW ON PLASTIC MANUFACTURING INDUSTRY</w:t>
            </w:r>
          </w:p>
        </w:tc>
      </w:tr>
    </w:tbl>
    <w:p w14:paraId="64D16756" w14:textId="21D1C4FA" w:rsidR="00001CE0" w:rsidRPr="00C5267F" w:rsidRDefault="007E3A00" w:rsidP="00C01760">
      <w:pPr>
        <w:pStyle w:val="ListParagraph"/>
        <w:numPr>
          <w:ilvl w:val="3"/>
          <w:numId w:val="3"/>
        </w:numPr>
        <w:tabs>
          <w:tab w:val="clear" w:pos="360"/>
        </w:tabs>
        <w:spacing w:before="240" w:line="360" w:lineRule="auto"/>
        <w:ind w:left="0" w:hanging="426"/>
        <w:rPr>
          <w:rFonts w:ascii="Arial" w:hAnsi="Arial" w:cs="Arial"/>
          <w:b/>
          <w:sz w:val="22"/>
          <w:szCs w:val="22"/>
        </w:rPr>
      </w:pPr>
      <w:r>
        <w:rPr>
          <w:rFonts w:ascii="Arial" w:hAnsi="Arial" w:cs="Arial"/>
          <w:b/>
          <w:sz w:val="22"/>
          <w:szCs w:val="22"/>
        </w:rPr>
        <w:t>INDUSTRIAL STUDY</w:t>
      </w:r>
      <w:r w:rsidR="00001CE0" w:rsidRPr="00C5267F">
        <w:rPr>
          <w:rFonts w:ascii="Arial" w:hAnsi="Arial" w:cs="Arial"/>
          <w:b/>
          <w:sz w:val="22"/>
          <w:szCs w:val="22"/>
        </w:rPr>
        <w:t>:</w:t>
      </w:r>
    </w:p>
    <w:p w14:paraId="75607D20" w14:textId="77777777" w:rsidR="00361F0B" w:rsidRPr="00361F0B" w:rsidRDefault="00001CE0" w:rsidP="00C01760">
      <w:pPr>
        <w:pStyle w:val="DefaultText11"/>
        <w:numPr>
          <w:ilvl w:val="0"/>
          <w:numId w:val="4"/>
        </w:numPr>
        <w:spacing w:line="360" w:lineRule="auto"/>
        <w:ind w:left="426" w:right="-448" w:hanging="426"/>
        <w:jc w:val="both"/>
        <w:rPr>
          <w:rFonts w:ascii="Arial" w:hAnsi="Arial" w:cs="Arial"/>
          <w:b/>
          <w:sz w:val="22"/>
          <w:szCs w:val="22"/>
        </w:rPr>
      </w:pPr>
      <w:r w:rsidRPr="00C5267F">
        <w:rPr>
          <w:rFonts w:ascii="Arial" w:hAnsi="Arial" w:cs="Arial"/>
          <w:b/>
          <w:sz w:val="22"/>
          <w:szCs w:val="22"/>
        </w:rPr>
        <w:t>Economic and Sector Outlook</w:t>
      </w:r>
      <w:r w:rsidR="00361F0B">
        <w:rPr>
          <w:rFonts w:ascii="Arial" w:hAnsi="Arial" w:cs="Arial"/>
          <w:b/>
          <w:sz w:val="22"/>
          <w:szCs w:val="22"/>
        </w:rPr>
        <w:t xml:space="preserve">: </w:t>
      </w:r>
      <w:r w:rsidR="00BB4C1D" w:rsidRPr="00361F0B">
        <w:rPr>
          <w:rFonts w:ascii="Arial" w:hAnsi="Arial" w:cs="Arial"/>
          <w:sz w:val="22"/>
          <w:szCs w:val="22"/>
          <w:lang w:eastAsia="en-IN"/>
        </w:rPr>
        <w:t>Plastic manufacturing</w:t>
      </w:r>
      <w:r w:rsidR="007E38DF" w:rsidRPr="00361F0B">
        <w:rPr>
          <w:rFonts w:ascii="Arial" w:hAnsi="Arial" w:cs="Arial"/>
          <w:sz w:val="22"/>
          <w:szCs w:val="22"/>
          <w:lang w:eastAsia="en-IN"/>
        </w:rPr>
        <w:t xml:space="preserve"> processing industry is regarded as the pillar of economy in the developed countries of the world. Also, in India it is becoming one of the most important sectors contributing to the overall GDP</w:t>
      </w:r>
      <w:r w:rsidR="00433EB1" w:rsidRPr="00361F0B">
        <w:rPr>
          <w:rFonts w:ascii="Arial" w:hAnsi="Arial" w:cs="Arial"/>
          <w:sz w:val="22"/>
          <w:szCs w:val="22"/>
          <w:lang w:eastAsia="en-IN"/>
        </w:rPr>
        <w:t xml:space="preserve"> of the country. As I</w:t>
      </w:r>
      <w:r w:rsidR="00590A88" w:rsidRPr="00361F0B">
        <w:rPr>
          <w:rFonts w:ascii="Arial" w:hAnsi="Arial" w:cs="Arial"/>
          <w:sz w:val="22"/>
          <w:szCs w:val="22"/>
          <w:lang w:eastAsia="en-IN"/>
        </w:rPr>
        <w:t>ndia is the</w:t>
      </w:r>
      <w:r w:rsidR="00433EB1" w:rsidRPr="00361F0B">
        <w:rPr>
          <w:rFonts w:ascii="Arial" w:hAnsi="Arial" w:cs="Arial"/>
          <w:sz w:val="22"/>
          <w:szCs w:val="22"/>
          <w:lang w:eastAsia="en-IN"/>
        </w:rPr>
        <w:t xml:space="preserve"> most populous nation in the world after </w:t>
      </w:r>
      <w:r w:rsidR="00065DE5" w:rsidRPr="00361F0B">
        <w:rPr>
          <w:rFonts w:ascii="Arial" w:hAnsi="Arial" w:cs="Arial"/>
          <w:sz w:val="22"/>
          <w:szCs w:val="22"/>
          <w:lang w:eastAsia="en-IN"/>
        </w:rPr>
        <w:t>C</w:t>
      </w:r>
      <w:r w:rsidR="00433EB1" w:rsidRPr="00361F0B">
        <w:rPr>
          <w:rFonts w:ascii="Arial" w:hAnsi="Arial" w:cs="Arial"/>
          <w:sz w:val="22"/>
          <w:szCs w:val="22"/>
          <w:lang w:eastAsia="en-IN"/>
        </w:rPr>
        <w:t>hina, the number of people belonging to middle-</w:t>
      </w:r>
      <w:r w:rsidR="00590A88" w:rsidRPr="00361F0B">
        <w:rPr>
          <w:rFonts w:ascii="Arial" w:hAnsi="Arial" w:cs="Arial"/>
          <w:sz w:val="22"/>
          <w:szCs w:val="22"/>
          <w:lang w:eastAsia="en-IN"/>
        </w:rPr>
        <w:t>income group is also increasing</w:t>
      </w:r>
      <w:r w:rsidR="004C7423" w:rsidRPr="00361F0B">
        <w:rPr>
          <w:rFonts w:ascii="Arial" w:hAnsi="Arial" w:cs="Arial"/>
          <w:sz w:val="22"/>
          <w:szCs w:val="22"/>
          <w:lang w:eastAsia="en-IN"/>
        </w:rPr>
        <w:t xml:space="preserve"> year on year which is furth</w:t>
      </w:r>
      <w:r w:rsidR="00E22C41" w:rsidRPr="00361F0B">
        <w:rPr>
          <w:rFonts w:ascii="Arial" w:hAnsi="Arial" w:cs="Arial"/>
          <w:sz w:val="22"/>
          <w:szCs w:val="22"/>
          <w:lang w:eastAsia="en-IN"/>
        </w:rPr>
        <w:t>er resulting in higher demands.</w:t>
      </w:r>
      <w:r w:rsidR="007042CF" w:rsidRPr="00361F0B">
        <w:rPr>
          <w:rFonts w:ascii="Arial" w:hAnsi="Arial" w:cs="Arial"/>
          <w:sz w:val="22"/>
          <w:szCs w:val="22"/>
          <w:lang w:eastAsia="en-IN"/>
        </w:rPr>
        <w:t xml:space="preserve"> The demand for plastic products is majorly dependent </w:t>
      </w:r>
      <w:r w:rsidR="002764F1" w:rsidRPr="00361F0B">
        <w:rPr>
          <w:rFonts w:ascii="Arial" w:hAnsi="Arial" w:cs="Arial"/>
          <w:sz w:val="22"/>
          <w:szCs w:val="22"/>
          <w:lang w:eastAsia="en-IN"/>
        </w:rPr>
        <w:t>on</w:t>
      </w:r>
      <w:r w:rsidR="00A53F14" w:rsidRPr="00361F0B">
        <w:rPr>
          <w:rFonts w:ascii="Arial" w:hAnsi="Arial" w:cs="Arial"/>
          <w:sz w:val="22"/>
          <w:szCs w:val="22"/>
          <w:lang w:eastAsia="en-IN"/>
        </w:rPr>
        <w:t xml:space="preserve"> consumption of</w:t>
      </w:r>
      <w:r w:rsidR="00BB4C1D" w:rsidRPr="00361F0B">
        <w:rPr>
          <w:rFonts w:ascii="Arial" w:hAnsi="Arial" w:cs="Arial"/>
          <w:sz w:val="22"/>
          <w:szCs w:val="22"/>
          <w:lang w:eastAsia="en-IN"/>
        </w:rPr>
        <w:t xml:space="preserve"> </w:t>
      </w:r>
      <w:r w:rsidR="00361F0B" w:rsidRPr="00361F0B">
        <w:rPr>
          <w:rFonts w:ascii="Arial" w:hAnsi="Arial" w:cs="Arial"/>
          <w:sz w:val="22"/>
          <w:szCs w:val="22"/>
          <w:lang w:eastAsia="en-IN"/>
        </w:rPr>
        <w:t>middle-income</w:t>
      </w:r>
      <w:r w:rsidR="00BB4C1D" w:rsidRPr="00361F0B">
        <w:rPr>
          <w:rFonts w:ascii="Arial" w:hAnsi="Arial" w:cs="Arial"/>
          <w:sz w:val="22"/>
          <w:szCs w:val="22"/>
          <w:lang w:eastAsia="en-IN"/>
        </w:rPr>
        <w:t xml:space="preserve"> group</w:t>
      </w:r>
      <w:r w:rsidR="002764F1" w:rsidRPr="00361F0B">
        <w:rPr>
          <w:rFonts w:ascii="Arial" w:hAnsi="Arial" w:cs="Arial"/>
          <w:sz w:val="22"/>
          <w:szCs w:val="22"/>
          <w:lang w:eastAsia="en-IN"/>
        </w:rPr>
        <w:t>.</w:t>
      </w:r>
    </w:p>
    <w:p w14:paraId="44E60981" w14:textId="77777777" w:rsidR="00361F0B" w:rsidRDefault="00A53F14" w:rsidP="00C01760">
      <w:pPr>
        <w:pStyle w:val="DefaultText11"/>
        <w:spacing w:line="360" w:lineRule="auto"/>
        <w:ind w:left="426" w:right="-448"/>
        <w:jc w:val="both"/>
        <w:rPr>
          <w:rFonts w:ascii="Arial" w:hAnsi="Arial" w:cs="Arial"/>
          <w:sz w:val="22"/>
          <w:szCs w:val="22"/>
          <w:lang w:eastAsia="en-IN"/>
        </w:rPr>
      </w:pPr>
      <w:r w:rsidRPr="00361F0B">
        <w:rPr>
          <w:rFonts w:ascii="Arial" w:hAnsi="Arial" w:cs="Arial"/>
          <w:sz w:val="22"/>
          <w:szCs w:val="22"/>
          <w:lang w:eastAsia="en-IN"/>
        </w:rPr>
        <w:t>Further, the Indian plastic market has become one of the leading contributing sectors in the Indian economy.</w:t>
      </w:r>
      <w:r w:rsidR="00BB4C1D" w:rsidRPr="00361F0B">
        <w:rPr>
          <w:rFonts w:ascii="Arial" w:hAnsi="Arial" w:cs="Arial"/>
          <w:sz w:val="22"/>
          <w:szCs w:val="22"/>
          <w:lang w:eastAsia="en-IN"/>
        </w:rPr>
        <w:t xml:space="preserve"> Hence, we can say that the increasing demand of plastic products, especially plastic home appliances and plastic utilities like water storage tanks and other </w:t>
      </w:r>
      <w:r w:rsidR="00C86C1B" w:rsidRPr="00361F0B">
        <w:rPr>
          <w:rFonts w:ascii="Arial" w:hAnsi="Arial" w:cs="Arial"/>
          <w:sz w:val="22"/>
          <w:szCs w:val="22"/>
          <w:lang w:eastAsia="en-IN"/>
        </w:rPr>
        <w:t>essentials</w:t>
      </w:r>
      <w:r w:rsidR="00BB4C1D" w:rsidRPr="00361F0B">
        <w:rPr>
          <w:rFonts w:ascii="Arial" w:hAnsi="Arial" w:cs="Arial"/>
          <w:sz w:val="22"/>
          <w:szCs w:val="22"/>
          <w:lang w:eastAsia="en-IN"/>
        </w:rPr>
        <w:t>.</w:t>
      </w:r>
    </w:p>
    <w:p w14:paraId="78EE0EE7" w14:textId="3A861525" w:rsidR="007E07ED" w:rsidRPr="00361F0B" w:rsidRDefault="007E07ED" w:rsidP="00C01760">
      <w:pPr>
        <w:pStyle w:val="DefaultText11"/>
        <w:spacing w:line="360" w:lineRule="auto"/>
        <w:ind w:left="426" w:right="-448"/>
        <w:jc w:val="both"/>
        <w:rPr>
          <w:rFonts w:ascii="Arial" w:hAnsi="Arial" w:cs="Arial"/>
          <w:b/>
          <w:sz w:val="22"/>
          <w:szCs w:val="22"/>
        </w:rPr>
      </w:pPr>
      <w:r>
        <w:rPr>
          <w:rFonts w:ascii="Arial" w:hAnsi="Arial" w:cs="Arial"/>
          <w:sz w:val="22"/>
          <w:szCs w:val="22"/>
          <w:lang w:eastAsia="en-IN"/>
        </w:rPr>
        <w:t xml:space="preserve">Also, </w:t>
      </w:r>
      <w:r w:rsidRPr="007E07ED">
        <w:rPr>
          <w:rFonts w:ascii="Arial" w:hAnsi="Arial" w:cs="Arial"/>
          <w:sz w:val="22"/>
          <w:szCs w:val="22"/>
          <w:lang w:eastAsia="en-IN"/>
        </w:rPr>
        <w:t xml:space="preserve">Real estate investments, rising </w:t>
      </w:r>
      <w:r w:rsidR="001A3987" w:rsidRPr="007E07ED">
        <w:rPr>
          <w:rFonts w:ascii="Arial" w:hAnsi="Arial" w:cs="Arial"/>
          <w:sz w:val="22"/>
          <w:szCs w:val="22"/>
          <w:lang w:eastAsia="en-IN"/>
        </w:rPr>
        <w:t>urbanization</w:t>
      </w:r>
      <w:r w:rsidRPr="007E07ED">
        <w:rPr>
          <w:rFonts w:ascii="Arial" w:hAnsi="Arial" w:cs="Arial"/>
          <w:sz w:val="22"/>
          <w:szCs w:val="22"/>
          <w:lang w:eastAsia="en-IN"/>
        </w:rPr>
        <w:t>, increasing fresh water withdrawal, and consumption for various domestic and industrial applications have created substantial demand for economical water storage methods, which is expected to drive demand for plastic water storage tanks. As water is stored in overhead or elevated tanks, durability is the key attribute which a consumer requires in plastic water tanks. The domestic plastic water ta</w:t>
      </w:r>
      <w:r w:rsidR="009B1DF7">
        <w:rPr>
          <w:rFonts w:ascii="Arial" w:hAnsi="Arial" w:cs="Arial"/>
          <w:sz w:val="22"/>
          <w:szCs w:val="22"/>
          <w:lang w:eastAsia="en-IN"/>
        </w:rPr>
        <w:t xml:space="preserve">nk industry grew at a CAGR of </w:t>
      </w:r>
      <w:r w:rsidR="007707CF">
        <w:rPr>
          <w:rFonts w:ascii="Arial" w:hAnsi="Arial" w:cs="Arial"/>
          <w:sz w:val="22"/>
          <w:szCs w:val="22"/>
          <w:lang w:eastAsia="en-IN"/>
        </w:rPr>
        <w:t xml:space="preserve">10% to </w:t>
      </w:r>
      <w:r w:rsidR="00FD7784">
        <w:rPr>
          <w:rFonts w:ascii="Arial" w:hAnsi="Arial" w:cs="Arial"/>
          <w:sz w:val="22"/>
          <w:szCs w:val="22"/>
          <w:lang w:eastAsia="en-IN"/>
        </w:rPr>
        <w:t xml:space="preserve">INR 59bn in FY20 from </w:t>
      </w:r>
      <w:r w:rsidRPr="007E07ED">
        <w:rPr>
          <w:rFonts w:ascii="Arial" w:hAnsi="Arial" w:cs="Arial"/>
          <w:sz w:val="22"/>
          <w:szCs w:val="22"/>
          <w:lang w:eastAsia="en-IN"/>
        </w:rPr>
        <w:t xml:space="preserve">INR 33bn in FY14. </w:t>
      </w:r>
      <w:r w:rsidR="001A3987" w:rsidRPr="007E07ED">
        <w:rPr>
          <w:rFonts w:ascii="Arial" w:hAnsi="Arial" w:cs="Arial"/>
          <w:sz w:val="22"/>
          <w:szCs w:val="22"/>
          <w:lang w:eastAsia="en-IN"/>
        </w:rPr>
        <w:t>Unorganized</w:t>
      </w:r>
      <w:r w:rsidRPr="007E07ED">
        <w:rPr>
          <w:rFonts w:ascii="Arial" w:hAnsi="Arial" w:cs="Arial"/>
          <w:sz w:val="22"/>
          <w:szCs w:val="22"/>
          <w:lang w:eastAsia="en-IN"/>
        </w:rPr>
        <w:t xml:space="preserve"> players dominate the</w:t>
      </w:r>
      <w:r w:rsidR="00931681">
        <w:rPr>
          <w:rFonts w:ascii="Arial" w:hAnsi="Arial" w:cs="Arial"/>
          <w:sz w:val="22"/>
          <w:szCs w:val="22"/>
          <w:lang w:eastAsia="en-IN"/>
        </w:rPr>
        <w:t xml:space="preserve"> industry with 70% market share.</w:t>
      </w:r>
    </w:p>
    <w:p w14:paraId="1E26A14B" w14:textId="38A76714" w:rsidR="00E13D96" w:rsidRDefault="008F62FC" w:rsidP="00C01760">
      <w:pPr>
        <w:spacing w:after="240" w:line="360" w:lineRule="auto"/>
        <w:ind w:left="426" w:right="-448"/>
        <w:jc w:val="both"/>
        <w:rPr>
          <w:rFonts w:ascii="Arial" w:hAnsi="Arial" w:cs="Arial"/>
          <w:sz w:val="22"/>
          <w:szCs w:val="22"/>
          <w:lang w:eastAsia="en-IN"/>
        </w:rPr>
      </w:pPr>
      <w:r>
        <w:rPr>
          <w:rFonts w:ascii="Arial" w:hAnsi="Arial" w:cs="Arial"/>
          <w:sz w:val="22"/>
          <w:szCs w:val="22"/>
          <w:lang w:eastAsia="en-IN"/>
        </w:rPr>
        <w:t>As per the annual national income report published by Government of India Gross Value Added (GVA) of India’s manufacturing sector at basic current prices grew at 5% CAGR f</w:t>
      </w:r>
      <w:r w:rsidR="007C7F4F">
        <w:rPr>
          <w:rFonts w:ascii="Arial" w:hAnsi="Arial" w:cs="Arial"/>
          <w:sz w:val="22"/>
          <w:szCs w:val="22"/>
          <w:lang w:eastAsia="en-IN"/>
        </w:rPr>
        <w:t>rom FY 2016 to FY 2020. Strong g</w:t>
      </w:r>
      <w:r>
        <w:rPr>
          <w:rFonts w:ascii="Arial" w:hAnsi="Arial" w:cs="Arial"/>
          <w:sz w:val="22"/>
          <w:szCs w:val="22"/>
          <w:lang w:eastAsia="en-IN"/>
        </w:rPr>
        <w:t xml:space="preserve">rowth was recorded in the production of basic metals (10.8%), immediate goods (8.8%), </w:t>
      </w:r>
      <w:r w:rsidR="004A12CA">
        <w:rPr>
          <w:rFonts w:ascii="Arial" w:hAnsi="Arial" w:cs="Arial"/>
          <w:sz w:val="22"/>
          <w:szCs w:val="22"/>
          <w:lang w:eastAsia="en-IN"/>
        </w:rPr>
        <w:t>and food</w:t>
      </w:r>
      <w:r>
        <w:rPr>
          <w:rFonts w:ascii="Arial" w:hAnsi="Arial" w:cs="Arial"/>
          <w:sz w:val="22"/>
          <w:szCs w:val="22"/>
          <w:lang w:eastAsia="en-IN"/>
        </w:rPr>
        <w:t xml:space="preserve"> products (2.7</w:t>
      </w:r>
      <w:r w:rsidR="00B275D8">
        <w:rPr>
          <w:rFonts w:ascii="Arial" w:hAnsi="Arial" w:cs="Arial"/>
          <w:sz w:val="22"/>
          <w:szCs w:val="22"/>
          <w:lang w:eastAsia="en-IN"/>
        </w:rPr>
        <w:t>%)</w:t>
      </w:r>
      <w:r w:rsidR="004B3A35">
        <w:rPr>
          <w:rFonts w:ascii="Arial" w:hAnsi="Arial" w:cs="Arial"/>
          <w:sz w:val="22"/>
          <w:szCs w:val="22"/>
          <w:lang w:eastAsia="en-IN"/>
        </w:rPr>
        <w:t>.</w:t>
      </w:r>
      <w:r w:rsidR="00286041">
        <w:rPr>
          <w:rFonts w:ascii="Arial" w:hAnsi="Arial" w:cs="Arial"/>
          <w:sz w:val="22"/>
          <w:szCs w:val="22"/>
          <w:lang w:eastAsia="en-IN"/>
        </w:rPr>
        <w:t xml:space="preserve"> </w:t>
      </w:r>
      <w:r w:rsidR="00E13D96">
        <w:rPr>
          <w:rFonts w:ascii="Arial" w:hAnsi="Arial" w:cs="Arial"/>
          <w:sz w:val="22"/>
          <w:szCs w:val="22"/>
          <w:lang w:eastAsia="en-IN"/>
        </w:rPr>
        <w:t xml:space="preserve">India’s purchasing manager index stood at 58.9 in </w:t>
      </w:r>
      <w:r w:rsidR="002403E1">
        <w:rPr>
          <w:rFonts w:ascii="Arial" w:hAnsi="Arial" w:cs="Arial"/>
          <w:sz w:val="22"/>
          <w:szCs w:val="22"/>
          <w:lang w:eastAsia="en-IN"/>
        </w:rPr>
        <w:t>October 2020</w:t>
      </w:r>
      <w:r w:rsidR="00E13D96">
        <w:rPr>
          <w:rFonts w:ascii="Arial" w:hAnsi="Arial" w:cs="Arial"/>
          <w:sz w:val="22"/>
          <w:szCs w:val="22"/>
          <w:lang w:eastAsia="en-IN"/>
        </w:rPr>
        <w:t xml:space="preserve"> as opposed to 56.8 in </w:t>
      </w:r>
      <w:r w:rsidR="0083709E">
        <w:rPr>
          <w:rFonts w:ascii="Arial" w:hAnsi="Arial" w:cs="Arial"/>
          <w:sz w:val="22"/>
          <w:szCs w:val="22"/>
          <w:lang w:eastAsia="en-IN"/>
        </w:rPr>
        <w:t>September.</w:t>
      </w:r>
      <w:r w:rsidR="00DE0D2D">
        <w:rPr>
          <w:rFonts w:ascii="Arial" w:hAnsi="Arial" w:cs="Arial"/>
          <w:sz w:val="22"/>
          <w:szCs w:val="22"/>
          <w:lang w:eastAsia="en-IN"/>
        </w:rPr>
        <w:t xml:space="preserve"> Capacity utilization in India stands at 68.9% in Q3 of FY 20.</w:t>
      </w:r>
    </w:p>
    <w:p w14:paraId="1C91804F" w14:textId="77777777" w:rsidR="00541EA6" w:rsidRDefault="00001CE0" w:rsidP="00C01760">
      <w:pPr>
        <w:pStyle w:val="DefaultText11"/>
        <w:numPr>
          <w:ilvl w:val="0"/>
          <w:numId w:val="4"/>
        </w:numPr>
        <w:spacing w:line="360" w:lineRule="auto"/>
        <w:ind w:left="426" w:right="-448" w:hanging="426"/>
        <w:jc w:val="both"/>
        <w:rPr>
          <w:rFonts w:ascii="Arial" w:hAnsi="Arial" w:cs="Arial"/>
          <w:b/>
          <w:sz w:val="22"/>
          <w:szCs w:val="22"/>
        </w:rPr>
      </w:pPr>
      <w:r w:rsidRPr="00C5267F">
        <w:rPr>
          <w:rFonts w:ascii="Arial" w:hAnsi="Arial" w:cs="Arial"/>
          <w:b/>
          <w:sz w:val="22"/>
          <w:szCs w:val="22"/>
        </w:rPr>
        <w:t xml:space="preserve">India </w:t>
      </w:r>
      <w:r w:rsidR="00A96B0B">
        <w:rPr>
          <w:rFonts w:ascii="Arial" w:hAnsi="Arial" w:cs="Arial"/>
          <w:b/>
          <w:sz w:val="22"/>
          <w:szCs w:val="22"/>
        </w:rPr>
        <w:t xml:space="preserve">Water Storage Tank </w:t>
      </w:r>
      <w:r w:rsidRPr="00C5267F">
        <w:rPr>
          <w:rFonts w:ascii="Arial" w:hAnsi="Arial" w:cs="Arial"/>
          <w:b/>
          <w:sz w:val="22"/>
          <w:szCs w:val="22"/>
        </w:rPr>
        <w:t>Demand Review</w:t>
      </w:r>
      <w:r w:rsidR="00286041">
        <w:rPr>
          <w:rFonts w:ascii="Arial" w:hAnsi="Arial" w:cs="Arial"/>
          <w:b/>
          <w:sz w:val="22"/>
          <w:szCs w:val="22"/>
        </w:rPr>
        <w:t xml:space="preserve">: </w:t>
      </w:r>
      <w:r w:rsidR="00C63830" w:rsidRPr="00286041">
        <w:rPr>
          <w:rFonts w:ascii="Arial" w:hAnsi="Arial" w:cs="Arial"/>
          <w:sz w:val="22"/>
          <w:szCs w:val="22"/>
          <w:lang w:eastAsia="en-IN"/>
        </w:rPr>
        <w:t>As per the report published by JM Financial dated 21.31.2020</w:t>
      </w:r>
      <w:r w:rsidR="00AC439D" w:rsidRPr="00286041">
        <w:rPr>
          <w:rFonts w:ascii="Arial" w:hAnsi="Arial" w:cs="Arial"/>
          <w:sz w:val="22"/>
          <w:szCs w:val="22"/>
          <w:lang w:eastAsia="en-IN"/>
        </w:rPr>
        <w:t>,</w:t>
      </w:r>
      <w:r w:rsidR="00C63830" w:rsidRPr="00286041">
        <w:rPr>
          <w:rFonts w:ascii="Arial" w:hAnsi="Arial" w:cs="Arial"/>
          <w:sz w:val="22"/>
          <w:szCs w:val="22"/>
          <w:lang w:eastAsia="en-IN"/>
        </w:rPr>
        <w:t xml:space="preserve"> </w:t>
      </w:r>
      <w:r w:rsidR="00DF0B77" w:rsidRPr="00286041">
        <w:rPr>
          <w:rFonts w:ascii="Arial" w:hAnsi="Arial" w:cs="Arial"/>
          <w:sz w:val="22"/>
          <w:szCs w:val="22"/>
          <w:lang w:eastAsia="en-IN"/>
        </w:rPr>
        <w:t>Global sto</w:t>
      </w:r>
      <w:r w:rsidR="007C7F4F" w:rsidRPr="00286041">
        <w:rPr>
          <w:rFonts w:ascii="Arial" w:hAnsi="Arial" w:cs="Arial"/>
          <w:sz w:val="22"/>
          <w:szCs w:val="22"/>
          <w:lang w:eastAsia="en-IN"/>
        </w:rPr>
        <w:t xml:space="preserve">rage tank industry to grow at </w:t>
      </w:r>
      <w:r w:rsidR="00DF0B77" w:rsidRPr="00286041">
        <w:rPr>
          <w:rFonts w:ascii="Arial" w:hAnsi="Arial" w:cs="Arial"/>
          <w:sz w:val="22"/>
          <w:szCs w:val="22"/>
          <w:lang w:eastAsia="en-IN"/>
        </w:rPr>
        <w:t xml:space="preserve">3-4% CAGR with Asia having the highest growth rate. The global water storage </w:t>
      </w:r>
      <w:r w:rsidR="001847E9" w:rsidRPr="00286041">
        <w:rPr>
          <w:rFonts w:ascii="Arial" w:hAnsi="Arial" w:cs="Arial"/>
          <w:sz w:val="22"/>
          <w:szCs w:val="22"/>
          <w:lang w:eastAsia="en-IN"/>
        </w:rPr>
        <w:t xml:space="preserve">tank market size is currently </w:t>
      </w:r>
      <w:r w:rsidR="00DF0B77" w:rsidRPr="00286041">
        <w:rPr>
          <w:rFonts w:ascii="Arial" w:hAnsi="Arial" w:cs="Arial"/>
          <w:sz w:val="22"/>
          <w:szCs w:val="22"/>
          <w:lang w:eastAsia="en-IN"/>
        </w:rPr>
        <w:t xml:space="preserve">$12.5bn and is expected to reach an estimated $14.0bn by CY23E with a CAGR of 3-4% from 2019 to 2024. The major drivers for this market are growing construction activities and increasing concerns about water conservation. The future of the global plastic water storage tank market looks promising with opportunities in the sectors of residential, commercial, industrial, and municipal. Asia Pacific offers high potential for the plastic water storage tanks market. Countries such as India are facing severe water shortage in Asia Pacific which is augmenting the demand for </w:t>
      </w:r>
      <w:r w:rsidR="00DF0B77" w:rsidRPr="00286041">
        <w:rPr>
          <w:rFonts w:ascii="Arial" w:hAnsi="Arial" w:cs="Arial"/>
          <w:sz w:val="22"/>
          <w:szCs w:val="22"/>
          <w:lang w:eastAsia="en-IN"/>
        </w:rPr>
        <w:lastRenderedPageBreak/>
        <w:t>water storage systems in the region. Asia Pacific will remain the largest region and witness the highest growth due to growing population and construction activities in this region</w:t>
      </w:r>
      <w:r w:rsidR="00DF0B77">
        <w:t>.</w:t>
      </w:r>
    </w:p>
    <w:p w14:paraId="077FE73B" w14:textId="726FD753" w:rsidR="00541EA6" w:rsidRDefault="00EB7198" w:rsidP="00C01760">
      <w:pPr>
        <w:pStyle w:val="DefaultText11"/>
        <w:numPr>
          <w:ilvl w:val="0"/>
          <w:numId w:val="4"/>
        </w:numPr>
        <w:spacing w:line="360" w:lineRule="auto"/>
        <w:ind w:left="426" w:right="-448" w:hanging="426"/>
        <w:jc w:val="both"/>
        <w:rPr>
          <w:rFonts w:ascii="Arial" w:hAnsi="Arial" w:cs="Arial"/>
          <w:b/>
          <w:sz w:val="22"/>
          <w:szCs w:val="22"/>
        </w:rPr>
      </w:pPr>
      <w:r w:rsidRPr="00541EA6">
        <w:rPr>
          <w:rFonts w:ascii="Arial" w:hAnsi="Arial" w:cs="Arial"/>
          <w:b/>
          <w:sz w:val="22"/>
          <w:szCs w:val="22"/>
        </w:rPr>
        <w:t>Future A</w:t>
      </w:r>
      <w:r w:rsidR="00C90358" w:rsidRPr="00541EA6">
        <w:rPr>
          <w:rFonts w:ascii="Arial" w:hAnsi="Arial" w:cs="Arial"/>
          <w:b/>
          <w:sz w:val="22"/>
          <w:szCs w:val="22"/>
        </w:rPr>
        <w:t>head</w:t>
      </w:r>
      <w:r w:rsidR="00286041" w:rsidRPr="00541EA6">
        <w:rPr>
          <w:rFonts w:ascii="Arial" w:hAnsi="Arial" w:cs="Arial"/>
          <w:b/>
          <w:sz w:val="22"/>
          <w:szCs w:val="22"/>
        </w:rPr>
        <w:t xml:space="preserve">: </w:t>
      </w:r>
      <w:r w:rsidRPr="00541EA6">
        <w:rPr>
          <w:rFonts w:ascii="Arial" w:hAnsi="Arial" w:cs="Arial"/>
          <w:sz w:val="22"/>
          <w:szCs w:val="22"/>
          <w:lang w:eastAsia="en-IN"/>
        </w:rPr>
        <w:t>Over the next three years, we expect the plastic water tank industry to continue</w:t>
      </w:r>
      <w:r w:rsidR="00401BA4" w:rsidRPr="00541EA6">
        <w:rPr>
          <w:rFonts w:ascii="Arial" w:hAnsi="Arial" w:cs="Arial"/>
          <w:sz w:val="22"/>
          <w:szCs w:val="22"/>
          <w:lang w:eastAsia="en-IN"/>
        </w:rPr>
        <w:t xml:space="preserve"> to grow at a healthy pace of </w:t>
      </w:r>
      <w:r w:rsidR="00BF16E5" w:rsidRPr="00541EA6">
        <w:rPr>
          <w:rFonts w:ascii="Arial" w:hAnsi="Arial" w:cs="Arial"/>
          <w:sz w:val="22"/>
          <w:szCs w:val="22"/>
          <w:lang w:eastAsia="en-IN"/>
        </w:rPr>
        <w:t>13-</w:t>
      </w:r>
      <w:r w:rsidRPr="00541EA6">
        <w:rPr>
          <w:rFonts w:ascii="Arial" w:hAnsi="Arial" w:cs="Arial"/>
          <w:sz w:val="22"/>
          <w:szCs w:val="22"/>
          <w:lang w:eastAsia="en-IN"/>
        </w:rPr>
        <w:t xml:space="preserve">15% CAGR from FY20-23E owing to increasing demand propelled by increase in the pace of real estate construction activity and growing necessity of water storage owing to irregularity in supply. Momentum in the construction of affordable housing has picked up. Over FY20-23E, roto moulded tanks are expected to witness 10-12% CAGR, while blow moulded tanks are expected to post 18-20% CAGR owing to their superior value proposition compared with the former as well as higher demand for smaller (up to 2,000 </w:t>
      </w:r>
      <w:r w:rsidR="00CD643A" w:rsidRPr="00541EA6">
        <w:rPr>
          <w:rFonts w:ascii="Arial" w:hAnsi="Arial" w:cs="Arial"/>
          <w:sz w:val="22"/>
          <w:szCs w:val="22"/>
          <w:lang w:eastAsia="en-IN"/>
        </w:rPr>
        <w:t>liters</w:t>
      </w:r>
      <w:r w:rsidRPr="00541EA6">
        <w:rPr>
          <w:rFonts w:ascii="Arial" w:hAnsi="Arial" w:cs="Arial"/>
          <w:sz w:val="22"/>
          <w:szCs w:val="22"/>
          <w:lang w:eastAsia="en-IN"/>
        </w:rPr>
        <w:t>) tanks. Demand for steel and concrete tanks is expected to decrease owing to shifting focus towards light weight and durable plastic water tanks.</w:t>
      </w:r>
    </w:p>
    <w:p w14:paraId="27384789" w14:textId="0F88881D" w:rsidR="00001CE0" w:rsidRPr="00541EA6" w:rsidRDefault="00001CE0" w:rsidP="00C01760">
      <w:pPr>
        <w:pStyle w:val="DefaultText11"/>
        <w:numPr>
          <w:ilvl w:val="0"/>
          <w:numId w:val="4"/>
        </w:numPr>
        <w:spacing w:line="360" w:lineRule="auto"/>
        <w:ind w:left="426" w:right="-448" w:hanging="426"/>
        <w:jc w:val="both"/>
        <w:rPr>
          <w:rFonts w:ascii="Arial" w:hAnsi="Arial" w:cs="Arial"/>
          <w:b/>
          <w:sz w:val="22"/>
          <w:szCs w:val="22"/>
        </w:rPr>
      </w:pPr>
      <w:r w:rsidRPr="00541EA6">
        <w:rPr>
          <w:rFonts w:ascii="Arial" w:hAnsi="Arial" w:cs="Arial"/>
          <w:b/>
          <w:sz w:val="22"/>
          <w:szCs w:val="22"/>
        </w:rPr>
        <w:t>Government Initiatives</w:t>
      </w:r>
      <w:r w:rsidR="00286041" w:rsidRPr="00541EA6">
        <w:rPr>
          <w:rFonts w:ascii="Arial" w:hAnsi="Arial" w:cs="Arial"/>
          <w:b/>
          <w:sz w:val="22"/>
          <w:szCs w:val="22"/>
        </w:rPr>
        <w:t xml:space="preserve">: </w:t>
      </w:r>
      <w:r w:rsidR="00DB7247" w:rsidRPr="00541EA6">
        <w:rPr>
          <w:rFonts w:ascii="Arial" w:hAnsi="Arial" w:cs="Arial"/>
          <w:sz w:val="22"/>
          <w:szCs w:val="22"/>
          <w:lang w:eastAsia="en-IN"/>
        </w:rPr>
        <w:t xml:space="preserve">After the NDA government came back to power, in May’19, the erstwhile ministries of water resources and drinking water and sanitation were merged in the ministry of Jal Shakti. As a result, all the water related departments – surface water, ground water, river rejuvenation, irrigation etc. and departments looking at the use of water have come under a single ministry, which could significantly ease the implementation of large </w:t>
      </w:r>
      <w:r w:rsidR="00CD643A" w:rsidRPr="00541EA6">
        <w:rPr>
          <w:rFonts w:ascii="Arial" w:hAnsi="Arial" w:cs="Arial"/>
          <w:sz w:val="22"/>
          <w:szCs w:val="22"/>
          <w:lang w:eastAsia="en-IN"/>
        </w:rPr>
        <w:t>programs</w:t>
      </w:r>
      <w:r w:rsidR="00DB7247" w:rsidRPr="00541EA6">
        <w:rPr>
          <w:rFonts w:ascii="Arial" w:hAnsi="Arial" w:cs="Arial"/>
          <w:sz w:val="22"/>
          <w:szCs w:val="22"/>
          <w:lang w:eastAsia="en-IN"/>
        </w:rPr>
        <w:t xml:space="preserve"> by easing the process and timelines of sharing data / resources within the government. The Government has initiated the Jal Shakti Abhiyan to stimulate rainwater harvesting and water conservation efforts in 255 water stressed districts of the country. Overall, 313 blocks with critical groundwater levels would be covered, along with 1,186 blocks with overexploited groundwater and 94 blocks with low groundwater availability. In this campaign, teams of officers from the central government will visit and work with district administration in 1592 water stressed blocks in 256 districts, to ensure five important water conservation interventions. These will be (a) water conservation and rainwater harvesting, (b) renovation of traditional and other water bodies / tanks, (c) reuse and bore well recharge structures, (d) watershed development and (</w:t>
      </w:r>
      <w:r w:rsidR="00123841">
        <w:rPr>
          <w:rFonts w:ascii="Arial" w:hAnsi="Arial" w:cs="Arial"/>
          <w:sz w:val="22"/>
          <w:szCs w:val="22"/>
          <w:lang w:eastAsia="en-IN"/>
        </w:rPr>
        <w:t>e</w:t>
      </w:r>
      <w:r w:rsidR="00DB7247" w:rsidRPr="00541EA6">
        <w:rPr>
          <w:rFonts w:ascii="Arial" w:hAnsi="Arial" w:cs="Arial"/>
          <w:sz w:val="22"/>
          <w:szCs w:val="22"/>
          <w:lang w:eastAsia="en-IN"/>
        </w:rPr>
        <w:t>) intensive afforestation. As the ‘Nal se Jal’ plan execution progresses, the need for storage of hygienic water will increase considerably, which will be a major growth driver for the storage tanks industry in India.</w:t>
      </w:r>
    </w:p>
    <w:p w14:paraId="3A119C2F" w14:textId="77777777" w:rsidR="00001CE0" w:rsidRPr="00575099" w:rsidRDefault="00F84C3E" w:rsidP="00C01760">
      <w:pPr>
        <w:pStyle w:val="ListParagraph"/>
        <w:numPr>
          <w:ilvl w:val="3"/>
          <w:numId w:val="3"/>
        </w:numPr>
        <w:tabs>
          <w:tab w:val="clear" w:pos="360"/>
        </w:tabs>
        <w:spacing w:before="240" w:line="360" w:lineRule="auto"/>
        <w:ind w:left="0" w:hanging="426"/>
        <w:rPr>
          <w:rFonts w:ascii="Arial" w:hAnsi="Arial" w:cs="Arial"/>
          <w:b/>
          <w:sz w:val="22"/>
          <w:szCs w:val="22"/>
        </w:rPr>
      </w:pPr>
      <w:r>
        <w:rPr>
          <w:rFonts w:ascii="Arial" w:hAnsi="Arial" w:cs="Arial"/>
          <w:b/>
          <w:sz w:val="22"/>
          <w:szCs w:val="22"/>
        </w:rPr>
        <w:t>MARKET SEGMENTATION- STORAGE TANKS INDUSTRY</w:t>
      </w:r>
    </w:p>
    <w:p w14:paraId="41443144" w14:textId="77777777" w:rsidR="00286041" w:rsidRDefault="00D37496">
      <w:pPr>
        <w:pStyle w:val="DefaultText11"/>
        <w:numPr>
          <w:ilvl w:val="0"/>
          <w:numId w:val="11"/>
        </w:numPr>
        <w:spacing w:line="360" w:lineRule="auto"/>
        <w:ind w:left="567" w:right="-448" w:hanging="567"/>
        <w:jc w:val="both"/>
        <w:rPr>
          <w:rFonts w:ascii="Arial" w:hAnsi="Arial" w:cs="Arial"/>
          <w:sz w:val="22"/>
          <w:szCs w:val="22"/>
          <w:lang w:eastAsia="en-IN"/>
        </w:rPr>
      </w:pPr>
      <w:r w:rsidRPr="00D37496">
        <w:rPr>
          <w:rFonts w:ascii="Arial" w:hAnsi="Arial" w:cs="Arial"/>
          <w:sz w:val="22"/>
          <w:szCs w:val="22"/>
          <w:lang w:eastAsia="en-IN"/>
        </w:rPr>
        <w:t>In terms of manufacturing sector: The plastic water tank market is highly fragmented; unorganized players dominate with 70% market share and organized players account for only 30%.</w:t>
      </w:r>
    </w:p>
    <w:p w14:paraId="79072F7B" w14:textId="77777777" w:rsidR="00286041" w:rsidRDefault="00D3749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 xml:space="preserve">In terms of manufacturing process: In terms of the manufacturing process, blow moulded tanks account for 40-45% market share whereas roto moulded tanks account for the </w:t>
      </w:r>
      <w:r w:rsidRPr="00286041">
        <w:rPr>
          <w:rFonts w:ascii="Arial" w:hAnsi="Arial" w:cs="Arial"/>
          <w:sz w:val="22"/>
          <w:szCs w:val="22"/>
          <w:lang w:eastAsia="en-IN"/>
        </w:rPr>
        <w:lastRenderedPageBreak/>
        <w:t>remaining. There is an increasing demand for blow moulded tanks and it is expected that their share will increase to 50-55% by FY22.</w:t>
      </w:r>
    </w:p>
    <w:p w14:paraId="27CC955A" w14:textId="5460DFF9" w:rsidR="00286041" w:rsidRDefault="00D3749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 xml:space="preserve">In terms of size: 1,000-litre tanks account for 40-45% market share followed by tanks sized less than 1,000 </w:t>
      </w:r>
      <w:r w:rsidR="00CD643A" w:rsidRPr="00286041">
        <w:rPr>
          <w:rFonts w:ascii="Arial" w:hAnsi="Arial" w:cs="Arial"/>
          <w:sz w:val="22"/>
          <w:szCs w:val="22"/>
          <w:lang w:eastAsia="en-IN"/>
        </w:rPr>
        <w:t>liters</w:t>
      </w:r>
      <w:r w:rsidRPr="00286041">
        <w:rPr>
          <w:rFonts w:ascii="Arial" w:hAnsi="Arial" w:cs="Arial"/>
          <w:sz w:val="22"/>
          <w:szCs w:val="22"/>
          <w:lang w:eastAsia="en-IN"/>
        </w:rPr>
        <w:t xml:space="preserve"> (30- 35%). In the less-than-1,000-litre tank category, 500-litre tank has the highest demand. On the other hand, 1,000+ to 2,000-litre tanks account for 15-20% market share. Going forward, we expect demand to shift from the lessthan1,000-litre tank category to tanks of 1,000/2,000-litre capacity owing to increasing consumption of water, resulting in higher demand for more storage capacity. Tanks with 2,000-litre capacity or more are mostly used in institutions such as schools and offices, whereas tanks with up to 1,000-litre capacity are used in households.</w:t>
      </w:r>
    </w:p>
    <w:p w14:paraId="02EA7A18" w14:textId="77777777" w:rsidR="00286041" w:rsidRDefault="0099721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In terms of usage category: Of the total plastic water tank industry, overhead tanks account for 80-85% market share, whereas loft and underground tanks account for the remaining. Underground plastic water tanks have a market share of just ~5% as customers still prefer underground concrete tanks for water storage. Loft tanks, on the other hand, account for 10-15% share and can be kept in an empty space above washrooms and bathrooms due to compact size. These tanks are used along with underground and overhead tanks.</w:t>
      </w:r>
    </w:p>
    <w:p w14:paraId="3EE57461" w14:textId="77777777" w:rsidR="00286041" w:rsidRDefault="0099721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In terms of type of demand: In terms of demand, there is 90% demand for new plastic tanks, but only 10% demand for replacement of existing concrete tanks with plastic tanks.</w:t>
      </w:r>
    </w:p>
    <w:p w14:paraId="208E934E" w14:textId="68347125" w:rsidR="00997216" w:rsidRPr="00286041" w:rsidRDefault="00997216">
      <w:pPr>
        <w:pStyle w:val="DefaultText11"/>
        <w:numPr>
          <w:ilvl w:val="0"/>
          <w:numId w:val="11"/>
        </w:numPr>
        <w:spacing w:line="360" w:lineRule="auto"/>
        <w:ind w:left="567" w:right="-448" w:hanging="567"/>
        <w:jc w:val="both"/>
        <w:rPr>
          <w:rFonts w:ascii="Arial" w:hAnsi="Arial" w:cs="Arial"/>
          <w:sz w:val="22"/>
          <w:szCs w:val="22"/>
          <w:lang w:eastAsia="en-IN"/>
        </w:rPr>
      </w:pPr>
      <w:r w:rsidRPr="00286041">
        <w:rPr>
          <w:rFonts w:ascii="Arial" w:hAnsi="Arial" w:cs="Arial"/>
          <w:sz w:val="22"/>
          <w:szCs w:val="22"/>
          <w:lang w:eastAsia="en-IN"/>
        </w:rPr>
        <w:t>In terms of the buyer category: B2C customers (mainly households requiring tanks for storage of water) make up 75-80% of the plastic water tanks market, whereas the B2B segment (builders and contr</w:t>
      </w:r>
      <w:r w:rsidR="004B72DB" w:rsidRPr="00286041">
        <w:rPr>
          <w:rFonts w:ascii="Arial" w:hAnsi="Arial" w:cs="Arial"/>
          <w:sz w:val="22"/>
          <w:szCs w:val="22"/>
          <w:lang w:eastAsia="en-IN"/>
        </w:rPr>
        <w:t>actors) has the remaining share.</w:t>
      </w:r>
    </w:p>
    <w:p w14:paraId="11FB962F" w14:textId="77777777" w:rsidR="00F84C3E" w:rsidRPr="00F84C3E" w:rsidRDefault="00F84C3E" w:rsidP="00C01760">
      <w:pPr>
        <w:pStyle w:val="ListParagraph"/>
        <w:numPr>
          <w:ilvl w:val="3"/>
          <w:numId w:val="3"/>
        </w:numPr>
        <w:tabs>
          <w:tab w:val="clear" w:pos="360"/>
        </w:tabs>
        <w:spacing w:before="240" w:line="360" w:lineRule="auto"/>
        <w:ind w:left="0" w:hanging="426"/>
        <w:rPr>
          <w:rFonts w:ascii="Arial" w:hAnsi="Arial" w:cs="Arial"/>
          <w:b/>
          <w:color w:val="252525"/>
          <w:sz w:val="22"/>
          <w:szCs w:val="22"/>
        </w:rPr>
      </w:pPr>
      <w:r w:rsidRPr="00F84C3E">
        <w:rPr>
          <w:rFonts w:ascii="Arial" w:hAnsi="Arial" w:cs="Arial"/>
          <w:b/>
          <w:sz w:val="22"/>
          <w:szCs w:val="22"/>
        </w:rPr>
        <w:t>GLOBAL WATER STORAGE TANKS INDUSTRY</w:t>
      </w:r>
    </w:p>
    <w:p w14:paraId="7E76B6DC" w14:textId="77777777" w:rsidR="003331F6" w:rsidRDefault="00F84C3E" w:rsidP="00C01760">
      <w:pPr>
        <w:pStyle w:val="ListParagraph"/>
        <w:spacing w:line="360" w:lineRule="auto"/>
        <w:ind w:left="0" w:right="-448"/>
        <w:jc w:val="both"/>
        <w:rPr>
          <w:rFonts w:ascii="Arial" w:hAnsi="Arial" w:cs="Arial"/>
          <w:sz w:val="22"/>
          <w:szCs w:val="22"/>
          <w:lang w:eastAsia="en-IN"/>
        </w:rPr>
      </w:pPr>
      <w:r w:rsidRPr="00F84C3E">
        <w:rPr>
          <w:rFonts w:ascii="Arial" w:hAnsi="Arial" w:cs="Arial"/>
          <w:sz w:val="22"/>
          <w:szCs w:val="22"/>
          <w:lang w:eastAsia="en-IN"/>
        </w:rPr>
        <w:t xml:space="preserve">The global water storage </w:t>
      </w:r>
      <w:r w:rsidR="00C00BDF">
        <w:rPr>
          <w:rFonts w:ascii="Arial" w:hAnsi="Arial" w:cs="Arial"/>
          <w:sz w:val="22"/>
          <w:szCs w:val="22"/>
          <w:lang w:eastAsia="en-IN"/>
        </w:rPr>
        <w:t xml:space="preserve">tank market size is currently </w:t>
      </w:r>
      <w:r w:rsidRPr="00F84C3E">
        <w:rPr>
          <w:rFonts w:ascii="Arial" w:hAnsi="Arial" w:cs="Arial"/>
          <w:sz w:val="22"/>
          <w:szCs w:val="22"/>
          <w:lang w:eastAsia="en-IN"/>
        </w:rPr>
        <w:t>$12.5bn and is expected to reach an estimated $14 billion by CY23 with a CAGR of 3-4% from CY18 to CY23. The major drivers for this market are growing construction activities and increasing concerns about water conservation. The future of the global plastic water storage tank market looks promising with opportunities in the sectors of residential, commercial, industrial, and municipal. - Scarcity of water in various regions has led to an increase in the usage of water storage systems across municipal and re</w:t>
      </w:r>
      <w:r w:rsidR="003E0341">
        <w:rPr>
          <w:rFonts w:ascii="Arial" w:hAnsi="Arial" w:cs="Arial"/>
          <w:sz w:val="22"/>
          <w:szCs w:val="22"/>
          <w:lang w:eastAsia="en-IN"/>
        </w:rPr>
        <w:t>sidential sector</w:t>
      </w:r>
      <w:r w:rsidR="00206AEA">
        <w:rPr>
          <w:rFonts w:ascii="Arial" w:hAnsi="Arial" w:cs="Arial"/>
          <w:sz w:val="22"/>
          <w:szCs w:val="22"/>
          <w:lang w:eastAsia="en-IN"/>
        </w:rPr>
        <w:t>s.</w:t>
      </w:r>
    </w:p>
    <w:p w14:paraId="77561CF4" w14:textId="77777777" w:rsidR="003331F6" w:rsidRDefault="00F84C3E" w:rsidP="00C01760">
      <w:pPr>
        <w:pStyle w:val="ListParagraph"/>
        <w:spacing w:line="360" w:lineRule="auto"/>
        <w:ind w:left="0" w:right="-448"/>
        <w:jc w:val="both"/>
        <w:rPr>
          <w:rFonts w:ascii="Arial" w:hAnsi="Arial" w:cs="Arial"/>
          <w:sz w:val="22"/>
          <w:szCs w:val="22"/>
          <w:lang w:eastAsia="en-IN"/>
        </w:rPr>
      </w:pPr>
      <w:r w:rsidRPr="003331F6">
        <w:rPr>
          <w:rFonts w:ascii="Arial" w:hAnsi="Arial" w:cs="Arial"/>
          <w:sz w:val="22"/>
          <w:szCs w:val="22"/>
          <w:lang w:eastAsia="en-IN"/>
        </w:rPr>
        <w:t xml:space="preserve">Furthermore, the necessity of treated, recycled, and fresh water for various purposes in industrial and commercial sectors, particularly in refineries, is propelling the demand for plastic water storage tanks. Increase in population has boosted the demand for Plastic Water Storage Tank Market across domestic and public service enterprises in rural and urban areas. Additionally, increase in </w:t>
      </w:r>
      <w:r w:rsidRPr="003331F6">
        <w:rPr>
          <w:rFonts w:ascii="Arial" w:hAnsi="Arial" w:cs="Arial"/>
          <w:sz w:val="22"/>
          <w:szCs w:val="22"/>
          <w:lang w:eastAsia="en-IN"/>
        </w:rPr>
        <w:lastRenderedPageBreak/>
        <w:t xml:space="preserve">global construction and industrialization activities is anticipated to fuel the plastic water storage tank market. -Based on region, the global water storage tank market can be segmented into North America, Asia Pacific, Europe, Latin America, and Middle East &amp; Africa. Developed economies in Europe and North America have contributed significantly toward the growth of the global plastic water storage tank market. Asia Pacific offers high potential for the plastic water storage tanks market. Countries such as India are facing severe water shortage in Asia Pacific. This is augmenting the demand for water storage systems in the region. - Various research studies expect that plastic storage tanks (made of polyethylene) will remain the largest segment and is also expected to witness the highest growth rate because it is exceptionally durable, light weight and cost effective. Asia Pacific will remain the largest region. </w:t>
      </w:r>
    </w:p>
    <w:p w14:paraId="0353767E" w14:textId="117602CD" w:rsidR="00001CE0" w:rsidRPr="003331F6" w:rsidRDefault="00F84C3E" w:rsidP="00C01760">
      <w:pPr>
        <w:pStyle w:val="ListParagraph"/>
        <w:spacing w:line="360" w:lineRule="auto"/>
        <w:ind w:left="0" w:right="-448"/>
        <w:jc w:val="both"/>
        <w:rPr>
          <w:rFonts w:ascii="Arial" w:hAnsi="Arial" w:cs="Arial"/>
          <w:sz w:val="22"/>
          <w:szCs w:val="22"/>
          <w:lang w:eastAsia="en-IN"/>
        </w:rPr>
      </w:pPr>
      <w:r w:rsidRPr="003331F6">
        <w:rPr>
          <w:rFonts w:ascii="Arial" w:hAnsi="Arial" w:cs="Arial"/>
          <w:sz w:val="22"/>
          <w:szCs w:val="22"/>
          <w:lang w:eastAsia="en-IN"/>
        </w:rPr>
        <w:t>It is also expected to witness the highest growth due to growing population and construction activities in this region -Key players operating in the global plastic water storage tank market include Niplast Storage Tanks, Sintex Industries Ltd, American Tank Co., Inc., GHP Manufacturing Pty Ltd, Protank, Karplas Composite Plastic Fiberglass Co., Cotterill Civils Ltd., Emiliana Serbatoi S.r.l., Carbery Plastics Limited, Enduramaxx Limited, Plastic Proget European (PPE) S.r.l., Nova Plastic Industries L.L.C, and Al Bassam International Factories L.L.C.</w:t>
      </w:r>
    </w:p>
    <w:p w14:paraId="5B0AA86D" w14:textId="77777777" w:rsidR="00CB1213" w:rsidRPr="00CB1213" w:rsidRDefault="00001CE0" w:rsidP="00C01760">
      <w:pPr>
        <w:pStyle w:val="ListParagraph"/>
        <w:numPr>
          <w:ilvl w:val="3"/>
          <w:numId w:val="3"/>
        </w:numPr>
        <w:tabs>
          <w:tab w:val="clear" w:pos="360"/>
        </w:tabs>
        <w:spacing w:before="240" w:line="360" w:lineRule="auto"/>
        <w:ind w:left="0" w:right="-448" w:hanging="426"/>
        <w:jc w:val="both"/>
        <w:rPr>
          <w:rFonts w:ascii="Arial" w:hAnsi="Arial" w:cs="Arial"/>
          <w:b/>
          <w:bCs/>
          <w:sz w:val="22"/>
          <w:szCs w:val="22"/>
        </w:rPr>
      </w:pPr>
      <w:r w:rsidRPr="00AF4B69">
        <w:rPr>
          <w:rFonts w:ascii="Arial" w:hAnsi="Arial" w:cs="Arial"/>
          <w:b/>
          <w:bCs/>
          <w:sz w:val="22"/>
          <w:szCs w:val="22"/>
        </w:rPr>
        <w:t>IMPACT OF</w:t>
      </w:r>
      <w:r w:rsidR="001425EC">
        <w:rPr>
          <w:rFonts w:ascii="Arial" w:hAnsi="Arial" w:cs="Arial"/>
          <w:b/>
          <w:bCs/>
          <w:sz w:val="22"/>
          <w:szCs w:val="22"/>
        </w:rPr>
        <w:t xml:space="preserve"> COVID-1</w:t>
      </w:r>
      <w:r w:rsidR="00E01B22">
        <w:rPr>
          <w:rFonts w:ascii="Arial" w:hAnsi="Arial" w:cs="Arial"/>
          <w:b/>
          <w:bCs/>
          <w:sz w:val="22"/>
          <w:szCs w:val="22"/>
        </w:rPr>
        <w:t>9</w:t>
      </w:r>
      <w:r w:rsidRPr="00AF4B69">
        <w:rPr>
          <w:rFonts w:ascii="Arial" w:hAnsi="Arial" w:cs="Arial"/>
          <w:b/>
          <w:bCs/>
          <w:sz w:val="22"/>
          <w:szCs w:val="22"/>
        </w:rPr>
        <w:t>:</w:t>
      </w:r>
      <w:r w:rsidR="00286041">
        <w:rPr>
          <w:rFonts w:ascii="Arial" w:hAnsi="Arial" w:cs="Arial"/>
          <w:b/>
          <w:bCs/>
          <w:sz w:val="22"/>
          <w:szCs w:val="22"/>
        </w:rPr>
        <w:t xml:space="preserve"> </w:t>
      </w:r>
      <w:r w:rsidR="006934C5" w:rsidRPr="00286041">
        <w:rPr>
          <w:rFonts w:ascii="Arial" w:hAnsi="Arial" w:cs="Arial"/>
          <w:sz w:val="22"/>
          <w:szCs w:val="22"/>
          <w:lang w:eastAsia="en-IN"/>
        </w:rPr>
        <w:t xml:space="preserve">Sudden occurrence of COVID-19 pandemic across the globe </w:t>
      </w:r>
      <w:r w:rsidR="00C21BBC" w:rsidRPr="00286041">
        <w:rPr>
          <w:rFonts w:ascii="Arial" w:hAnsi="Arial" w:cs="Arial"/>
          <w:sz w:val="22"/>
          <w:szCs w:val="22"/>
          <w:lang w:eastAsia="en-IN"/>
        </w:rPr>
        <w:t xml:space="preserve">has affected nearly all the sectors of the economy. </w:t>
      </w:r>
      <w:r w:rsidR="0071099F" w:rsidRPr="00286041">
        <w:rPr>
          <w:rFonts w:ascii="Arial" w:hAnsi="Arial" w:cs="Arial"/>
          <w:sz w:val="22"/>
          <w:szCs w:val="22"/>
          <w:lang w:eastAsia="en-IN"/>
        </w:rPr>
        <w:t>While the government revenues are decreasing due to declining sectorial growths in the economy, the domestic consumption is also affected by the pandemi</w:t>
      </w:r>
      <w:r w:rsidR="00DD0A96" w:rsidRPr="00286041">
        <w:rPr>
          <w:rFonts w:ascii="Arial" w:hAnsi="Arial" w:cs="Arial"/>
          <w:sz w:val="22"/>
          <w:szCs w:val="22"/>
          <w:lang w:eastAsia="en-IN"/>
        </w:rPr>
        <w:t>c.</w:t>
      </w:r>
      <w:r w:rsidR="00614878" w:rsidRPr="00286041">
        <w:rPr>
          <w:rFonts w:ascii="Arial" w:hAnsi="Arial" w:cs="Arial"/>
          <w:sz w:val="22"/>
          <w:szCs w:val="22"/>
          <w:lang w:eastAsia="en-IN"/>
        </w:rPr>
        <w:t xml:space="preserve"> During the Pan-India lockdown in the country the discretionary consumption came to stand</w:t>
      </w:r>
      <w:r w:rsidR="00896FAF" w:rsidRPr="00286041">
        <w:rPr>
          <w:rFonts w:ascii="Arial" w:hAnsi="Arial" w:cs="Arial"/>
          <w:sz w:val="22"/>
          <w:szCs w:val="22"/>
          <w:lang w:eastAsia="en-IN"/>
        </w:rPr>
        <w:t>-still.</w:t>
      </w:r>
      <w:r w:rsidR="00D31965" w:rsidRPr="00286041">
        <w:rPr>
          <w:rFonts w:ascii="Arial" w:hAnsi="Arial" w:cs="Arial"/>
          <w:sz w:val="22"/>
          <w:szCs w:val="22"/>
          <w:lang w:eastAsia="en-IN"/>
        </w:rPr>
        <w:t xml:space="preserve"> However</w:t>
      </w:r>
      <w:r w:rsidR="001108B4" w:rsidRPr="00286041">
        <w:rPr>
          <w:rFonts w:ascii="Arial" w:hAnsi="Arial" w:cs="Arial"/>
          <w:sz w:val="22"/>
          <w:szCs w:val="22"/>
          <w:lang w:eastAsia="en-IN"/>
        </w:rPr>
        <w:t>,</w:t>
      </w:r>
      <w:r w:rsidR="00D31965" w:rsidRPr="00286041">
        <w:rPr>
          <w:rFonts w:ascii="Arial" w:hAnsi="Arial" w:cs="Arial"/>
          <w:sz w:val="22"/>
          <w:szCs w:val="22"/>
          <w:lang w:eastAsia="en-IN"/>
        </w:rPr>
        <w:t xml:space="preserve"> till date, discretionary</w:t>
      </w:r>
      <w:r w:rsidR="00896FAF" w:rsidRPr="00286041">
        <w:rPr>
          <w:rFonts w:ascii="Arial" w:hAnsi="Arial" w:cs="Arial"/>
          <w:sz w:val="22"/>
          <w:szCs w:val="22"/>
          <w:lang w:eastAsia="en-IN"/>
        </w:rPr>
        <w:t xml:space="preserve"> consumption </w:t>
      </w:r>
      <w:r w:rsidR="00D31965" w:rsidRPr="00286041">
        <w:rPr>
          <w:rFonts w:ascii="Arial" w:hAnsi="Arial" w:cs="Arial"/>
          <w:sz w:val="22"/>
          <w:szCs w:val="22"/>
          <w:lang w:eastAsia="en-IN"/>
        </w:rPr>
        <w:t>in the country haven’t achieved its previous consumption level.</w:t>
      </w:r>
      <w:r w:rsidR="003C14DB" w:rsidRPr="00286041">
        <w:rPr>
          <w:rFonts w:ascii="Arial" w:hAnsi="Arial" w:cs="Arial"/>
          <w:sz w:val="22"/>
          <w:szCs w:val="22"/>
          <w:lang w:eastAsia="en-IN"/>
        </w:rPr>
        <w:t xml:space="preserve"> </w:t>
      </w:r>
      <w:r w:rsidR="00DC1428" w:rsidRPr="00286041">
        <w:rPr>
          <w:rFonts w:ascii="Arial" w:hAnsi="Arial" w:cs="Arial"/>
          <w:sz w:val="22"/>
          <w:szCs w:val="22"/>
          <w:lang w:eastAsia="en-IN"/>
        </w:rPr>
        <w:t xml:space="preserve">The high probability of the virus spreading in India could result in a massive impact on the consumer products and retail sectors. </w:t>
      </w:r>
    </w:p>
    <w:p w14:paraId="3F52007F" w14:textId="10DF213C" w:rsidR="0092166D" w:rsidRPr="00286041" w:rsidRDefault="00DC1428" w:rsidP="00CB1213">
      <w:pPr>
        <w:pStyle w:val="ListParagraph"/>
        <w:tabs>
          <w:tab w:val="left" w:pos="1134"/>
        </w:tabs>
        <w:spacing w:before="240" w:line="360" w:lineRule="auto"/>
        <w:ind w:left="0" w:right="-448"/>
        <w:jc w:val="both"/>
        <w:rPr>
          <w:rFonts w:ascii="Arial" w:hAnsi="Arial" w:cs="Arial"/>
          <w:b/>
          <w:bCs/>
          <w:sz w:val="22"/>
          <w:szCs w:val="22"/>
        </w:rPr>
      </w:pPr>
      <w:r w:rsidRPr="00286041">
        <w:rPr>
          <w:rFonts w:ascii="Arial" w:hAnsi="Arial" w:cs="Arial"/>
          <w:sz w:val="22"/>
          <w:szCs w:val="22"/>
          <w:lang w:eastAsia="en-IN"/>
        </w:rPr>
        <w:t>The consumers are likely to curtail their discretionary spending which would significantly impact the sector’s growth further.</w:t>
      </w:r>
      <w:r w:rsidR="006A3DA0" w:rsidRPr="00286041">
        <w:rPr>
          <w:rFonts w:ascii="Arial" w:hAnsi="Arial" w:cs="Arial"/>
          <w:sz w:val="22"/>
          <w:szCs w:val="22"/>
          <w:lang w:eastAsia="en-IN"/>
        </w:rPr>
        <w:t xml:space="preserve"> As, a result of this demand for residential as well as commercial water storage tanks will remain stagnant or decline. Also, the demand for new cars and other automobil</w:t>
      </w:r>
      <w:r w:rsidR="00EC1A36" w:rsidRPr="00286041">
        <w:rPr>
          <w:rFonts w:ascii="Arial" w:hAnsi="Arial" w:cs="Arial"/>
          <w:sz w:val="22"/>
          <w:szCs w:val="22"/>
          <w:lang w:eastAsia="en-IN"/>
        </w:rPr>
        <w:t xml:space="preserve">e has also </w:t>
      </w:r>
      <w:r w:rsidR="006270C3" w:rsidRPr="00286041">
        <w:rPr>
          <w:rFonts w:ascii="Arial" w:hAnsi="Arial" w:cs="Arial"/>
          <w:sz w:val="22"/>
          <w:szCs w:val="22"/>
          <w:lang w:eastAsia="en-IN"/>
        </w:rPr>
        <w:t>affected by the pandemic. Du</w:t>
      </w:r>
      <w:r w:rsidR="00514AB6" w:rsidRPr="00286041">
        <w:rPr>
          <w:rFonts w:ascii="Arial" w:hAnsi="Arial" w:cs="Arial"/>
          <w:sz w:val="22"/>
          <w:szCs w:val="22"/>
          <w:lang w:eastAsia="en-IN"/>
        </w:rPr>
        <w:t xml:space="preserve">e to this, </w:t>
      </w:r>
      <w:r w:rsidR="00D16E52" w:rsidRPr="00286041">
        <w:rPr>
          <w:rFonts w:ascii="Arial" w:hAnsi="Arial" w:cs="Arial"/>
          <w:sz w:val="22"/>
          <w:szCs w:val="22"/>
          <w:lang w:eastAsia="en-IN"/>
        </w:rPr>
        <w:t>consumer’s</w:t>
      </w:r>
      <w:r w:rsidR="00514AB6" w:rsidRPr="00286041">
        <w:rPr>
          <w:rFonts w:ascii="Arial" w:hAnsi="Arial" w:cs="Arial"/>
          <w:sz w:val="22"/>
          <w:szCs w:val="22"/>
          <w:lang w:eastAsia="en-IN"/>
        </w:rPr>
        <w:t xml:space="preserve"> behavior is shifting towards</w:t>
      </w:r>
      <w:r w:rsidR="006A4883" w:rsidRPr="00286041">
        <w:rPr>
          <w:rFonts w:ascii="Arial" w:hAnsi="Arial" w:cs="Arial"/>
          <w:sz w:val="22"/>
          <w:szCs w:val="22"/>
          <w:lang w:eastAsia="en-IN"/>
        </w:rPr>
        <w:t xml:space="preserve"> marginal p</w:t>
      </w:r>
      <w:r w:rsidR="006A3DA0" w:rsidRPr="00286041">
        <w:rPr>
          <w:rFonts w:ascii="Arial" w:hAnsi="Arial" w:cs="Arial"/>
          <w:sz w:val="22"/>
          <w:szCs w:val="22"/>
          <w:lang w:eastAsia="en-IN"/>
        </w:rPr>
        <w:t xml:space="preserve">ropensity to </w:t>
      </w:r>
      <w:r w:rsidR="006A4883" w:rsidRPr="00286041">
        <w:rPr>
          <w:rFonts w:ascii="Arial" w:hAnsi="Arial" w:cs="Arial"/>
          <w:sz w:val="22"/>
          <w:szCs w:val="22"/>
          <w:lang w:eastAsia="en-IN"/>
        </w:rPr>
        <w:t>save</w:t>
      </w:r>
      <w:r w:rsidR="00CE0F08" w:rsidRPr="00286041">
        <w:rPr>
          <w:rFonts w:ascii="Arial" w:hAnsi="Arial" w:cs="Arial"/>
          <w:sz w:val="22"/>
          <w:szCs w:val="22"/>
          <w:lang w:eastAsia="en-IN"/>
        </w:rPr>
        <w:t xml:space="preserve"> behavior of the consumers </w:t>
      </w:r>
      <w:r w:rsidR="006A3DA0" w:rsidRPr="00286041">
        <w:rPr>
          <w:rFonts w:ascii="Arial" w:hAnsi="Arial" w:cs="Arial"/>
          <w:sz w:val="22"/>
          <w:szCs w:val="22"/>
          <w:lang w:eastAsia="en-IN"/>
        </w:rPr>
        <w:t xml:space="preserve">due to uncertain behavior </w:t>
      </w:r>
      <w:r w:rsidR="00CE0F08" w:rsidRPr="00286041">
        <w:rPr>
          <w:rFonts w:ascii="Arial" w:hAnsi="Arial" w:cs="Arial"/>
          <w:sz w:val="22"/>
          <w:szCs w:val="22"/>
          <w:lang w:eastAsia="en-IN"/>
        </w:rPr>
        <w:t>arising out of COVID-19.</w:t>
      </w:r>
      <w:r w:rsidR="00514AB6" w:rsidRPr="00286041">
        <w:rPr>
          <w:rFonts w:ascii="Arial" w:hAnsi="Arial" w:cs="Arial"/>
          <w:sz w:val="22"/>
          <w:szCs w:val="22"/>
          <w:lang w:eastAsia="en-IN"/>
        </w:rPr>
        <w:t xml:space="preserve"> </w:t>
      </w:r>
      <w:r w:rsidR="00F2550E" w:rsidRPr="00286041">
        <w:rPr>
          <w:rFonts w:ascii="Arial" w:hAnsi="Arial" w:cs="Arial"/>
          <w:sz w:val="22"/>
          <w:szCs w:val="22"/>
          <w:lang w:eastAsia="en-IN"/>
        </w:rPr>
        <w:t>Hence, due to aforesaid reasons it can be said tha</w:t>
      </w:r>
      <w:r w:rsidR="00B204B2" w:rsidRPr="00286041">
        <w:rPr>
          <w:rFonts w:ascii="Arial" w:hAnsi="Arial" w:cs="Arial"/>
          <w:sz w:val="22"/>
          <w:szCs w:val="22"/>
          <w:lang w:eastAsia="en-IN"/>
        </w:rPr>
        <w:t>t plastic products manufacturing and automobile sector has seen a greater impact due to COVID-19</w:t>
      </w:r>
      <w:r w:rsidR="00F0697B" w:rsidRPr="00286041">
        <w:rPr>
          <w:rFonts w:ascii="Arial" w:hAnsi="Arial" w:cs="Arial"/>
          <w:sz w:val="22"/>
          <w:szCs w:val="22"/>
          <w:lang w:eastAsia="en-IN"/>
        </w:rPr>
        <w:t xml:space="preserve">. </w:t>
      </w:r>
      <w:r w:rsidR="00ED37D7" w:rsidRPr="00286041">
        <w:rPr>
          <w:rFonts w:ascii="Arial" w:hAnsi="Arial" w:cs="Arial"/>
          <w:sz w:val="22"/>
          <w:szCs w:val="22"/>
          <w:lang w:eastAsia="en-IN"/>
        </w:rPr>
        <w:t xml:space="preserve">Consumption of plastic utility items such as water tanks is an essential </w:t>
      </w:r>
      <w:r w:rsidR="001D59F1" w:rsidRPr="00286041">
        <w:rPr>
          <w:rFonts w:ascii="Arial" w:hAnsi="Arial" w:cs="Arial"/>
          <w:sz w:val="22"/>
          <w:szCs w:val="22"/>
          <w:lang w:eastAsia="en-IN"/>
        </w:rPr>
        <w:t xml:space="preserve">utility </w:t>
      </w:r>
      <w:r w:rsidR="00ED37D7" w:rsidRPr="00286041">
        <w:rPr>
          <w:rFonts w:ascii="Arial" w:hAnsi="Arial" w:cs="Arial"/>
          <w:sz w:val="22"/>
          <w:szCs w:val="22"/>
          <w:lang w:eastAsia="en-IN"/>
        </w:rPr>
        <w:t>item</w:t>
      </w:r>
      <w:r w:rsidR="001D59F1" w:rsidRPr="00286041">
        <w:rPr>
          <w:rFonts w:ascii="Arial" w:hAnsi="Arial" w:cs="Arial"/>
          <w:sz w:val="22"/>
          <w:szCs w:val="22"/>
          <w:lang w:eastAsia="en-IN"/>
        </w:rPr>
        <w:t>, however it is directly proportion to new development in the country. T</w:t>
      </w:r>
      <w:r w:rsidR="00ED37D7" w:rsidRPr="00286041">
        <w:rPr>
          <w:rFonts w:ascii="Arial" w:hAnsi="Arial" w:cs="Arial"/>
          <w:sz w:val="22"/>
          <w:szCs w:val="22"/>
          <w:lang w:eastAsia="en-IN"/>
        </w:rPr>
        <w:t xml:space="preserve">he </w:t>
      </w:r>
      <w:r w:rsidR="001D59F1" w:rsidRPr="00286041">
        <w:rPr>
          <w:rFonts w:ascii="Arial" w:hAnsi="Arial" w:cs="Arial"/>
          <w:sz w:val="22"/>
          <w:szCs w:val="22"/>
          <w:lang w:eastAsia="en-IN"/>
        </w:rPr>
        <w:t xml:space="preserve">performance of automobile sector also solely depends on the performance of the economy. </w:t>
      </w:r>
      <w:r w:rsidR="00ED37D7" w:rsidRPr="00286041">
        <w:rPr>
          <w:rFonts w:ascii="Arial" w:hAnsi="Arial" w:cs="Arial"/>
          <w:sz w:val="22"/>
          <w:szCs w:val="22"/>
          <w:lang w:eastAsia="en-IN"/>
        </w:rPr>
        <w:t xml:space="preserve"> </w:t>
      </w:r>
      <w:r w:rsidR="00817D06" w:rsidRPr="00286041">
        <w:rPr>
          <w:rFonts w:ascii="Arial" w:hAnsi="Arial" w:cs="Arial"/>
          <w:sz w:val="22"/>
          <w:szCs w:val="22"/>
          <w:lang w:eastAsia="en-IN"/>
        </w:rPr>
        <w:t>Therefore,</w:t>
      </w:r>
      <w:r w:rsidR="001D59F1" w:rsidRPr="00286041">
        <w:rPr>
          <w:rFonts w:ascii="Arial" w:hAnsi="Arial" w:cs="Arial"/>
          <w:sz w:val="22"/>
          <w:szCs w:val="22"/>
          <w:lang w:eastAsia="en-IN"/>
        </w:rPr>
        <w:t xml:space="preserve"> if the economic situation in near future stabilizes </w:t>
      </w:r>
      <w:r w:rsidR="00917883" w:rsidRPr="00286041">
        <w:rPr>
          <w:rFonts w:ascii="Arial" w:hAnsi="Arial" w:cs="Arial"/>
          <w:sz w:val="22"/>
          <w:szCs w:val="22"/>
          <w:lang w:eastAsia="en-IN"/>
        </w:rPr>
        <w:t>or grow then the demand for plastic utility products will also go up.</w:t>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3331F6" w:rsidRPr="005C6FC8" w14:paraId="3ABC60CF" w14:textId="77777777" w:rsidTr="00480E35">
        <w:trPr>
          <w:trHeight w:val="436"/>
        </w:trPr>
        <w:tc>
          <w:tcPr>
            <w:tcW w:w="735" w:type="pct"/>
            <w:shd w:val="clear" w:color="auto" w:fill="17365D"/>
            <w:vAlign w:val="bottom"/>
          </w:tcPr>
          <w:p w14:paraId="1563841D" w14:textId="2BAF66BB" w:rsidR="003331F6" w:rsidRPr="005C6FC8" w:rsidRDefault="003331F6"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E</w:t>
            </w:r>
          </w:p>
        </w:tc>
        <w:tc>
          <w:tcPr>
            <w:tcW w:w="4265" w:type="pct"/>
            <w:shd w:val="clear" w:color="auto" w:fill="DBE5F1"/>
            <w:vAlign w:val="bottom"/>
          </w:tcPr>
          <w:p w14:paraId="25D014D8" w14:textId="64F9693A" w:rsidR="003331F6" w:rsidRPr="003331F6" w:rsidRDefault="003331F6" w:rsidP="00C01760">
            <w:pPr>
              <w:spacing w:after="0" w:line="360" w:lineRule="auto"/>
              <w:jc w:val="center"/>
              <w:rPr>
                <w:rFonts w:ascii="Arial" w:hAnsi="Arial" w:cs="Arial"/>
                <w:bCs/>
                <w:iCs/>
                <w:sz w:val="22"/>
                <w:szCs w:val="22"/>
              </w:rPr>
            </w:pPr>
            <w:r w:rsidRPr="003331F6">
              <w:rPr>
                <w:rFonts w:ascii="Arial" w:hAnsi="Arial" w:cs="Arial"/>
                <w:b/>
                <w:sz w:val="22"/>
                <w:szCs w:val="22"/>
              </w:rPr>
              <w:t xml:space="preserve">MARKET OVERVIEW ON </w:t>
            </w:r>
            <w:r w:rsidRPr="003331F6">
              <w:rPr>
                <w:rFonts w:ascii="Arial" w:hAnsi="Arial" w:cs="Arial"/>
                <w:b/>
                <w:bCs/>
                <w:sz w:val="22"/>
                <w:szCs w:val="22"/>
              </w:rPr>
              <w:t xml:space="preserve">AUTO PARTS MANUFACTURING </w:t>
            </w:r>
            <w:r w:rsidRPr="003331F6">
              <w:rPr>
                <w:rFonts w:ascii="Arial" w:hAnsi="Arial" w:cs="Arial"/>
                <w:b/>
                <w:sz w:val="22"/>
                <w:szCs w:val="22"/>
              </w:rPr>
              <w:t>INDUSTRY</w:t>
            </w:r>
          </w:p>
        </w:tc>
      </w:tr>
    </w:tbl>
    <w:p w14:paraId="03A76D28" w14:textId="77777777" w:rsidR="003331F6" w:rsidRPr="003331F6" w:rsidRDefault="003331F6">
      <w:pPr>
        <w:pStyle w:val="ListParagraph"/>
        <w:numPr>
          <w:ilvl w:val="0"/>
          <w:numId w:val="19"/>
        </w:numPr>
        <w:spacing w:before="240" w:line="360" w:lineRule="auto"/>
        <w:ind w:left="0" w:right="-448" w:hanging="426"/>
        <w:jc w:val="both"/>
        <w:rPr>
          <w:rFonts w:ascii="Arial" w:hAnsi="Arial" w:cs="Arial"/>
          <w:b/>
          <w:bCs/>
          <w:sz w:val="20"/>
          <w:szCs w:val="20"/>
        </w:rPr>
      </w:pPr>
      <w:r w:rsidRPr="003A01F3">
        <w:rPr>
          <w:rFonts w:ascii="Arial" w:hAnsi="Arial" w:cs="Arial"/>
          <w:b/>
          <w:bCs/>
          <w:sz w:val="22"/>
          <w:szCs w:val="22"/>
        </w:rPr>
        <w:t>INTRODUCTION:</w:t>
      </w:r>
      <w:r>
        <w:rPr>
          <w:rFonts w:ascii="Arial" w:hAnsi="Arial" w:cs="Arial"/>
          <w:b/>
          <w:bCs/>
          <w:sz w:val="22"/>
          <w:szCs w:val="22"/>
        </w:rPr>
        <w:t xml:space="preserve"> </w:t>
      </w:r>
      <w:r w:rsidRPr="003331F6">
        <w:rPr>
          <w:rFonts w:ascii="Arial" w:hAnsi="Arial" w:cs="Arial"/>
          <w:color w:val="000000"/>
          <w:sz w:val="22"/>
          <w:szCs w:val="22"/>
        </w:rPr>
        <w:t>The Indian auto-components industry has experienced healthy growth over the last few years. The auto-components industry expanded by a CAGR of 3.28% over FY16 to FY20 to reach US$ 45.90 billion in FY21. The industry is expected to reach US$ 200 billion by FY26.</w:t>
      </w:r>
    </w:p>
    <w:p w14:paraId="19D5A469" w14:textId="77777777" w:rsidR="003331F6" w:rsidRDefault="003331F6" w:rsidP="00C01760">
      <w:pPr>
        <w:pStyle w:val="ListParagraph"/>
        <w:spacing w:before="240" w:line="360" w:lineRule="auto"/>
        <w:ind w:left="0" w:right="-448"/>
        <w:jc w:val="both"/>
        <w:rPr>
          <w:rFonts w:ascii="Arial" w:hAnsi="Arial" w:cs="Arial"/>
          <w:color w:val="000000"/>
          <w:sz w:val="22"/>
          <w:szCs w:val="22"/>
        </w:rPr>
      </w:pPr>
      <w:r w:rsidRPr="003331F6">
        <w:rPr>
          <w:rFonts w:ascii="Arial" w:hAnsi="Arial" w:cs="Arial"/>
          <w:color w:val="000000"/>
          <w:sz w:val="22"/>
          <w:szCs w:val="22"/>
        </w:rPr>
        <w:t>Due to high development prospects in all segments of the vehicle industry, the auto component sector is expected to rise by double digits in FY22.</w:t>
      </w:r>
    </w:p>
    <w:p w14:paraId="2DD3E14E" w14:textId="1B16002F" w:rsidR="003331F6" w:rsidRDefault="003331F6" w:rsidP="00C01760">
      <w:pPr>
        <w:pStyle w:val="ListParagraph"/>
        <w:spacing w:before="240" w:line="360" w:lineRule="auto"/>
        <w:ind w:left="0" w:right="-448"/>
        <w:jc w:val="both"/>
        <w:rPr>
          <w:rFonts w:ascii="Arial" w:hAnsi="Arial" w:cs="Arial"/>
          <w:color w:val="000000"/>
          <w:sz w:val="22"/>
          <w:szCs w:val="22"/>
        </w:rPr>
      </w:pPr>
      <w:r w:rsidRPr="00114585">
        <w:rPr>
          <w:rFonts w:ascii="Arial" w:hAnsi="Arial" w:cs="Arial"/>
          <w:color w:val="000000"/>
          <w:sz w:val="22"/>
          <w:szCs w:val="22"/>
        </w:rPr>
        <w:t xml:space="preserve">Auto-components industry accounts for 7.1% of India’s Gross Domestic Product (GDP) and employs as many as 5 million people directly and indirectly. A stable government framework, increased purchasing power, large domestic market, and an ever-increasing development in infrastructure have made India a </w:t>
      </w:r>
      <w:r w:rsidR="00E27A04" w:rsidRPr="00114585">
        <w:rPr>
          <w:rFonts w:ascii="Arial" w:hAnsi="Arial" w:cs="Arial"/>
          <w:color w:val="000000"/>
          <w:sz w:val="22"/>
          <w:szCs w:val="22"/>
        </w:rPr>
        <w:t>favorable</w:t>
      </w:r>
      <w:r w:rsidRPr="00114585">
        <w:rPr>
          <w:rFonts w:ascii="Arial" w:hAnsi="Arial" w:cs="Arial"/>
          <w:color w:val="000000"/>
          <w:sz w:val="22"/>
          <w:szCs w:val="22"/>
        </w:rPr>
        <w:t xml:space="preserve"> destination for investment.</w:t>
      </w:r>
    </w:p>
    <w:p w14:paraId="11216333" w14:textId="77777777" w:rsidR="003331F6" w:rsidRDefault="003331F6" w:rsidP="00C01760">
      <w:pPr>
        <w:pStyle w:val="ListParagraph"/>
        <w:spacing w:before="240" w:line="360" w:lineRule="auto"/>
        <w:ind w:left="0" w:right="-448"/>
        <w:jc w:val="both"/>
        <w:rPr>
          <w:rFonts w:ascii="Arial" w:hAnsi="Arial" w:cs="Arial"/>
          <w:sz w:val="22"/>
          <w:szCs w:val="22"/>
        </w:rPr>
      </w:pPr>
      <w:r w:rsidRPr="003331F6">
        <w:rPr>
          <w:rFonts w:ascii="Arial" w:hAnsi="Arial" w:cs="Arial"/>
          <w:sz w:val="22"/>
          <w:szCs w:val="22"/>
        </w:rPr>
        <w:t>In first half of FY22, exports of auto components grew by 76% to Rs. 68,746 crore (US$ 9.3 billion). As per the Automobile Component Manufacturers Association (ACMA) forecast, automobile component exports from India are expected to reach US$ 80 billion by 2026. The Indian auto components industry is expected to reach US$ 200 billion in revenue by 2026.</w:t>
      </w:r>
    </w:p>
    <w:p w14:paraId="396161E3" w14:textId="17BFD541" w:rsidR="003331F6" w:rsidRDefault="003331F6" w:rsidP="00C01760">
      <w:pPr>
        <w:pStyle w:val="ListParagraph"/>
        <w:spacing w:before="240" w:line="360" w:lineRule="auto"/>
        <w:ind w:left="0" w:right="-448"/>
        <w:jc w:val="both"/>
        <w:rPr>
          <w:rFonts w:ascii="Arial" w:hAnsi="Arial" w:cs="Arial"/>
          <w:sz w:val="22"/>
          <w:szCs w:val="22"/>
        </w:rPr>
      </w:pPr>
      <w:r w:rsidRPr="003331F6">
        <w:rPr>
          <w:rFonts w:ascii="Arial" w:hAnsi="Arial" w:cs="Arial"/>
          <w:sz w:val="22"/>
          <w:szCs w:val="22"/>
        </w:rPr>
        <w:t xml:space="preserve">The industry can be broadly classified into </w:t>
      </w:r>
      <w:r w:rsidR="00E27A04" w:rsidRPr="003331F6">
        <w:rPr>
          <w:rFonts w:ascii="Arial" w:hAnsi="Arial" w:cs="Arial"/>
          <w:sz w:val="22"/>
          <w:szCs w:val="22"/>
        </w:rPr>
        <w:t>organized</w:t>
      </w:r>
      <w:r w:rsidRPr="003331F6">
        <w:rPr>
          <w:rFonts w:ascii="Arial" w:hAnsi="Arial" w:cs="Arial"/>
          <w:sz w:val="22"/>
          <w:szCs w:val="22"/>
        </w:rPr>
        <w:t xml:space="preserve"> and </w:t>
      </w:r>
      <w:r w:rsidR="00E27A04" w:rsidRPr="003331F6">
        <w:rPr>
          <w:rFonts w:ascii="Arial" w:hAnsi="Arial" w:cs="Arial"/>
          <w:sz w:val="22"/>
          <w:szCs w:val="22"/>
        </w:rPr>
        <w:t>unorganized</w:t>
      </w:r>
      <w:r w:rsidRPr="003331F6">
        <w:rPr>
          <w:rFonts w:ascii="Arial" w:hAnsi="Arial" w:cs="Arial"/>
          <w:sz w:val="22"/>
          <w:szCs w:val="22"/>
        </w:rPr>
        <w:t xml:space="preserve"> sectors. The </w:t>
      </w:r>
      <w:r w:rsidR="00E27A04" w:rsidRPr="003331F6">
        <w:rPr>
          <w:rFonts w:ascii="Arial" w:hAnsi="Arial" w:cs="Arial"/>
          <w:sz w:val="22"/>
          <w:szCs w:val="22"/>
        </w:rPr>
        <w:t>organized</w:t>
      </w:r>
      <w:r w:rsidRPr="003331F6">
        <w:rPr>
          <w:rFonts w:ascii="Arial" w:hAnsi="Arial" w:cs="Arial"/>
          <w:sz w:val="22"/>
          <w:szCs w:val="22"/>
        </w:rPr>
        <w:t xml:space="preserve"> sector caters to original equipment manufacturers (OEMs) and consist of high-value precision instruments while the </w:t>
      </w:r>
      <w:r w:rsidR="00E27A04" w:rsidRPr="003331F6">
        <w:rPr>
          <w:rFonts w:ascii="Arial" w:hAnsi="Arial" w:cs="Arial"/>
          <w:sz w:val="22"/>
          <w:szCs w:val="22"/>
        </w:rPr>
        <w:t>unorganized</w:t>
      </w:r>
      <w:r w:rsidRPr="003331F6">
        <w:rPr>
          <w:rFonts w:ascii="Arial" w:hAnsi="Arial" w:cs="Arial"/>
          <w:sz w:val="22"/>
          <w:szCs w:val="22"/>
        </w:rPr>
        <w:t xml:space="preserve"> sector comprises low-valued products and caters mostly to the aftermarket category.</w:t>
      </w:r>
    </w:p>
    <w:p w14:paraId="70EFA10E" w14:textId="77777777" w:rsidR="003331F6" w:rsidRDefault="003331F6" w:rsidP="00C01760">
      <w:pPr>
        <w:pStyle w:val="ListParagraph"/>
        <w:spacing w:before="240" w:line="360" w:lineRule="auto"/>
        <w:ind w:left="0" w:right="-448"/>
        <w:jc w:val="both"/>
        <w:rPr>
          <w:rFonts w:ascii="Arial" w:hAnsi="Arial" w:cs="Arial"/>
          <w:sz w:val="22"/>
          <w:szCs w:val="22"/>
        </w:rPr>
      </w:pPr>
      <w:r w:rsidRPr="003331F6">
        <w:rPr>
          <w:rFonts w:ascii="Arial" w:hAnsi="Arial" w:cs="Arial"/>
          <w:sz w:val="22"/>
          <w:szCs w:val="22"/>
        </w:rPr>
        <w:t>The automobile component industry turnover stood at INR 1.96 lakh crore (US$ 26.6 billion) between April–September 2021 and is expected to witness revenue growth of 15-17% during the fiscal year. In first half of FY22, exports of auto components grew by 76% to Rs. 68,746 crore (US$ 9.3 billion). As per the Automobile Component Manufacturers Association (ACMA) forecast, automobile component exports from India are expected to reach US$ 80 billion by 2026. The Indian auto components industry is expected to reach US$ 200 billion in revenue by 2026.</w:t>
      </w:r>
    </w:p>
    <w:p w14:paraId="156DCFE8" w14:textId="422DC51C" w:rsidR="003331F6" w:rsidRPr="003331F6" w:rsidRDefault="003331F6" w:rsidP="00C01760">
      <w:pPr>
        <w:pStyle w:val="ListParagraph"/>
        <w:spacing w:before="240" w:line="360" w:lineRule="auto"/>
        <w:ind w:left="0" w:right="-448"/>
        <w:jc w:val="both"/>
        <w:rPr>
          <w:rFonts w:ascii="Arial" w:hAnsi="Arial" w:cs="Arial"/>
          <w:b/>
          <w:bCs/>
          <w:sz w:val="22"/>
          <w:szCs w:val="22"/>
        </w:rPr>
      </w:pPr>
      <w:r w:rsidRPr="003331F6">
        <w:rPr>
          <w:rFonts w:ascii="Arial" w:hAnsi="Arial" w:cs="Arial"/>
          <w:sz w:val="22"/>
          <w:szCs w:val="22"/>
        </w:rPr>
        <w:t>Strong international demand and resurgence in the local original equipment and aftermarket segments are predicted to help the Indian auto component industry grow by 20-23% in FY22.</w:t>
      </w:r>
    </w:p>
    <w:p w14:paraId="193FBA0D" w14:textId="37C2DF08" w:rsidR="003331F6" w:rsidRPr="003331F6" w:rsidRDefault="003331F6" w:rsidP="00C01760">
      <w:pPr>
        <w:spacing w:line="360" w:lineRule="auto"/>
        <w:ind w:right="-448"/>
        <w:jc w:val="both"/>
        <w:rPr>
          <w:rFonts w:ascii="Arial" w:hAnsi="Arial" w:cs="Arial"/>
          <w:sz w:val="22"/>
          <w:szCs w:val="22"/>
        </w:rPr>
      </w:pPr>
      <w:r w:rsidRPr="003331F6">
        <w:rPr>
          <w:rFonts w:ascii="Arial" w:hAnsi="Arial" w:cs="Arial"/>
          <w:b/>
          <w:bCs/>
          <w:sz w:val="22"/>
          <w:szCs w:val="22"/>
        </w:rPr>
        <w:t>Evolution of Auto Components Secto</w:t>
      </w:r>
      <w:r>
        <w:rPr>
          <w:rFonts w:ascii="Arial" w:hAnsi="Arial" w:cs="Arial"/>
          <w:b/>
          <w:bCs/>
          <w:sz w:val="22"/>
          <w:szCs w:val="22"/>
        </w:rPr>
        <w:t xml:space="preserve">r: </w:t>
      </w:r>
      <w:r w:rsidRPr="003331F6">
        <w:rPr>
          <w:rFonts w:ascii="Arial" w:hAnsi="Arial" w:cs="Arial"/>
          <w:color w:val="000000"/>
          <w:sz w:val="22"/>
          <w:szCs w:val="22"/>
          <w:lang w:eastAsia="en-IN"/>
        </w:rPr>
        <w:t>The Auto component Industry is directly</w:t>
      </w:r>
      <w:r w:rsidR="003D6633">
        <w:rPr>
          <w:rFonts w:ascii="Arial" w:hAnsi="Arial" w:cs="Arial"/>
          <w:color w:val="000000"/>
          <w:sz w:val="22"/>
          <w:szCs w:val="22"/>
          <w:lang w:eastAsia="en-IN"/>
        </w:rPr>
        <w:t xml:space="preserve"> </w:t>
      </w:r>
      <w:r w:rsidRPr="003331F6">
        <w:rPr>
          <w:rFonts w:ascii="Arial" w:hAnsi="Arial" w:cs="Arial"/>
          <w:color w:val="000000"/>
          <w:sz w:val="22"/>
          <w:szCs w:val="22"/>
          <w:lang w:eastAsia="en-IN"/>
        </w:rPr>
        <w:t xml:space="preserve">dependent on Auto industry; the industry was of </w:t>
      </w:r>
      <w:r w:rsidRPr="003331F6">
        <w:rPr>
          <w:rFonts w:ascii="Arial" w:hAnsi="Arial" w:cs="Arial"/>
          <w:sz w:val="22"/>
          <w:szCs w:val="22"/>
        </w:rPr>
        <w:t xml:space="preserve">very small size in the period of 1970s, the growth initiated after the entry of Maruti Udyog Ltd. Many new auto component manufacturers emerged in 1980s.  The Indian auto industry has evolved around three major clusters geographically West, North &amp; South of India Major automotive </w:t>
      </w:r>
      <w:r w:rsidR="003D6633" w:rsidRPr="003331F6">
        <w:rPr>
          <w:rFonts w:ascii="Arial" w:hAnsi="Arial" w:cs="Arial"/>
          <w:sz w:val="22"/>
          <w:szCs w:val="22"/>
        </w:rPr>
        <w:t>clusters</w:t>
      </w:r>
      <w:r w:rsidR="003D6633">
        <w:rPr>
          <w:rFonts w:ascii="Arial" w:hAnsi="Arial" w:cs="Arial"/>
          <w:sz w:val="22"/>
          <w:szCs w:val="22"/>
        </w:rPr>
        <w:t>:</w:t>
      </w:r>
      <w:r w:rsidR="003D6633" w:rsidRPr="003331F6">
        <w:rPr>
          <w:rFonts w:ascii="Arial" w:hAnsi="Arial" w:cs="Arial"/>
          <w:sz w:val="22"/>
          <w:szCs w:val="22"/>
        </w:rPr>
        <w:t xml:space="preserve"> –</w:t>
      </w:r>
      <w:r w:rsidRPr="003331F6">
        <w:rPr>
          <w:rFonts w:ascii="Arial" w:hAnsi="Arial" w:cs="Arial"/>
          <w:sz w:val="22"/>
          <w:szCs w:val="22"/>
        </w:rPr>
        <w:t xml:space="preserve"> </w:t>
      </w:r>
    </w:p>
    <w:p w14:paraId="5ECB17BB" w14:textId="77777777" w:rsidR="003D6633" w:rsidRDefault="003331F6">
      <w:pPr>
        <w:pStyle w:val="ListParagraph"/>
        <w:numPr>
          <w:ilvl w:val="0"/>
          <w:numId w:val="17"/>
        </w:numPr>
        <w:spacing w:line="360" w:lineRule="auto"/>
        <w:ind w:left="426" w:hanging="426"/>
        <w:jc w:val="both"/>
        <w:rPr>
          <w:rFonts w:ascii="Arial" w:hAnsi="Arial" w:cs="Arial"/>
          <w:sz w:val="22"/>
          <w:szCs w:val="22"/>
        </w:rPr>
      </w:pPr>
      <w:r w:rsidRPr="003331F6">
        <w:rPr>
          <w:rFonts w:ascii="Arial" w:hAnsi="Arial" w:cs="Arial"/>
          <w:sz w:val="22"/>
          <w:szCs w:val="22"/>
        </w:rPr>
        <w:lastRenderedPageBreak/>
        <w:t xml:space="preserve">West- Mumbai, Pune, Nasik, and Aurangabad. </w:t>
      </w:r>
    </w:p>
    <w:p w14:paraId="71B2AF51" w14:textId="77777777" w:rsidR="003D6633" w:rsidRDefault="003331F6">
      <w:pPr>
        <w:pStyle w:val="ListParagraph"/>
        <w:numPr>
          <w:ilvl w:val="0"/>
          <w:numId w:val="17"/>
        </w:numPr>
        <w:spacing w:line="360" w:lineRule="auto"/>
        <w:ind w:left="426" w:hanging="426"/>
        <w:jc w:val="both"/>
        <w:rPr>
          <w:rFonts w:ascii="Arial" w:hAnsi="Arial" w:cs="Arial"/>
          <w:sz w:val="22"/>
          <w:szCs w:val="22"/>
        </w:rPr>
      </w:pPr>
      <w:r w:rsidRPr="003D6633">
        <w:rPr>
          <w:rFonts w:ascii="Arial" w:hAnsi="Arial" w:cs="Arial"/>
          <w:sz w:val="22"/>
          <w:szCs w:val="22"/>
        </w:rPr>
        <w:t xml:space="preserve">South- Chennai Bangalore, Hosur and </w:t>
      </w:r>
    </w:p>
    <w:p w14:paraId="519CE96B" w14:textId="77777777" w:rsidR="003D6633" w:rsidRDefault="003331F6">
      <w:pPr>
        <w:pStyle w:val="ListParagraph"/>
        <w:numPr>
          <w:ilvl w:val="0"/>
          <w:numId w:val="17"/>
        </w:numPr>
        <w:spacing w:line="360" w:lineRule="auto"/>
        <w:ind w:left="426" w:hanging="426"/>
        <w:jc w:val="both"/>
        <w:rPr>
          <w:rFonts w:ascii="Arial" w:hAnsi="Arial" w:cs="Arial"/>
          <w:sz w:val="22"/>
          <w:szCs w:val="22"/>
        </w:rPr>
      </w:pPr>
      <w:r w:rsidRPr="003D6633">
        <w:rPr>
          <w:rFonts w:ascii="Arial" w:hAnsi="Arial" w:cs="Arial"/>
          <w:sz w:val="22"/>
          <w:szCs w:val="22"/>
        </w:rPr>
        <w:t xml:space="preserve">North- Delhi, Gurgaon, Faridabad. </w:t>
      </w:r>
    </w:p>
    <w:p w14:paraId="1032DFF8" w14:textId="77777777" w:rsidR="00594B3B" w:rsidRDefault="003331F6" w:rsidP="00C01760">
      <w:pPr>
        <w:spacing w:line="360" w:lineRule="auto"/>
        <w:ind w:right="-448"/>
        <w:jc w:val="both"/>
        <w:rPr>
          <w:rFonts w:ascii="Arial" w:hAnsi="Arial" w:cs="Arial"/>
          <w:sz w:val="22"/>
          <w:szCs w:val="22"/>
        </w:rPr>
      </w:pPr>
      <w:r w:rsidRPr="003D6633">
        <w:rPr>
          <w:rFonts w:ascii="Arial" w:hAnsi="Arial" w:cs="Arial"/>
          <w:sz w:val="22"/>
          <w:szCs w:val="22"/>
        </w:rPr>
        <w:t xml:space="preserve">The setup of Tata motors, Bajaj, Mahindra &amp; Mahindra, Skoda, General Motors etc.  and auto component manufacturers like Bharat Forge, DGP Hinoday, Kirloskar Brothers, SKF Bearings, Kalyani Brakes etc.  in the west region.  Maruti Suzuki during 1990s created a base in the North accordingly the other auto industry like Honda, Eicher etc., and auto component companies like Delphi, Denso India, Lumax, Minda, Sona Koyo, Shriram Pistons etc., setup a hub in the central North. </w:t>
      </w:r>
    </w:p>
    <w:p w14:paraId="0E85DA05" w14:textId="05C9223B" w:rsidR="00594B3B" w:rsidRDefault="003331F6" w:rsidP="00C01760">
      <w:pPr>
        <w:spacing w:line="360" w:lineRule="auto"/>
        <w:ind w:right="-448"/>
        <w:jc w:val="both"/>
        <w:rPr>
          <w:rFonts w:ascii="Arial" w:hAnsi="Arial" w:cs="Arial"/>
          <w:sz w:val="22"/>
          <w:szCs w:val="22"/>
        </w:rPr>
      </w:pPr>
      <w:r w:rsidRPr="003D6633">
        <w:rPr>
          <w:rFonts w:ascii="Arial" w:hAnsi="Arial" w:cs="Arial"/>
          <w:sz w:val="22"/>
          <w:szCs w:val="22"/>
        </w:rPr>
        <w:t xml:space="preserve">In the South region the auto &amp; auto component industries are Ashok Leyland, Ford, Toyota Kirloskar, Hyundai, TVS Motors, Brakes India, MICO, Lucas-TVS, Rane Brakes, Sundram Fasteners etc.  constituting a major hub. Further the entry of more MNC’s &amp; giant domestic auto manufacturers prompted supply chain developments to enhance the productivity and responsiveness towards both the ends’ suppliers as well as automobile companies. </w:t>
      </w:r>
    </w:p>
    <w:p w14:paraId="50BD35E3" w14:textId="77777777" w:rsidR="00594B3B" w:rsidRDefault="003331F6" w:rsidP="00C01760">
      <w:pPr>
        <w:spacing w:line="360" w:lineRule="auto"/>
        <w:ind w:right="-448"/>
        <w:jc w:val="both"/>
        <w:rPr>
          <w:rFonts w:ascii="Arial" w:hAnsi="Arial" w:cs="Arial"/>
          <w:sz w:val="22"/>
          <w:szCs w:val="22"/>
        </w:rPr>
      </w:pPr>
      <w:r w:rsidRPr="003D6633">
        <w:rPr>
          <w:rFonts w:ascii="Arial" w:hAnsi="Arial" w:cs="Arial"/>
          <w:sz w:val="22"/>
          <w:szCs w:val="22"/>
        </w:rPr>
        <w:t xml:space="preserve">The auto component industry can also be segmented through the supply chain tiers like first tier, second tier, third tier and fourth tier as the levels of supply category and involvement in the supply chain of automobile company.  The fourth-tier suppliers supply raw material as a small job while a second-tier suppliers produces a full auto component further the first-tier suppliers identified as an OEMS/ Assemblers (Original equipment manufacturers).  </w:t>
      </w:r>
    </w:p>
    <w:p w14:paraId="1C3F12B8" w14:textId="4009BDA5" w:rsidR="003331F6" w:rsidRPr="003D6633" w:rsidRDefault="003331F6" w:rsidP="00C01760">
      <w:pPr>
        <w:spacing w:line="360" w:lineRule="auto"/>
        <w:ind w:right="-448"/>
        <w:jc w:val="both"/>
        <w:rPr>
          <w:rFonts w:ascii="Arial" w:hAnsi="Arial" w:cs="Arial"/>
          <w:sz w:val="22"/>
          <w:szCs w:val="22"/>
        </w:rPr>
      </w:pPr>
      <w:r w:rsidRPr="003D6633">
        <w:rPr>
          <w:rFonts w:ascii="Arial" w:hAnsi="Arial" w:cs="Arial"/>
          <w:sz w:val="22"/>
          <w:szCs w:val="22"/>
        </w:rPr>
        <w:t>There are new direct suppliers, who design systems and coordinate almost the entire chain encompassing the manufacturing and assembly process and these are the Tier 1 and 0.5 who have major involvement as a supplier in manufacturing of automobiles, they provide semi – assembled modules of automobiles like steering system, rear axle system etc.  which can be directly fixed on the final assembly of the cars.  The risks and challenges are being transferred to the tier 1 &amp; 0.5 suppliers.</w:t>
      </w:r>
    </w:p>
    <w:p w14:paraId="3ABDDEB5" w14:textId="77777777" w:rsidR="003331F6" w:rsidRPr="003331F6" w:rsidRDefault="003331F6" w:rsidP="00C01760">
      <w:pPr>
        <w:spacing w:line="360" w:lineRule="auto"/>
        <w:jc w:val="both"/>
        <w:rPr>
          <w:rFonts w:ascii="Arial" w:hAnsi="Arial" w:cs="Arial"/>
          <w:b/>
          <w:bCs/>
          <w:sz w:val="22"/>
          <w:szCs w:val="22"/>
        </w:rPr>
      </w:pPr>
      <w:r w:rsidRPr="003331F6">
        <w:rPr>
          <w:rFonts w:ascii="Arial" w:hAnsi="Arial" w:cs="Arial"/>
          <w:b/>
          <w:bCs/>
          <w:sz w:val="22"/>
          <w:szCs w:val="22"/>
        </w:rPr>
        <w:t>Opportunities:</w:t>
      </w:r>
    </w:p>
    <w:p w14:paraId="16DD6192"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India is emerging as a global hub for auto component sourcing and the industry experts over 25% of its production annually.</w:t>
      </w:r>
    </w:p>
    <w:p w14:paraId="554C7522"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Exports are expected to grow at 23.9% annually to reach US$ 80 billion by 2026.</w:t>
      </w:r>
    </w:p>
    <w:p w14:paraId="519CCC06"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Strong international demand and resurgence in the local original equipment and aftermarket segments are predicted to help the Indian auto component industry grow by 20-23% in FY22.</w:t>
      </w:r>
    </w:p>
    <w:p w14:paraId="2D3A2C1E"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lastRenderedPageBreak/>
        <w:t>India has a competitive advantage in the auto components sector due to large number of players which will result into higher exports in coming years.</w:t>
      </w:r>
    </w:p>
    <w:p w14:paraId="39DBC6FF"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Growing working population and expanding middle class are expected to remain key demand drivers.</w:t>
      </w:r>
    </w:p>
    <w:p w14:paraId="1D8FCEF3" w14:textId="77777777" w:rsid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By 2025, 4 million of EVs could be sold each year and 10 million by 2030. The market is expected to reach US$ 206 billion by 2030, which will in result increase the demand for the auto components sector.</w:t>
      </w:r>
    </w:p>
    <w:p w14:paraId="558D435E" w14:textId="1858B120" w:rsidR="003331F6" w:rsidRPr="003D6633" w:rsidRDefault="003331F6">
      <w:pPr>
        <w:pStyle w:val="ListParagraph"/>
        <w:numPr>
          <w:ilvl w:val="0"/>
          <w:numId w:val="20"/>
        </w:numPr>
        <w:spacing w:line="360" w:lineRule="auto"/>
        <w:ind w:left="426" w:right="-448" w:hanging="426"/>
        <w:jc w:val="both"/>
        <w:rPr>
          <w:rFonts w:ascii="Arial" w:hAnsi="Arial" w:cs="Arial"/>
          <w:sz w:val="22"/>
          <w:szCs w:val="22"/>
        </w:rPr>
      </w:pPr>
      <w:r w:rsidRPr="003D6633">
        <w:rPr>
          <w:rFonts w:ascii="Arial" w:hAnsi="Arial" w:cs="Arial"/>
          <w:sz w:val="22"/>
          <w:szCs w:val="22"/>
        </w:rPr>
        <w:t>A cost-effective manufacturing base keeps costs lower by 10-25% relative to operations in Europe and Latin America.</w:t>
      </w:r>
    </w:p>
    <w:p w14:paraId="65A0F64A" w14:textId="6B155C82" w:rsidR="003D6633" w:rsidRPr="003D6633" w:rsidRDefault="003331F6">
      <w:pPr>
        <w:pStyle w:val="ListParagraph"/>
        <w:numPr>
          <w:ilvl w:val="0"/>
          <w:numId w:val="19"/>
        </w:numPr>
        <w:spacing w:before="240" w:line="360" w:lineRule="auto"/>
        <w:ind w:left="0" w:right="-448" w:hanging="426"/>
        <w:jc w:val="both"/>
        <w:rPr>
          <w:rFonts w:ascii="Arial" w:hAnsi="Arial" w:cs="Arial"/>
          <w:b/>
          <w:bCs/>
          <w:sz w:val="22"/>
          <w:szCs w:val="22"/>
        </w:rPr>
      </w:pPr>
      <w:r w:rsidRPr="003331F6">
        <w:rPr>
          <w:rFonts w:ascii="Arial" w:hAnsi="Arial" w:cs="Arial"/>
          <w:b/>
          <w:bCs/>
          <w:sz w:val="22"/>
          <w:szCs w:val="22"/>
        </w:rPr>
        <w:t>MEASURES TAKEN BY GOVERNMENT OF INDIA:</w:t>
      </w:r>
      <w:r w:rsidR="003D6633">
        <w:rPr>
          <w:rFonts w:ascii="Arial" w:hAnsi="Arial" w:cs="Arial"/>
          <w:b/>
          <w:bCs/>
          <w:sz w:val="22"/>
          <w:szCs w:val="22"/>
        </w:rPr>
        <w:t xml:space="preserve"> </w:t>
      </w:r>
      <w:r w:rsidRPr="003D6633">
        <w:rPr>
          <w:rFonts w:ascii="Arial" w:hAnsi="Arial" w:cs="Arial"/>
          <w:sz w:val="22"/>
          <w:szCs w:val="22"/>
        </w:rPr>
        <w:t>The Union Budget 2022 -23 seeks to lay the foundation and give a blueprint to steer the economy over the Amrit Kaal of the next 25 years – from India at 75 to India at 100, said Union Minister for Finance and Corporate Affairs, Nirmala Sitharaman while presenting the Union Budget 2022-23 in Parliament today.</w:t>
      </w:r>
    </w:p>
    <w:p w14:paraId="67325327" w14:textId="77777777" w:rsidR="003D6633" w:rsidRDefault="003331F6" w:rsidP="00C01760">
      <w:pPr>
        <w:pStyle w:val="ListParagraph"/>
        <w:spacing w:before="240" w:line="360" w:lineRule="auto"/>
        <w:ind w:left="0" w:right="-448"/>
        <w:jc w:val="both"/>
        <w:rPr>
          <w:rFonts w:ascii="Arial" w:hAnsi="Arial" w:cs="Arial"/>
          <w:sz w:val="22"/>
          <w:szCs w:val="22"/>
        </w:rPr>
      </w:pPr>
      <w:r w:rsidRPr="003D6633">
        <w:rPr>
          <w:rFonts w:ascii="Arial" w:hAnsi="Arial" w:cs="Arial"/>
          <w:sz w:val="22"/>
          <w:szCs w:val="22"/>
        </w:rPr>
        <w:t>The finance minister announced four priorities which includes: PM GatiShakti; Inclusive Development, Productivity enhancement &amp; investment, Sunrise opportunities; Energy transition and Climate action; and financing of investments.</w:t>
      </w:r>
    </w:p>
    <w:p w14:paraId="203DF087" w14:textId="77777777" w:rsidR="003D6633" w:rsidRPr="003D6633" w:rsidRDefault="003331F6">
      <w:pPr>
        <w:pStyle w:val="ListParagraph"/>
        <w:numPr>
          <w:ilvl w:val="0"/>
          <w:numId w:val="21"/>
        </w:numPr>
        <w:spacing w:before="240" w:line="360" w:lineRule="auto"/>
        <w:ind w:left="426" w:right="-448" w:hanging="426"/>
        <w:jc w:val="both"/>
        <w:rPr>
          <w:rFonts w:ascii="Arial" w:hAnsi="Arial" w:cs="Arial"/>
          <w:b/>
          <w:bCs/>
          <w:sz w:val="22"/>
          <w:szCs w:val="22"/>
        </w:rPr>
      </w:pPr>
      <w:r w:rsidRPr="003D6633">
        <w:rPr>
          <w:rFonts w:ascii="Arial" w:hAnsi="Arial" w:cs="Arial"/>
          <w:sz w:val="22"/>
          <w:szCs w:val="22"/>
        </w:rPr>
        <w:t>Increase in the demand for automobiles is directly correlated to the increase in demand of auto components. As the increase in demand for automobiles will result into the automobile manufacturing companies demanding more auto parts to supplement the increasing demand of their products.</w:t>
      </w:r>
    </w:p>
    <w:p w14:paraId="3D27BE38" w14:textId="77777777" w:rsidR="003D6633" w:rsidRPr="003D6633" w:rsidRDefault="003331F6">
      <w:pPr>
        <w:pStyle w:val="ListParagraph"/>
        <w:numPr>
          <w:ilvl w:val="0"/>
          <w:numId w:val="21"/>
        </w:numPr>
        <w:spacing w:before="240" w:line="360" w:lineRule="auto"/>
        <w:ind w:left="426" w:right="-448" w:hanging="426"/>
        <w:jc w:val="both"/>
        <w:rPr>
          <w:rFonts w:ascii="Arial" w:hAnsi="Arial" w:cs="Arial"/>
          <w:b/>
          <w:bCs/>
          <w:sz w:val="22"/>
          <w:szCs w:val="22"/>
        </w:rPr>
      </w:pPr>
      <w:r w:rsidRPr="003D6633">
        <w:rPr>
          <w:rFonts w:ascii="Arial" w:hAnsi="Arial" w:cs="Arial"/>
          <w:sz w:val="22"/>
          <w:szCs w:val="22"/>
        </w:rPr>
        <w:t>In November 2020, the Union Cabinet approved PLI scheme in automobile and auto components with an approved financial outlay over a five-year period of Rs. 57,042 crore (US$ 8.1 billion). In September 2021, the Indian government issued notification regarding a PLI scheme for automobile and auto components worth Rs. 25,938 crore (US$ 3.49 billion). In February 2022, the government has received investment proposals worth Rs. 45,016 crore (US$ 6.04 billion) from 20 automotive companies under the PLI Auto scheme. This scheme is expected to create an incremental output of Rs. 2,31,500 crore (US$ 31.08 billion).</w:t>
      </w:r>
    </w:p>
    <w:p w14:paraId="7F0F0480" w14:textId="2A2088AA" w:rsidR="003331F6" w:rsidRPr="003D6633" w:rsidRDefault="003331F6">
      <w:pPr>
        <w:pStyle w:val="ListParagraph"/>
        <w:numPr>
          <w:ilvl w:val="0"/>
          <w:numId w:val="21"/>
        </w:numPr>
        <w:spacing w:before="240" w:line="360" w:lineRule="auto"/>
        <w:ind w:left="426" w:right="-448" w:hanging="426"/>
        <w:jc w:val="both"/>
        <w:rPr>
          <w:rFonts w:ascii="Arial" w:hAnsi="Arial" w:cs="Arial"/>
          <w:b/>
          <w:bCs/>
          <w:sz w:val="22"/>
          <w:szCs w:val="22"/>
        </w:rPr>
      </w:pPr>
      <w:r w:rsidRPr="003D6633">
        <w:rPr>
          <w:rFonts w:ascii="Arial" w:hAnsi="Arial" w:cs="Arial"/>
          <w:sz w:val="22"/>
          <w:szCs w:val="22"/>
        </w:rPr>
        <w:t>Government has come out with Automotive Mission Plan (AMP) 2016-26 which will help the automotive industry to grow and will benefit Indian economy in the following ways: -</w:t>
      </w:r>
    </w:p>
    <w:p w14:paraId="7E2C9BF5" w14:textId="77777777" w:rsidR="003331F6" w:rsidRPr="003331F6" w:rsidRDefault="003331F6">
      <w:pPr>
        <w:pStyle w:val="ListParagraph"/>
        <w:numPr>
          <w:ilvl w:val="0"/>
          <w:numId w:val="18"/>
        </w:numPr>
        <w:spacing w:line="360" w:lineRule="auto"/>
        <w:ind w:left="851" w:hanging="425"/>
        <w:jc w:val="both"/>
        <w:rPr>
          <w:rFonts w:ascii="Arial" w:hAnsi="Arial" w:cs="Arial"/>
          <w:sz w:val="22"/>
          <w:szCs w:val="22"/>
        </w:rPr>
      </w:pPr>
      <w:r w:rsidRPr="003331F6">
        <w:rPr>
          <w:rFonts w:ascii="Arial" w:hAnsi="Arial" w:cs="Arial"/>
          <w:sz w:val="22"/>
          <w:szCs w:val="22"/>
        </w:rPr>
        <w:t>Contribution of auto industry in the country's GDP will rise to over 12%.</w:t>
      </w:r>
    </w:p>
    <w:p w14:paraId="1067F0C8" w14:textId="77777777" w:rsidR="003331F6" w:rsidRPr="003331F6" w:rsidRDefault="003331F6">
      <w:pPr>
        <w:pStyle w:val="ListParagraph"/>
        <w:numPr>
          <w:ilvl w:val="0"/>
          <w:numId w:val="18"/>
        </w:numPr>
        <w:spacing w:line="360" w:lineRule="auto"/>
        <w:ind w:left="851" w:hanging="425"/>
        <w:jc w:val="both"/>
        <w:rPr>
          <w:rFonts w:ascii="Arial" w:hAnsi="Arial" w:cs="Arial"/>
          <w:sz w:val="22"/>
          <w:szCs w:val="22"/>
        </w:rPr>
      </w:pPr>
      <w:r w:rsidRPr="003331F6">
        <w:rPr>
          <w:rFonts w:ascii="Arial" w:hAnsi="Arial" w:cs="Arial"/>
          <w:sz w:val="22"/>
          <w:szCs w:val="22"/>
        </w:rPr>
        <w:lastRenderedPageBreak/>
        <w:t>Around 65 million incremental number of direct and indirect jobs will be created.</w:t>
      </w:r>
    </w:p>
    <w:p w14:paraId="1816CDDA" w14:textId="77777777" w:rsidR="003D6633" w:rsidRDefault="003331F6">
      <w:pPr>
        <w:pStyle w:val="ListParagraph"/>
        <w:numPr>
          <w:ilvl w:val="0"/>
          <w:numId w:val="18"/>
        </w:numPr>
        <w:spacing w:line="360" w:lineRule="auto"/>
        <w:ind w:left="851" w:hanging="425"/>
        <w:jc w:val="both"/>
        <w:rPr>
          <w:rFonts w:ascii="Arial" w:hAnsi="Arial" w:cs="Arial"/>
          <w:sz w:val="22"/>
          <w:szCs w:val="22"/>
        </w:rPr>
      </w:pPr>
      <w:r w:rsidRPr="003331F6">
        <w:rPr>
          <w:rFonts w:ascii="Arial" w:hAnsi="Arial" w:cs="Arial"/>
          <w:sz w:val="22"/>
          <w:szCs w:val="22"/>
        </w:rPr>
        <w:t>End of life Policy will be implemented for old vehicles.</w:t>
      </w:r>
    </w:p>
    <w:p w14:paraId="318433A2" w14:textId="77777777" w:rsidR="008D1268" w:rsidRPr="008D1268" w:rsidRDefault="003331F6">
      <w:pPr>
        <w:pStyle w:val="ListParagraph"/>
        <w:numPr>
          <w:ilvl w:val="0"/>
          <w:numId w:val="21"/>
        </w:numPr>
        <w:spacing w:before="240" w:line="360" w:lineRule="auto"/>
        <w:ind w:left="426" w:right="-448" w:hanging="426"/>
        <w:jc w:val="both"/>
        <w:rPr>
          <w:rFonts w:ascii="Arial" w:hAnsi="Arial" w:cs="Arial"/>
          <w:sz w:val="22"/>
          <w:szCs w:val="22"/>
        </w:rPr>
      </w:pPr>
      <w:r w:rsidRPr="003D6633">
        <w:rPr>
          <w:rFonts w:ascii="Arial" w:hAnsi="Arial" w:cs="Arial"/>
          <w:sz w:val="22"/>
          <w:szCs w:val="22"/>
        </w:rPr>
        <w:t>The Budget proposed increasing import duty o</w:t>
      </w:r>
      <w:r w:rsidRPr="003D6633">
        <w:rPr>
          <w:rFonts w:ascii="Arial" w:hAnsi="Arial" w:cs="Arial"/>
          <w:color w:val="000000" w:themeColor="text1"/>
          <w:sz w:val="22"/>
          <w:szCs w:val="22"/>
        </w:rPr>
        <w:t xml:space="preserve">n certain components </w:t>
      </w:r>
      <w:r w:rsidRPr="003D6633">
        <w:rPr>
          <w:rFonts w:ascii="Arial" w:hAnsi="Arial" w:cs="Arial"/>
          <w:color w:val="000000" w:themeColor="text1"/>
          <w:sz w:val="22"/>
          <w:szCs w:val="22"/>
          <w:shd w:val="clear" w:color="auto" w:fill="FFFFFF"/>
          <w:lang w:eastAsia="en-IN"/>
        </w:rPr>
        <w:t>to 15% from 7.5% -10% earlier. This will certainly encourage local manufacturing of these components, which has been another focus area of government. However, on the flip side there are some drawbacks as</w:t>
      </w:r>
      <w:r w:rsidR="008D1268">
        <w:rPr>
          <w:rFonts w:ascii="Arial" w:hAnsi="Arial" w:cs="Arial"/>
          <w:color w:val="000000" w:themeColor="text1"/>
          <w:sz w:val="22"/>
          <w:szCs w:val="22"/>
          <w:shd w:val="clear" w:color="auto" w:fill="FFFFFF"/>
          <w:lang w:eastAsia="en-IN"/>
        </w:rPr>
        <w:t xml:space="preserve"> </w:t>
      </w:r>
      <w:r w:rsidRPr="003D6633">
        <w:rPr>
          <w:rFonts w:ascii="Arial" w:hAnsi="Arial" w:cs="Arial"/>
          <w:color w:val="000000" w:themeColor="text1"/>
          <w:sz w:val="22"/>
          <w:szCs w:val="22"/>
          <w:shd w:val="clear" w:color="auto" w:fill="FFFFFF"/>
          <w:lang w:eastAsia="en-IN"/>
        </w:rPr>
        <w:t>well.</w:t>
      </w:r>
      <w:r w:rsidR="008D1268">
        <w:rPr>
          <w:rFonts w:ascii="Arial" w:hAnsi="Arial" w:cs="Arial"/>
          <w:color w:val="000000" w:themeColor="text1"/>
          <w:sz w:val="22"/>
          <w:szCs w:val="22"/>
          <w:lang w:eastAsia="en-IN"/>
        </w:rPr>
        <w:t xml:space="preserve"> </w:t>
      </w:r>
      <w:r w:rsidRPr="003D6633">
        <w:rPr>
          <w:rFonts w:ascii="Arial" w:hAnsi="Arial" w:cs="Arial"/>
          <w:color w:val="000000" w:themeColor="text1"/>
          <w:sz w:val="22"/>
          <w:szCs w:val="22"/>
          <w:shd w:val="clear" w:color="auto" w:fill="FFFFFF"/>
          <w:lang w:eastAsia="en-IN"/>
        </w:rPr>
        <w:t>In the interim it could increase the price of vehicles further, which has been on an upward trend amid increasing input cost, and thus hurt the overall demand.</w:t>
      </w:r>
    </w:p>
    <w:p w14:paraId="46F66E8C" w14:textId="77777777" w:rsidR="008D1268" w:rsidRDefault="003331F6">
      <w:pPr>
        <w:pStyle w:val="ListParagraph"/>
        <w:numPr>
          <w:ilvl w:val="0"/>
          <w:numId w:val="21"/>
        </w:numPr>
        <w:spacing w:before="240" w:line="360" w:lineRule="auto"/>
        <w:ind w:left="426" w:right="-448" w:hanging="426"/>
        <w:jc w:val="both"/>
        <w:rPr>
          <w:rFonts w:ascii="Arial" w:hAnsi="Arial" w:cs="Arial"/>
          <w:sz w:val="22"/>
          <w:szCs w:val="22"/>
        </w:rPr>
      </w:pPr>
      <w:r w:rsidRPr="008D1268">
        <w:rPr>
          <w:rFonts w:ascii="Arial" w:hAnsi="Arial" w:cs="Arial"/>
          <w:sz w:val="22"/>
          <w:szCs w:val="22"/>
        </w:rPr>
        <w:t>100% FDI is allowed under the automatic route for auto components sector.</w:t>
      </w:r>
    </w:p>
    <w:p w14:paraId="056DC9F2" w14:textId="77777777" w:rsidR="008D1268" w:rsidRDefault="003331F6">
      <w:pPr>
        <w:pStyle w:val="ListParagraph"/>
        <w:numPr>
          <w:ilvl w:val="0"/>
          <w:numId w:val="21"/>
        </w:numPr>
        <w:spacing w:before="240" w:line="360" w:lineRule="auto"/>
        <w:ind w:left="426" w:right="-448" w:hanging="426"/>
        <w:jc w:val="both"/>
        <w:rPr>
          <w:rFonts w:ascii="Arial" w:hAnsi="Arial" w:cs="Arial"/>
          <w:sz w:val="22"/>
          <w:szCs w:val="22"/>
        </w:rPr>
      </w:pPr>
      <w:r w:rsidRPr="008D1268">
        <w:rPr>
          <w:rFonts w:ascii="Arial" w:hAnsi="Arial" w:cs="Arial"/>
          <w:sz w:val="22"/>
          <w:szCs w:val="22"/>
        </w:rPr>
        <w:t>In February 2022, the government has received investment proposals worth Rs. 45,016 crore (US$ 6.04 billion) from 20 automotive companies under the PLI Auto scheme. This scheme is expected to create an incremental output of Rs. 2,31,500 crore (US$ 31.08 billion).</w:t>
      </w:r>
    </w:p>
    <w:p w14:paraId="6B811065" w14:textId="17926801" w:rsidR="008D1268" w:rsidRPr="008D1268" w:rsidRDefault="003331F6">
      <w:pPr>
        <w:pStyle w:val="ListParagraph"/>
        <w:numPr>
          <w:ilvl w:val="0"/>
          <w:numId w:val="21"/>
        </w:numPr>
        <w:spacing w:before="240" w:line="360" w:lineRule="auto"/>
        <w:ind w:left="426" w:right="-448" w:hanging="426"/>
        <w:jc w:val="both"/>
        <w:rPr>
          <w:rFonts w:ascii="Arial" w:hAnsi="Arial" w:cs="Arial"/>
          <w:sz w:val="22"/>
          <w:szCs w:val="22"/>
        </w:rPr>
      </w:pPr>
      <w:r w:rsidRPr="008D1268">
        <w:rPr>
          <w:rFonts w:ascii="Arial" w:hAnsi="Arial" w:cs="Arial"/>
          <w:b/>
          <w:bCs/>
          <w:sz w:val="22"/>
          <w:szCs w:val="22"/>
        </w:rPr>
        <w:t>Opening R&amp;D defense to private auto component makers</w:t>
      </w:r>
      <w:r w:rsidR="008D1268" w:rsidRPr="008D1268">
        <w:rPr>
          <w:rFonts w:ascii="Arial" w:hAnsi="Arial" w:cs="Arial"/>
          <w:b/>
          <w:bCs/>
          <w:sz w:val="22"/>
          <w:szCs w:val="22"/>
        </w:rPr>
        <w:t>:</w:t>
      </w:r>
      <w:r w:rsidR="008D1268" w:rsidRPr="008D1268">
        <w:rPr>
          <w:rFonts w:ascii="Arial" w:hAnsi="Arial" w:cs="Arial"/>
          <w:color w:val="000000" w:themeColor="text1"/>
          <w:sz w:val="22"/>
          <w:szCs w:val="22"/>
          <w:lang w:eastAsia="en-IN"/>
        </w:rPr>
        <w:t xml:space="preserve"> </w:t>
      </w:r>
      <w:r w:rsidRPr="008D1268">
        <w:rPr>
          <w:rFonts w:ascii="Arial" w:hAnsi="Arial" w:cs="Arial"/>
          <w:color w:val="000000" w:themeColor="text1"/>
          <w:sz w:val="22"/>
          <w:szCs w:val="22"/>
          <w:lang w:eastAsia="en-IN"/>
        </w:rPr>
        <w:t xml:space="preserve">Now private automakers can make bids for supplying auto components to our </w:t>
      </w:r>
      <w:r w:rsidR="00CD643A" w:rsidRPr="008D1268">
        <w:rPr>
          <w:rFonts w:ascii="Arial" w:hAnsi="Arial" w:cs="Arial"/>
          <w:color w:val="000000" w:themeColor="text1"/>
          <w:sz w:val="22"/>
          <w:szCs w:val="22"/>
          <w:lang w:eastAsia="en-IN"/>
        </w:rPr>
        <w:t>defense</w:t>
      </w:r>
      <w:r w:rsidRPr="008D1268">
        <w:rPr>
          <w:rFonts w:ascii="Arial" w:hAnsi="Arial" w:cs="Arial"/>
          <w:color w:val="000000" w:themeColor="text1"/>
          <w:sz w:val="22"/>
          <w:szCs w:val="22"/>
          <w:lang w:eastAsia="en-IN"/>
        </w:rPr>
        <w:t xml:space="preserve"> arsenal. This move could provide auto component players with a new revenue and growth area. However, to date, carmakers such as Tata Motors and Mahindra have successfully delivered products to the armed forces.</w:t>
      </w:r>
    </w:p>
    <w:p w14:paraId="06C0EB1B" w14:textId="0B237D0D" w:rsidR="003331F6" w:rsidRPr="008D1268" w:rsidRDefault="003331F6">
      <w:pPr>
        <w:pStyle w:val="ListParagraph"/>
        <w:numPr>
          <w:ilvl w:val="0"/>
          <w:numId w:val="21"/>
        </w:numPr>
        <w:spacing w:before="240" w:line="360" w:lineRule="auto"/>
        <w:ind w:left="426" w:right="-448" w:hanging="426"/>
        <w:jc w:val="both"/>
        <w:rPr>
          <w:rFonts w:ascii="Arial" w:hAnsi="Arial" w:cs="Arial"/>
          <w:b/>
          <w:bCs/>
          <w:sz w:val="22"/>
          <w:szCs w:val="22"/>
        </w:rPr>
      </w:pPr>
      <w:r w:rsidRPr="008D1268">
        <w:rPr>
          <w:rFonts w:ascii="Arial" w:hAnsi="Arial" w:cs="Arial"/>
          <w:b/>
          <w:bCs/>
          <w:sz w:val="22"/>
          <w:szCs w:val="22"/>
        </w:rPr>
        <w:t>Key tax proposals</w:t>
      </w:r>
    </w:p>
    <w:p w14:paraId="32082DDF" w14:textId="77777777" w:rsidR="003331F6" w:rsidRPr="008D1268" w:rsidRDefault="003331F6">
      <w:pPr>
        <w:pStyle w:val="ListParagraph"/>
        <w:numPr>
          <w:ilvl w:val="2"/>
          <w:numId w:val="16"/>
        </w:numPr>
        <w:spacing w:line="360" w:lineRule="auto"/>
        <w:ind w:left="851" w:hanging="425"/>
        <w:jc w:val="both"/>
        <w:rPr>
          <w:rFonts w:ascii="Arial" w:hAnsi="Arial" w:cs="Arial"/>
          <w:b/>
          <w:bCs/>
          <w:i/>
          <w:iCs/>
          <w:color w:val="000000" w:themeColor="text1"/>
          <w:sz w:val="22"/>
          <w:szCs w:val="22"/>
          <w:lang w:eastAsia="en-IN"/>
        </w:rPr>
      </w:pPr>
      <w:r w:rsidRPr="008D1268">
        <w:rPr>
          <w:rFonts w:ascii="Arial" w:hAnsi="Arial" w:cs="Arial"/>
          <w:b/>
          <w:bCs/>
          <w:i/>
          <w:iCs/>
          <w:sz w:val="22"/>
          <w:szCs w:val="22"/>
        </w:rPr>
        <w:t xml:space="preserve">Direct tax </w:t>
      </w:r>
    </w:p>
    <w:p w14:paraId="47214F23" w14:textId="77777777" w:rsidR="008D1268" w:rsidRDefault="003331F6">
      <w:pPr>
        <w:pStyle w:val="ListParagraph"/>
        <w:numPr>
          <w:ilvl w:val="3"/>
          <w:numId w:val="16"/>
        </w:numPr>
        <w:spacing w:line="360" w:lineRule="auto"/>
        <w:ind w:left="1276" w:right="-448" w:hanging="425"/>
        <w:jc w:val="both"/>
        <w:rPr>
          <w:rFonts w:ascii="Arial" w:hAnsi="Arial" w:cs="Arial"/>
          <w:sz w:val="22"/>
          <w:szCs w:val="22"/>
        </w:rPr>
      </w:pPr>
      <w:r w:rsidRPr="003331F6">
        <w:rPr>
          <w:rFonts w:ascii="Arial" w:hAnsi="Arial" w:cs="Arial"/>
          <w:sz w:val="22"/>
          <w:szCs w:val="22"/>
        </w:rPr>
        <w:t xml:space="preserve">No change in personal and corporate tax rates. </w:t>
      </w:r>
    </w:p>
    <w:p w14:paraId="6B580132" w14:textId="77777777" w:rsidR="008D1268" w:rsidRDefault="003331F6">
      <w:pPr>
        <w:pStyle w:val="ListParagraph"/>
        <w:numPr>
          <w:ilvl w:val="3"/>
          <w:numId w:val="16"/>
        </w:numPr>
        <w:spacing w:line="360" w:lineRule="auto"/>
        <w:ind w:left="1276" w:right="-448" w:hanging="425"/>
        <w:jc w:val="both"/>
        <w:rPr>
          <w:rFonts w:ascii="Arial" w:hAnsi="Arial" w:cs="Arial"/>
          <w:sz w:val="22"/>
          <w:szCs w:val="22"/>
        </w:rPr>
      </w:pPr>
      <w:r w:rsidRPr="008D1268">
        <w:rPr>
          <w:rFonts w:ascii="Arial" w:hAnsi="Arial" w:cs="Arial"/>
          <w:sz w:val="22"/>
          <w:szCs w:val="22"/>
        </w:rPr>
        <w:t xml:space="preserve">Extension in sunset date for incorporation of start-ups from 31 March 2022 to 31 March 2023, for availing 100% deduction of profits and gains from business for 3 consecutive years out of 10 years. </w:t>
      </w:r>
    </w:p>
    <w:p w14:paraId="382B0547" w14:textId="51B01665" w:rsidR="003331F6" w:rsidRPr="008D1268" w:rsidRDefault="003331F6">
      <w:pPr>
        <w:pStyle w:val="ListParagraph"/>
        <w:numPr>
          <w:ilvl w:val="3"/>
          <w:numId w:val="16"/>
        </w:numPr>
        <w:spacing w:line="360" w:lineRule="auto"/>
        <w:ind w:left="1276" w:right="-448" w:hanging="425"/>
        <w:jc w:val="both"/>
        <w:rPr>
          <w:rFonts w:ascii="Arial" w:hAnsi="Arial" w:cs="Arial"/>
          <w:sz w:val="22"/>
          <w:szCs w:val="22"/>
        </w:rPr>
      </w:pPr>
      <w:r w:rsidRPr="008D1268">
        <w:rPr>
          <w:rFonts w:ascii="Arial" w:hAnsi="Arial" w:cs="Arial"/>
          <w:sz w:val="22"/>
          <w:szCs w:val="22"/>
        </w:rPr>
        <w:t xml:space="preserve">Last date for commencement of operations by new manufacturing companies for availing concessional tax rate of 15% to be extended by 1 year from 31 March 2023 to 31 March 2024. The same will give an impetus to fresh investment in manufacturing of chemicals. </w:t>
      </w:r>
    </w:p>
    <w:p w14:paraId="657643EA" w14:textId="77777777" w:rsidR="003331F6" w:rsidRPr="008D1268" w:rsidRDefault="003331F6">
      <w:pPr>
        <w:pStyle w:val="ListParagraph"/>
        <w:numPr>
          <w:ilvl w:val="2"/>
          <w:numId w:val="16"/>
        </w:numPr>
        <w:spacing w:line="360" w:lineRule="auto"/>
        <w:ind w:left="851" w:hanging="425"/>
        <w:jc w:val="both"/>
        <w:rPr>
          <w:rFonts w:ascii="Arial" w:hAnsi="Arial" w:cs="Arial"/>
          <w:b/>
          <w:bCs/>
          <w:i/>
          <w:iCs/>
          <w:color w:val="000000" w:themeColor="text1"/>
          <w:sz w:val="22"/>
          <w:szCs w:val="22"/>
          <w:lang w:eastAsia="en-IN"/>
        </w:rPr>
      </w:pPr>
      <w:r w:rsidRPr="008D1268">
        <w:rPr>
          <w:rFonts w:ascii="Arial" w:hAnsi="Arial" w:cs="Arial"/>
          <w:b/>
          <w:bCs/>
          <w:i/>
          <w:iCs/>
          <w:sz w:val="22"/>
          <w:szCs w:val="22"/>
        </w:rPr>
        <w:t xml:space="preserve">Indirect tax </w:t>
      </w:r>
    </w:p>
    <w:p w14:paraId="05186105" w14:textId="77777777" w:rsidR="003331F6" w:rsidRPr="003331F6" w:rsidRDefault="003331F6">
      <w:pPr>
        <w:pStyle w:val="ListParagraph"/>
        <w:numPr>
          <w:ilvl w:val="3"/>
          <w:numId w:val="16"/>
        </w:numPr>
        <w:spacing w:line="360" w:lineRule="auto"/>
        <w:ind w:left="1276" w:right="-448" w:hanging="425"/>
        <w:jc w:val="both"/>
        <w:rPr>
          <w:rFonts w:ascii="Arial" w:hAnsi="Arial" w:cs="Arial"/>
          <w:color w:val="000000" w:themeColor="text1"/>
          <w:sz w:val="22"/>
          <w:szCs w:val="22"/>
          <w:lang w:eastAsia="en-IN"/>
        </w:rPr>
      </w:pPr>
      <w:r w:rsidRPr="003331F6">
        <w:rPr>
          <w:rFonts w:ascii="Arial" w:hAnsi="Arial" w:cs="Arial"/>
          <w:sz w:val="22"/>
          <w:szCs w:val="22"/>
        </w:rPr>
        <w:t xml:space="preserve">No change in the Goods and Services Tax rates. </w:t>
      </w:r>
    </w:p>
    <w:p w14:paraId="134EBDB5" w14:textId="77777777" w:rsidR="003331F6" w:rsidRPr="003331F6" w:rsidRDefault="003331F6">
      <w:pPr>
        <w:pStyle w:val="ListParagraph"/>
        <w:numPr>
          <w:ilvl w:val="3"/>
          <w:numId w:val="16"/>
        </w:numPr>
        <w:spacing w:line="360" w:lineRule="auto"/>
        <w:ind w:left="1276" w:right="-448" w:hanging="425"/>
        <w:jc w:val="both"/>
        <w:rPr>
          <w:rFonts w:ascii="Arial" w:hAnsi="Arial" w:cs="Arial"/>
          <w:color w:val="000000" w:themeColor="text1"/>
          <w:sz w:val="22"/>
          <w:szCs w:val="22"/>
          <w:lang w:eastAsia="en-IN"/>
        </w:rPr>
      </w:pPr>
      <w:r w:rsidRPr="003331F6">
        <w:rPr>
          <w:rFonts w:ascii="Arial" w:hAnsi="Arial" w:cs="Arial"/>
          <w:sz w:val="22"/>
          <w:szCs w:val="22"/>
        </w:rPr>
        <w:t xml:space="preserve">Customs Tariff structure is being simplified by moving unconditional concessional rates from existing exemption notifications. </w:t>
      </w:r>
    </w:p>
    <w:p w14:paraId="4ED087C5" w14:textId="77777777" w:rsidR="003331F6" w:rsidRPr="003331F6" w:rsidRDefault="003331F6">
      <w:pPr>
        <w:pStyle w:val="ListParagraph"/>
        <w:numPr>
          <w:ilvl w:val="3"/>
          <w:numId w:val="16"/>
        </w:numPr>
        <w:spacing w:line="360" w:lineRule="auto"/>
        <w:ind w:left="1276" w:right="-448" w:hanging="425"/>
        <w:jc w:val="both"/>
        <w:rPr>
          <w:rFonts w:ascii="Arial" w:hAnsi="Arial" w:cs="Arial"/>
          <w:color w:val="000000" w:themeColor="text1"/>
          <w:sz w:val="22"/>
          <w:szCs w:val="22"/>
          <w:lang w:eastAsia="en-IN"/>
        </w:rPr>
      </w:pPr>
      <w:r w:rsidRPr="003331F6">
        <w:rPr>
          <w:rFonts w:ascii="Arial" w:hAnsi="Arial" w:cs="Arial"/>
          <w:sz w:val="22"/>
          <w:szCs w:val="22"/>
        </w:rPr>
        <w:lastRenderedPageBreak/>
        <w:t>Certain tariff lines and rates have also been rationalized. As a result, applicable BCD rates on chemical sector will operate almost entirely through tariff, which shall support the domestic manufacturers from a Make in India perspective.</w:t>
      </w:r>
    </w:p>
    <w:p w14:paraId="72897D0A" w14:textId="77777777" w:rsidR="00594B3B" w:rsidRPr="00594B3B" w:rsidRDefault="003331F6">
      <w:pPr>
        <w:pStyle w:val="ListParagraph"/>
        <w:numPr>
          <w:ilvl w:val="0"/>
          <w:numId w:val="19"/>
        </w:numPr>
        <w:spacing w:before="240" w:line="360" w:lineRule="auto"/>
        <w:ind w:left="0" w:right="-448" w:hanging="426"/>
        <w:jc w:val="both"/>
        <w:rPr>
          <w:rFonts w:ascii="Arial" w:hAnsi="Arial" w:cs="Arial"/>
          <w:b/>
          <w:bCs/>
          <w:sz w:val="22"/>
          <w:szCs w:val="22"/>
        </w:rPr>
      </w:pPr>
      <w:r w:rsidRPr="003331F6">
        <w:rPr>
          <w:rFonts w:ascii="Arial" w:hAnsi="Arial" w:cs="Arial"/>
          <w:b/>
          <w:bCs/>
          <w:sz w:val="22"/>
          <w:szCs w:val="22"/>
        </w:rPr>
        <w:t>IMPACT OF COVID-19:</w:t>
      </w:r>
      <w:r w:rsidR="008D1268">
        <w:rPr>
          <w:rFonts w:ascii="Arial" w:hAnsi="Arial" w:cs="Arial"/>
          <w:b/>
          <w:bCs/>
          <w:sz w:val="22"/>
          <w:szCs w:val="22"/>
        </w:rPr>
        <w:t xml:space="preserve"> </w:t>
      </w:r>
      <w:r w:rsidRPr="008D1268">
        <w:rPr>
          <w:rFonts w:ascii="Arial" w:hAnsi="Arial" w:cs="Arial"/>
          <w:sz w:val="22"/>
          <w:szCs w:val="22"/>
          <w:lang w:eastAsia="en-IN"/>
        </w:rPr>
        <w:t xml:space="preserve">Sudden occurrence of COVID-19 pandemic across the globe has affected nearly all the sectors of the economy. While the government revenues are decreasing due to declining sectorial growths in the economy, the domestic consumption is also affected by the pandemic. During the Pan-India lockdown in the country the discretionary consumption came to stand-still. However, till date, discretionary consumption in the country haven’t achieved its previous consumption level. </w:t>
      </w:r>
    </w:p>
    <w:p w14:paraId="47BB1499" w14:textId="77777777" w:rsidR="00594B3B" w:rsidRDefault="003331F6" w:rsidP="00594B3B">
      <w:pPr>
        <w:pStyle w:val="ListParagraph"/>
        <w:spacing w:before="240" w:line="360" w:lineRule="auto"/>
        <w:ind w:left="0" w:right="-448"/>
        <w:jc w:val="both"/>
        <w:rPr>
          <w:rFonts w:ascii="Arial" w:hAnsi="Arial" w:cs="Arial"/>
          <w:sz w:val="22"/>
          <w:szCs w:val="22"/>
          <w:lang w:eastAsia="en-IN"/>
        </w:rPr>
      </w:pPr>
      <w:r w:rsidRPr="008D1268">
        <w:rPr>
          <w:rFonts w:ascii="Arial" w:hAnsi="Arial" w:cs="Arial"/>
          <w:sz w:val="22"/>
          <w:szCs w:val="22"/>
          <w:lang w:eastAsia="en-IN"/>
        </w:rPr>
        <w:t xml:space="preserve">The high probability of the virus spreading in India could result in a massive impact on the consumer products and retail sectors. The consumers are likely to curtail their discretionary spending which would significantly impact the sector’s growth further. As a result of this demand for automobiles and thereof their components will remain stagnant or decline. Also, the demand for new cars and other automobile has also affected by the pandemic. </w:t>
      </w:r>
    </w:p>
    <w:p w14:paraId="509E595C" w14:textId="1F8EE384" w:rsidR="003331F6" w:rsidRPr="008D1268" w:rsidRDefault="003331F6" w:rsidP="00594B3B">
      <w:pPr>
        <w:pStyle w:val="ListParagraph"/>
        <w:spacing w:before="240" w:line="360" w:lineRule="auto"/>
        <w:ind w:left="0" w:right="-448"/>
        <w:jc w:val="both"/>
        <w:rPr>
          <w:rFonts w:ascii="Arial" w:hAnsi="Arial" w:cs="Arial"/>
          <w:b/>
          <w:bCs/>
          <w:sz w:val="22"/>
          <w:szCs w:val="22"/>
        </w:rPr>
      </w:pPr>
      <w:r w:rsidRPr="008D1268">
        <w:rPr>
          <w:rFonts w:ascii="Arial" w:hAnsi="Arial" w:cs="Arial"/>
          <w:sz w:val="22"/>
          <w:szCs w:val="22"/>
          <w:lang w:eastAsia="en-IN"/>
        </w:rPr>
        <w:t xml:space="preserve">Due to this consumer’s </w:t>
      </w:r>
      <w:r w:rsidR="008D1268" w:rsidRPr="008D1268">
        <w:rPr>
          <w:rFonts w:ascii="Arial" w:hAnsi="Arial" w:cs="Arial"/>
          <w:sz w:val="22"/>
          <w:szCs w:val="22"/>
          <w:lang w:eastAsia="en-IN"/>
        </w:rPr>
        <w:t>behavior</w:t>
      </w:r>
      <w:r w:rsidRPr="008D1268">
        <w:rPr>
          <w:rFonts w:ascii="Arial" w:hAnsi="Arial" w:cs="Arial"/>
          <w:sz w:val="22"/>
          <w:szCs w:val="22"/>
          <w:lang w:eastAsia="en-IN"/>
        </w:rPr>
        <w:t xml:space="preserve"> is shifting towards marginal propensity to save </w:t>
      </w:r>
      <w:r w:rsidR="008D1268" w:rsidRPr="008D1268">
        <w:rPr>
          <w:rFonts w:ascii="Arial" w:hAnsi="Arial" w:cs="Arial"/>
          <w:sz w:val="22"/>
          <w:szCs w:val="22"/>
          <w:lang w:eastAsia="en-IN"/>
        </w:rPr>
        <w:t>behavior</w:t>
      </w:r>
      <w:r w:rsidRPr="008D1268">
        <w:rPr>
          <w:rFonts w:ascii="Arial" w:hAnsi="Arial" w:cs="Arial"/>
          <w:sz w:val="22"/>
          <w:szCs w:val="22"/>
          <w:lang w:eastAsia="en-IN"/>
        </w:rPr>
        <w:t xml:space="preserve"> of the consumers due to uncertain </w:t>
      </w:r>
      <w:r w:rsidR="008D1268" w:rsidRPr="008D1268">
        <w:rPr>
          <w:rFonts w:ascii="Arial" w:hAnsi="Arial" w:cs="Arial"/>
          <w:sz w:val="22"/>
          <w:szCs w:val="22"/>
          <w:lang w:eastAsia="en-IN"/>
        </w:rPr>
        <w:t>behavior</w:t>
      </w:r>
      <w:r w:rsidRPr="008D1268">
        <w:rPr>
          <w:rFonts w:ascii="Arial" w:hAnsi="Arial" w:cs="Arial"/>
          <w:sz w:val="22"/>
          <w:szCs w:val="22"/>
          <w:lang w:eastAsia="en-IN"/>
        </w:rPr>
        <w:t xml:space="preserve"> arising out of COVID-19. Hence, due to aforesaid reasons it can be said that plastic products manufacturing and automobile sector has seen a greater impact due to COVID-19. The performance of automobile sector also solely depends on the performance of the economy.  Therefore, if the economic situation in near future stabilizes or grow then the demand for plastic products will also go up.</w:t>
      </w:r>
    </w:p>
    <w:p w14:paraId="149DC090" w14:textId="77777777" w:rsidR="008D1268" w:rsidRPr="008D1268" w:rsidRDefault="003331F6">
      <w:pPr>
        <w:pStyle w:val="ListParagraph"/>
        <w:numPr>
          <w:ilvl w:val="0"/>
          <w:numId w:val="19"/>
        </w:numPr>
        <w:spacing w:before="240" w:line="360" w:lineRule="auto"/>
        <w:ind w:left="0" w:right="-448" w:hanging="426"/>
        <w:jc w:val="both"/>
        <w:rPr>
          <w:rFonts w:ascii="Arial" w:hAnsi="Arial" w:cs="Arial"/>
          <w:b/>
          <w:bCs/>
          <w:sz w:val="22"/>
          <w:szCs w:val="22"/>
          <w:lang w:eastAsia="en-IN"/>
        </w:rPr>
      </w:pPr>
      <w:r w:rsidRPr="003331F6">
        <w:rPr>
          <w:rFonts w:ascii="Arial" w:hAnsi="Arial" w:cs="Arial"/>
          <w:b/>
          <w:bCs/>
          <w:sz w:val="22"/>
          <w:szCs w:val="22"/>
          <w:lang w:eastAsia="en-IN"/>
        </w:rPr>
        <w:t>KEY DEVELOPMENTS:</w:t>
      </w:r>
      <w:r w:rsidR="008D1268">
        <w:rPr>
          <w:rFonts w:ascii="Arial" w:hAnsi="Arial" w:cs="Arial"/>
          <w:b/>
          <w:bCs/>
          <w:sz w:val="22"/>
          <w:szCs w:val="22"/>
          <w:lang w:eastAsia="en-IN"/>
        </w:rPr>
        <w:t xml:space="preserve"> </w:t>
      </w:r>
      <w:r w:rsidRPr="008D1268">
        <w:rPr>
          <w:rFonts w:ascii="Arial" w:hAnsi="Arial" w:cs="Arial"/>
          <w:color w:val="000000"/>
          <w:sz w:val="22"/>
          <w:szCs w:val="22"/>
          <w:lang w:eastAsia="en-IN"/>
        </w:rPr>
        <w:t>To keep up with the growing demand, several auto makers have started investing heavily in various segments of the industry during the last few months. The industry attracted Foreign Direct Investment equity inflow (FDI) worth US$ 30.78 billion between April 2000-September 2021, accounting for 5.49% of the total equity FDI during the period.</w:t>
      </w:r>
    </w:p>
    <w:p w14:paraId="47B0BD9E" w14:textId="77777777" w:rsidR="008D1268" w:rsidRDefault="003331F6" w:rsidP="00C01760">
      <w:pPr>
        <w:pStyle w:val="ListParagraph"/>
        <w:spacing w:before="240" w:line="360" w:lineRule="auto"/>
        <w:ind w:left="0" w:right="-448"/>
        <w:jc w:val="both"/>
        <w:rPr>
          <w:rFonts w:ascii="Arial" w:hAnsi="Arial" w:cs="Arial"/>
          <w:color w:val="000000"/>
          <w:sz w:val="22"/>
          <w:szCs w:val="22"/>
          <w:lang w:eastAsia="en-IN"/>
        </w:rPr>
      </w:pPr>
      <w:r w:rsidRPr="008D1268">
        <w:rPr>
          <w:rFonts w:ascii="Arial" w:hAnsi="Arial" w:cs="Arial"/>
          <w:color w:val="000000"/>
          <w:sz w:val="22"/>
          <w:szCs w:val="22"/>
          <w:lang w:eastAsia="en-IN"/>
        </w:rPr>
        <w:t>Some of the recent/planned investments and developments in the automobile sector in India are as follows:</w:t>
      </w:r>
    </w:p>
    <w:p w14:paraId="5758D627"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3331F6">
        <w:rPr>
          <w:rFonts w:ascii="Arial" w:hAnsi="Arial" w:cs="Arial"/>
          <w:color w:val="000000"/>
          <w:sz w:val="22"/>
          <w:szCs w:val="22"/>
          <w:lang w:eastAsia="en-IN"/>
        </w:rPr>
        <w:t>In February 2022, a MoU was signed between Ather Energy and Electric Supply Companies (ESCOMs) of Karnataka for setting up 1,000 fast charging stations across the state.</w:t>
      </w:r>
    </w:p>
    <w:p w14:paraId="7C7BD8B4"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February 2022, Tata Power and Apollo Tyres Ltd announced a strategic partnership for the establishment of 150 public charging stations across India.</w:t>
      </w:r>
    </w:p>
    <w:p w14:paraId="4DF499EF"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lastRenderedPageBreak/>
        <w:t>In January 2021, leading commercial vehicle manufacturer Ashok Leyland teamed up with Aidrivers, a global leader in AI-enabled autonomous solutions for industrial mobility, to develop AI-enabled autonomous vehicles to fulfil the demands of a sustainable future.</w:t>
      </w:r>
    </w:p>
    <w:p w14:paraId="181EBEDC"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Two-wheeler EV maker HOP Electric Mobility, a diversified business venture of Rays Power Infra, is looking at investing Rs. 100 crore (US$ 13.24 million) over the next two years to expand manufacturing capacity for its EVs.</w:t>
      </w:r>
    </w:p>
    <w:p w14:paraId="23A9F360"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December 2021, TVS Motor Company and BMW Motorrad, announced a partnership in the two-wheeler EV space, with plans to release their first electric two-wheeler within the next two years.</w:t>
      </w:r>
    </w:p>
    <w:p w14:paraId="274EFE4D"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December 2021, Hyundai announced plans to invest Rs, 4,000 crores (US$ 530.25 million) in R&amp;D in India, with the goal of launching six EVs by 2028.</w:t>
      </w:r>
    </w:p>
    <w:p w14:paraId="58286E89"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November 2021, Indian Oil Corporation (IOC) and two other public sector oil firms announced that they will install 22,000 EV charging stations in India over the next 3–5 years.</w:t>
      </w:r>
    </w:p>
    <w:p w14:paraId="6E319CC6"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November 2021, Skoda Auto announced plans to locally manufacture electric cars in India. However, the firm may bring its first EV, the Enyaq, through the CBU route, before committing to local manufacturing.</w:t>
      </w:r>
    </w:p>
    <w:p w14:paraId="42EFF956"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November 2021, Hero Motor (HMC), the parent company of Hero Cycles, entered a joint venture partnership with Yamaha, a Japanese two-wheeler major, to make electric motors for e-bicycles for the global market.</w:t>
      </w:r>
    </w:p>
    <w:p w14:paraId="2C009253" w14:textId="77777777" w:rsidR="008D1268"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In October 2021, Tata Motors announced that private equity group TPG along with ADQ of Abu Dhabi has agreed to invest Rs. 7,500 crore (US$ 1 billion) in its EV division.</w:t>
      </w:r>
    </w:p>
    <w:p w14:paraId="4098A72E" w14:textId="07DC5DA1" w:rsidR="003331F6" w:rsidRPr="008D1268" w:rsidRDefault="003331F6">
      <w:pPr>
        <w:pStyle w:val="ListParagraph"/>
        <w:numPr>
          <w:ilvl w:val="0"/>
          <w:numId w:val="22"/>
        </w:numPr>
        <w:spacing w:before="240" w:line="360" w:lineRule="auto"/>
        <w:ind w:left="426" w:right="-448" w:hanging="426"/>
        <w:jc w:val="both"/>
        <w:rPr>
          <w:rFonts w:ascii="Arial" w:hAnsi="Arial" w:cs="Arial"/>
          <w:b/>
          <w:bCs/>
          <w:sz w:val="22"/>
          <w:szCs w:val="22"/>
          <w:lang w:eastAsia="en-IN"/>
        </w:rPr>
      </w:pPr>
      <w:r w:rsidRPr="008D1268">
        <w:rPr>
          <w:rFonts w:ascii="Arial" w:hAnsi="Arial" w:cs="Arial"/>
          <w:color w:val="000000"/>
          <w:sz w:val="22"/>
          <w:szCs w:val="22"/>
          <w:lang w:eastAsia="en-IN"/>
        </w:rPr>
        <w:t>A cumulative investment of Rs. 12.5 trillion (US$ 180 billion) in vehicle production and charging infrastructure would be required until 2030 to meet India’s EV ambitions.</w:t>
      </w:r>
    </w:p>
    <w:p w14:paraId="4E7C6418" w14:textId="77777777" w:rsidR="008D1268" w:rsidRPr="008D1268" w:rsidRDefault="003331F6">
      <w:pPr>
        <w:pStyle w:val="ListParagraph"/>
        <w:numPr>
          <w:ilvl w:val="0"/>
          <w:numId w:val="19"/>
        </w:numPr>
        <w:spacing w:before="240" w:line="360" w:lineRule="auto"/>
        <w:ind w:left="0" w:right="-448" w:hanging="426"/>
        <w:jc w:val="both"/>
        <w:rPr>
          <w:rFonts w:ascii="Arial" w:hAnsi="Arial" w:cs="Arial"/>
          <w:b/>
          <w:bCs/>
          <w:sz w:val="22"/>
          <w:szCs w:val="22"/>
          <w:lang w:eastAsia="en-IN"/>
        </w:rPr>
      </w:pPr>
      <w:r w:rsidRPr="003331F6">
        <w:rPr>
          <w:rFonts w:ascii="Arial" w:hAnsi="Arial" w:cs="Arial"/>
          <w:b/>
          <w:bCs/>
          <w:sz w:val="22"/>
          <w:szCs w:val="22"/>
          <w:lang w:val="en-IN" w:eastAsia="en-IN"/>
        </w:rPr>
        <w:t xml:space="preserve">MAJOR CHALLENGES FACED BY THE </w:t>
      </w:r>
      <w:r w:rsidRPr="003331F6">
        <w:rPr>
          <w:rFonts w:ascii="Arial" w:hAnsi="Arial" w:cs="Arial"/>
          <w:b/>
          <w:bCs/>
          <w:sz w:val="22"/>
          <w:szCs w:val="22"/>
          <w:lang w:eastAsia="en-IN"/>
        </w:rPr>
        <w:t>INDUSTRY:</w:t>
      </w:r>
      <w:r w:rsidR="008D1268">
        <w:rPr>
          <w:rFonts w:ascii="Arial" w:hAnsi="Arial" w:cs="Arial"/>
          <w:b/>
          <w:bCs/>
          <w:sz w:val="22"/>
          <w:szCs w:val="22"/>
          <w:lang w:eastAsia="en-IN"/>
        </w:rPr>
        <w:t xml:space="preserve"> </w:t>
      </w:r>
      <w:r w:rsidRPr="008D1268">
        <w:rPr>
          <w:rFonts w:ascii="Arial" w:hAnsi="Arial" w:cs="Arial"/>
          <w:sz w:val="22"/>
          <w:szCs w:val="22"/>
        </w:rPr>
        <w:t>Some of the major issues faced by the automobile component sector are highlighted below:</w:t>
      </w:r>
    </w:p>
    <w:p w14:paraId="2AD1E8F1" w14:textId="77777777" w:rsidR="009073F1"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8D1268">
        <w:rPr>
          <w:rFonts w:ascii="Arial" w:hAnsi="Arial" w:cs="Arial"/>
          <w:sz w:val="22"/>
          <w:szCs w:val="22"/>
        </w:rPr>
        <w:t>A stable exchange rate regime is a primary requirement for the e-commerce business, for it sources products from different countries. The recent fluctuation in exchange rate and depreciation of rupees may also add to the market place woes.</w:t>
      </w:r>
    </w:p>
    <w:p w14:paraId="235A7F14" w14:textId="77777777" w:rsidR="009073F1"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9073F1">
        <w:rPr>
          <w:rFonts w:ascii="Arial" w:hAnsi="Arial" w:cs="Arial"/>
          <w:sz w:val="22"/>
          <w:szCs w:val="22"/>
        </w:rPr>
        <w:lastRenderedPageBreak/>
        <w:t xml:space="preserve">Indian diversity sets bigger challenges in terms of communication for all the businesses including auto components. The language and dialect change every 60 kilometers in India, posing a challenge in terms of offering services to the customers. </w:t>
      </w:r>
    </w:p>
    <w:p w14:paraId="62666B9C" w14:textId="77777777" w:rsidR="009073F1"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9073F1">
        <w:rPr>
          <w:rFonts w:ascii="Arial" w:hAnsi="Arial" w:cs="Arial"/>
          <w:sz w:val="22"/>
          <w:szCs w:val="22"/>
        </w:rPr>
        <w:t xml:space="preserve">Competition from other low-cost countries like China, Taiwan, Thailand etc. </w:t>
      </w:r>
    </w:p>
    <w:p w14:paraId="366CFC0C" w14:textId="3108BB73" w:rsidR="009073F1"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9073F1">
        <w:rPr>
          <w:rFonts w:ascii="Arial" w:hAnsi="Arial" w:cs="Arial"/>
          <w:sz w:val="22"/>
          <w:szCs w:val="22"/>
        </w:rPr>
        <w:t xml:space="preserve">Expansion of the European Union- inclusion of Hungary, Czech Republic Poland etc.  </w:t>
      </w:r>
      <w:r w:rsidR="009073F1" w:rsidRPr="009073F1">
        <w:rPr>
          <w:rFonts w:ascii="Arial" w:hAnsi="Arial" w:cs="Arial"/>
          <w:sz w:val="22"/>
          <w:szCs w:val="22"/>
        </w:rPr>
        <w:t>which are major exporting</w:t>
      </w:r>
      <w:r w:rsidRPr="009073F1">
        <w:rPr>
          <w:rFonts w:ascii="Arial" w:hAnsi="Arial" w:cs="Arial"/>
          <w:sz w:val="22"/>
          <w:szCs w:val="22"/>
        </w:rPr>
        <w:t xml:space="preserve"> countries to western Europe. </w:t>
      </w:r>
    </w:p>
    <w:p w14:paraId="77DB744C" w14:textId="7330E924" w:rsidR="003331F6" w:rsidRPr="009073F1" w:rsidRDefault="003331F6">
      <w:pPr>
        <w:pStyle w:val="ListParagraph"/>
        <w:numPr>
          <w:ilvl w:val="0"/>
          <w:numId w:val="23"/>
        </w:numPr>
        <w:spacing w:before="240" w:line="360" w:lineRule="auto"/>
        <w:ind w:left="426" w:right="-448" w:hanging="426"/>
        <w:jc w:val="both"/>
        <w:rPr>
          <w:rFonts w:ascii="Arial" w:hAnsi="Arial" w:cs="Arial"/>
          <w:b/>
          <w:bCs/>
          <w:sz w:val="22"/>
          <w:szCs w:val="22"/>
          <w:lang w:eastAsia="en-IN"/>
        </w:rPr>
      </w:pPr>
      <w:r w:rsidRPr="009073F1">
        <w:rPr>
          <w:rFonts w:ascii="Arial" w:hAnsi="Arial" w:cs="Arial"/>
          <w:sz w:val="22"/>
          <w:szCs w:val="22"/>
        </w:rPr>
        <w:t xml:space="preserve">Developments of new technologies like fuel cell, hydrogen powered vehicles, electric vehicles which may affect the auto component industry. </w:t>
      </w:r>
    </w:p>
    <w:p w14:paraId="60CBFD65" w14:textId="79069605" w:rsidR="009073F1" w:rsidRDefault="003331F6" w:rsidP="00C01760">
      <w:pPr>
        <w:shd w:val="clear" w:color="auto" w:fill="FFFFFF"/>
        <w:spacing w:after="300" w:line="360" w:lineRule="auto"/>
        <w:jc w:val="both"/>
        <w:rPr>
          <w:rFonts w:ascii="Arial" w:hAnsi="Arial" w:cs="Arial"/>
          <w:b/>
          <w:bCs/>
          <w:sz w:val="22"/>
          <w:szCs w:val="22"/>
          <w:lang w:eastAsia="en-IN"/>
        </w:rPr>
      </w:pPr>
      <w:r w:rsidRPr="003331F6">
        <w:rPr>
          <w:rFonts w:ascii="Arial" w:hAnsi="Arial" w:cs="Arial"/>
          <w:b/>
          <w:bCs/>
          <w:sz w:val="22"/>
          <w:szCs w:val="22"/>
          <w:lang w:eastAsia="en-IN"/>
        </w:rPr>
        <w:t>Other Factors:</w:t>
      </w:r>
    </w:p>
    <w:p w14:paraId="3043D94D" w14:textId="63E5CCCF" w:rsidR="009073F1" w:rsidRPr="009073F1"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9073F1">
        <w:rPr>
          <w:rFonts w:ascii="Arial" w:hAnsi="Arial" w:cs="Arial"/>
          <w:b/>
          <w:bCs/>
          <w:sz w:val="22"/>
          <w:szCs w:val="22"/>
          <w:lang w:eastAsia="en-IN"/>
        </w:rPr>
        <w:t>Political:</w:t>
      </w:r>
      <w:r w:rsidR="003331F6" w:rsidRPr="009073F1">
        <w:rPr>
          <w:rFonts w:ascii="Arial" w:hAnsi="Arial" w:cs="Arial"/>
          <w:sz w:val="22"/>
          <w:szCs w:val="22"/>
          <w:lang w:eastAsia="en-IN"/>
        </w:rPr>
        <w:t xml:space="preserve"> Political climate is different in countries producing and buying automobiles, regarding policies on import, export and manufacture of automobiles and automobile components. This will also include policies on allowing setting up of manufacturing plants by foreign companies. Taxation policies also impact every industry.</w:t>
      </w:r>
    </w:p>
    <w:p w14:paraId="13C77D2E" w14:textId="66F762FA" w:rsidR="009073F1" w:rsidRPr="009073F1"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9073F1">
        <w:rPr>
          <w:rFonts w:ascii="Arial" w:hAnsi="Arial" w:cs="Arial"/>
          <w:b/>
          <w:bCs/>
          <w:sz w:val="22"/>
          <w:szCs w:val="22"/>
          <w:lang w:eastAsia="en-IN"/>
        </w:rPr>
        <w:t>Economical:</w:t>
      </w:r>
      <w:r w:rsidR="003331F6" w:rsidRPr="009073F1">
        <w:rPr>
          <w:rFonts w:ascii="Arial" w:hAnsi="Arial" w:cs="Arial"/>
          <w:sz w:val="22"/>
          <w:szCs w:val="22"/>
          <w:lang w:eastAsia="en-IN"/>
        </w:rPr>
        <w:t xml:space="preserve"> The population and purchasing power of the people affect the demand for the automobiles. The level of economic activity also affects the need for commercial vehicles.</w:t>
      </w:r>
    </w:p>
    <w:p w14:paraId="35313030" w14:textId="154FECCE" w:rsidR="009073F1" w:rsidRPr="009073F1"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9073F1">
        <w:rPr>
          <w:rFonts w:ascii="Arial" w:hAnsi="Arial" w:cs="Arial"/>
          <w:b/>
          <w:bCs/>
          <w:sz w:val="22"/>
          <w:szCs w:val="22"/>
          <w:lang w:eastAsia="en-IN"/>
        </w:rPr>
        <w:t>Socio-Cultural:</w:t>
      </w:r>
      <w:r w:rsidRPr="009073F1">
        <w:rPr>
          <w:rFonts w:ascii="Arial" w:hAnsi="Arial" w:cs="Arial"/>
          <w:sz w:val="22"/>
          <w:szCs w:val="22"/>
          <w:lang w:eastAsia="en-IN"/>
        </w:rPr>
        <w:t xml:space="preserve"> </w:t>
      </w:r>
      <w:r w:rsidR="003331F6" w:rsidRPr="009073F1">
        <w:rPr>
          <w:rFonts w:ascii="Arial" w:hAnsi="Arial" w:cs="Arial"/>
          <w:sz w:val="22"/>
          <w:szCs w:val="22"/>
          <w:lang w:eastAsia="en-IN"/>
        </w:rPr>
        <w:t xml:space="preserve">The choice of type of automobile is heavily impacted by the lifestyle and preferences of people. Social norms also impact the decision to own and use vehicles versus other means of transport which directly impacts the demand for auto components sector. </w:t>
      </w:r>
    </w:p>
    <w:p w14:paraId="593DB475" w14:textId="71F544D2" w:rsidR="009073F1" w:rsidRPr="009073F1"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9073F1">
        <w:rPr>
          <w:rFonts w:ascii="Arial" w:hAnsi="Arial" w:cs="Arial"/>
          <w:b/>
          <w:bCs/>
          <w:sz w:val="22"/>
          <w:szCs w:val="22"/>
          <w:lang w:eastAsia="en-IN"/>
        </w:rPr>
        <w:t>Technological:</w:t>
      </w:r>
      <w:r w:rsidR="003331F6" w:rsidRPr="009073F1">
        <w:rPr>
          <w:rFonts w:ascii="Arial" w:hAnsi="Arial" w:cs="Arial"/>
          <w:sz w:val="22"/>
          <w:szCs w:val="22"/>
          <w:lang w:eastAsia="en-IN"/>
        </w:rPr>
        <w:t xml:space="preserve"> The auto components sector is heavily impacted by the technological factors such as change in automobile designs. Technological developments that may increase or decrease use of automobiles. For example, Internet increased the number of people working from home during this torrid time of COVID-19 and thus reduce automobile use for commuting.</w:t>
      </w:r>
    </w:p>
    <w:p w14:paraId="74AC4560" w14:textId="77777777" w:rsidR="00E80A2D" w:rsidRPr="00E80A2D" w:rsidRDefault="009073F1">
      <w:pPr>
        <w:pStyle w:val="ListParagraph"/>
        <w:numPr>
          <w:ilvl w:val="0"/>
          <w:numId w:val="24"/>
        </w:numPr>
        <w:shd w:val="clear" w:color="auto" w:fill="FFFFFF"/>
        <w:spacing w:after="300" w:line="360" w:lineRule="auto"/>
        <w:ind w:left="426" w:right="-448" w:hanging="426"/>
        <w:jc w:val="both"/>
        <w:rPr>
          <w:rFonts w:ascii="Arial" w:hAnsi="Arial" w:cs="Arial"/>
          <w:b/>
          <w:bCs/>
          <w:sz w:val="22"/>
          <w:szCs w:val="22"/>
          <w:lang w:eastAsia="en-IN"/>
        </w:rPr>
      </w:pPr>
      <w:r w:rsidRPr="00E80A2D">
        <w:rPr>
          <w:rFonts w:ascii="Arial" w:hAnsi="Arial" w:cs="Arial"/>
          <w:b/>
          <w:bCs/>
          <w:sz w:val="22"/>
          <w:szCs w:val="22"/>
          <w:lang w:eastAsia="en-IN"/>
        </w:rPr>
        <w:t>Legal:</w:t>
      </w:r>
      <w:r w:rsidRPr="00E80A2D">
        <w:rPr>
          <w:rFonts w:ascii="Arial" w:hAnsi="Arial" w:cs="Arial"/>
          <w:sz w:val="22"/>
          <w:szCs w:val="22"/>
          <w:lang w:eastAsia="en-IN"/>
        </w:rPr>
        <w:t xml:space="preserve"> </w:t>
      </w:r>
      <w:r w:rsidR="003331F6" w:rsidRPr="00E80A2D">
        <w:rPr>
          <w:rFonts w:ascii="Arial" w:hAnsi="Arial" w:cs="Arial"/>
          <w:sz w:val="22"/>
          <w:szCs w:val="22"/>
          <w:lang w:eastAsia="en-IN"/>
        </w:rPr>
        <w:t>Various legal factors also impact the auto components sector like legal provision relating to environment pollution by automobiles and the carbon emissions by the manufacturing units. There are also legal provisions relating to safety measures.</w:t>
      </w:r>
    </w:p>
    <w:p w14:paraId="5F97E106" w14:textId="71195A5B" w:rsidR="003331F6" w:rsidRPr="00E80A2D" w:rsidRDefault="003331F6" w:rsidP="00C01760">
      <w:pPr>
        <w:shd w:val="clear" w:color="auto" w:fill="FFFFFF"/>
        <w:spacing w:after="300" w:line="360" w:lineRule="auto"/>
        <w:ind w:right="-448"/>
        <w:jc w:val="both"/>
        <w:rPr>
          <w:rFonts w:ascii="Arial" w:hAnsi="Arial" w:cs="Arial"/>
          <w:b/>
          <w:bCs/>
          <w:sz w:val="22"/>
          <w:szCs w:val="22"/>
          <w:lang w:eastAsia="en-IN"/>
        </w:rPr>
      </w:pPr>
      <w:r w:rsidRPr="00E80A2D">
        <w:rPr>
          <w:rFonts w:ascii="Arial" w:hAnsi="Arial" w:cs="Arial"/>
          <w:sz w:val="22"/>
          <w:szCs w:val="22"/>
        </w:rPr>
        <w:t>However, despite all the above challenges, the government goes with the conventional fundamental of macroeconomics where the economy is vigorous and that the slowdown in the job market will be skirted on account of ongoing structural reforms.</w:t>
      </w:r>
    </w:p>
    <w:p w14:paraId="60A094D8" w14:textId="77777777" w:rsidR="003331F6" w:rsidRPr="003331F6" w:rsidRDefault="003331F6" w:rsidP="00C01760">
      <w:pPr>
        <w:spacing w:after="0" w:line="360" w:lineRule="auto"/>
        <w:ind w:right="-448"/>
        <w:jc w:val="both"/>
        <w:rPr>
          <w:rFonts w:ascii="Arial" w:hAnsi="Arial" w:cs="Arial"/>
          <w:sz w:val="22"/>
          <w:szCs w:val="22"/>
        </w:rPr>
      </w:pPr>
      <w:r w:rsidRPr="003331F6">
        <w:rPr>
          <w:rFonts w:ascii="Arial" w:hAnsi="Arial" w:cs="Arial"/>
          <w:sz w:val="22"/>
          <w:szCs w:val="22"/>
        </w:rPr>
        <w:lastRenderedPageBreak/>
        <w:t>As per the government, the Indian automobile industry is destined for a bright future ahead. What is required is to take care of the sensitive segments of the market while building a manufacturing ecosystem, instead of exchanging prosperous perspectives with short-term gains.</w:t>
      </w:r>
    </w:p>
    <w:p w14:paraId="7EB2539B" w14:textId="63392472" w:rsidR="009073F1" w:rsidRPr="009073F1" w:rsidRDefault="003331F6">
      <w:pPr>
        <w:pStyle w:val="ListParagraph"/>
        <w:numPr>
          <w:ilvl w:val="0"/>
          <w:numId w:val="19"/>
        </w:numPr>
        <w:spacing w:before="240" w:line="360" w:lineRule="auto"/>
        <w:ind w:left="0" w:right="-448" w:hanging="426"/>
        <w:jc w:val="both"/>
        <w:rPr>
          <w:rFonts w:ascii="Arial" w:hAnsi="Arial" w:cs="Arial"/>
          <w:b/>
          <w:bCs/>
          <w:sz w:val="22"/>
          <w:szCs w:val="22"/>
          <w:lang w:eastAsia="en-IN"/>
        </w:rPr>
      </w:pPr>
      <w:r w:rsidRPr="003331F6">
        <w:rPr>
          <w:rFonts w:ascii="Arial" w:hAnsi="Arial" w:cs="Arial"/>
          <w:b/>
          <w:bCs/>
          <w:sz w:val="22"/>
          <w:szCs w:val="22"/>
          <w:lang w:eastAsia="en-IN"/>
        </w:rPr>
        <w:t>ROAD AHEAD:</w:t>
      </w:r>
      <w:r w:rsidR="009073F1">
        <w:rPr>
          <w:rFonts w:ascii="Arial" w:hAnsi="Arial" w:cs="Arial"/>
          <w:b/>
          <w:bCs/>
          <w:sz w:val="22"/>
          <w:szCs w:val="22"/>
          <w:lang w:eastAsia="en-IN"/>
        </w:rPr>
        <w:t xml:space="preserve"> </w:t>
      </w:r>
      <w:r w:rsidRPr="009073F1">
        <w:rPr>
          <w:rFonts w:ascii="Arial" w:hAnsi="Arial" w:cs="Arial"/>
          <w:sz w:val="22"/>
          <w:szCs w:val="22"/>
        </w:rPr>
        <w:t xml:space="preserve">The rapidly </w:t>
      </w:r>
      <w:r w:rsidR="009073F1" w:rsidRPr="009073F1">
        <w:rPr>
          <w:rFonts w:ascii="Arial" w:hAnsi="Arial" w:cs="Arial"/>
          <w:sz w:val="22"/>
          <w:szCs w:val="22"/>
        </w:rPr>
        <w:t>globalizing</w:t>
      </w:r>
      <w:r w:rsidRPr="009073F1">
        <w:rPr>
          <w:rFonts w:ascii="Arial" w:hAnsi="Arial" w:cs="Arial"/>
          <w:sz w:val="22"/>
          <w:szCs w:val="22"/>
        </w:rPr>
        <w:t xml:space="preserve"> world is opening newer opportunities for the transportation industry, especially while it makes a shift towards electric, electronic and hybrid cars, which are deemed more efficient, safe, and reliable mode of transportation. Over the next decade, this will lead to newer verticals and opportunities for auto-component manufacturers, who would need to adapt change via systematic R&amp;D.</w:t>
      </w:r>
    </w:p>
    <w:p w14:paraId="5298B5F1" w14:textId="77777777" w:rsidR="009073F1" w:rsidRDefault="003331F6" w:rsidP="00C01760">
      <w:pPr>
        <w:pStyle w:val="ListParagraph"/>
        <w:spacing w:before="240" w:line="360" w:lineRule="auto"/>
        <w:ind w:left="0" w:right="-448"/>
        <w:jc w:val="both"/>
        <w:rPr>
          <w:rFonts w:ascii="Arial" w:hAnsi="Arial" w:cs="Arial"/>
          <w:sz w:val="22"/>
          <w:szCs w:val="22"/>
        </w:rPr>
      </w:pPr>
      <w:r w:rsidRPr="009073F1">
        <w:rPr>
          <w:rFonts w:ascii="Arial" w:hAnsi="Arial" w:cs="Arial"/>
          <w:sz w:val="22"/>
          <w:szCs w:val="22"/>
        </w:rPr>
        <w:t>As per ACMA forecasts, automobile component export from India is expected to reach US$ 80 billion by 2026. With shift in global supply chains, the Indian global automotive component trade is likely to expand at ~4-5% by 2026.</w:t>
      </w:r>
    </w:p>
    <w:p w14:paraId="6C92EA1E" w14:textId="10D0144A" w:rsidR="003331F6" w:rsidRPr="009073F1" w:rsidRDefault="003331F6" w:rsidP="00C01760">
      <w:pPr>
        <w:pStyle w:val="ListParagraph"/>
        <w:spacing w:before="240" w:line="360" w:lineRule="auto"/>
        <w:ind w:left="0" w:right="-448"/>
        <w:jc w:val="both"/>
        <w:rPr>
          <w:rFonts w:ascii="Arial" w:hAnsi="Arial" w:cs="Arial"/>
          <w:b/>
          <w:bCs/>
          <w:sz w:val="22"/>
          <w:szCs w:val="22"/>
          <w:lang w:eastAsia="en-IN"/>
        </w:rPr>
      </w:pPr>
      <w:r w:rsidRPr="003331F6">
        <w:rPr>
          <w:rFonts w:ascii="Arial" w:hAnsi="Arial" w:cs="Arial"/>
          <w:sz w:val="22"/>
          <w:szCs w:val="22"/>
        </w:rPr>
        <w:t xml:space="preserve">The Indian auto-components industry is set to become the third largest in the world by 2025. Indian auto-component makers are well positioned to benefit from the </w:t>
      </w:r>
      <w:r w:rsidR="009073F1" w:rsidRPr="003331F6">
        <w:rPr>
          <w:rFonts w:ascii="Arial" w:hAnsi="Arial" w:cs="Arial"/>
          <w:sz w:val="22"/>
          <w:szCs w:val="22"/>
        </w:rPr>
        <w:t>globalization</w:t>
      </w:r>
      <w:r w:rsidRPr="003331F6">
        <w:rPr>
          <w:rFonts w:ascii="Arial" w:hAnsi="Arial" w:cs="Arial"/>
          <w:sz w:val="22"/>
          <w:szCs w:val="22"/>
        </w:rPr>
        <w:t xml:space="preserve"> of the sector as </w:t>
      </w:r>
      <w:r w:rsidRPr="003331F6">
        <w:rPr>
          <w:rFonts w:ascii="Arial" w:hAnsi="Arial" w:cs="Arial"/>
          <w:sz w:val="22"/>
          <w:szCs w:val="22"/>
          <w:shd w:val="clear" w:color="auto" w:fill="FFFFFF"/>
        </w:rPr>
        <w:t>Exports of auto components grew by 76% to Rs. 68,746 crore (USD 9.3 billion) in H1 2021-22 from Rs 39,003 crore (USD 5.2 billion) in H1 2020-21.</w:t>
      </w:r>
    </w:p>
    <w:p w14:paraId="27EA65AE" w14:textId="5B2C7AF5" w:rsidR="003331F6" w:rsidRDefault="003331F6" w:rsidP="00C01760">
      <w:pPr>
        <w:spacing w:line="360" w:lineRule="auto"/>
        <w:rPr>
          <w:rFonts w:ascii="Arial" w:hAnsi="Arial" w:cs="Arial"/>
          <w:sz w:val="22"/>
          <w:szCs w:val="22"/>
          <w:lang w:eastAsia="en-IN"/>
        </w:rPr>
      </w:pPr>
    </w:p>
    <w:p w14:paraId="00B2A10F" w14:textId="43B8B71E" w:rsidR="00541EA6" w:rsidRDefault="00541EA6" w:rsidP="00C01760">
      <w:pPr>
        <w:spacing w:line="360" w:lineRule="auto"/>
        <w:rPr>
          <w:rFonts w:ascii="Arial" w:hAnsi="Arial" w:cs="Arial"/>
          <w:sz w:val="22"/>
          <w:szCs w:val="22"/>
          <w:lang w:eastAsia="en-IN"/>
        </w:rPr>
      </w:pPr>
      <w:r>
        <w:rPr>
          <w:rFonts w:ascii="Arial" w:hAnsi="Arial" w:cs="Arial"/>
          <w:sz w:val="22"/>
          <w:szCs w:val="22"/>
          <w:lang w:eastAsia="en-IN"/>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541EA6" w:rsidRPr="005C6FC8" w14:paraId="38750D96" w14:textId="77777777" w:rsidTr="00480E35">
        <w:trPr>
          <w:trHeight w:val="436"/>
        </w:trPr>
        <w:tc>
          <w:tcPr>
            <w:tcW w:w="735" w:type="pct"/>
            <w:shd w:val="clear" w:color="auto" w:fill="17365D"/>
            <w:vAlign w:val="bottom"/>
          </w:tcPr>
          <w:p w14:paraId="72907984" w14:textId="2477839E" w:rsidR="00541EA6" w:rsidRPr="005C6FC8" w:rsidRDefault="00541EA6"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F</w:t>
            </w:r>
          </w:p>
        </w:tc>
        <w:tc>
          <w:tcPr>
            <w:tcW w:w="4265" w:type="pct"/>
            <w:shd w:val="clear" w:color="auto" w:fill="DBE5F1"/>
            <w:vAlign w:val="bottom"/>
          </w:tcPr>
          <w:p w14:paraId="2B92C3FA" w14:textId="09AFFCFB" w:rsidR="00541EA6" w:rsidRPr="006E6017" w:rsidRDefault="006E6017" w:rsidP="00C01760">
            <w:pPr>
              <w:spacing w:after="0" w:line="360" w:lineRule="auto"/>
              <w:jc w:val="center"/>
              <w:rPr>
                <w:rFonts w:ascii="Arial" w:hAnsi="Arial" w:cs="Arial"/>
                <w:b/>
                <w:iCs/>
                <w:sz w:val="22"/>
                <w:szCs w:val="22"/>
              </w:rPr>
            </w:pPr>
            <w:r w:rsidRPr="006E6017">
              <w:rPr>
                <w:rFonts w:ascii="Arial" w:hAnsi="Arial" w:cs="Arial"/>
                <w:b/>
                <w:iCs/>
                <w:sz w:val="22"/>
                <w:szCs w:val="22"/>
              </w:rPr>
              <w:t>FINANCIAL PERFORMANCE</w:t>
            </w:r>
          </w:p>
        </w:tc>
      </w:tr>
    </w:tbl>
    <w:p w14:paraId="1A0201AF" w14:textId="141742E5" w:rsidR="006E6017" w:rsidRDefault="00E73B79">
      <w:pPr>
        <w:pStyle w:val="DefaultText11"/>
        <w:numPr>
          <w:ilvl w:val="0"/>
          <w:numId w:val="25"/>
        </w:numPr>
        <w:spacing w:before="240" w:line="360" w:lineRule="auto"/>
        <w:ind w:left="0" w:hanging="426"/>
        <w:jc w:val="both"/>
        <w:rPr>
          <w:rFonts w:ascii="Arial" w:hAnsi="Arial" w:cs="Arial"/>
          <w:b/>
          <w:noProof/>
          <w:sz w:val="22"/>
          <w:szCs w:val="22"/>
        </w:rPr>
      </w:pPr>
      <w:r>
        <w:rPr>
          <w:rFonts w:ascii="Arial" w:hAnsi="Arial" w:cs="Arial"/>
          <w:b/>
          <w:noProof/>
          <w:sz w:val="22"/>
          <w:szCs w:val="22"/>
        </w:rPr>
        <w:t>HISTORICAL</w:t>
      </w:r>
      <w:r w:rsidRPr="008119A7">
        <w:rPr>
          <w:rFonts w:ascii="Arial" w:hAnsi="Arial" w:cs="Arial"/>
          <w:b/>
          <w:noProof/>
          <w:sz w:val="22"/>
          <w:szCs w:val="22"/>
        </w:rPr>
        <w:t xml:space="preserve"> PROFIT &amp; LOSS STATEMENT:</w:t>
      </w:r>
      <w:r>
        <w:rPr>
          <w:rFonts w:ascii="Arial" w:hAnsi="Arial" w:cs="Arial"/>
          <w:b/>
          <w:noProof/>
          <w:sz w:val="22"/>
          <w:szCs w:val="22"/>
        </w:rPr>
        <w:t xml:space="preserve"> (FROM FY 201</w:t>
      </w:r>
      <w:r w:rsidR="00881F53">
        <w:rPr>
          <w:rFonts w:ascii="Arial" w:hAnsi="Arial" w:cs="Arial"/>
          <w:b/>
          <w:noProof/>
          <w:sz w:val="22"/>
          <w:szCs w:val="22"/>
        </w:rPr>
        <w:t>8-19</w:t>
      </w:r>
      <w:r>
        <w:rPr>
          <w:rFonts w:ascii="Arial" w:hAnsi="Arial" w:cs="Arial"/>
          <w:b/>
          <w:noProof/>
          <w:sz w:val="22"/>
          <w:szCs w:val="22"/>
        </w:rPr>
        <w:t xml:space="preserve"> TO FY </w:t>
      </w:r>
      <w:r w:rsidR="00881F53">
        <w:rPr>
          <w:rFonts w:ascii="Arial" w:hAnsi="Arial" w:cs="Arial"/>
          <w:b/>
          <w:noProof/>
          <w:sz w:val="22"/>
          <w:szCs w:val="22"/>
        </w:rPr>
        <w:t>21-</w:t>
      </w:r>
      <w:r>
        <w:rPr>
          <w:rFonts w:ascii="Arial" w:hAnsi="Arial" w:cs="Arial"/>
          <w:b/>
          <w:noProof/>
          <w:sz w:val="22"/>
          <w:szCs w:val="22"/>
        </w:rPr>
        <w:t>2022)</w:t>
      </w:r>
    </w:p>
    <w:p w14:paraId="24F46EA2" w14:textId="681170E7" w:rsidR="006E6017" w:rsidRDefault="006E6017" w:rsidP="00C01760">
      <w:pPr>
        <w:pStyle w:val="DefaultText11"/>
        <w:spacing w:before="240" w:line="360" w:lineRule="auto"/>
        <w:ind w:right="-448"/>
        <w:jc w:val="both"/>
        <w:rPr>
          <w:rFonts w:ascii="Arial" w:hAnsi="Arial" w:cs="Arial"/>
          <w:sz w:val="22"/>
          <w:szCs w:val="22"/>
          <w:lang w:val="en-IN"/>
        </w:rPr>
      </w:pPr>
      <w:r>
        <w:rPr>
          <w:rFonts w:ascii="Arial" w:hAnsi="Arial" w:cs="Arial"/>
          <w:sz w:val="22"/>
          <w:szCs w:val="22"/>
        </w:rPr>
        <w:t xml:space="preserve">As per the audited financial statements provided by the company/client, </w:t>
      </w:r>
      <w:r w:rsidRPr="00864802">
        <w:rPr>
          <w:rFonts w:ascii="Arial" w:hAnsi="Arial" w:cs="Arial"/>
          <w:sz w:val="22"/>
          <w:szCs w:val="22"/>
          <w:lang w:val="en-IN"/>
        </w:rPr>
        <w:t>below</w:t>
      </w:r>
      <w:r>
        <w:rPr>
          <w:rFonts w:ascii="Arial" w:hAnsi="Arial" w:cs="Arial"/>
          <w:sz w:val="22"/>
          <w:szCs w:val="22"/>
          <w:lang w:val="en-IN"/>
        </w:rPr>
        <w:t xml:space="preserve"> table shows the historical performance of the company</w:t>
      </w:r>
      <w:r w:rsidRPr="00864802">
        <w:rPr>
          <w:rFonts w:ascii="Arial" w:hAnsi="Arial" w:cs="Arial"/>
          <w:sz w:val="22"/>
          <w:szCs w:val="22"/>
          <w:lang w:val="en-IN"/>
        </w:rPr>
        <w:t>.</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950"/>
        <w:gridCol w:w="1111"/>
        <w:gridCol w:w="1111"/>
        <w:gridCol w:w="1215"/>
      </w:tblGrid>
      <w:tr w:rsidR="00C52082" w:rsidRPr="00C52082" w14:paraId="27C53E01" w14:textId="77777777" w:rsidTr="00480E35">
        <w:trPr>
          <w:trHeight w:val="300"/>
        </w:trPr>
        <w:tc>
          <w:tcPr>
            <w:tcW w:w="4111" w:type="dxa"/>
            <w:shd w:val="clear" w:color="000000" w:fill="002060"/>
            <w:noWrap/>
            <w:vAlign w:val="center"/>
            <w:hideMark/>
          </w:tcPr>
          <w:p w14:paraId="77E7CA1C"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Particulars</w:t>
            </w:r>
          </w:p>
        </w:tc>
        <w:tc>
          <w:tcPr>
            <w:tcW w:w="1950" w:type="dxa"/>
            <w:shd w:val="clear" w:color="000000" w:fill="002060"/>
            <w:noWrap/>
            <w:vAlign w:val="center"/>
            <w:hideMark/>
          </w:tcPr>
          <w:p w14:paraId="12418A43"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FY 2019 A</w:t>
            </w:r>
          </w:p>
        </w:tc>
        <w:tc>
          <w:tcPr>
            <w:tcW w:w="0" w:type="auto"/>
            <w:shd w:val="clear" w:color="000000" w:fill="002060"/>
            <w:noWrap/>
            <w:vAlign w:val="center"/>
            <w:hideMark/>
          </w:tcPr>
          <w:p w14:paraId="7761EA01"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FY 2020 A</w:t>
            </w:r>
          </w:p>
        </w:tc>
        <w:tc>
          <w:tcPr>
            <w:tcW w:w="0" w:type="auto"/>
            <w:shd w:val="clear" w:color="000000" w:fill="002060"/>
            <w:noWrap/>
            <w:vAlign w:val="center"/>
            <w:hideMark/>
          </w:tcPr>
          <w:p w14:paraId="025B1503"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FY 2021 A</w:t>
            </w:r>
          </w:p>
        </w:tc>
        <w:tc>
          <w:tcPr>
            <w:tcW w:w="1215" w:type="dxa"/>
            <w:shd w:val="clear" w:color="000000" w:fill="002060"/>
            <w:noWrap/>
            <w:vAlign w:val="center"/>
            <w:hideMark/>
          </w:tcPr>
          <w:p w14:paraId="7B41D640" w14:textId="77777777" w:rsidR="00C52082" w:rsidRPr="00C52082" w:rsidRDefault="00C52082" w:rsidP="00C01760">
            <w:pPr>
              <w:spacing w:after="0" w:line="360" w:lineRule="auto"/>
              <w:jc w:val="center"/>
              <w:rPr>
                <w:rFonts w:asciiTheme="minorHAnsi" w:hAnsiTheme="minorHAnsi" w:cstheme="minorHAnsi"/>
                <w:b/>
                <w:bCs/>
                <w:color w:val="FFFFFF"/>
                <w:sz w:val="22"/>
                <w:szCs w:val="22"/>
                <w:lang w:val="en-IN" w:eastAsia="en-IN"/>
              </w:rPr>
            </w:pPr>
            <w:r w:rsidRPr="00C52082">
              <w:rPr>
                <w:rFonts w:asciiTheme="minorHAnsi" w:hAnsiTheme="minorHAnsi" w:cstheme="minorHAnsi"/>
                <w:b/>
                <w:bCs/>
                <w:color w:val="FFFFFF"/>
                <w:sz w:val="22"/>
                <w:szCs w:val="22"/>
                <w:lang w:val="en-IN" w:eastAsia="en-IN"/>
              </w:rPr>
              <w:t>FY 2022 A</w:t>
            </w:r>
          </w:p>
        </w:tc>
      </w:tr>
      <w:tr w:rsidR="00C52082" w:rsidRPr="00C52082" w14:paraId="45BA994E" w14:textId="77777777" w:rsidTr="00480E35">
        <w:trPr>
          <w:trHeight w:val="300"/>
        </w:trPr>
        <w:tc>
          <w:tcPr>
            <w:tcW w:w="4111" w:type="dxa"/>
            <w:shd w:val="clear" w:color="auto" w:fill="auto"/>
            <w:noWrap/>
            <w:vAlign w:val="bottom"/>
            <w:hideMark/>
          </w:tcPr>
          <w:p w14:paraId="54E8745E"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Revenue from Operations</w:t>
            </w:r>
          </w:p>
        </w:tc>
        <w:tc>
          <w:tcPr>
            <w:tcW w:w="1950" w:type="dxa"/>
            <w:shd w:val="clear" w:color="auto" w:fill="auto"/>
            <w:noWrap/>
            <w:vAlign w:val="center"/>
            <w:hideMark/>
          </w:tcPr>
          <w:p w14:paraId="74C52957"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1683.73</w:t>
            </w:r>
          </w:p>
        </w:tc>
        <w:tc>
          <w:tcPr>
            <w:tcW w:w="0" w:type="auto"/>
            <w:shd w:val="clear" w:color="auto" w:fill="auto"/>
            <w:noWrap/>
            <w:vAlign w:val="center"/>
            <w:hideMark/>
          </w:tcPr>
          <w:p w14:paraId="4ACFDDB9"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842.41</w:t>
            </w:r>
          </w:p>
        </w:tc>
        <w:tc>
          <w:tcPr>
            <w:tcW w:w="0" w:type="auto"/>
            <w:shd w:val="clear" w:color="auto" w:fill="auto"/>
            <w:noWrap/>
            <w:vAlign w:val="center"/>
            <w:hideMark/>
          </w:tcPr>
          <w:p w14:paraId="2379EA6F"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709.08</w:t>
            </w:r>
          </w:p>
        </w:tc>
        <w:tc>
          <w:tcPr>
            <w:tcW w:w="1215" w:type="dxa"/>
            <w:shd w:val="clear" w:color="auto" w:fill="auto"/>
            <w:noWrap/>
            <w:vAlign w:val="center"/>
            <w:hideMark/>
          </w:tcPr>
          <w:p w14:paraId="1723713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761.04</w:t>
            </w:r>
          </w:p>
        </w:tc>
      </w:tr>
      <w:tr w:rsidR="00C52082" w:rsidRPr="00C52082" w14:paraId="4930A127" w14:textId="77777777" w:rsidTr="00480E35">
        <w:trPr>
          <w:trHeight w:val="300"/>
        </w:trPr>
        <w:tc>
          <w:tcPr>
            <w:tcW w:w="4111" w:type="dxa"/>
            <w:shd w:val="clear" w:color="auto" w:fill="auto"/>
            <w:noWrap/>
            <w:vAlign w:val="bottom"/>
            <w:hideMark/>
          </w:tcPr>
          <w:p w14:paraId="22980EC5"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Other income</w:t>
            </w:r>
          </w:p>
        </w:tc>
        <w:tc>
          <w:tcPr>
            <w:tcW w:w="1950" w:type="dxa"/>
            <w:shd w:val="clear" w:color="auto" w:fill="auto"/>
            <w:noWrap/>
            <w:vAlign w:val="center"/>
            <w:hideMark/>
          </w:tcPr>
          <w:p w14:paraId="3E7B4F58"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27.39</w:t>
            </w:r>
          </w:p>
        </w:tc>
        <w:tc>
          <w:tcPr>
            <w:tcW w:w="0" w:type="auto"/>
            <w:shd w:val="clear" w:color="auto" w:fill="auto"/>
            <w:noWrap/>
            <w:vAlign w:val="center"/>
            <w:hideMark/>
          </w:tcPr>
          <w:p w14:paraId="1B9FAA27"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10.98</w:t>
            </w:r>
          </w:p>
        </w:tc>
        <w:tc>
          <w:tcPr>
            <w:tcW w:w="0" w:type="auto"/>
            <w:shd w:val="clear" w:color="auto" w:fill="auto"/>
            <w:noWrap/>
            <w:vAlign w:val="center"/>
            <w:hideMark/>
          </w:tcPr>
          <w:p w14:paraId="574F6312"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41.18</w:t>
            </w:r>
          </w:p>
        </w:tc>
        <w:tc>
          <w:tcPr>
            <w:tcW w:w="1215" w:type="dxa"/>
            <w:shd w:val="clear" w:color="auto" w:fill="auto"/>
            <w:noWrap/>
            <w:vAlign w:val="center"/>
            <w:hideMark/>
          </w:tcPr>
          <w:p w14:paraId="1B989FA1"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7.99</w:t>
            </w:r>
          </w:p>
        </w:tc>
      </w:tr>
      <w:tr w:rsidR="00C52082" w:rsidRPr="00C52082" w14:paraId="71966B51" w14:textId="77777777" w:rsidTr="00480E35">
        <w:trPr>
          <w:trHeight w:val="300"/>
        </w:trPr>
        <w:tc>
          <w:tcPr>
            <w:tcW w:w="4111" w:type="dxa"/>
            <w:shd w:val="clear" w:color="auto" w:fill="8EAADB" w:themeFill="accent5" w:themeFillTint="99"/>
            <w:noWrap/>
            <w:vAlign w:val="bottom"/>
            <w:hideMark/>
          </w:tcPr>
          <w:p w14:paraId="69A341D0"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Total Revenue</w:t>
            </w:r>
          </w:p>
        </w:tc>
        <w:tc>
          <w:tcPr>
            <w:tcW w:w="1950" w:type="dxa"/>
            <w:shd w:val="clear" w:color="auto" w:fill="8EAADB" w:themeFill="accent5" w:themeFillTint="99"/>
            <w:noWrap/>
            <w:vAlign w:val="center"/>
            <w:hideMark/>
          </w:tcPr>
          <w:p w14:paraId="3720B0F0"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1711.12</w:t>
            </w:r>
          </w:p>
        </w:tc>
        <w:tc>
          <w:tcPr>
            <w:tcW w:w="0" w:type="auto"/>
            <w:shd w:val="clear" w:color="auto" w:fill="8EAADB" w:themeFill="accent5" w:themeFillTint="99"/>
            <w:noWrap/>
            <w:vAlign w:val="center"/>
            <w:hideMark/>
          </w:tcPr>
          <w:p w14:paraId="7C30C1FF"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853.39</w:t>
            </w:r>
          </w:p>
        </w:tc>
        <w:tc>
          <w:tcPr>
            <w:tcW w:w="0" w:type="auto"/>
            <w:shd w:val="clear" w:color="auto" w:fill="8EAADB" w:themeFill="accent5" w:themeFillTint="99"/>
            <w:noWrap/>
            <w:vAlign w:val="center"/>
            <w:hideMark/>
          </w:tcPr>
          <w:p w14:paraId="758F5988"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750.26</w:t>
            </w:r>
          </w:p>
        </w:tc>
        <w:tc>
          <w:tcPr>
            <w:tcW w:w="1215" w:type="dxa"/>
            <w:shd w:val="clear" w:color="auto" w:fill="8EAADB" w:themeFill="accent5" w:themeFillTint="99"/>
            <w:noWrap/>
            <w:vAlign w:val="center"/>
            <w:hideMark/>
          </w:tcPr>
          <w:p w14:paraId="176AA707"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769.03</w:t>
            </w:r>
          </w:p>
        </w:tc>
      </w:tr>
      <w:tr w:rsidR="00C52082" w:rsidRPr="00C52082" w14:paraId="257971A2" w14:textId="77777777" w:rsidTr="00480E35">
        <w:trPr>
          <w:trHeight w:val="300"/>
        </w:trPr>
        <w:tc>
          <w:tcPr>
            <w:tcW w:w="4111" w:type="dxa"/>
            <w:shd w:val="clear" w:color="auto" w:fill="auto"/>
            <w:noWrap/>
            <w:vAlign w:val="bottom"/>
            <w:hideMark/>
          </w:tcPr>
          <w:p w14:paraId="22D8B953"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Cost of materials consumed</w:t>
            </w:r>
          </w:p>
        </w:tc>
        <w:tc>
          <w:tcPr>
            <w:tcW w:w="1950" w:type="dxa"/>
            <w:shd w:val="clear" w:color="auto" w:fill="auto"/>
            <w:noWrap/>
            <w:vAlign w:val="center"/>
            <w:hideMark/>
          </w:tcPr>
          <w:p w14:paraId="6F4A6211"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867.00</w:t>
            </w:r>
          </w:p>
        </w:tc>
        <w:tc>
          <w:tcPr>
            <w:tcW w:w="0" w:type="auto"/>
            <w:shd w:val="clear" w:color="auto" w:fill="auto"/>
            <w:noWrap/>
            <w:vAlign w:val="center"/>
            <w:hideMark/>
          </w:tcPr>
          <w:p w14:paraId="13A119DE"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473.16</w:t>
            </w:r>
          </w:p>
        </w:tc>
        <w:tc>
          <w:tcPr>
            <w:tcW w:w="0" w:type="auto"/>
            <w:shd w:val="clear" w:color="auto" w:fill="auto"/>
            <w:noWrap/>
            <w:vAlign w:val="center"/>
            <w:hideMark/>
          </w:tcPr>
          <w:p w14:paraId="266A1E82"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357.52</w:t>
            </w:r>
          </w:p>
        </w:tc>
        <w:tc>
          <w:tcPr>
            <w:tcW w:w="1215" w:type="dxa"/>
            <w:shd w:val="clear" w:color="auto" w:fill="auto"/>
            <w:noWrap/>
            <w:vAlign w:val="center"/>
            <w:hideMark/>
          </w:tcPr>
          <w:p w14:paraId="5021384B"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406.22</w:t>
            </w:r>
          </w:p>
        </w:tc>
      </w:tr>
      <w:tr w:rsidR="00C52082" w:rsidRPr="00C52082" w14:paraId="16232698" w14:textId="77777777" w:rsidTr="00480E35">
        <w:trPr>
          <w:trHeight w:val="300"/>
        </w:trPr>
        <w:tc>
          <w:tcPr>
            <w:tcW w:w="4111" w:type="dxa"/>
            <w:shd w:val="clear" w:color="auto" w:fill="auto"/>
            <w:noWrap/>
            <w:vAlign w:val="bottom"/>
            <w:hideMark/>
          </w:tcPr>
          <w:p w14:paraId="3F092C44"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Purchases of stock-in-trade</w:t>
            </w:r>
          </w:p>
        </w:tc>
        <w:tc>
          <w:tcPr>
            <w:tcW w:w="1950" w:type="dxa"/>
            <w:shd w:val="clear" w:color="auto" w:fill="auto"/>
            <w:noWrap/>
            <w:vAlign w:val="center"/>
            <w:hideMark/>
          </w:tcPr>
          <w:p w14:paraId="5DF4136E"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3.93</w:t>
            </w:r>
          </w:p>
        </w:tc>
        <w:tc>
          <w:tcPr>
            <w:tcW w:w="0" w:type="auto"/>
            <w:shd w:val="clear" w:color="auto" w:fill="auto"/>
            <w:noWrap/>
            <w:vAlign w:val="center"/>
            <w:hideMark/>
          </w:tcPr>
          <w:p w14:paraId="779A3DEC" w14:textId="3C2F107E"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c>
          <w:tcPr>
            <w:tcW w:w="0" w:type="auto"/>
            <w:shd w:val="clear" w:color="auto" w:fill="auto"/>
            <w:noWrap/>
            <w:vAlign w:val="center"/>
            <w:hideMark/>
          </w:tcPr>
          <w:p w14:paraId="73467434" w14:textId="18485935"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c>
          <w:tcPr>
            <w:tcW w:w="1215" w:type="dxa"/>
            <w:shd w:val="clear" w:color="auto" w:fill="auto"/>
            <w:noWrap/>
            <w:vAlign w:val="center"/>
            <w:hideMark/>
          </w:tcPr>
          <w:p w14:paraId="70E4D743" w14:textId="626F5905"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r>
      <w:tr w:rsidR="00C52082" w:rsidRPr="00C52082" w14:paraId="1AC8D1C8" w14:textId="77777777" w:rsidTr="00480E35">
        <w:trPr>
          <w:trHeight w:val="300"/>
        </w:trPr>
        <w:tc>
          <w:tcPr>
            <w:tcW w:w="4111" w:type="dxa"/>
            <w:shd w:val="clear" w:color="auto" w:fill="auto"/>
            <w:noWrap/>
            <w:vAlign w:val="bottom"/>
            <w:hideMark/>
          </w:tcPr>
          <w:p w14:paraId="5D8C556E" w14:textId="2F803E44"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 xml:space="preserve">Changes in inventories </w:t>
            </w:r>
          </w:p>
        </w:tc>
        <w:tc>
          <w:tcPr>
            <w:tcW w:w="1950" w:type="dxa"/>
            <w:shd w:val="clear" w:color="auto" w:fill="auto"/>
            <w:noWrap/>
            <w:vAlign w:val="center"/>
            <w:hideMark/>
          </w:tcPr>
          <w:p w14:paraId="6BB65059"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-5.58</w:t>
            </w:r>
          </w:p>
        </w:tc>
        <w:tc>
          <w:tcPr>
            <w:tcW w:w="0" w:type="auto"/>
            <w:shd w:val="clear" w:color="auto" w:fill="auto"/>
            <w:noWrap/>
            <w:vAlign w:val="center"/>
            <w:hideMark/>
          </w:tcPr>
          <w:p w14:paraId="4C355C0B"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128.91</w:t>
            </w:r>
          </w:p>
        </w:tc>
        <w:tc>
          <w:tcPr>
            <w:tcW w:w="0" w:type="auto"/>
            <w:shd w:val="clear" w:color="auto" w:fill="auto"/>
            <w:noWrap/>
            <w:vAlign w:val="center"/>
            <w:hideMark/>
          </w:tcPr>
          <w:p w14:paraId="3618F99F"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7.84</w:t>
            </w:r>
          </w:p>
        </w:tc>
        <w:tc>
          <w:tcPr>
            <w:tcW w:w="1215" w:type="dxa"/>
            <w:shd w:val="clear" w:color="auto" w:fill="auto"/>
            <w:noWrap/>
            <w:vAlign w:val="center"/>
            <w:hideMark/>
          </w:tcPr>
          <w:p w14:paraId="772D2A9D"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2.64</w:t>
            </w:r>
          </w:p>
        </w:tc>
      </w:tr>
      <w:tr w:rsidR="00C52082" w:rsidRPr="00C52082" w14:paraId="750A89D9" w14:textId="77777777" w:rsidTr="00480E35">
        <w:trPr>
          <w:trHeight w:val="300"/>
        </w:trPr>
        <w:tc>
          <w:tcPr>
            <w:tcW w:w="4111" w:type="dxa"/>
            <w:shd w:val="clear" w:color="auto" w:fill="auto"/>
            <w:noWrap/>
            <w:vAlign w:val="bottom"/>
            <w:hideMark/>
          </w:tcPr>
          <w:p w14:paraId="4E1243CC"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Employee benefits expense</w:t>
            </w:r>
          </w:p>
        </w:tc>
        <w:tc>
          <w:tcPr>
            <w:tcW w:w="1950" w:type="dxa"/>
            <w:shd w:val="clear" w:color="auto" w:fill="auto"/>
            <w:noWrap/>
            <w:vAlign w:val="center"/>
            <w:hideMark/>
          </w:tcPr>
          <w:p w14:paraId="2DBFCDAA"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142.32</w:t>
            </w:r>
          </w:p>
        </w:tc>
        <w:tc>
          <w:tcPr>
            <w:tcW w:w="0" w:type="auto"/>
            <w:shd w:val="clear" w:color="auto" w:fill="auto"/>
            <w:noWrap/>
            <w:vAlign w:val="center"/>
            <w:hideMark/>
          </w:tcPr>
          <w:p w14:paraId="3241C375"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133.27</w:t>
            </w:r>
          </w:p>
        </w:tc>
        <w:tc>
          <w:tcPr>
            <w:tcW w:w="0" w:type="auto"/>
            <w:shd w:val="clear" w:color="auto" w:fill="auto"/>
            <w:noWrap/>
            <w:vAlign w:val="center"/>
            <w:hideMark/>
          </w:tcPr>
          <w:p w14:paraId="1FF42B09"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108.78</w:t>
            </w:r>
          </w:p>
        </w:tc>
        <w:tc>
          <w:tcPr>
            <w:tcW w:w="1215" w:type="dxa"/>
            <w:shd w:val="clear" w:color="auto" w:fill="auto"/>
            <w:noWrap/>
            <w:vAlign w:val="center"/>
            <w:hideMark/>
          </w:tcPr>
          <w:p w14:paraId="7523AF57"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110.63</w:t>
            </w:r>
          </w:p>
        </w:tc>
      </w:tr>
      <w:tr w:rsidR="00C52082" w:rsidRPr="00C52082" w14:paraId="18BDDE70" w14:textId="77777777" w:rsidTr="00480E35">
        <w:trPr>
          <w:trHeight w:val="300"/>
        </w:trPr>
        <w:tc>
          <w:tcPr>
            <w:tcW w:w="4111" w:type="dxa"/>
            <w:shd w:val="clear" w:color="auto" w:fill="auto"/>
            <w:noWrap/>
            <w:vAlign w:val="bottom"/>
            <w:hideMark/>
          </w:tcPr>
          <w:p w14:paraId="305743BE"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Other expenses</w:t>
            </w:r>
          </w:p>
        </w:tc>
        <w:tc>
          <w:tcPr>
            <w:tcW w:w="1950" w:type="dxa"/>
            <w:shd w:val="clear" w:color="auto" w:fill="auto"/>
            <w:noWrap/>
            <w:vAlign w:val="center"/>
            <w:hideMark/>
          </w:tcPr>
          <w:p w14:paraId="1ECE97E2"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403.59</w:t>
            </w:r>
          </w:p>
        </w:tc>
        <w:tc>
          <w:tcPr>
            <w:tcW w:w="0" w:type="auto"/>
            <w:shd w:val="clear" w:color="auto" w:fill="auto"/>
            <w:noWrap/>
            <w:vAlign w:val="center"/>
            <w:hideMark/>
          </w:tcPr>
          <w:p w14:paraId="76A573FE"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246.72</w:t>
            </w:r>
          </w:p>
        </w:tc>
        <w:tc>
          <w:tcPr>
            <w:tcW w:w="0" w:type="auto"/>
            <w:shd w:val="clear" w:color="auto" w:fill="auto"/>
            <w:noWrap/>
            <w:vAlign w:val="center"/>
            <w:hideMark/>
          </w:tcPr>
          <w:p w14:paraId="445FCEA2"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164.05</w:t>
            </w:r>
          </w:p>
        </w:tc>
        <w:tc>
          <w:tcPr>
            <w:tcW w:w="1215" w:type="dxa"/>
            <w:shd w:val="clear" w:color="auto" w:fill="auto"/>
            <w:noWrap/>
            <w:vAlign w:val="center"/>
            <w:hideMark/>
          </w:tcPr>
          <w:p w14:paraId="2A87045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411.68</w:t>
            </w:r>
          </w:p>
        </w:tc>
      </w:tr>
      <w:tr w:rsidR="00C52082" w:rsidRPr="00C52082" w14:paraId="0BC7F902" w14:textId="77777777" w:rsidTr="00480E35">
        <w:trPr>
          <w:trHeight w:val="300"/>
        </w:trPr>
        <w:tc>
          <w:tcPr>
            <w:tcW w:w="4111" w:type="dxa"/>
            <w:shd w:val="clear" w:color="auto" w:fill="8EAADB" w:themeFill="accent5" w:themeFillTint="99"/>
            <w:noWrap/>
            <w:vAlign w:val="bottom"/>
            <w:hideMark/>
          </w:tcPr>
          <w:p w14:paraId="470B32F2"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Total expenses</w:t>
            </w:r>
          </w:p>
        </w:tc>
        <w:tc>
          <w:tcPr>
            <w:tcW w:w="1950" w:type="dxa"/>
            <w:shd w:val="clear" w:color="auto" w:fill="8EAADB" w:themeFill="accent5" w:themeFillTint="99"/>
            <w:noWrap/>
            <w:vAlign w:val="center"/>
            <w:hideMark/>
          </w:tcPr>
          <w:p w14:paraId="13AE59F7"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1411.26</w:t>
            </w:r>
          </w:p>
        </w:tc>
        <w:tc>
          <w:tcPr>
            <w:tcW w:w="0" w:type="auto"/>
            <w:shd w:val="clear" w:color="auto" w:fill="8EAADB" w:themeFill="accent5" w:themeFillTint="99"/>
            <w:noWrap/>
            <w:vAlign w:val="center"/>
            <w:hideMark/>
          </w:tcPr>
          <w:p w14:paraId="22BE095C"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982.06</w:t>
            </w:r>
          </w:p>
        </w:tc>
        <w:tc>
          <w:tcPr>
            <w:tcW w:w="0" w:type="auto"/>
            <w:shd w:val="clear" w:color="auto" w:fill="8EAADB" w:themeFill="accent5" w:themeFillTint="99"/>
            <w:noWrap/>
            <w:vAlign w:val="center"/>
            <w:hideMark/>
          </w:tcPr>
          <w:p w14:paraId="6F79E3D6"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638.19</w:t>
            </w:r>
          </w:p>
        </w:tc>
        <w:tc>
          <w:tcPr>
            <w:tcW w:w="1215" w:type="dxa"/>
            <w:shd w:val="clear" w:color="auto" w:fill="8EAADB" w:themeFill="accent5" w:themeFillTint="99"/>
            <w:noWrap/>
            <w:vAlign w:val="center"/>
            <w:hideMark/>
          </w:tcPr>
          <w:p w14:paraId="32268BA5"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931.17</w:t>
            </w:r>
          </w:p>
        </w:tc>
      </w:tr>
      <w:tr w:rsidR="00C52082" w:rsidRPr="00C52082" w14:paraId="3EE89EF3" w14:textId="77777777" w:rsidTr="00480E35">
        <w:trPr>
          <w:trHeight w:val="300"/>
        </w:trPr>
        <w:tc>
          <w:tcPr>
            <w:tcW w:w="4111" w:type="dxa"/>
            <w:shd w:val="clear" w:color="auto" w:fill="8EAADB" w:themeFill="accent5" w:themeFillTint="99"/>
            <w:noWrap/>
            <w:vAlign w:val="bottom"/>
            <w:hideMark/>
          </w:tcPr>
          <w:p w14:paraId="1E151258"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EBITDA</w:t>
            </w:r>
          </w:p>
        </w:tc>
        <w:tc>
          <w:tcPr>
            <w:tcW w:w="1950" w:type="dxa"/>
            <w:shd w:val="clear" w:color="auto" w:fill="8EAADB" w:themeFill="accent5" w:themeFillTint="99"/>
            <w:noWrap/>
            <w:vAlign w:val="center"/>
            <w:hideMark/>
          </w:tcPr>
          <w:p w14:paraId="296D69A0"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299.86</w:t>
            </w:r>
          </w:p>
        </w:tc>
        <w:tc>
          <w:tcPr>
            <w:tcW w:w="0" w:type="auto"/>
            <w:shd w:val="clear" w:color="auto" w:fill="8EAADB" w:themeFill="accent5" w:themeFillTint="99"/>
            <w:noWrap/>
            <w:vAlign w:val="center"/>
            <w:hideMark/>
          </w:tcPr>
          <w:p w14:paraId="6579E6AE"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-128.67</w:t>
            </w:r>
          </w:p>
        </w:tc>
        <w:tc>
          <w:tcPr>
            <w:tcW w:w="0" w:type="auto"/>
            <w:shd w:val="clear" w:color="auto" w:fill="8EAADB" w:themeFill="accent5" w:themeFillTint="99"/>
            <w:noWrap/>
            <w:vAlign w:val="center"/>
            <w:hideMark/>
          </w:tcPr>
          <w:p w14:paraId="10938CF6"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112.07</w:t>
            </w:r>
          </w:p>
        </w:tc>
        <w:tc>
          <w:tcPr>
            <w:tcW w:w="1215" w:type="dxa"/>
            <w:shd w:val="clear" w:color="auto" w:fill="8EAADB" w:themeFill="accent5" w:themeFillTint="99"/>
            <w:noWrap/>
            <w:vAlign w:val="center"/>
            <w:hideMark/>
          </w:tcPr>
          <w:p w14:paraId="0793747D"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-162.14</w:t>
            </w:r>
          </w:p>
        </w:tc>
      </w:tr>
      <w:tr w:rsidR="00C52082" w:rsidRPr="00C52082" w14:paraId="6A7649AF" w14:textId="77777777" w:rsidTr="00480E35">
        <w:trPr>
          <w:trHeight w:val="300"/>
        </w:trPr>
        <w:tc>
          <w:tcPr>
            <w:tcW w:w="4111" w:type="dxa"/>
            <w:shd w:val="clear" w:color="auto" w:fill="auto"/>
            <w:noWrap/>
            <w:vAlign w:val="bottom"/>
            <w:hideMark/>
          </w:tcPr>
          <w:p w14:paraId="7D26AB50"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Depreciation and amortisation expenses</w:t>
            </w:r>
          </w:p>
        </w:tc>
        <w:tc>
          <w:tcPr>
            <w:tcW w:w="1950" w:type="dxa"/>
            <w:shd w:val="clear" w:color="auto" w:fill="auto"/>
            <w:noWrap/>
            <w:vAlign w:val="center"/>
            <w:hideMark/>
          </w:tcPr>
          <w:p w14:paraId="4F87108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92.27</w:t>
            </w:r>
          </w:p>
        </w:tc>
        <w:tc>
          <w:tcPr>
            <w:tcW w:w="0" w:type="auto"/>
            <w:shd w:val="clear" w:color="auto" w:fill="auto"/>
            <w:noWrap/>
            <w:vAlign w:val="center"/>
            <w:hideMark/>
          </w:tcPr>
          <w:p w14:paraId="0B90E2D5"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96.30</w:t>
            </w:r>
          </w:p>
        </w:tc>
        <w:tc>
          <w:tcPr>
            <w:tcW w:w="0" w:type="auto"/>
            <w:shd w:val="clear" w:color="auto" w:fill="auto"/>
            <w:noWrap/>
            <w:vAlign w:val="center"/>
            <w:hideMark/>
          </w:tcPr>
          <w:p w14:paraId="505AC12C"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97.75</w:t>
            </w:r>
          </w:p>
        </w:tc>
        <w:tc>
          <w:tcPr>
            <w:tcW w:w="1215" w:type="dxa"/>
            <w:shd w:val="clear" w:color="auto" w:fill="auto"/>
            <w:noWrap/>
            <w:vAlign w:val="center"/>
            <w:hideMark/>
          </w:tcPr>
          <w:p w14:paraId="44B18CE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93.66</w:t>
            </w:r>
          </w:p>
        </w:tc>
      </w:tr>
      <w:tr w:rsidR="00C52082" w:rsidRPr="00C52082" w14:paraId="5276AD77" w14:textId="77777777" w:rsidTr="00480E35">
        <w:trPr>
          <w:trHeight w:val="300"/>
        </w:trPr>
        <w:tc>
          <w:tcPr>
            <w:tcW w:w="4111" w:type="dxa"/>
            <w:shd w:val="clear" w:color="auto" w:fill="8EAADB" w:themeFill="accent5" w:themeFillTint="99"/>
            <w:noWrap/>
            <w:vAlign w:val="bottom"/>
            <w:hideMark/>
          </w:tcPr>
          <w:p w14:paraId="2D234888"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EBIT</w:t>
            </w:r>
          </w:p>
        </w:tc>
        <w:tc>
          <w:tcPr>
            <w:tcW w:w="1950" w:type="dxa"/>
            <w:shd w:val="clear" w:color="auto" w:fill="8EAADB" w:themeFill="accent5" w:themeFillTint="99"/>
            <w:noWrap/>
            <w:vAlign w:val="center"/>
            <w:hideMark/>
          </w:tcPr>
          <w:p w14:paraId="3DA25516"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207.59</w:t>
            </w:r>
          </w:p>
        </w:tc>
        <w:tc>
          <w:tcPr>
            <w:tcW w:w="0" w:type="auto"/>
            <w:shd w:val="clear" w:color="auto" w:fill="8EAADB" w:themeFill="accent5" w:themeFillTint="99"/>
            <w:noWrap/>
            <w:vAlign w:val="center"/>
            <w:hideMark/>
          </w:tcPr>
          <w:p w14:paraId="17A6F201"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-224.97</w:t>
            </w:r>
          </w:p>
        </w:tc>
        <w:tc>
          <w:tcPr>
            <w:tcW w:w="0" w:type="auto"/>
            <w:shd w:val="clear" w:color="auto" w:fill="8EAADB" w:themeFill="accent5" w:themeFillTint="99"/>
            <w:noWrap/>
            <w:vAlign w:val="center"/>
            <w:hideMark/>
          </w:tcPr>
          <w:p w14:paraId="7A9ECF00"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14.32</w:t>
            </w:r>
          </w:p>
        </w:tc>
        <w:tc>
          <w:tcPr>
            <w:tcW w:w="1215" w:type="dxa"/>
            <w:shd w:val="clear" w:color="auto" w:fill="8EAADB" w:themeFill="accent5" w:themeFillTint="99"/>
            <w:noWrap/>
            <w:vAlign w:val="center"/>
            <w:hideMark/>
          </w:tcPr>
          <w:p w14:paraId="39782D82"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-255.80</w:t>
            </w:r>
          </w:p>
        </w:tc>
      </w:tr>
      <w:tr w:rsidR="00C52082" w:rsidRPr="00C52082" w14:paraId="4906D6AB" w14:textId="77777777" w:rsidTr="00480E35">
        <w:trPr>
          <w:trHeight w:val="300"/>
        </w:trPr>
        <w:tc>
          <w:tcPr>
            <w:tcW w:w="4111" w:type="dxa"/>
            <w:shd w:val="clear" w:color="auto" w:fill="auto"/>
            <w:noWrap/>
            <w:vAlign w:val="bottom"/>
            <w:hideMark/>
          </w:tcPr>
          <w:p w14:paraId="2DE994E2"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Finance costs</w:t>
            </w:r>
          </w:p>
        </w:tc>
        <w:tc>
          <w:tcPr>
            <w:tcW w:w="1950" w:type="dxa"/>
            <w:shd w:val="clear" w:color="auto" w:fill="auto"/>
            <w:noWrap/>
            <w:vAlign w:val="center"/>
            <w:hideMark/>
          </w:tcPr>
          <w:p w14:paraId="75017618"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220.76</w:t>
            </w:r>
          </w:p>
        </w:tc>
        <w:tc>
          <w:tcPr>
            <w:tcW w:w="0" w:type="auto"/>
            <w:shd w:val="clear" w:color="auto" w:fill="auto"/>
            <w:noWrap/>
            <w:vAlign w:val="center"/>
            <w:hideMark/>
          </w:tcPr>
          <w:p w14:paraId="541C684F"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278.55</w:t>
            </w:r>
          </w:p>
        </w:tc>
        <w:tc>
          <w:tcPr>
            <w:tcW w:w="0" w:type="auto"/>
            <w:shd w:val="clear" w:color="auto" w:fill="auto"/>
            <w:noWrap/>
            <w:vAlign w:val="center"/>
            <w:hideMark/>
          </w:tcPr>
          <w:p w14:paraId="60DA86A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335.16</w:t>
            </w:r>
          </w:p>
        </w:tc>
        <w:tc>
          <w:tcPr>
            <w:tcW w:w="1215" w:type="dxa"/>
            <w:shd w:val="clear" w:color="auto" w:fill="auto"/>
            <w:noWrap/>
            <w:vAlign w:val="center"/>
            <w:hideMark/>
          </w:tcPr>
          <w:p w14:paraId="3A6B7F7E"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7.45</w:t>
            </w:r>
          </w:p>
        </w:tc>
      </w:tr>
      <w:tr w:rsidR="00C52082" w:rsidRPr="00C52082" w14:paraId="2F57C535" w14:textId="77777777" w:rsidTr="00480E35">
        <w:trPr>
          <w:trHeight w:val="300"/>
        </w:trPr>
        <w:tc>
          <w:tcPr>
            <w:tcW w:w="4111" w:type="dxa"/>
            <w:shd w:val="clear" w:color="auto" w:fill="auto"/>
            <w:noWrap/>
            <w:vAlign w:val="bottom"/>
            <w:hideMark/>
          </w:tcPr>
          <w:p w14:paraId="26664C6B" w14:textId="04F49068"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Prior Period items</w:t>
            </w:r>
            <w:r w:rsidR="004256C5">
              <w:rPr>
                <w:rFonts w:asciiTheme="minorHAnsi" w:hAnsiTheme="minorHAnsi" w:cstheme="minorHAnsi"/>
                <w:color w:val="000000"/>
                <w:sz w:val="22"/>
                <w:szCs w:val="22"/>
                <w:lang w:val="en-IN" w:eastAsia="en-IN"/>
              </w:rPr>
              <w:t>/Exceptional Items</w:t>
            </w:r>
          </w:p>
        </w:tc>
        <w:tc>
          <w:tcPr>
            <w:tcW w:w="1950" w:type="dxa"/>
            <w:shd w:val="clear" w:color="auto" w:fill="auto"/>
            <w:noWrap/>
            <w:vAlign w:val="center"/>
            <w:hideMark/>
          </w:tcPr>
          <w:p w14:paraId="3D8E66BC"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c>
          <w:tcPr>
            <w:tcW w:w="0" w:type="auto"/>
            <w:shd w:val="clear" w:color="auto" w:fill="auto"/>
            <w:noWrap/>
            <w:vAlign w:val="center"/>
            <w:hideMark/>
          </w:tcPr>
          <w:p w14:paraId="1B08072D" w14:textId="35548D0B" w:rsidR="00C52082" w:rsidRPr="00C52082" w:rsidRDefault="004256C5" w:rsidP="00C01760">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8</w:t>
            </w:r>
            <w:r w:rsidR="00C52082" w:rsidRPr="00C52082">
              <w:rPr>
                <w:rFonts w:asciiTheme="minorHAnsi" w:hAnsiTheme="minorHAnsi" w:cstheme="minorHAnsi"/>
                <w:color w:val="000000"/>
                <w:sz w:val="22"/>
                <w:szCs w:val="22"/>
                <w:lang w:val="en-IN" w:eastAsia="en-IN"/>
              </w:rPr>
              <w:t>89.07</w:t>
            </w:r>
          </w:p>
        </w:tc>
        <w:tc>
          <w:tcPr>
            <w:tcW w:w="0" w:type="auto"/>
            <w:shd w:val="clear" w:color="auto" w:fill="auto"/>
            <w:noWrap/>
            <w:vAlign w:val="center"/>
            <w:hideMark/>
          </w:tcPr>
          <w:p w14:paraId="1E080AC3" w14:textId="006B1265"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c>
          <w:tcPr>
            <w:tcW w:w="1215" w:type="dxa"/>
            <w:shd w:val="clear" w:color="auto" w:fill="auto"/>
            <w:noWrap/>
            <w:vAlign w:val="center"/>
            <w:hideMark/>
          </w:tcPr>
          <w:p w14:paraId="3591A445" w14:textId="00C7E3A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0.00</w:t>
            </w:r>
          </w:p>
        </w:tc>
      </w:tr>
      <w:tr w:rsidR="00C52082" w:rsidRPr="00C52082" w14:paraId="20702E01" w14:textId="77777777" w:rsidTr="00480E35">
        <w:trPr>
          <w:trHeight w:val="300"/>
        </w:trPr>
        <w:tc>
          <w:tcPr>
            <w:tcW w:w="4111" w:type="dxa"/>
            <w:shd w:val="clear" w:color="auto" w:fill="8EAADB" w:themeFill="accent5" w:themeFillTint="99"/>
            <w:noWrap/>
            <w:vAlign w:val="bottom"/>
            <w:hideMark/>
          </w:tcPr>
          <w:p w14:paraId="339C13C2"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Profit before tax</w:t>
            </w:r>
          </w:p>
        </w:tc>
        <w:tc>
          <w:tcPr>
            <w:tcW w:w="1950" w:type="dxa"/>
            <w:shd w:val="clear" w:color="auto" w:fill="8EAADB" w:themeFill="accent5" w:themeFillTint="99"/>
            <w:noWrap/>
            <w:vAlign w:val="center"/>
            <w:hideMark/>
          </w:tcPr>
          <w:p w14:paraId="05AED5CB"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-13.17</w:t>
            </w:r>
          </w:p>
        </w:tc>
        <w:tc>
          <w:tcPr>
            <w:tcW w:w="0" w:type="auto"/>
            <w:shd w:val="clear" w:color="auto" w:fill="8EAADB" w:themeFill="accent5" w:themeFillTint="99"/>
            <w:noWrap/>
            <w:vAlign w:val="center"/>
            <w:hideMark/>
          </w:tcPr>
          <w:p w14:paraId="1F4C77D5"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-1392.59</w:t>
            </w:r>
          </w:p>
        </w:tc>
        <w:tc>
          <w:tcPr>
            <w:tcW w:w="0" w:type="auto"/>
            <w:shd w:val="clear" w:color="auto" w:fill="8EAADB" w:themeFill="accent5" w:themeFillTint="99"/>
            <w:noWrap/>
            <w:vAlign w:val="center"/>
            <w:hideMark/>
          </w:tcPr>
          <w:p w14:paraId="539DEADD"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-320.84</w:t>
            </w:r>
          </w:p>
        </w:tc>
        <w:tc>
          <w:tcPr>
            <w:tcW w:w="1215" w:type="dxa"/>
            <w:shd w:val="clear" w:color="auto" w:fill="8EAADB" w:themeFill="accent5" w:themeFillTint="99"/>
            <w:noWrap/>
            <w:vAlign w:val="center"/>
            <w:hideMark/>
          </w:tcPr>
          <w:p w14:paraId="6C47FADF"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-263.25</w:t>
            </w:r>
          </w:p>
        </w:tc>
      </w:tr>
      <w:tr w:rsidR="00C52082" w:rsidRPr="00C52082" w14:paraId="7EEABD26" w14:textId="77777777" w:rsidTr="00480E35">
        <w:trPr>
          <w:trHeight w:val="300"/>
        </w:trPr>
        <w:tc>
          <w:tcPr>
            <w:tcW w:w="4111" w:type="dxa"/>
            <w:shd w:val="clear" w:color="auto" w:fill="auto"/>
            <w:noWrap/>
            <w:vAlign w:val="bottom"/>
            <w:hideMark/>
          </w:tcPr>
          <w:p w14:paraId="0AA1B2E9" w14:textId="77777777" w:rsidR="00C52082" w:rsidRPr="00C52082" w:rsidRDefault="00C52082" w:rsidP="00C01760">
            <w:pPr>
              <w:spacing w:after="0" w:line="360" w:lineRule="auto"/>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Tax Expense</w:t>
            </w:r>
          </w:p>
        </w:tc>
        <w:tc>
          <w:tcPr>
            <w:tcW w:w="1950" w:type="dxa"/>
            <w:shd w:val="clear" w:color="auto" w:fill="auto"/>
            <w:noWrap/>
            <w:vAlign w:val="center"/>
            <w:hideMark/>
          </w:tcPr>
          <w:p w14:paraId="7859404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-12.38</w:t>
            </w:r>
          </w:p>
        </w:tc>
        <w:tc>
          <w:tcPr>
            <w:tcW w:w="0" w:type="auto"/>
            <w:shd w:val="clear" w:color="auto" w:fill="auto"/>
            <w:noWrap/>
            <w:vAlign w:val="center"/>
            <w:hideMark/>
          </w:tcPr>
          <w:p w14:paraId="1302CC8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-111.79</w:t>
            </w:r>
          </w:p>
        </w:tc>
        <w:tc>
          <w:tcPr>
            <w:tcW w:w="0" w:type="auto"/>
            <w:shd w:val="clear" w:color="auto" w:fill="auto"/>
            <w:noWrap/>
            <w:vAlign w:val="center"/>
            <w:hideMark/>
          </w:tcPr>
          <w:p w14:paraId="6D6CA1C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0.78</w:t>
            </w:r>
          </w:p>
        </w:tc>
        <w:tc>
          <w:tcPr>
            <w:tcW w:w="1215" w:type="dxa"/>
            <w:shd w:val="clear" w:color="auto" w:fill="auto"/>
            <w:noWrap/>
            <w:vAlign w:val="center"/>
            <w:hideMark/>
          </w:tcPr>
          <w:p w14:paraId="7B86D6C8"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0.44</w:t>
            </w:r>
          </w:p>
        </w:tc>
      </w:tr>
      <w:tr w:rsidR="00C52082" w:rsidRPr="00C52082" w14:paraId="39D8F943" w14:textId="77777777" w:rsidTr="00480E35">
        <w:trPr>
          <w:trHeight w:val="300"/>
        </w:trPr>
        <w:tc>
          <w:tcPr>
            <w:tcW w:w="4111" w:type="dxa"/>
            <w:shd w:val="clear" w:color="auto" w:fill="8EAADB" w:themeFill="accent5" w:themeFillTint="99"/>
            <w:noWrap/>
            <w:vAlign w:val="bottom"/>
            <w:hideMark/>
          </w:tcPr>
          <w:p w14:paraId="403ED20E" w14:textId="77777777"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Profit for the year</w:t>
            </w:r>
          </w:p>
        </w:tc>
        <w:tc>
          <w:tcPr>
            <w:tcW w:w="1950" w:type="dxa"/>
            <w:shd w:val="clear" w:color="auto" w:fill="8EAADB" w:themeFill="accent5" w:themeFillTint="99"/>
            <w:noWrap/>
            <w:vAlign w:val="center"/>
            <w:hideMark/>
          </w:tcPr>
          <w:p w14:paraId="450D38E1"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-0.79</w:t>
            </w:r>
          </w:p>
        </w:tc>
        <w:tc>
          <w:tcPr>
            <w:tcW w:w="0" w:type="auto"/>
            <w:shd w:val="clear" w:color="auto" w:fill="8EAADB" w:themeFill="accent5" w:themeFillTint="99"/>
            <w:noWrap/>
            <w:vAlign w:val="center"/>
            <w:hideMark/>
          </w:tcPr>
          <w:p w14:paraId="274BE8C1"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-1280.80</w:t>
            </w:r>
          </w:p>
        </w:tc>
        <w:tc>
          <w:tcPr>
            <w:tcW w:w="0" w:type="auto"/>
            <w:shd w:val="clear" w:color="auto" w:fill="8EAADB" w:themeFill="accent5" w:themeFillTint="99"/>
            <w:noWrap/>
            <w:vAlign w:val="center"/>
            <w:hideMark/>
          </w:tcPr>
          <w:p w14:paraId="262D05DD"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-321.62</w:t>
            </w:r>
          </w:p>
        </w:tc>
        <w:tc>
          <w:tcPr>
            <w:tcW w:w="1215" w:type="dxa"/>
            <w:shd w:val="clear" w:color="auto" w:fill="8EAADB" w:themeFill="accent5" w:themeFillTint="99"/>
            <w:noWrap/>
            <w:vAlign w:val="center"/>
            <w:hideMark/>
          </w:tcPr>
          <w:p w14:paraId="2846A948"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-263.69</w:t>
            </w:r>
          </w:p>
        </w:tc>
      </w:tr>
      <w:tr w:rsidR="00C52082" w:rsidRPr="00C52082" w14:paraId="12C978B7" w14:textId="77777777" w:rsidTr="00480E35">
        <w:trPr>
          <w:trHeight w:val="300"/>
        </w:trPr>
        <w:tc>
          <w:tcPr>
            <w:tcW w:w="4111" w:type="dxa"/>
            <w:shd w:val="clear" w:color="auto" w:fill="auto"/>
            <w:noWrap/>
            <w:vAlign w:val="bottom"/>
            <w:hideMark/>
          </w:tcPr>
          <w:p w14:paraId="53DF4B77" w14:textId="1DBB24D2" w:rsidR="00C52082" w:rsidRPr="00C52082" w:rsidRDefault="00A07578" w:rsidP="00C01760">
            <w:pPr>
              <w:spacing w:after="0" w:line="360"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OCI</w:t>
            </w:r>
            <w:r w:rsidR="00C52082" w:rsidRPr="00C52082">
              <w:rPr>
                <w:rFonts w:asciiTheme="minorHAnsi" w:hAnsiTheme="minorHAnsi" w:cstheme="minorHAnsi"/>
                <w:color w:val="000000"/>
                <w:sz w:val="22"/>
                <w:szCs w:val="22"/>
                <w:lang w:val="en-IN" w:eastAsia="en-IN"/>
              </w:rPr>
              <w:t xml:space="preserve"> for the year, net of tax</w:t>
            </w:r>
          </w:p>
        </w:tc>
        <w:tc>
          <w:tcPr>
            <w:tcW w:w="1950" w:type="dxa"/>
            <w:shd w:val="clear" w:color="auto" w:fill="auto"/>
            <w:noWrap/>
            <w:vAlign w:val="center"/>
            <w:hideMark/>
          </w:tcPr>
          <w:p w14:paraId="385F030D"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-1.76</w:t>
            </w:r>
          </w:p>
        </w:tc>
        <w:tc>
          <w:tcPr>
            <w:tcW w:w="0" w:type="auto"/>
            <w:shd w:val="clear" w:color="auto" w:fill="auto"/>
            <w:noWrap/>
            <w:vAlign w:val="center"/>
            <w:hideMark/>
          </w:tcPr>
          <w:p w14:paraId="3004D600"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-0.59</w:t>
            </w:r>
          </w:p>
        </w:tc>
        <w:tc>
          <w:tcPr>
            <w:tcW w:w="0" w:type="auto"/>
            <w:shd w:val="clear" w:color="auto" w:fill="auto"/>
            <w:noWrap/>
            <w:vAlign w:val="center"/>
            <w:hideMark/>
          </w:tcPr>
          <w:p w14:paraId="44929464"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0.77</w:t>
            </w:r>
          </w:p>
        </w:tc>
        <w:tc>
          <w:tcPr>
            <w:tcW w:w="1215" w:type="dxa"/>
            <w:shd w:val="clear" w:color="auto" w:fill="auto"/>
            <w:noWrap/>
            <w:vAlign w:val="center"/>
            <w:hideMark/>
          </w:tcPr>
          <w:p w14:paraId="4653AABA" w14:textId="77777777" w:rsidR="00C52082" w:rsidRPr="00C52082" w:rsidRDefault="00C52082" w:rsidP="00C01760">
            <w:pPr>
              <w:spacing w:after="0" w:line="360" w:lineRule="auto"/>
              <w:jc w:val="center"/>
              <w:rPr>
                <w:rFonts w:asciiTheme="minorHAnsi" w:hAnsiTheme="minorHAnsi" w:cstheme="minorHAnsi"/>
                <w:color w:val="000000"/>
                <w:sz w:val="22"/>
                <w:szCs w:val="22"/>
                <w:lang w:val="en-IN" w:eastAsia="en-IN"/>
              </w:rPr>
            </w:pPr>
            <w:r w:rsidRPr="00C52082">
              <w:rPr>
                <w:rFonts w:asciiTheme="minorHAnsi" w:hAnsiTheme="minorHAnsi" w:cstheme="minorHAnsi"/>
                <w:color w:val="000000"/>
                <w:sz w:val="22"/>
                <w:szCs w:val="22"/>
                <w:lang w:val="en-IN" w:eastAsia="en-IN"/>
              </w:rPr>
              <w:t>0.60</w:t>
            </w:r>
          </w:p>
        </w:tc>
      </w:tr>
      <w:tr w:rsidR="00C52082" w:rsidRPr="00C52082" w14:paraId="625733D5" w14:textId="77777777" w:rsidTr="00480E35">
        <w:trPr>
          <w:trHeight w:val="300"/>
        </w:trPr>
        <w:tc>
          <w:tcPr>
            <w:tcW w:w="4111" w:type="dxa"/>
            <w:shd w:val="clear" w:color="auto" w:fill="8EAADB" w:themeFill="accent5" w:themeFillTint="99"/>
            <w:noWrap/>
            <w:vAlign w:val="bottom"/>
            <w:hideMark/>
          </w:tcPr>
          <w:p w14:paraId="08D862CB" w14:textId="74059F58" w:rsidR="00C52082" w:rsidRPr="00C52082" w:rsidRDefault="00C52082" w:rsidP="00C01760">
            <w:pPr>
              <w:spacing w:after="0" w:line="360" w:lineRule="auto"/>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Total comprehensive income for the year</w:t>
            </w:r>
          </w:p>
        </w:tc>
        <w:tc>
          <w:tcPr>
            <w:tcW w:w="1950" w:type="dxa"/>
            <w:shd w:val="clear" w:color="auto" w:fill="8EAADB" w:themeFill="accent5" w:themeFillTint="99"/>
            <w:noWrap/>
            <w:vAlign w:val="center"/>
            <w:hideMark/>
          </w:tcPr>
          <w:p w14:paraId="7052A8BC"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-2.55</w:t>
            </w:r>
          </w:p>
        </w:tc>
        <w:tc>
          <w:tcPr>
            <w:tcW w:w="0" w:type="auto"/>
            <w:shd w:val="clear" w:color="auto" w:fill="8EAADB" w:themeFill="accent5" w:themeFillTint="99"/>
            <w:noWrap/>
            <w:vAlign w:val="center"/>
            <w:hideMark/>
          </w:tcPr>
          <w:p w14:paraId="2E202DD5"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-1281.39</w:t>
            </w:r>
          </w:p>
        </w:tc>
        <w:tc>
          <w:tcPr>
            <w:tcW w:w="0" w:type="auto"/>
            <w:shd w:val="clear" w:color="auto" w:fill="8EAADB" w:themeFill="accent5" w:themeFillTint="99"/>
            <w:noWrap/>
            <w:vAlign w:val="center"/>
            <w:hideMark/>
          </w:tcPr>
          <w:p w14:paraId="238B0FD5"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-320.85</w:t>
            </w:r>
          </w:p>
        </w:tc>
        <w:tc>
          <w:tcPr>
            <w:tcW w:w="1215" w:type="dxa"/>
            <w:shd w:val="clear" w:color="auto" w:fill="8EAADB" w:themeFill="accent5" w:themeFillTint="99"/>
            <w:noWrap/>
            <w:vAlign w:val="center"/>
            <w:hideMark/>
          </w:tcPr>
          <w:p w14:paraId="28EB34D9" w14:textId="77777777" w:rsidR="00C52082" w:rsidRPr="00C52082" w:rsidRDefault="00C52082" w:rsidP="00C01760">
            <w:pPr>
              <w:spacing w:after="0" w:line="360" w:lineRule="auto"/>
              <w:jc w:val="center"/>
              <w:rPr>
                <w:rFonts w:asciiTheme="minorHAnsi" w:hAnsiTheme="minorHAnsi" w:cstheme="minorHAnsi"/>
                <w:b/>
                <w:bCs/>
                <w:color w:val="000000"/>
                <w:sz w:val="22"/>
                <w:szCs w:val="22"/>
                <w:lang w:val="en-IN" w:eastAsia="en-IN"/>
              </w:rPr>
            </w:pPr>
            <w:r w:rsidRPr="00C52082">
              <w:rPr>
                <w:rFonts w:asciiTheme="minorHAnsi" w:hAnsiTheme="minorHAnsi" w:cstheme="minorHAnsi"/>
                <w:b/>
                <w:bCs/>
                <w:color w:val="000000"/>
                <w:sz w:val="22"/>
                <w:szCs w:val="22"/>
                <w:lang w:val="en-IN" w:eastAsia="en-IN"/>
              </w:rPr>
              <w:t>-263.09</w:t>
            </w:r>
          </w:p>
        </w:tc>
      </w:tr>
    </w:tbl>
    <w:p w14:paraId="5BF584FB" w14:textId="77777777" w:rsidR="00316D29" w:rsidRPr="007514E5" w:rsidRDefault="00316D29">
      <w:pPr>
        <w:pStyle w:val="DefaultText11"/>
        <w:numPr>
          <w:ilvl w:val="0"/>
          <w:numId w:val="25"/>
        </w:numPr>
        <w:spacing w:before="240" w:line="360" w:lineRule="auto"/>
        <w:ind w:left="0" w:hanging="426"/>
        <w:jc w:val="both"/>
        <w:rPr>
          <w:rFonts w:ascii="Arial" w:hAnsi="Arial" w:cs="Arial"/>
          <w:b/>
          <w:noProof/>
          <w:sz w:val="22"/>
          <w:szCs w:val="22"/>
        </w:rPr>
      </w:pPr>
      <w:r w:rsidRPr="007514E5">
        <w:rPr>
          <w:rFonts w:ascii="Arial" w:hAnsi="Arial" w:cs="Arial"/>
          <w:b/>
          <w:noProof/>
          <w:sz w:val="22"/>
          <w:szCs w:val="22"/>
        </w:rPr>
        <w:t>KEY FINANCIAL RATIOS:</w:t>
      </w:r>
    </w:p>
    <w:tbl>
      <w:tblPr>
        <w:tblStyle w:val="GridTable2"/>
        <w:tblW w:w="9498" w:type="dxa"/>
        <w:tblInd w:w="-5" w:type="dxa"/>
        <w:tblLayout w:type="fixed"/>
        <w:tblLook w:val="04A0" w:firstRow="1" w:lastRow="0" w:firstColumn="1" w:lastColumn="0" w:noHBand="0" w:noVBand="1"/>
      </w:tblPr>
      <w:tblGrid>
        <w:gridCol w:w="2864"/>
        <w:gridCol w:w="1658"/>
        <w:gridCol w:w="1659"/>
        <w:gridCol w:w="1658"/>
        <w:gridCol w:w="1659"/>
      </w:tblGrid>
      <w:tr w:rsidR="00316D29" w:rsidRPr="00EC4B19" w14:paraId="7924D731" w14:textId="77777777" w:rsidTr="00480E35">
        <w:trPr>
          <w:cnfStyle w:val="100000000000" w:firstRow="1" w:lastRow="0" w:firstColumn="0" w:lastColumn="0" w:oddVBand="0" w:evenVBand="0" w:oddHBand="0" w:evenHBand="0" w:firstRowFirstColumn="0" w:firstRowLastColumn="0" w:lastRowFirstColumn="0" w:lastRowLastColumn="0"/>
          <w:trHeight w:val="375"/>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74FB6DCB" w14:textId="16445B4B" w:rsidR="00316D29" w:rsidRPr="00EC4B19" w:rsidRDefault="00316D29" w:rsidP="00C01760">
            <w:pPr>
              <w:spacing w:line="360" w:lineRule="auto"/>
              <w:rPr>
                <w:rFonts w:asciiTheme="minorHAnsi" w:hAnsiTheme="minorHAnsi" w:cstheme="minorHAnsi"/>
                <w:b w:val="0"/>
                <w:bCs w:val="0"/>
                <w:color w:val="FFFFFF"/>
                <w:sz w:val="22"/>
                <w:szCs w:val="22"/>
                <w:lang w:val="en-IN" w:eastAsia="en-IN"/>
              </w:rPr>
            </w:pPr>
            <w:r w:rsidRPr="00EC4B19">
              <w:rPr>
                <w:rFonts w:asciiTheme="minorHAnsi" w:hAnsiTheme="minorHAnsi" w:cstheme="minorHAnsi"/>
                <w:color w:val="FFFFFF"/>
                <w:sz w:val="22"/>
                <w:szCs w:val="22"/>
                <w:lang w:val="en-IN" w:eastAsia="en-IN"/>
              </w:rPr>
              <w:t>Particular</w:t>
            </w:r>
            <w:r w:rsidR="006542C7">
              <w:rPr>
                <w:rFonts w:asciiTheme="minorHAnsi" w:hAnsiTheme="minorHAnsi" w:cstheme="minorHAnsi"/>
                <w:color w:val="FFFFFF"/>
                <w:sz w:val="22"/>
                <w:szCs w:val="22"/>
                <w:lang w:val="en-IN" w:eastAsia="en-IN"/>
              </w:rPr>
              <w:t>s</w:t>
            </w:r>
          </w:p>
        </w:tc>
        <w:tc>
          <w:tcPr>
            <w:tcW w:w="1658"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6CAFF210" w14:textId="77777777" w:rsidR="00316D29" w:rsidRPr="00EC4B19" w:rsidRDefault="00316D29" w:rsidP="00C017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2019 A</w:t>
            </w:r>
          </w:p>
        </w:tc>
        <w:tc>
          <w:tcPr>
            <w:tcW w:w="1659"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34E6509E" w14:textId="77777777" w:rsidR="00316D29" w:rsidRPr="00EC4B19" w:rsidRDefault="00316D29" w:rsidP="00C017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2020 A</w:t>
            </w:r>
          </w:p>
        </w:tc>
        <w:tc>
          <w:tcPr>
            <w:tcW w:w="1658"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02AF7A2B" w14:textId="77777777" w:rsidR="00316D29" w:rsidRPr="00EC4B19" w:rsidRDefault="00316D29" w:rsidP="00C017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2021 A</w:t>
            </w:r>
          </w:p>
        </w:tc>
        <w:tc>
          <w:tcPr>
            <w:tcW w:w="1659" w:type="dxa"/>
            <w:tcBorders>
              <w:top w:val="single" w:sz="4" w:space="0" w:color="auto"/>
              <w:left w:val="single" w:sz="4" w:space="0" w:color="auto"/>
              <w:bottom w:val="single" w:sz="4" w:space="0" w:color="auto"/>
              <w:right w:val="single" w:sz="4" w:space="0" w:color="auto"/>
            </w:tcBorders>
            <w:shd w:val="clear" w:color="auto" w:fill="002060"/>
            <w:noWrap/>
            <w:vAlign w:val="center"/>
          </w:tcPr>
          <w:p w14:paraId="20EE8303" w14:textId="77777777" w:rsidR="00316D29" w:rsidRPr="00EC4B19" w:rsidRDefault="00316D29" w:rsidP="00C01760">
            <w:pPr>
              <w:spacing w:line="360" w:lineRule="auto"/>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color w:val="FFFFFF"/>
                <w:sz w:val="22"/>
                <w:szCs w:val="22"/>
                <w:lang w:val="en-IN" w:eastAsia="en-IN"/>
              </w:rPr>
            </w:pPr>
            <w:r w:rsidRPr="00EC4B19">
              <w:rPr>
                <w:rFonts w:asciiTheme="minorHAnsi" w:hAnsiTheme="minorHAnsi" w:cstheme="minorHAnsi"/>
                <w:bCs w:val="0"/>
                <w:color w:val="FFFFFF"/>
                <w:sz w:val="22"/>
                <w:szCs w:val="22"/>
                <w:lang w:val="en-IN" w:eastAsia="en-IN"/>
              </w:rPr>
              <w:t>FY 2022 P</w:t>
            </w:r>
          </w:p>
        </w:tc>
      </w:tr>
      <w:tr w:rsidR="00316D29" w:rsidRPr="00EC4B19" w14:paraId="29C023E1" w14:textId="77777777" w:rsidTr="00480E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4" w:type="dxa"/>
            <w:tcBorders>
              <w:top w:val="single" w:sz="4" w:space="0" w:color="auto"/>
              <w:left w:val="single" w:sz="4" w:space="0" w:color="auto"/>
              <w:right w:val="single" w:sz="4" w:space="0" w:color="auto"/>
            </w:tcBorders>
            <w:shd w:val="clear" w:color="auto" w:fill="8EAADB" w:themeFill="accent5" w:themeFillTint="99"/>
            <w:noWrap/>
            <w:vAlign w:val="center"/>
          </w:tcPr>
          <w:p w14:paraId="15606020" w14:textId="77777777" w:rsidR="00316D29" w:rsidRPr="00EC4B19" w:rsidRDefault="00316D29" w:rsidP="00C01760">
            <w:pPr>
              <w:spacing w:line="360" w:lineRule="auto"/>
              <w:rPr>
                <w:rFonts w:asciiTheme="minorHAnsi" w:hAnsiTheme="minorHAnsi" w:cstheme="minorHAnsi"/>
                <w:sz w:val="22"/>
                <w:szCs w:val="22"/>
                <w:lang w:val="en-IN" w:eastAsia="en-IN"/>
              </w:rPr>
            </w:pPr>
            <w:r w:rsidRPr="00EC4B19">
              <w:rPr>
                <w:rFonts w:asciiTheme="minorHAnsi" w:hAnsiTheme="minorHAnsi" w:cstheme="minorHAnsi"/>
                <w:color w:val="000000"/>
                <w:sz w:val="22"/>
                <w:szCs w:val="22"/>
                <w:lang w:val="en-IN" w:eastAsia="en-IN"/>
              </w:rPr>
              <w:t>EBITDA Margin %</w:t>
            </w:r>
          </w:p>
        </w:tc>
        <w:tc>
          <w:tcPr>
            <w:tcW w:w="1658" w:type="dxa"/>
            <w:tcBorders>
              <w:top w:val="single" w:sz="4" w:space="0" w:color="auto"/>
              <w:left w:val="single" w:sz="4" w:space="0" w:color="auto"/>
              <w:right w:val="single" w:sz="4" w:space="0" w:color="auto"/>
            </w:tcBorders>
            <w:shd w:val="clear" w:color="auto" w:fill="auto"/>
            <w:noWrap/>
            <w:vAlign w:val="bottom"/>
          </w:tcPr>
          <w:p w14:paraId="2D545FB4" w14:textId="12928B18"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17.52%</w:t>
            </w:r>
          </w:p>
        </w:tc>
        <w:tc>
          <w:tcPr>
            <w:tcW w:w="1659" w:type="dxa"/>
            <w:tcBorders>
              <w:top w:val="single" w:sz="4" w:space="0" w:color="auto"/>
              <w:left w:val="single" w:sz="4" w:space="0" w:color="auto"/>
              <w:right w:val="single" w:sz="4" w:space="0" w:color="auto"/>
            </w:tcBorders>
            <w:shd w:val="clear" w:color="auto" w:fill="auto"/>
            <w:noWrap/>
            <w:vAlign w:val="bottom"/>
          </w:tcPr>
          <w:p w14:paraId="18E83916" w14:textId="55215868"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-15.08%</w:t>
            </w:r>
          </w:p>
        </w:tc>
        <w:tc>
          <w:tcPr>
            <w:tcW w:w="1658" w:type="dxa"/>
            <w:tcBorders>
              <w:top w:val="single" w:sz="4" w:space="0" w:color="auto"/>
              <w:left w:val="single" w:sz="4" w:space="0" w:color="auto"/>
              <w:right w:val="single" w:sz="4" w:space="0" w:color="auto"/>
            </w:tcBorders>
            <w:shd w:val="clear" w:color="auto" w:fill="auto"/>
            <w:noWrap/>
            <w:vAlign w:val="bottom"/>
          </w:tcPr>
          <w:p w14:paraId="1FE2B96A" w14:textId="49BD1492"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14.94%</w:t>
            </w:r>
          </w:p>
        </w:tc>
        <w:tc>
          <w:tcPr>
            <w:tcW w:w="1659" w:type="dxa"/>
            <w:tcBorders>
              <w:top w:val="single" w:sz="4" w:space="0" w:color="auto"/>
              <w:left w:val="single" w:sz="4" w:space="0" w:color="auto"/>
              <w:right w:val="single" w:sz="4" w:space="0" w:color="auto"/>
            </w:tcBorders>
            <w:shd w:val="clear" w:color="auto" w:fill="auto"/>
            <w:noWrap/>
            <w:vAlign w:val="bottom"/>
          </w:tcPr>
          <w:p w14:paraId="57EFE8BB" w14:textId="0A1932F6"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2"/>
                <w:lang w:val="en-IN" w:eastAsia="en-IN"/>
              </w:rPr>
            </w:pPr>
            <w:r>
              <w:rPr>
                <w:rFonts w:ascii="Calibri" w:hAnsi="Calibri" w:cs="Calibri"/>
                <w:color w:val="000000"/>
                <w:sz w:val="22"/>
                <w:szCs w:val="22"/>
              </w:rPr>
              <w:t>-21.08%</w:t>
            </w:r>
          </w:p>
        </w:tc>
      </w:tr>
      <w:tr w:rsidR="00316D29" w:rsidRPr="00EC4B19" w14:paraId="518EC28D" w14:textId="77777777" w:rsidTr="00480E35">
        <w:trPr>
          <w:trHeight w:val="300"/>
        </w:trPr>
        <w:tc>
          <w:tcPr>
            <w:cnfStyle w:val="001000000000" w:firstRow="0" w:lastRow="0" w:firstColumn="1" w:lastColumn="0" w:oddVBand="0" w:evenVBand="0" w:oddHBand="0" w:evenHBand="0" w:firstRowFirstColumn="0" w:firstRowLastColumn="0" w:lastRowFirstColumn="0" w:lastRowLastColumn="0"/>
            <w:tcW w:w="2864" w:type="dxa"/>
            <w:tcBorders>
              <w:left w:val="single" w:sz="4" w:space="0" w:color="auto"/>
              <w:right w:val="single" w:sz="4" w:space="0" w:color="auto"/>
            </w:tcBorders>
            <w:shd w:val="clear" w:color="auto" w:fill="8EAADB" w:themeFill="accent5" w:themeFillTint="99"/>
            <w:noWrap/>
            <w:vAlign w:val="center"/>
            <w:hideMark/>
          </w:tcPr>
          <w:p w14:paraId="4B2D2F53" w14:textId="77777777" w:rsidR="00316D29" w:rsidRPr="00EC4B19" w:rsidRDefault="00316D29" w:rsidP="00C01760">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EBIT Margin %</w:t>
            </w:r>
          </w:p>
        </w:tc>
        <w:tc>
          <w:tcPr>
            <w:tcW w:w="1658" w:type="dxa"/>
            <w:tcBorders>
              <w:left w:val="single" w:sz="4" w:space="0" w:color="auto"/>
              <w:right w:val="single" w:sz="4" w:space="0" w:color="auto"/>
            </w:tcBorders>
            <w:shd w:val="clear" w:color="auto" w:fill="auto"/>
            <w:noWrap/>
            <w:vAlign w:val="bottom"/>
            <w:hideMark/>
          </w:tcPr>
          <w:p w14:paraId="1F7D7306" w14:textId="2F51AA59"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12.13%</w:t>
            </w:r>
          </w:p>
        </w:tc>
        <w:tc>
          <w:tcPr>
            <w:tcW w:w="1659" w:type="dxa"/>
            <w:tcBorders>
              <w:left w:val="single" w:sz="4" w:space="0" w:color="auto"/>
              <w:right w:val="single" w:sz="4" w:space="0" w:color="auto"/>
            </w:tcBorders>
            <w:shd w:val="clear" w:color="auto" w:fill="auto"/>
            <w:noWrap/>
            <w:vAlign w:val="bottom"/>
            <w:hideMark/>
          </w:tcPr>
          <w:p w14:paraId="2AB267ED" w14:textId="19DF4721"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-26.36%</w:t>
            </w:r>
          </w:p>
        </w:tc>
        <w:tc>
          <w:tcPr>
            <w:tcW w:w="1658" w:type="dxa"/>
            <w:tcBorders>
              <w:left w:val="single" w:sz="4" w:space="0" w:color="auto"/>
              <w:right w:val="single" w:sz="4" w:space="0" w:color="auto"/>
            </w:tcBorders>
            <w:shd w:val="clear" w:color="auto" w:fill="auto"/>
            <w:noWrap/>
            <w:vAlign w:val="bottom"/>
            <w:hideMark/>
          </w:tcPr>
          <w:p w14:paraId="1949B229" w14:textId="3403A5C2"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1.91%</w:t>
            </w:r>
          </w:p>
        </w:tc>
        <w:tc>
          <w:tcPr>
            <w:tcW w:w="1659" w:type="dxa"/>
            <w:tcBorders>
              <w:left w:val="single" w:sz="4" w:space="0" w:color="auto"/>
              <w:right w:val="single" w:sz="4" w:space="0" w:color="auto"/>
            </w:tcBorders>
            <w:shd w:val="clear" w:color="auto" w:fill="auto"/>
            <w:noWrap/>
            <w:vAlign w:val="bottom"/>
            <w:hideMark/>
          </w:tcPr>
          <w:p w14:paraId="3B44982D" w14:textId="560072F9"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-33.26%</w:t>
            </w:r>
          </w:p>
        </w:tc>
      </w:tr>
      <w:tr w:rsidR="00316D29" w:rsidRPr="00EC4B19" w14:paraId="176DD0C5" w14:textId="77777777" w:rsidTr="00480E3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864" w:type="dxa"/>
            <w:tcBorders>
              <w:left w:val="single" w:sz="4" w:space="0" w:color="auto"/>
              <w:right w:val="single" w:sz="4" w:space="0" w:color="auto"/>
            </w:tcBorders>
            <w:shd w:val="clear" w:color="auto" w:fill="8EAADB" w:themeFill="accent5" w:themeFillTint="99"/>
            <w:noWrap/>
            <w:vAlign w:val="center"/>
            <w:hideMark/>
          </w:tcPr>
          <w:p w14:paraId="6CCA6AA5" w14:textId="77777777" w:rsidR="00316D29" w:rsidRPr="00EC4B19" w:rsidRDefault="00316D29" w:rsidP="00C01760">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Net Profit Margin%</w:t>
            </w:r>
          </w:p>
        </w:tc>
        <w:tc>
          <w:tcPr>
            <w:tcW w:w="1658" w:type="dxa"/>
            <w:tcBorders>
              <w:left w:val="single" w:sz="4" w:space="0" w:color="auto"/>
              <w:right w:val="single" w:sz="4" w:space="0" w:color="auto"/>
            </w:tcBorders>
            <w:shd w:val="clear" w:color="auto" w:fill="auto"/>
            <w:noWrap/>
            <w:vAlign w:val="bottom"/>
            <w:hideMark/>
          </w:tcPr>
          <w:p w14:paraId="2C6A2A76" w14:textId="5B60C79E"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-0.15%</w:t>
            </w:r>
          </w:p>
        </w:tc>
        <w:tc>
          <w:tcPr>
            <w:tcW w:w="1659" w:type="dxa"/>
            <w:tcBorders>
              <w:left w:val="single" w:sz="4" w:space="0" w:color="auto"/>
              <w:right w:val="single" w:sz="4" w:space="0" w:color="auto"/>
            </w:tcBorders>
            <w:shd w:val="clear" w:color="auto" w:fill="auto"/>
            <w:noWrap/>
            <w:vAlign w:val="bottom"/>
            <w:hideMark/>
          </w:tcPr>
          <w:p w14:paraId="7FEBC7B5" w14:textId="128ACEF3"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-150.15%</w:t>
            </w:r>
          </w:p>
        </w:tc>
        <w:tc>
          <w:tcPr>
            <w:tcW w:w="1658" w:type="dxa"/>
            <w:tcBorders>
              <w:left w:val="single" w:sz="4" w:space="0" w:color="auto"/>
              <w:right w:val="single" w:sz="4" w:space="0" w:color="auto"/>
            </w:tcBorders>
            <w:shd w:val="clear" w:color="auto" w:fill="auto"/>
            <w:noWrap/>
            <w:vAlign w:val="bottom"/>
            <w:hideMark/>
          </w:tcPr>
          <w:p w14:paraId="1359589A" w14:textId="03946B71"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-42.77%</w:t>
            </w:r>
          </w:p>
        </w:tc>
        <w:tc>
          <w:tcPr>
            <w:tcW w:w="1659" w:type="dxa"/>
            <w:tcBorders>
              <w:left w:val="single" w:sz="4" w:space="0" w:color="auto"/>
              <w:right w:val="single" w:sz="4" w:space="0" w:color="auto"/>
            </w:tcBorders>
            <w:shd w:val="clear" w:color="auto" w:fill="auto"/>
            <w:noWrap/>
            <w:vAlign w:val="bottom"/>
            <w:hideMark/>
          </w:tcPr>
          <w:p w14:paraId="65A8CA82" w14:textId="121BEDDB" w:rsidR="00316D29" w:rsidRPr="00EC4B19" w:rsidRDefault="00316D29" w:rsidP="00C01760">
            <w:pPr>
              <w:spacing w:line="360" w:lineRule="auto"/>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-34.21%</w:t>
            </w:r>
          </w:p>
        </w:tc>
      </w:tr>
      <w:tr w:rsidR="00316D29" w:rsidRPr="00EC4B19" w14:paraId="2AEA2DE3" w14:textId="77777777" w:rsidTr="00480E35">
        <w:trPr>
          <w:trHeight w:val="300"/>
        </w:trPr>
        <w:tc>
          <w:tcPr>
            <w:cnfStyle w:val="001000000000" w:firstRow="0" w:lastRow="0" w:firstColumn="1" w:lastColumn="0" w:oddVBand="0" w:evenVBand="0" w:oddHBand="0" w:evenHBand="0" w:firstRowFirstColumn="0" w:firstRowLastColumn="0" w:lastRowFirstColumn="0" w:lastRowLastColumn="0"/>
            <w:tcW w:w="2864" w:type="dxa"/>
            <w:tcBorders>
              <w:left w:val="single" w:sz="4" w:space="0" w:color="auto"/>
              <w:right w:val="single" w:sz="4" w:space="0" w:color="auto"/>
            </w:tcBorders>
            <w:shd w:val="clear" w:color="auto" w:fill="8EAADB" w:themeFill="accent5" w:themeFillTint="99"/>
            <w:noWrap/>
            <w:vAlign w:val="center"/>
            <w:hideMark/>
          </w:tcPr>
          <w:p w14:paraId="6AEECC7D" w14:textId="77777777" w:rsidR="00316D29" w:rsidRPr="00EC4B19" w:rsidRDefault="00316D29" w:rsidP="00C01760">
            <w:pPr>
              <w:spacing w:line="360" w:lineRule="auto"/>
              <w:rPr>
                <w:rFonts w:asciiTheme="minorHAnsi" w:hAnsiTheme="minorHAnsi" w:cstheme="minorHAnsi"/>
                <w:color w:val="000000"/>
                <w:sz w:val="22"/>
                <w:szCs w:val="22"/>
                <w:lang w:val="en-IN" w:eastAsia="en-IN"/>
              </w:rPr>
            </w:pPr>
            <w:r w:rsidRPr="00EC4B19">
              <w:rPr>
                <w:rFonts w:asciiTheme="minorHAnsi" w:hAnsiTheme="minorHAnsi" w:cstheme="minorHAnsi"/>
                <w:color w:val="000000"/>
                <w:sz w:val="22"/>
                <w:szCs w:val="22"/>
                <w:lang w:val="en-IN" w:eastAsia="en-IN"/>
              </w:rPr>
              <w:t>Revenue Growth % (Y.O.Y.)</w:t>
            </w:r>
          </w:p>
        </w:tc>
        <w:tc>
          <w:tcPr>
            <w:tcW w:w="1658" w:type="dxa"/>
            <w:tcBorders>
              <w:left w:val="single" w:sz="4" w:space="0" w:color="auto"/>
              <w:right w:val="single" w:sz="4" w:space="0" w:color="auto"/>
            </w:tcBorders>
            <w:shd w:val="clear" w:color="auto" w:fill="auto"/>
            <w:noWrap/>
            <w:vAlign w:val="bottom"/>
            <w:hideMark/>
          </w:tcPr>
          <w:p w14:paraId="6627B6B8" w14:textId="794EC8F9"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w:t>
            </w:r>
          </w:p>
        </w:tc>
        <w:tc>
          <w:tcPr>
            <w:tcW w:w="1659" w:type="dxa"/>
            <w:tcBorders>
              <w:left w:val="single" w:sz="4" w:space="0" w:color="auto"/>
              <w:right w:val="single" w:sz="4" w:space="0" w:color="auto"/>
            </w:tcBorders>
            <w:shd w:val="clear" w:color="auto" w:fill="auto"/>
            <w:noWrap/>
            <w:vAlign w:val="bottom"/>
            <w:hideMark/>
          </w:tcPr>
          <w:p w14:paraId="1C998C7C" w14:textId="67B3F47D"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-50.13%</w:t>
            </w:r>
          </w:p>
        </w:tc>
        <w:tc>
          <w:tcPr>
            <w:tcW w:w="1658" w:type="dxa"/>
            <w:tcBorders>
              <w:left w:val="single" w:sz="4" w:space="0" w:color="auto"/>
              <w:right w:val="single" w:sz="4" w:space="0" w:color="auto"/>
            </w:tcBorders>
            <w:shd w:val="clear" w:color="auto" w:fill="auto"/>
            <w:noWrap/>
            <w:vAlign w:val="bottom"/>
            <w:hideMark/>
          </w:tcPr>
          <w:p w14:paraId="49AF2A24" w14:textId="7B274662"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-12.08%</w:t>
            </w:r>
          </w:p>
        </w:tc>
        <w:tc>
          <w:tcPr>
            <w:tcW w:w="1659" w:type="dxa"/>
            <w:tcBorders>
              <w:left w:val="single" w:sz="4" w:space="0" w:color="auto"/>
              <w:right w:val="single" w:sz="4" w:space="0" w:color="auto"/>
            </w:tcBorders>
            <w:shd w:val="clear" w:color="auto" w:fill="auto"/>
            <w:noWrap/>
            <w:vAlign w:val="bottom"/>
            <w:hideMark/>
          </w:tcPr>
          <w:p w14:paraId="5FF090A7" w14:textId="777C5ED3" w:rsidR="00316D29" w:rsidRPr="00EC4B19" w:rsidRDefault="00316D29" w:rsidP="00C01760">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000000"/>
                <w:sz w:val="22"/>
                <w:szCs w:val="22"/>
                <w:lang w:val="en-IN" w:eastAsia="en-IN"/>
              </w:rPr>
            </w:pPr>
            <w:r>
              <w:rPr>
                <w:rFonts w:ascii="Calibri" w:hAnsi="Calibri" w:cs="Calibri"/>
                <w:color w:val="000000"/>
                <w:sz w:val="22"/>
                <w:szCs w:val="22"/>
              </w:rPr>
              <w:t>2.50%</w:t>
            </w:r>
          </w:p>
        </w:tc>
      </w:tr>
    </w:tbl>
    <w:p w14:paraId="389C23D4" w14:textId="77777777" w:rsidR="001244A7" w:rsidRPr="00123841" w:rsidRDefault="001244A7">
      <w:pPr>
        <w:pStyle w:val="DefaultText11"/>
        <w:numPr>
          <w:ilvl w:val="0"/>
          <w:numId w:val="25"/>
        </w:numPr>
        <w:spacing w:before="240" w:line="360" w:lineRule="auto"/>
        <w:ind w:left="0" w:right="-448" w:hanging="426"/>
        <w:jc w:val="both"/>
        <w:rPr>
          <w:rFonts w:ascii="Arial" w:hAnsi="Arial" w:cs="Arial"/>
          <w:b/>
          <w:bCs/>
          <w:sz w:val="22"/>
          <w:szCs w:val="22"/>
        </w:rPr>
      </w:pPr>
      <w:r w:rsidRPr="007514E5">
        <w:rPr>
          <w:rFonts w:ascii="Arial" w:hAnsi="Arial" w:cs="Arial"/>
          <w:b/>
          <w:noProof/>
          <w:sz w:val="22"/>
          <w:szCs w:val="22"/>
        </w:rPr>
        <w:lastRenderedPageBreak/>
        <w:t>GRAPHICAL REPRESENTATION OF THE KEY FINANCIALS OF THE COMPANY</w:t>
      </w:r>
      <w:r w:rsidRPr="00123841">
        <w:rPr>
          <w:rFonts w:ascii="Arial" w:hAnsi="Arial" w:cs="Arial"/>
          <w:b/>
          <w:bCs/>
          <w:sz w:val="22"/>
          <w:szCs w:val="22"/>
        </w:rPr>
        <w:t>:</w:t>
      </w:r>
    </w:p>
    <w:p w14:paraId="272859A4" w14:textId="77777777" w:rsidR="001244A7" w:rsidRDefault="001244A7" w:rsidP="000F778D">
      <w:pPr>
        <w:pStyle w:val="DefaultText11"/>
        <w:spacing w:before="240" w:after="0" w:line="360" w:lineRule="auto"/>
        <w:ind w:right="-448"/>
        <w:jc w:val="center"/>
        <w:rPr>
          <w:rFonts w:ascii="Arial" w:hAnsi="Arial" w:cs="Arial"/>
          <w:b/>
          <w:bCs/>
          <w:sz w:val="22"/>
          <w:szCs w:val="22"/>
          <w:u w:val="single"/>
          <w:lang w:eastAsia="en-IN"/>
        </w:rPr>
      </w:pPr>
      <w:r w:rsidRPr="001244A7">
        <w:rPr>
          <w:rFonts w:ascii="Arial" w:hAnsi="Arial" w:cs="Arial"/>
          <w:b/>
          <w:bCs/>
          <w:sz w:val="22"/>
          <w:szCs w:val="22"/>
          <w:u w:val="single"/>
          <w:lang w:eastAsia="en-IN"/>
        </w:rPr>
        <w:t>EBITDA MARGIN %</w:t>
      </w:r>
    </w:p>
    <w:p w14:paraId="7932A308" w14:textId="364C5309" w:rsidR="00917883" w:rsidRDefault="001244A7" w:rsidP="000F778D">
      <w:pPr>
        <w:pStyle w:val="DefaultText11"/>
        <w:spacing w:line="360" w:lineRule="auto"/>
        <w:ind w:firstLine="709"/>
        <w:jc w:val="both"/>
        <w:rPr>
          <w:rFonts w:ascii="Arial" w:hAnsi="Arial" w:cs="Arial"/>
          <w:b/>
          <w:bCs/>
          <w:sz w:val="22"/>
          <w:szCs w:val="22"/>
          <w:u w:val="single"/>
          <w:lang w:eastAsia="en-IN"/>
        </w:rPr>
      </w:pPr>
      <w:r w:rsidRPr="001244A7">
        <w:rPr>
          <w:rFonts w:ascii="Arial" w:hAnsi="Arial" w:cs="Arial"/>
          <w:b/>
          <w:bCs/>
          <w:noProof/>
          <w:sz w:val="22"/>
          <w:szCs w:val="22"/>
          <w:lang w:eastAsia="en-IN"/>
        </w:rPr>
        <w:drawing>
          <wp:inline distT="0" distB="0" distL="0" distR="0" wp14:anchorId="519245AE" wp14:editId="2A4A3C90">
            <wp:extent cx="5133975" cy="2266950"/>
            <wp:effectExtent l="19050" t="19050" r="28575" b="1905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10">
                      <a:extLst>
                        <a:ext uri="{BEBA8EAE-BF5A-486C-A8C5-ECC9F3942E4B}">
                          <a14:imgProps xmlns:a14="http://schemas.microsoft.com/office/drawing/2010/main">
                            <a14:imgLayer r:embed="rId11">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134716" cy="2267277"/>
                    </a:xfrm>
                    <a:prstGeom prst="rect">
                      <a:avLst/>
                    </a:prstGeom>
                    <a:ln>
                      <a:solidFill>
                        <a:schemeClr val="tx1"/>
                      </a:solidFill>
                    </a:ln>
                  </pic:spPr>
                </pic:pic>
              </a:graphicData>
            </a:graphic>
          </wp:inline>
        </w:drawing>
      </w:r>
    </w:p>
    <w:p w14:paraId="55774287" w14:textId="77777777" w:rsidR="00FE4CF1" w:rsidRDefault="00FE4CF1" w:rsidP="000F778D">
      <w:pPr>
        <w:spacing w:before="240" w:after="0" w:line="360" w:lineRule="auto"/>
        <w:ind w:right="-448"/>
        <w:jc w:val="center"/>
        <w:rPr>
          <w:rFonts w:ascii="Arial" w:hAnsi="Arial" w:cs="Arial"/>
          <w:b/>
          <w:sz w:val="22"/>
          <w:szCs w:val="22"/>
          <w:u w:val="single"/>
        </w:rPr>
      </w:pPr>
      <w:r w:rsidRPr="00044492">
        <w:rPr>
          <w:rFonts w:ascii="Arial" w:hAnsi="Arial" w:cs="Arial"/>
          <w:b/>
          <w:sz w:val="22"/>
          <w:szCs w:val="22"/>
          <w:u w:val="single"/>
        </w:rPr>
        <w:t>EBIT MARGIN %</w:t>
      </w:r>
    </w:p>
    <w:p w14:paraId="50AE8F12" w14:textId="77777777" w:rsidR="00FE4CF1" w:rsidRDefault="00FE4CF1" w:rsidP="00E846AF">
      <w:pPr>
        <w:pStyle w:val="DefaultText11"/>
        <w:tabs>
          <w:tab w:val="left" w:pos="8789"/>
        </w:tabs>
        <w:spacing w:line="360" w:lineRule="auto"/>
        <w:ind w:left="709"/>
        <w:rPr>
          <w:rFonts w:ascii="Arial" w:hAnsi="Arial" w:cs="Arial"/>
          <w:b/>
          <w:bCs/>
          <w:sz w:val="22"/>
          <w:szCs w:val="22"/>
          <w:u w:val="single"/>
        </w:rPr>
      </w:pPr>
      <w:r w:rsidRPr="00FE4CF1">
        <w:rPr>
          <w:rFonts w:ascii="Arial" w:hAnsi="Arial" w:cs="Arial"/>
          <w:b/>
          <w:bCs/>
          <w:noProof/>
          <w:sz w:val="22"/>
          <w:szCs w:val="22"/>
        </w:rPr>
        <w:drawing>
          <wp:inline distT="0" distB="0" distL="0" distR="0" wp14:anchorId="2FED3EBA" wp14:editId="03FBB052">
            <wp:extent cx="5143499" cy="2286000"/>
            <wp:effectExtent l="19050" t="19050" r="19685" b="1905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12">
                      <a:extLst>
                        <a:ext uri="{BEBA8EAE-BF5A-486C-A8C5-ECC9F3942E4B}">
                          <a14:imgProps xmlns:a14="http://schemas.microsoft.com/office/drawing/2010/main">
                            <a14:imgLayer r:embed="rId13">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146771" cy="2287454"/>
                    </a:xfrm>
                    <a:prstGeom prst="rect">
                      <a:avLst/>
                    </a:prstGeom>
                    <a:ln>
                      <a:solidFill>
                        <a:schemeClr val="tx1"/>
                      </a:solidFill>
                    </a:ln>
                  </pic:spPr>
                </pic:pic>
              </a:graphicData>
            </a:graphic>
          </wp:inline>
        </w:drawing>
      </w:r>
    </w:p>
    <w:p w14:paraId="37B74503" w14:textId="25D481FC" w:rsidR="00FE4CF1" w:rsidRDefault="00FE4CF1" w:rsidP="00F4197C">
      <w:pPr>
        <w:spacing w:before="240" w:after="0" w:line="360" w:lineRule="auto"/>
        <w:ind w:right="-448"/>
        <w:jc w:val="center"/>
        <w:rPr>
          <w:rFonts w:ascii="Arial" w:hAnsi="Arial" w:cs="Arial"/>
          <w:b/>
          <w:sz w:val="22"/>
          <w:szCs w:val="22"/>
          <w:u w:val="single"/>
        </w:rPr>
      </w:pPr>
      <w:r>
        <w:rPr>
          <w:rFonts w:ascii="Arial" w:hAnsi="Arial" w:cs="Arial"/>
          <w:b/>
          <w:sz w:val="22"/>
          <w:szCs w:val="22"/>
          <w:u w:val="single"/>
        </w:rPr>
        <w:t>NET PROFIT</w:t>
      </w:r>
      <w:r w:rsidRPr="00044492">
        <w:rPr>
          <w:rFonts w:ascii="Arial" w:hAnsi="Arial" w:cs="Arial"/>
          <w:b/>
          <w:sz w:val="22"/>
          <w:szCs w:val="22"/>
          <w:u w:val="single"/>
        </w:rPr>
        <w:t xml:space="preserve"> MARGIN %</w:t>
      </w:r>
    </w:p>
    <w:p w14:paraId="272D894B" w14:textId="53F1B002" w:rsidR="00FE4CF1" w:rsidRDefault="00FE4CF1" w:rsidP="00F4197C">
      <w:pPr>
        <w:pStyle w:val="DefaultText11"/>
        <w:spacing w:line="360" w:lineRule="auto"/>
        <w:ind w:left="709"/>
        <w:rPr>
          <w:rFonts w:ascii="Arial" w:hAnsi="Arial" w:cs="Arial"/>
          <w:b/>
          <w:bCs/>
          <w:sz w:val="22"/>
          <w:szCs w:val="22"/>
          <w:u w:val="single"/>
        </w:rPr>
      </w:pPr>
      <w:r w:rsidRPr="00FE4CF1">
        <w:rPr>
          <w:rFonts w:ascii="Arial" w:hAnsi="Arial" w:cs="Arial"/>
          <w:b/>
          <w:bCs/>
          <w:noProof/>
          <w:sz w:val="22"/>
          <w:szCs w:val="22"/>
        </w:rPr>
        <w:drawing>
          <wp:inline distT="0" distB="0" distL="0" distR="0" wp14:anchorId="79FA2C84" wp14:editId="28ABE0A6">
            <wp:extent cx="5153025" cy="2343150"/>
            <wp:effectExtent l="19050" t="19050" r="9525" b="1905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4">
                      <a:extLst>
                        <a:ext uri="{BEBA8EAE-BF5A-486C-A8C5-ECC9F3942E4B}">
                          <a14:imgProps xmlns:a14="http://schemas.microsoft.com/office/drawing/2010/main">
                            <a14:imgLayer r:embed="rId15">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158379" cy="2345585"/>
                    </a:xfrm>
                    <a:prstGeom prst="rect">
                      <a:avLst/>
                    </a:prstGeom>
                    <a:ln>
                      <a:solidFill>
                        <a:schemeClr val="tx1"/>
                      </a:solidFill>
                    </a:ln>
                  </pic:spPr>
                </pic:pic>
              </a:graphicData>
            </a:graphic>
          </wp:inline>
        </w:drawing>
      </w:r>
    </w:p>
    <w:p w14:paraId="300D40C6" w14:textId="37E6F65B" w:rsidR="00DA35D5" w:rsidRDefault="00DA35D5" w:rsidP="00F4197C">
      <w:pPr>
        <w:spacing w:before="240" w:after="0" w:line="360" w:lineRule="auto"/>
        <w:ind w:right="-448"/>
        <w:jc w:val="center"/>
        <w:rPr>
          <w:rFonts w:ascii="Arial" w:hAnsi="Arial" w:cs="Arial"/>
          <w:b/>
          <w:sz w:val="22"/>
          <w:szCs w:val="22"/>
        </w:rPr>
      </w:pPr>
      <w:r>
        <w:rPr>
          <w:rFonts w:ascii="Arial" w:hAnsi="Arial" w:cs="Arial"/>
          <w:b/>
          <w:sz w:val="22"/>
          <w:szCs w:val="22"/>
          <w:u w:val="single"/>
        </w:rPr>
        <w:lastRenderedPageBreak/>
        <w:t>REVENUE GROWTH RATE (Y.O.Y.)</w:t>
      </w:r>
    </w:p>
    <w:p w14:paraId="3285E29E" w14:textId="0177D434" w:rsidR="00DA35D5" w:rsidRPr="00DA35D5" w:rsidRDefault="00DA35D5" w:rsidP="00E846AF">
      <w:pPr>
        <w:tabs>
          <w:tab w:val="left" w:pos="8789"/>
        </w:tabs>
        <w:spacing w:line="360" w:lineRule="auto"/>
        <w:ind w:left="709" w:right="-448"/>
        <w:rPr>
          <w:rFonts w:ascii="Arial" w:hAnsi="Arial" w:cs="Arial"/>
          <w:b/>
          <w:sz w:val="22"/>
          <w:szCs w:val="22"/>
        </w:rPr>
      </w:pPr>
      <w:r>
        <w:rPr>
          <w:rFonts w:ascii="Arial" w:hAnsi="Arial" w:cs="Arial"/>
          <w:b/>
          <w:noProof/>
          <w:sz w:val="22"/>
          <w:szCs w:val="22"/>
        </w:rPr>
        <w:drawing>
          <wp:inline distT="0" distB="0" distL="0" distR="0" wp14:anchorId="6D1476FA" wp14:editId="4B4067DE">
            <wp:extent cx="5181600" cy="2314575"/>
            <wp:effectExtent l="19050" t="19050" r="19050" b="285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16">
                      <a:extLst>
                        <a:ext uri="{BEBA8EAE-BF5A-486C-A8C5-ECC9F3942E4B}">
                          <a14:imgProps xmlns:a14="http://schemas.microsoft.com/office/drawing/2010/main">
                            <a14:imgLayer r:embed="rId17">
                              <a14:imgEffect>
                                <a14:sharpenSoften amount="25000"/>
                              </a14:imgEffect>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5196450" cy="2321208"/>
                    </a:xfrm>
                    <a:prstGeom prst="rect">
                      <a:avLst/>
                    </a:prstGeom>
                    <a:ln>
                      <a:solidFill>
                        <a:schemeClr val="tx1"/>
                      </a:solidFill>
                    </a:ln>
                  </pic:spPr>
                </pic:pic>
              </a:graphicData>
            </a:graphic>
          </wp:inline>
        </w:drawing>
      </w:r>
    </w:p>
    <w:p w14:paraId="2D349A17" w14:textId="50CFFACB" w:rsidR="00FE4CF1" w:rsidRPr="001E19AF" w:rsidRDefault="00FE4CF1" w:rsidP="00C01760">
      <w:pPr>
        <w:pStyle w:val="DefaultText11"/>
        <w:tabs>
          <w:tab w:val="left" w:pos="720"/>
        </w:tabs>
        <w:spacing w:line="360" w:lineRule="auto"/>
        <w:ind w:right="-472"/>
        <w:jc w:val="both"/>
        <w:rPr>
          <w:rFonts w:ascii="Arial" w:hAnsi="Arial" w:cs="Arial"/>
          <w:sz w:val="22"/>
          <w:szCs w:val="22"/>
        </w:rPr>
      </w:pPr>
      <w:r w:rsidRPr="001E19AF">
        <w:rPr>
          <w:rFonts w:ascii="Arial" w:hAnsi="Arial" w:cs="Arial"/>
          <w:sz w:val="22"/>
          <w:szCs w:val="22"/>
        </w:rPr>
        <w:t xml:space="preserve">Previous year financials of </w:t>
      </w:r>
      <w:r w:rsidR="007C2CBF" w:rsidRPr="001E19AF">
        <w:rPr>
          <w:rFonts w:ascii="Arial" w:hAnsi="Arial" w:cs="Arial"/>
          <w:sz w:val="22"/>
          <w:szCs w:val="22"/>
        </w:rPr>
        <w:t xml:space="preserve">M/s </w:t>
      </w:r>
      <w:r w:rsidRPr="001E19AF">
        <w:rPr>
          <w:rFonts w:ascii="Arial" w:hAnsi="Arial" w:cs="Arial"/>
          <w:sz w:val="22"/>
          <w:szCs w:val="22"/>
        </w:rPr>
        <w:t>Sintex</w:t>
      </w:r>
      <w:r w:rsidR="007C2CBF" w:rsidRPr="001E19AF">
        <w:rPr>
          <w:rFonts w:ascii="Arial" w:hAnsi="Arial" w:cs="Arial"/>
          <w:sz w:val="22"/>
          <w:szCs w:val="22"/>
        </w:rPr>
        <w:t>-BAPL Ltd.</w:t>
      </w:r>
      <w:r w:rsidRPr="001E19AF">
        <w:rPr>
          <w:rFonts w:ascii="Arial" w:hAnsi="Arial" w:cs="Arial"/>
          <w:sz w:val="22"/>
          <w:szCs w:val="22"/>
        </w:rPr>
        <w:t xml:space="preserve"> shows that the company incurred a loss</w:t>
      </w:r>
      <w:r w:rsidR="007C2CBF" w:rsidRPr="001E19AF">
        <w:rPr>
          <w:rFonts w:ascii="Arial" w:hAnsi="Arial" w:cs="Arial"/>
          <w:sz w:val="22"/>
          <w:szCs w:val="22"/>
        </w:rPr>
        <w:t xml:space="preserve"> before tax</w:t>
      </w:r>
      <w:r w:rsidRPr="001E19AF">
        <w:rPr>
          <w:rFonts w:ascii="Arial" w:hAnsi="Arial" w:cs="Arial"/>
          <w:sz w:val="22"/>
          <w:szCs w:val="22"/>
        </w:rPr>
        <w:t xml:space="preserve"> of </w:t>
      </w:r>
      <w:r w:rsidR="007C2CBF" w:rsidRPr="001E19AF">
        <w:rPr>
          <w:rFonts w:ascii="Arial" w:hAnsi="Arial" w:cs="Arial"/>
          <w:sz w:val="22"/>
          <w:szCs w:val="22"/>
        </w:rPr>
        <w:t>INR</w:t>
      </w:r>
      <w:r w:rsidRPr="001E19AF">
        <w:rPr>
          <w:rFonts w:ascii="Arial" w:hAnsi="Arial" w:cs="Arial"/>
          <w:sz w:val="22"/>
          <w:szCs w:val="22"/>
        </w:rPr>
        <w:t xml:space="preserve"> 13.17 </w:t>
      </w:r>
      <w:r w:rsidR="001E19AF" w:rsidRPr="001E19AF">
        <w:rPr>
          <w:rFonts w:ascii="Arial" w:hAnsi="Arial" w:cs="Arial"/>
          <w:sz w:val="22"/>
          <w:szCs w:val="22"/>
        </w:rPr>
        <w:t>Cr</w:t>
      </w:r>
      <w:r w:rsidRPr="001E19AF">
        <w:rPr>
          <w:rFonts w:ascii="Arial" w:hAnsi="Arial" w:cs="Arial"/>
          <w:sz w:val="22"/>
          <w:szCs w:val="22"/>
        </w:rPr>
        <w:t xml:space="preserve"> for the FY 2019. For the year FY 2020, the company has shown a loss</w:t>
      </w:r>
      <w:r w:rsidR="007C2CBF" w:rsidRPr="001E19AF">
        <w:rPr>
          <w:rFonts w:ascii="Arial" w:hAnsi="Arial" w:cs="Arial"/>
          <w:sz w:val="22"/>
          <w:szCs w:val="22"/>
        </w:rPr>
        <w:t xml:space="preserve"> before tax</w:t>
      </w:r>
      <w:r w:rsidRPr="001E19AF">
        <w:rPr>
          <w:rFonts w:ascii="Arial" w:hAnsi="Arial" w:cs="Arial"/>
          <w:sz w:val="22"/>
          <w:szCs w:val="22"/>
        </w:rPr>
        <w:t xml:space="preserve"> of </w:t>
      </w:r>
      <w:r w:rsidR="007C2CBF" w:rsidRPr="001E19AF">
        <w:rPr>
          <w:rFonts w:ascii="Arial" w:hAnsi="Arial" w:cs="Arial"/>
          <w:sz w:val="22"/>
          <w:szCs w:val="22"/>
        </w:rPr>
        <w:t>INR</w:t>
      </w:r>
      <w:r w:rsidRPr="001E19AF">
        <w:rPr>
          <w:rFonts w:ascii="Arial" w:hAnsi="Arial" w:cs="Arial"/>
          <w:sz w:val="22"/>
          <w:szCs w:val="22"/>
        </w:rPr>
        <w:t xml:space="preserve"> 1392.59 </w:t>
      </w:r>
      <w:r w:rsidR="001E19AF" w:rsidRPr="001E19AF">
        <w:rPr>
          <w:rFonts w:ascii="Arial" w:hAnsi="Arial" w:cs="Arial"/>
          <w:sz w:val="22"/>
          <w:szCs w:val="22"/>
        </w:rPr>
        <w:t>Cr</w:t>
      </w:r>
      <w:r w:rsidRPr="001E19AF">
        <w:rPr>
          <w:rFonts w:ascii="Arial" w:hAnsi="Arial" w:cs="Arial"/>
          <w:sz w:val="22"/>
          <w:szCs w:val="22"/>
        </w:rPr>
        <w:t xml:space="preserve"> which is majorly due to an </w:t>
      </w:r>
      <w:r w:rsidR="007C2CBF" w:rsidRPr="001E19AF">
        <w:rPr>
          <w:rFonts w:ascii="Arial" w:hAnsi="Arial" w:cs="Arial"/>
          <w:sz w:val="22"/>
          <w:szCs w:val="22"/>
        </w:rPr>
        <w:t>impairment expense</w:t>
      </w:r>
      <w:r w:rsidRPr="001E19AF">
        <w:rPr>
          <w:rFonts w:ascii="Arial" w:hAnsi="Arial" w:cs="Arial"/>
          <w:sz w:val="22"/>
          <w:szCs w:val="22"/>
        </w:rPr>
        <w:t xml:space="preserve"> amounting to </w:t>
      </w:r>
      <w:r w:rsidR="007C2CBF" w:rsidRPr="001E19AF">
        <w:rPr>
          <w:rFonts w:ascii="Arial" w:hAnsi="Arial" w:cs="Arial"/>
          <w:sz w:val="22"/>
          <w:szCs w:val="22"/>
        </w:rPr>
        <w:t>INR</w:t>
      </w:r>
      <w:r w:rsidRPr="001E19AF">
        <w:rPr>
          <w:rFonts w:ascii="Arial" w:hAnsi="Arial" w:cs="Arial"/>
          <w:sz w:val="22"/>
          <w:szCs w:val="22"/>
        </w:rPr>
        <w:t xml:space="preserve"> 800 </w:t>
      </w:r>
      <w:r w:rsidR="001E19AF" w:rsidRPr="001E19AF">
        <w:rPr>
          <w:rFonts w:ascii="Arial" w:hAnsi="Arial" w:cs="Arial"/>
          <w:sz w:val="22"/>
          <w:szCs w:val="22"/>
        </w:rPr>
        <w:t>Cr</w:t>
      </w:r>
      <w:r w:rsidRPr="001E19AF">
        <w:rPr>
          <w:rFonts w:ascii="Arial" w:hAnsi="Arial" w:cs="Arial"/>
          <w:sz w:val="22"/>
          <w:szCs w:val="22"/>
        </w:rPr>
        <w:t xml:space="preserve"> (approx.). Sintex BAPL has booked an impairment loss of </w:t>
      </w:r>
      <w:r w:rsidR="007C2CBF" w:rsidRPr="001E19AF">
        <w:rPr>
          <w:rFonts w:ascii="Arial" w:hAnsi="Arial" w:cs="Arial"/>
          <w:sz w:val="22"/>
          <w:szCs w:val="22"/>
        </w:rPr>
        <w:t>INR</w:t>
      </w:r>
      <w:r w:rsidRPr="001E19AF">
        <w:rPr>
          <w:rFonts w:ascii="Arial" w:hAnsi="Arial" w:cs="Arial"/>
          <w:sz w:val="22"/>
          <w:szCs w:val="22"/>
        </w:rPr>
        <w:t xml:space="preserve"> 800 </w:t>
      </w:r>
      <w:r w:rsidR="001E19AF" w:rsidRPr="001E19AF">
        <w:rPr>
          <w:rFonts w:ascii="Arial" w:hAnsi="Arial" w:cs="Arial"/>
          <w:sz w:val="22"/>
          <w:szCs w:val="22"/>
        </w:rPr>
        <w:t>Cr</w:t>
      </w:r>
      <w:r w:rsidRPr="001E19AF">
        <w:rPr>
          <w:rFonts w:ascii="Arial" w:hAnsi="Arial" w:cs="Arial"/>
          <w:sz w:val="22"/>
          <w:szCs w:val="22"/>
        </w:rPr>
        <w:t xml:space="preserve"> under the A.S.36 ‘impairment to assets’ for its Sintex brand value. The brand valuation stands at </w:t>
      </w:r>
      <w:r w:rsidR="007C2CBF" w:rsidRPr="001E19AF">
        <w:rPr>
          <w:rFonts w:ascii="Arial" w:hAnsi="Arial" w:cs="Arial"/>
          <w:sz w:val="22"/>
          <w:szCs w:val="22"/>
        </w:rPr>
        <w:t>INR</w:t>
      </w:r>
      <w:r w:rsidRPr="001E19AF">
        <w:rPr>
          <w:rFonts w:ascii="Arial" w:hAnsi="Arial" w:cs="Arial"/>
          <w:sz w:val="22"/>
          <w:szCs w:val="22"/>
        </w:rPr>
        <w:t xml:space="preserve"> 700 </w:t>
      </w:r>
      <w:r w:rsidR="001E19AF" w:rsidRPr="001E19AF">
        <w:rPr>
          <w:rFonts w:ascii="Arial" w:hAnsi="Arial" w:cs="Arial"/>
          <w:sz w:val="22"/>
          <w:szCs w:val="22"/>
        </w:rPr>
        <w:t>Cr</w:t>
      </w:r>
      <w:r w:rsidRPr="001E19AF">
        <w:rPr>
          <w:rFonts w:ascii="Arial" w:hAnsi="Arial" w:cs="Arial"/>
          <w:sz w:val="22"/>
          <w:szCs w:val="22"/>
        </w:rPr>
        <w:t xml:space="preserve"> which is reduced from </w:t>
      </w:r>
      <w:r w:rsidR="007C2CBF" w:rsidRPr="001E19AF">
        <w:rPr>
          <w:rFonts w:ascii="Arial" w:hAnsi="Arial" w:cs="Arial"/>
          <w:sz w:val="22"/>
          <w:szCs w:val="22"/>
        </w:rPr>
        <w:t>INR</w:t>
      </w:r>
      <w:r w:rsidR="001E19AF" w:rsidRPr="001E19AF">
        <w:rPr>
          <w:rFonts w:ascii="Arial" w:hAnsi="Arial" w:cs="Arial"/>
          <w:sz w:val="22"/>
          <w:szCs w:val="22"/>
        </w:rPr>
        <w:t xml:space="preserve"> </w:t>
      </w:r>
      <w:r w:rsidRPr="001E19AF">
        <w:rPr>
          <w:rFonts w:ascii="Arial" w:hAnsi="Arial" w:cs="Arial"/>
          <w:sz w:val="22"/>
          <w:szCs w:val="22"/>
        </w:rPr>
        <w:t xml:space="preserve">1500 </w:t>
      </w:r>
      <w:r w:rsidR="001E19AF" w:rsidRPr="001E19AF">
        <w:rPr>
          <w:rFonts w:ascii="Arial" w:hAnsi="Arial" w:cs="Arial"/>
          <w:sz w:val="22"/>
          <w:szCs w:val="22"/>
        </w:rPr>
        <w:t>Cr</w:t>
      </w:r>
      <w:r w:rsidRPr="001E19AF">
        <w:rPr>
          <w:rFonts w:ascii="Arial" w:hAnsi="Arial" w:cs="Arial"/>
          <w:sz w:val="22"/>
          <w:szCs w:val="22"/>
        </w:rPr>
        <w:t>.</w:t>
      </w:r>
      <w:r w:rsidR="007C2CBF" w:rsidRPr="001E19AF">
        <w:rPr>
          <w:rFonts w:ascii="Arial" w:hAnsi="Arial" w:cs="Arial"/>
          <w:sz w:val="22"/>
          <w:szCs w:val="22"/>
        </w:rPr>
        <w:t xml:space="preserve"> For FY 2021 &amp; 2022, the company incurred the loss before tax of INR </w:t>
      </w:r>
      <w:r w:rsidR="001E19AF" w:rsidRPr="001E19AF">
        <w:rPr>
          <w:rFonts w:ascii="Arial" w:hAnsi="Arial" w:cs="Arial"/>
          <w:sz w:val="22"/>
          <w:szCs w:val="22"/>
        </w:rPr>
        <w:t xml:space="preserve">320.84 Cr &amp; INR 263.25 Cr respectively. </w:t>
      </w:r>
    </w:p>
    <w:p w14:paraId="56083F18" w14:textId="78E785F7" w:rsidR="00FE4CF1" w:rsidRPr="001E19AF" w:rsidRDefault="00FE4CF1" w:rsidP="00C01760">
      <w:pPr>
        <w:pStyle w:val="DefaultText11"/>
        <w:tabs>
          <w:tab w:val="left" w:pos="720"/>
        </w:tabs>
        <w:spacing w:line="360" w:lineRule="auto"/>
        <w:ind w:right="-472"/>
        <w:jc w:val="both"/>
        <w:rPr>
          <w:rFonts w:ascii="Arial" w:hAnsi="Arial" w:cs="Arial"/>
          <w:sz w:val="22"/>
          <w:szCs w:val="22"/>
        </w:rPr>
      </w:pPr>
      <w:r w:rsidRPr="001E19AF">
        <w:rPr>
          <w:rFonts w:ascii="Arial" w:hAnsi="Arial" w:cs="Arial"/>
          <w:sz w:val="22"/>
          <w:szCs w:val="22"/>
        </w:rPr>
        <w:t>EBITDA for the last 4 years from FY 201</w:t>
      </w:r>
      <w:r w:rsidR="001E19AF" w:rsidRPr="001E19AF">
        <w:rPr>
          <w:rFonts w:ascii="Arial" w:hAnsi="Arial" w:cs="Arial"/>
          <w:sz w:val="22"/>
          <w:szCs w:val="22"/>
        </w:rPr>
        <w:t>9</w:t>
      </w:r>
      <w:r w:rsidRPr="001E19AF">
        <w:rPr>
          <w:rFonts w:ascii="Arial" w:hAnsi="Arial" w:cs="Arial"/>
          <w:sz w:val="22"/>
          <w:szCs w:val="22"/>
        </w:rPr>
        <w:t xml:space="preserve"> to FY 202</w:t>
      </w:r>
      <w:r w:rsidR="001E19AF" w:rsidRPr="001E19AF">
        <w:rPr>
          <w:rFonts w:ascii="Arial" w:hAnsi="Arial" w:cs="Arial"/>
          <w:sz w:val="22"/>
          <w:szCs w:val="22"/>
        </w:rPr>
        <w:t>2</w:t>
      </w:r>
      <w:r w:rsidRPr="001E19AF">
        <w:rPr>
          <w:rFonts w:ascii="Arial" w:hAnsi="Arial" w:cs="Arial"/>
          <w:sz w:val="22"/>
          <w:szCs w:val="22"/>
        </w:rPr>
        <w:t xml:space="preserve"> shows a declining trend mainly due to decreasing revenue. Earnings before interest and tax (EBIT) also remains in declining trend for the same time period mainly due to depreciation expense.</w:t>
      </w:r>
    </w:p>
    <w:p w14:paraId="650B506F" w14:textId="51A39E55" w:rsidR="001E19AF" w:rsidRPr="001E19AF" w:rsidRDefault="001E19AF" w:rsidP="00C01760">
      <w:pPr>
        <w:pStyle w:val="DefaultText11"/>
        <w:tabs>
          <w:tab w:val="left" w:pos="720"/>
        </w:tabs>
        <w:spacing w:line="360" w:lineRule="auto"/>
        <w:ind w:right="-472"/>
        <w:jc w:val="both"/>
        <w:rPr>
          <w:rFonts w:ascii="Arial" w:hAnsi="Arial" w:cs="Arial"/>
          <w:sz w:val="22"/>
          <w:szCs w:val="22"/>
        </w:rPr>
      </w:pPr>
      <w:r w:rsidRPr="001E19AF">
        <w:rPr>
          <w:rFonts w:ascii="Arial" w:hAnsi="Arial" w:cs="Arial"/>
          <w:sz w:val="22"/>
          <w:szCs w:val="22"/>
        </w:rPr>
        <w:t xml:space="preserve">However, for the last 4 years from FY 2019 to FY 2022, revenue is increasing on a Y-O-Y basis. </w:t>
      </w:r>
    </w:p>
    <w:p w14:paraId="356EC072" w14:textId="75B10B05" w:rsidR="00DA35D5" w:rsidRPr="001E19AF" w:rsidRDefault="00FE4CF1" w:rsidP="00C01760">
      <w:pPr>
        <w:pStyle w:val="DefaultText11"/>
        <w:tabs>
          <w:tab w:val="left" w:pos="720"/>
        </w:tabs>
        <w:spacing w:after="0" w:line="360" w:lineRule="auto"/>
        <w:ind w:right="-472"/>
        <w:jc w:val="both"/>
        <w:rPr>
          <w:rFonts w:ascii="Arial" w:hAnsi="Arial" w:cs="Arial"/>
          <w:sz w:val="22"/>
          <w:szCs w:val="22"/>
        </w:rPr>
      </w:pPr>
      <w:r w:rsidRPr="001E19AF">
        <w:rPr>
          <w:rFonts w:ascii="Arial" w:hAnsi="Arial" w:cs="Arial"/>
          <w:sz w:val="22"/>
          <w:szCs w:val="22"/>
        </w:rPr>
        <w:t xml:space="preserve">As, result of the above mentioned considerations, finance cost and tax adjustments in EBIT the Profit after tax (PAT) shows negative margins for the last </w:t>
      </w:r>
      <w:r w:rsidR="001E19AF" w:rsidRPr="001E19AF">
        <w:rPr>
          <w:rFonts w:ascii="Arial" w:hAnsi="Arial" w:cs="Arial"/>
          <w:sz w:val="22"/>
          <w:szCs w:val="22"/>
        </w:rPr>
        <w:t>four</w:t>
      </w:r>
      <w:r w:rsidRPr="001E19AF">
        <w:rPr>
          <w:rFonts w:ascii="Arial" w:hAnsi="Arial" w:cs="Arial"/>
          <w:sz w:val="22"/>
          <w:szCs w:val="22"/>
        </w:rPr>
        <w:t xml:space="preserve"> Fiscal years.</w:t>
      </w:r>
    </w:p>
    <w:p w14:paraId="2FEF75F0" w14:textId="77777777" w:rsidR="00DA35D5" w:rsidRPr="001E19AF" w:rsidRDefault="00DA35D5" w:rsidP="00C01760">
      <w:pPr>
        <w:spacing w:line="360" w:lineRule="auto"/>
        <w:ind w:right="-472"/>
        <w:rPr>
          <w:rFonts w:ascii="Arial" w:hAnsi="Arial" w:cs="Arial"/>
          <w:sz w:val="22"/>
          <w:szCs w:val="22"/>
        </w:rPr>
      </w:pPr>
      <w:r w:rsidRPr="001E19AF">
        <w:rPr>
          <w:rFonts w:ascii="Arial" w:hAnsi="Arial" w:cs="Arial"/>
          <w:sz w:val="22"/>
          <w:szCs w:val="22"/>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8488"/>
      </w:tblGrid>
      <w:tr w:rsidR="00DD23C2" w:rsidRPr="005C6FC8" w14:paraId="1437988C" w14:textId="77777777" w:rsidTr="00480E35">
        <w:trPr>
          <w:trHeight w:val="436"/>
        </w:trPr>
        <w:tc>
          <w:tcPr>
            <w:tcW w:w="735" w:type="pct"/>
            <w:shd w:val="clear" w:color="auto" w:fill="17365D"/>
            <w:vAlign w:val="bottom"/>
          </w:tcPr>
          <w:p w14:paraId="15D28157" w14:textId="36874E4F" w:rsidR="00DD23C2" w:rsidRPr="005C6FC8" w:rsidRDefault="00DD23C2"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G</w:t>
            </w:r>
          </w:p>
        </w:tc>
        <w:tc>
          <w:tcPr>
            <w:tcW w:w="4265" w:type="pct"/>
            <w:shd w:val="clear" w:color="auto" w:fill="DBE5F1"/>
            <w:vAlign w:val="bottom"/>
          </w:tcPr>
          <w:p w14:paraId="47B8B654" w14:textId="7C05B6F3" w:rsidR="00DD23C2" w:rsidRPr="006E6017" w:rsidRDefault="00DD23C2" w:rsidP="00C01760">
            <w:pPr>
              <w:spacing w:after="0" w:line="360" w:lineRule="auto"/>
              <w:jc w:val="center"/>
              <w:rPr>
                <w:rFonts w:ascii="Arial" w:hAnsi="Arial" w:cs="Arial"/>
                <w:b/>
                <w:iCs/>
                <w:sz w:val="22"/>
                <w:szCs w:val="22"/>
              </w:rPr>
            </w:pPr>
            <w:r w:rsidRPr="0039670B">
              <w:rPr>
                <w:rFonts w:ascii="Arial" w:hAnsi="Arial" w:cs="Arial"/>
                <w:b/>
                <w:sz w:val="22"/>
                <w:szCs w:val="22"/>
              </w:rPr>
              <w:t>VALUATION OF THE COMPANY</w:t>
            </w:r>
          </w:p>
        </w:tc>
      </w:tr>
    </w:tbl>
    <w:p w14:paraId="23D8F57E" w14:textId="77777777" w:rsidR="001A36FB" w:rsidRDefault="001A36FB">
      <w:pPr>
        <w:numPr>
          <w:ilvl w:val="0"/>
          <w:numId w:val="28"/>
        </w:numPr>
        <w:pBdr>
          <w:top w:val="nil"/>
          <w:left w:val="nil"/>
          <w:bottom w:val="nil"/>
          <w:right w:val="nil"/>
          <w:between w:val="nil"/>
        </w:pBdr>
        <w:spacing w:before="240" w:line="360" w:lineRule="auto"/>
        <w:ind w:left="0"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14:paraId="554EAB4E" w14:textId="124094CF" w:rsidR="001A36FB" w:rsidRPr="00B01A8B" w:rsidRDefault="001A36FB" w:rsidP="00C01760">
      <w:pPr>
        <w:pBdr>
          <w:top w:val="nil"/>
          <w:left w:val="nil"/>
          <w:bottom w:val="nil"/>
          <w:right w:val="nil"/>
          <w:between w:val="nil"/>
        </w:pBdr>
        <w:spacing w:line="360" w:lineRule="auto"/>
        <w:ind w:right="-472"/>
        <w:jc w:val="both"/>
        <w:rPr>
          <w:rFonts w:ascii="Arial" w:hAnsi="Arial" w:cs="Arial"/>
          <w:b/>
          <w:sz w:val="22"/>
          <w:szCs w:val="22"/>
          <w:lang w:val="en-IN"/>
        </w:rPr>
      </w:pPr>
      <w:r w:rsidRPr="00B01A8B">
        <w:rPr>
          <w:rFonts w:ascii="Arial" w:hAnsi="Arial" w:cs="Arial"/>
          <w:sz w:val="22"/>
          <w:szCs w:val="22"/>
          <w:lang w:val="en-IN"/>
        </w:rPr>
        <w:t xml:space="preserve">Out of the various Models &amp; theories available, we have adopted Methodology namely Net Asset Value (NAV) Approach, and the adjusted NAV is being considered as the proxy of the Enterprise Value of M/s </w:t>
      </w:r>
      <w:r w:rsidR="00CD643A">
        <w:rPr>
          <w:rFonts w:ascii="Arial" w:hAnsi="Arial" w:cs="Arial"/>
          <w:sz w:val="22"/>
          <w:szCs w:val="22"/>
          <w:lang w:val="en-IN"/>
        </w:rPr>
        <w:t>Sintex-BAPL</w:t>
      </w:r>
      <w:r w:rsidRPr="00B01A8B">
        <w:rPr>
          <w:rFonts w:ascii="Arial" w:hAnsi="Arial" w:cs="Arial"/>
          <w:sz w:val="22"/>
          <w:szCs w:val="22"/>
          <w:lang w:val="en-IN"/>
        </w:rPr>
        <w:t xml:space="preserve"> Limited:</w:t>
      </w:r>
    </w:p>
    <w:p w14:paraId="7BCEA248" w14:textId="77777777" w:rsidR="001A688B" w:rsidRDefault="001A36FB">
      <w:pPr>
        <w:pStyle w:val="Default"/>
        <w:numPr>
          <w:ilvl w:val="0"/>
          <w:numId w:val="5"/>
        </w:numPr>
        <w:spacing w:after="240" w:line="360" w:lineRule="auto"/>
        <w:ind w:left="426" w:right="-472" w:hanging="426"/>
        <w:jc w:val="both"/>
        <w:rPr>
          <w:color w:val="auto"/>
          <w:sz w:val="22"/>
          <w:szCs w:val="22"/>
        </w:rPr>
      </w:pPr>
      <w:r>
        <w:rPr>
          <w:color w:val="auto"/>
          <w:sz w:val="22"/>
          <w:szCs w:val="22"/>
        </w:rPr>
        <w:t>The NAV approach used here, is based on the present value/fair market value of all its fixed asset and its financial assets.</w:t>
      </w:r>
    </w:p>
    <w:p w14:paraId="19816D1B" w14:textId="77777777" w:rsidR="001A688B" w:rsidRDefault="001A36FB">
      <w:pPr>
        <w:pStyle w:val="Default"/>
        <w:numPr>
          <w:ilvl w:val="0"/>
          <w:numId w:val="5"/>
        </w:numPr>
        <w:spacing w:after="240" w:line="360" w:lineRule="auto"/>
        <w:ind w:left="426" w:right="-472" w:hanging="426"/>
        <w:jc w:val="both"/>
        <w:rPr>
          <w:color w:val="auto"/>
          <w:sz w:val="22"/>
          <w:szCs w:val="22"/>
        </w:rPr>
      </w:pPr>
      <w:r w:rsidRPr="001A688B">
        <w:rPr>
          <w:color w:val="auto"/>
          <w:sz w:val="22"/>
          <w:szCs w:val="22"/>
        </w:rPr>
        <w:t>Present/Fair value of fixed assets of the company including property, plant and equipment is calculated based on the Market and Cost Approach as-is-where-is basis for estimating the Current Depreciated Replacement value of the assets.</w:t>
      </w:r>
    </w:p>
    <w:p w14:paraId="0F29AB10" w14:textId="77777777" w:rsidR="001A688B" w:rsidRDefault="001A36FB">
      <w:pPr>
        <w:pStyle w:val="Default"/>
        <w:numPr>
          <w:ilvl w:val="0"/>
          <w:numId w:val="5"/>
        </w:numPr>
        <w:spacing w:line="360" w:lineRule="auto"/>
        <w:ind w:left="426" w:right="-472" w:hanging="426"/>
        <w:jc w:val="both"/>
        <w:rPr>
          <w:color w:val="auto"/>
          <w:sz w:val="22"/>
          <w:szCs w:val="22"/>
        </w:rPr>
      </w:pPr>
      <w:r w:rsidRPr="001A688B">
        <w:rPr>
          <w:color w:val="auto"/>
          <w:sz w:val="22"/>
          <w:szCs w:val="22"/>
        </w:rPr>
        <w:t>Present value of the financial/ current assets is estimated based on the document/ information provided by the company.</w:t>
      </w:r>
    </w:p>
    <w:p w14:paraId="127D1FA4" w14:textId="0E7A916D" w:rsidR="001A36FB" w:rsidRPr="001A688B" w:rsidRDefault="001A36FB">
      <w:pPr>
        <w:pStyle w:val="Default"/>
        <w:numPr>
          <w:ilvl w:val="0"/>
          <w:numId w:val="5"/>
        </w:numPr>
        <w:spacing w:before="240" w:line="360" w:lineRule="auto"/>
        <w:ind w:left="426" w:right="-472" w:hanging="426"/>
        <w:jc w:val="both"/>
        <w:rPr>
          <w:color w:val="auto"/>
          <w:sz w:val="22"/>
          <w:szCs w:val="22"/>
        </w:rPr>
      </w:pPr>
      <w:r w:rsidRPr="001A688B">
        <w:rPr>
          <w:color w:val="auto"/>
          <w:sz w:val="22"/>
          <w:szCs w:val="22"/>
        </w:rPr>
        <w:t>Further, the operational liabilities of the company will be net off with the Total asset value estimated based on the present scenario.</w:t>
      </w:r>
    </w:p>
    <w:p w14:paraId="4A5DD974" w14:textId="77777777" w:rsidR="001A688B" w:rsidRDefault="001A36FB" w:rsidP="00C01760">
      <w:pPr>
        <w:pStyle w:val="Default"/>
        <w:spacing w:before="240" w:line="360" w:lineRule="auto"/>
        <w:ind w:right="-472"/>
        <w:jc w:val="both"/>
        <w:rPr>
          <w:b/>
          <w:color w:val="auto"/>
          <w:sz w:val="22"/>
          <w:szCs w:val="22"/>
        </w:rPr>
      </w:pPr>
      <w:r w:rsidRPr="00C64F5D">
        <w:rPr>
          <w:b/>
          <w:color w:val="auto"/>
          <w:sz w:val="22"/>
          <w:szCs w:val="22"/>
        </w:rPr>
        <w:t>Rationale for using Net Asset Value</w:t>
      </w:r>
      <w:r>
        <w:rPr>
          <w:b/>
          <w:color w:val="auto"/>
          <w:sz w:val="22"/>
          <w:szCs w:val="22"/>
        </w:rPr>
        <w:t xml:space="preserve"> (NAV)</w:t>
      </w:r>
      <w:r w:rsidRPr="00C64F5D">
        <w:rPr>
          <w:b/>
          <w:color w:val="auto"/>
          <w:sz w:val="22"/>
          <w:szCs w:val="22"/>
        </w:rPr>
        <w:t xml:space="preserve"> Approach for the Enterprise Valuation:</w:t>
      </w:r>
    </w:p>
    <w:p w14:paraId="5326BE57"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39670B">
        <w:rPr>
          <w:color w:val="auto"/>
          <w:sz w:val="22"/>
          <w:szCs w:val="22"/>
        </w:rPr>
        <w:t>The 3 Broad Model of Compan</w:t>
      </w:r>
      <w:r>
        <w:rPr>
          <w:color w:val="auto"/>
          <w:sz w:val="22"/>
          <w:szCs w:val="22"/>
        </w:rPr>
        <w:t xml:space="preserve">y Valuation are – Income based approach </w:t>
      </w:r>
      <w:r w:rsidRPr="0039670B">
        <w:rPr>
          <w:color w:val="auto"/>
          <w:sz w:val="22"/>
          <w:szCs w:val="22"/>
        </w:rPr>
        <w:t>(Discounted Cash Flow Models), Asset Based and Market Multiple.</w:t>
      </w:r>
    </w:p>
    <w:p w14:paraId="63746E24" w14:textId="669E3B84" w:rsidR="001A688B" w:rsidRDefault="001A36FB">
      <w:pPr>
        <w:pStyle w:val="Default"/>
        <w:numPr>
          <w:ilvl w:val="0"/>
          <w:numId w:val="29"/>
        </w:numPr>
        <w:spacing w:before="240" w:line="360" w:lineRule="auto"/>
        <w:ind w:left="426" w:right="-472" w:hanging="426"/>
        <w:jc w:val="both"/>
        <w:rPr>
          <w:b/>
          <w:color w:val="auto"/>
          <w:sz w:val="22"/>
          <w:szCs w:val="22"/>
        </w:rPr>
      </w:pPr>
      <w:r w:rsidRPr="001A688B">
        <w:rPr>
          <w:sz w:val="22"/>
          <w:szCs w:val="22"/>
        </w:rPr>
        <w:t xml:space="preserve">The free cash flow method is not used here because the account is under CIRP process and due to going on hearings &amp; pending litigations future cash flow cannot be projected easily since there is a downward trend in the capacity utilization of the company since last few years and currently manufacturing units of the company are running at a very </w:t>
      </w:r>
      <w:r w:rsidR="00CD643A" w:rsidRPr="001A688B">
        <w:rPr>
          <w:sz w:val="22"/>
          <w:szCs w:val="22"/>
        </w:rPr>
        <w:t>low-capacity</w:t>
      </w:r>
      <w:r w:rsidRPr="001A688B">
        <w:rPr>
          <w:sz w:val="22"/>
          <w:szCs w:val="22"/>
        </w:rPr>
        <w:t xml:space="preserve"> utilization while the account is already categorized NPA by the financial creditor as per norms of the RBI guidelines.</w:t>
      </w:r>
    </w:p>
    <w:p w14:paraId="4E69373C"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sz w:val="22"/>
          <w:szCs w:val="22"/>
        </w:rPr>
        <w:t>Also, due to uncertain future operations as the same is communicated by the banker/client, estimating accurate future projections becomes difficult.</w:t>
      </w:r>
    </w:p>
    <w:p w14:paraId="3070A5A8"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 xml:space="preserve">Asset Based Model is a more appropriate approach for estimating the Company’s present value/fair market value based on the present value calculation of the assets (fixed asset and financial assets). </w:t>
      </w:r>
    </w:p>
    <w:p w14:paraId="19266848"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lastRenderedPageBreak/>
        <w:t>Market Comparable Approach was also not used since we could not find any suitable market comparable transactions and company of similar scale, scope &amp; nature in the market.</w:t>
      </w:r>
    </w:p>
    <w:p w14:paraId="0BA798CA" w14:textId="793FFF03"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 xml:space="preserve">Therefore, the most appropriate Model left to Value </w:t>
      </w:r>
      <w:r w:rsidRPr="001A688B">
        <w:rPr>
          <w:sz w:val="22"/>
          <w:szCs w:val="22"/>
        </w:rPr>
        <w:t xml:space="preserve">M/s </w:t>
      </w:r>
      <w:r w:rsidR="00CD643A">
        <w:rPr>
          <w:sz w:val="22"/>
          <w:szCs w:val="22"/>
        </w:rPr>
        <w:t>Sintex-BAPL</w:t>
      </w:r>
      <w:r w:rsidRPr="001A688B">
        <w:rPr>
          <w:sz w:val="22"/>
          <w:szCs w:val="22"/>
        </w:rPr>
        <w:t xml:space="preserve"> Limited</w:t>
      </w:r>
      <w:r w:rsidRPr="001A688B">
        <w:rPr>
          <w:color w:val="auto"/>
          <w:sz w:val="22"/>
          <w:szCs w:val="22"/>
        </w:rPr>
        <w:t xml:space="preserve"> is Net Asset Value approach since there is an uncertainty regarding company’s futuristic operations.</w:t>
      </w:r>
    </w:p>
    <w:p w14:paraId="68BD83F2" w14:textId="7C2E7CCB"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 xml:space="preserve">The best method input option for the NAV Model in the case of </w:t>
      </w:r>
      <w:r w:rsidRPr="001A688B">
        <w:rPr>
          <w:sz w:val="22"/>
          <w:szCs w:val="22"/>
        </w:rPr>
        <w:t xml:space="preserve">M/s </w:t>
      </w:r>
      <w:r w:rsidR="00CD643A">
        <w:rPr>
          <w:sz w:val="22"/>
          <w:szCs w:val="22"/>
        </w:rPr>
        <w:t>Sintex-BAPL</w:t>
      </w:r>
      <w:r w:rsidRPr="001A688B">
        <w:rPr>
          <w:sz w:val="22"/>
          <w:szCs w:val="22"/>
        </w:rPr>
        <w:t xml:space="preserve"> Limited</w:t>
      </w:r>
      <w:r w:rsidRPr="001A688B">
        <w:rPr>
          <w:color w:val="auto"/>
          <w:sz w:val="22"/>
          <w:szCs w:val="22"/>
        </w:rPr>
        <w:t xml:space="preserve"> will be present value of the fixed assets based on the market and cost-based approach and financial assets valuation based on the documents/information made available us by the client/company</w:t>
      </w:r>
    </w:p>
    <w:p w14:paraId="3C6D88EF"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Further, the Present Value Model gives us a variety of input options to use while calculating the Value of the firm - Dividend, Free Cash Flow to the Firm, Free Cash Flow to Equity, Capitalized Cash Flows and Residual Earnings.</w:t>
      </w:r>
    </w:p>
    <w:p w14:paraId="104D6E65" w14:textId="77777777" w:rsidR="001A688B" w:rsidRDefault="001A36FB">
      <w:pPr>
        <w:pStyle w:val="Default"/>
        <w:numPr>
          <w:ilvl w:val="0"/>
          <w:numId w:val="29"/>
        </w:numPr>
        <w:spacing w:before="240" w:line="360" w:lineRule="auto"/>
        <w:ind w:left="426" w:right="-472" w:hanging="426"/>
        <w:jc w:val="both"/>
        <w:rPr>
          <w:b/>
          <w:color w:val="auto"/>
          <w:sz w:val="22"/>
          <w:szCs w:val="22"/>
        </w:rPr>
      </w:pPr>
      <w:r w:rsidRPr="001A688B">
        <w:rPr>
          <w:color w:val="auto"/>
          <w:sz w:val="22"/>
          <w:szCs w:val="22"/>
        </w:rPr>
        <w:t>Dividends cannot be used as the Company has no history of paying dividends and we don’t foresee any dividend payments to occur in the future due to the high leverage of the firm.</w:t>
      </w:r>
    </w:p>
    <w:p w14:paraId="22D0C5F0" w14:textId="2C5128E6" w:rsidR="001A36FB" w:rsidRPr="001A688B" w:rsidRDefault="001A36FB">
      <w:pPr>
        <w:pStyle w:val="Default"/>
        <w:numPr>
          <w:ilvl w:val="0"/>
          <w:numId w:val="29"/>
        </w:numPr>
        <w:spacing w:before="240" w:after="240" w:line="360" w:lineRule="auto"/>
        <w:ind w:left="426" w:right="-613" w:hanging="426"/>
        <w:jc w:val="both"/>
        <w:rPr>
          <w:b/>
          <w:color w:val="auto"/>
          <w:sz w:val="22"/>
          <w:szCs w:val="22"/>
        </w:rPr>
      </w:pPr>
      <w:r w:rsidRPr="001A688B">
        <w:rPr>
          <w:color w:val="auto"/>
          <w:sz w:val="22"/>
          <w:szCs w:val="22"/>
        </w:rPr>
        <w:t xml:space="preserve">Hence, NAV method is used in the valuation process of the company. </w:t>
      </w:r>
    </w:p>
    <w:p w14:paraId="3E465F8E" w14:textId="77777777" w:rsidR="001A36FB" w:rsidRDefault="001A36FB" w:rsidP="00C01760">
      <w:pPr>
        <w:pStyle w:val="Default"/>
        <w:spacing w:line="360" w:lineRule="auto"/>
        <w:ind w:right="-472"/>
        <w:jc w:val="both"/>
        <w:rPr>
          <w:sz w:val="22"/>
          <w:szCs w:val="22"/>
        </w:rPr>
      </w:pPr>
      <w:r w:rsidRPr="00320F78">
        <w:rPr>
          <w:b/>
          <w:sz w:val="22"/>
          <w:szCs w:val="22"/>
        </w:rPr>
        <w:t>Gathering of Information on high</w:t>
      </w:r>
      <w:r>
        <w:rPr>
          <w:b/>
          <w:sz w:val="22"/>
          <w:szCs w:val="22"/>
        </w:rPr>
        <w:t xml:space="preserve"> level breakup of each head of C</w:t>
      </w:r>
      <w:r w:rsidRPr="00320F78">
        <w:rPr>
          <w:b/>
          <w:sz w:val="22"/>
          <w:szCs w:val="22"/>
        </w:rPr>
        <w:t xml:space="preserve">urrent and Non-Current </w:t>
      </w:r>
      <w:r>
        <w:rPr>
          <w:b/>
          <w:sz w:val="22"/>
          <w:szCs w:val="22"/>
        </w:rPr>
        <w:t>A</w:t>
      </w:r>
      <w:r w:rsidRPr="00320F78">
        <w:rPr>
          <w:b/>
          <w:sz w:val="22"/>
          <w:szCs w:val="22"/>
        </w:rPr>
        <w:t>ssets for assessment (as per RKA Format)</w:t>
      </w:r>
      <w:r w:rsidRPr="00320F78">
        <w:rPr>
          <w:sz w:val="22"/>
          <w:szCs w:val="22"/>
        </w:rPr>
        <w:t>.</w:t>
      </w:r>
    </w:p>
    <w:p w14:paraId="62F6CE69" w14:textId="77777777" w:rsidR="001A688B" w:rsidRDefault="001A36FB">
      <w:pPr>
        <w:pStyle w:val="ListParagraph"/>
        <w:numPr>
          <w:ilvl w:val="0"/>
          <w:numId w:val="26"/>
        </w:numPr>
        <w:spacing w:before="240" w:after="0" w:line="360" w:lineRule="auto"/>
        <w:ind w:left="284" w:right="-472" w:hanging="284"/>
        <w:jc w:val="both"/>
        <w:rPr>
          <w:rFonts w:ascii="Arial" w:hAnsi="Arial" w:cs="Arial"/>
          <w:sz w:val="22"/>
          <w:szCs w:val="22"/>
          <w:lang w:val="en-IN"/>
        </w:rPr>
      </w:pPr>
      <w:r w:rsidRPr="002808B8">
        <w:rPr>
          <w:rFonts w:ascii="Arial" w:hAnsi="Arial" w:cs="Arial"/>
          <w:sz w:val="22"/>
          <w:szCs w:val="22"/>
          <w:lang w:val="en-IN"/>
        </w:rPr>
        <w:t>Review of data/ inputs/ information which company could provide to us against the queries raised by the consultant.</w:t>
      </w:r>
    </w:p>
    <w:p w14:paraId="409C08FA" w14:textId="018EEBC0" w:rsidR="001A36FB" w:rsidRPr="001A688B" w:rsidRDefault="001A36FB">
      <w:pPr>
        <w:pStyle w:val="ListParagraph"/>
        <w:numPr>
          <w:ilvl w:val="0"/>
          <w:numId w:val="26"/>
        </w:numPr>
        <w:spacing w:before="240" w:after="0" w:line="360" w:lineRule="auto"/>
        <w:ind w:left="284" w:right="-472" w:hanging="284"/>
        <w:jc w:val="both"/>
        <w:rPr>
          <w:rFonts w:ascii="Arial" w:hAnsi="Arial" w:cs="Arial"/>
          <w:sz w:val="22"/>
          <w:szCs w:val="22"/>
          <w:lang w:val="en-IN"/>
        </w:rPr>
      </w:pPr>
      <w:r w:rsidRPr="001A688B">
        <w:rPr>
          <w:rFonts w:ascii="Arial" w:hAnsi="Arial" w:cs="Arial"/>
          <w:sz w:val="22"/>
          <w:szCs w:val="22"/>
          <w:lang w:val="en-IN"/>
        </w:rPr>
        <w:t>Final assessment as per the data /information available on record.</w:t>
      </w:r>
    </w:p>
    <w:p w14:paraId="3D11470C" w14:textId="250B87EB" w:rsidR="001A36FB" w:rsidRPr="002808B8" w:rsidRDefault="001A36FB" w:rsidP="00C01760">
      <w:pPr>
        <w:autoSpaceDE w:val="0"/>
        <w:autoSpaceDN w:val="0"/>
        <w:adjustRightInd w:val="0"/>
        <w:spacing w:before="240" w:line="360" w:lineRule="auto"/>
        <w:jc w:val="both"/>
        <w:rPr>
          <w:rFonts w:ascii="Arial" w:hAnsi="Arial" w:cs="Arial"/>
          <w:b/>
          <w:sz w:val="22"/>
          <w:szCs w:val="22"/>
          <w:lang w:val="en-IN"/>
        </w:rPr>
      </w:pPr>
      <w:r w:rsidRPr="002808B8">
        <w:rPr>
          <w:rFonts w:ascii="Arial" w:hAnsi="Arial" w:cs="Arial"/>
          <w:b/>
          <w:sz w:val="22"/>
          <w:szCs w:val="22"/>
          <w:lang w:val="en-IN"/>
        </w:rPr>
        <w:t>Note</w:t>
      </w:r>
      <w:r w:rsidR="001A688B">
        <w:rPr>
          <w:rFonts w:ascii="Arial" w:hAnsi="Arial" w:cs="Arial"/>
          <w:b/>
          <w:sz w:val="22"/>
          <w:szCs w:val="22"/>
          <w:lang w:val="en-IN"/>
        </w:rPr>
        <w:t>s</w:t>
      </w:r>
      <w:r w:rsidRPr="002808B8">
        <w:rPr>
          <w:rFonts w:ascii="Arial" w:hAnsi="Arial" w:cs="Arial"/>
          <w:b/>
          <w:sz w:val="22"/>
          <w:szCs w:val="22"/>
          <w:lang w:val="en-IN"/>
        </w:rPr>
        <w:t>:</w:t>
      </w:r>
    </w:p>
    <w:p w14:paraId="3EE6F474" w14:textId="3F87CF70" w:rsidR="001A688B" w:rsidRDefault="001A36FB">
      <w:pPr>
        <w:pStyle w:val="ListParagraph"/>
        <w:numPr>
          <w:ilvl w:val="0"/>
          <w:numId w:val="27"/>
        </w:numPr>
        <w:autoSpaceDE w:val="0"/>
        <w:autoSpaceDN w:val="0"/>
        <w:adjustRightInd w:val="0"/>
        <w:spacing w:line="360" w:lineRule="auto"/>
        <w:ind w:left="284" w:right="-472" w:hanging="284"/>
        <w:jc w:val="both"/>
        <w:rPr>
          <w:rFonts w:ascii="Arial" w:hAnsi="Arial" w:cs="Arial"/>
          <w:i/>
          <w:sz w:val="22"/>
          <w:szCs w:val="22"/>
          <w:lang w:val="en-IN"/>
        </w:rPr>
      </w:pPr>
      <w:r w:rsidRPr="002808B8">
        <w:rPr>
          <w:rFonts w:ascii="Arial" w:hAnsi="Arial" w:cs="Arial"/>
          <w:i/>
          <w:sz w:val="22"/>
          <w:szCs w:val="22"/>
          <w:lang w:val="en-IN"/>
        </w:rPr>
        <w:t>There is no a fixed criterion, formula or norm for the Valuation of Current Asset</w:t>
      </w:r>
      <w:r>
        <w:rPr>
          <w:rFonts w:ascii="Arial" w:hAnsi="Arial" w:cs="Arial"/>
          <w:i/>
          <w:sz w:val="22"/>
          <w:szCs w:val="22"/>
          <w:lang w:val="en-IN"/>
        </w:rPr>
        <w:t>s</w:t>
      </w:r>
      <w:r w:rsidRPr="002808B8">
        <w:rPr>
          <w:rFonts w:ascii="Arial" w:hAnsi="Arial" w:cs="Arial"/>
          <w:i/>
          <w:sz w:val="22"/>
          <w:szCs w:val="22"/>
          <w:lang w:val="en-IN"/>
        </w:rPr>
        <w:t>. It is purely based on the individual assessment and may differ from consultant to consultant based on the practicality he analyses in recoveries of the outstan</w:t>
      </w:r>
      <w:r>
        <w:rPr>
          <w:rFonts w:ascii="Arial" w:hAnsi="Arial" w:cs="Arial"/>
          <w:i/>
          <w:sz w:val="22"/>
          <w:szCs w:val="22"/>
          <w:lang w:val="en-IN"/>
        </w:rPr>
        <w:t>din</w:t>
      </w:r>
      <w:r w:rsidRPr="002808B8">
        <w:rPr>
          <w:rFonts w:ascii="Arial" w:hAnsi="Arial" w:cs="Arial"/>
          <w:i/>
          <w:sz w:val="22"/>
          <w:szCs w:val="22"/>
          <w:lang w:val="en-IN"/>
        </w:rPr>
        <w:t xml:space="preserve">g dues. Ultimate recovery depends on efforts, extensive follow-ups of the individual case by the company. </w:t>
      </w:r>
      <w:r w:rsidR="002E3CDA" w:rsidRPr="002808B8">
        <w:rPr>
          <w:rFonts w:ascii="Arial" w:hAnsi="Arial" w:cs="Arial"/>
          <w:i/>
          <w:sz w:val="22"/>
          <w:szCs w:val="22"/>
          <w:lang w:val="en-IN"/>
        </w:rPr>
        <w:t>So,</w:t>
      </w:r>
      <w:r w:rsidRPr="002808B8">
        <w:rPr>
          <w:rFonts w:ascii="Arial" w:hAnsi="Arial" w:cs="Arial"/>
          <w:i/>
          <w:sz w:val="22"/>
          <w:szCs w:val="22"/>
          <w:lang w:val="en-IN"/>
        </w:rPr>
        <w:t xml:space="preserve"> our values should not be regarded as any judgement in regard to the recoverability of current assets but should only be read in terms of analysis.</w:t>
      </w:r>
    </w:p>
    <w:p w14:paraId="4E669D96" w14:textId="77777777" w:rsidR="001A688B" w:rsidRDefault="001A36FB">
      <w:pPr>
        <w:pStyle w:val="ListParagraph"/>
        <w:numPr>
          <w:ilvl w:val="0"/>
          <w:numId w:val="27"/>
        </w:numPr>
        <w:autoSpaceDE w:val="0"/>
        <w:autoSpaceDN w:val="0"/>
        <w:adjustRightInd w:val="0"/>
        <w:spacing w:line="360" w:lineRule="auto"/>
        <w:ind w:left="284" w:right="-472" w:hanging="284"/>
        <w:jc w:val="both"/>
        <w:rPr>
          <w:rFonts w:ascii="Arial" w:hAnsi="Arial" w:cs="Arial"/>
          <w:i/>
          <w:sz w:val="22"/>
          <w:szCs w:val="22"/>
          <w:lang w:val="en-IN"/>
        </w:rPr>
      </w:pPr>
      <w:r w:rsidRPr="001A688B">
        <w:rPr>
          <w:rFonts w:ascii="Arial" w:hAnsi="Arial" w:cs="Arial"/>
          <w:i/>
          <w:sz w:val="22"/>
          <w:szCs w:val="22"/>
          <w:lang w:val="en-IN"/>
        </w:rPr>
        <w:t xml:space="preserve">For arriving at the Liquidation Value, </w:t>
      </w:r>
      <w:r w:rsidRPr="001A688B">
        <w:rPr>
          <w:rFonts w:ascii="Arial" w:hAnsi="Arial" w:cs="Arial"/>
          <w:b/>
          <w:i/>
          <w:sz w:val="22"/>
          <w:szCs w:val="22"/>
          <w:lang w:val="en-IN"/>
        </w:rPr>
        <w:t>appropriate discounting factor against each current asset item is applied based on the nature of current asset and level of difficulty in realization of these.</w:t>
      </w:r>
      <w:r w:rsidRPr="001A688B">
        <w:rPr>
          <w:rFonts w:ascii="Arial" w:hAnsi="Arial" w:cs="Arial"/>
          <w:i/>
          <w:sz w:val="22"/>
          <w:szCs w:val="22"/>
          <w:lang w:val="en-IN"/>
        </w:rPr>
        <w:t xml:space="preserve"> </w:t>
      </w:r>
    </w:p>
    <w:p w14:paraId="008602D9" w14:textId="77777777" w:rsidR="001A688B" w:rsidRDefault="001A36FB">
      <w:pPr>
        <w:pStyle w:val="ListParagraph"/>
        <w:numPr>
          <w:ilvl w:val="0"/>
          <w:numId w:val="27"/>
        </w:numPr>
        <w:autoSpaceDE w:val="0"/>
        <w:autoSpaceDN w:val="0"/>
        <w:adjustRightInd w:val="0"/>
        <w:spacing w:line="360" w:lineRule="auto"/>
        <w:ind w:left="284" w:right="-472" w:hanging="284"/>
        <w:jc w:val="both"/>
        <w:rPr>
          <w:rFonts w:ascii="Arial" w:hAnsi="Arial" w:cs="Arial"/>
          <w:i/>
          <w:sz w:val="22"/>
          <w:szCs w:val="22"/>
          <w:lang w:val="en-IN"/>
        </w:rPr>
      </w:pPr>
      <w:r w:rsidRPr="001A688B">
        <w:rPr>
          <w:rFonts w:ascii="Arial" w:hAnsi="Arial" w:cs="Arial"/>
          <w:i/>
          <w:sz w:val="22"/>
          <w:szCs w:val="22"/>
          <w:lang w:val="en-IN"/>
        </w:rPr>
        <w:lastRenderedPageBreak/>
        <w:t>No audit of any kind is performed by us at our end from the books of account or ledger statements. All the data/ information/ input/ details provided to us by the company/ lenders are taken by us as-it-is on good faith and assumed that that these are factually correct information.</w:t>
      </w:r>
    </w:p>
    <w:p w14:paraId="7CC98373" w14:textId="77777777" w:rsidR="00C608CB" w:rsidRPr="00C608CB" w:rsidRDefault="001A36FB">
      <w:pPr>
        <w:pStyle w:val="ListParagraph"/>
        <w:numPr>
          <w:ilvl w:val="0"/>
          <w:numId w:val="27"/>
        </w:numPr>
        <w:autoSpaceDE w:val="0"/>
        <w:autoSpaceDN w:val="0"/>
        <w:adjustRightInd w:val="0"/>
        <w:spacing w:line="360" w:lineRule="auto"/>
        <w:ind w:left="284" w:right="-472" w:hanging="284"/>
        <w:jc w:val="both"/>
        <w:rPr>
          <w:rFonts w:ascii="Arial" w:hAnsi="Arial" w:cs="Arial"/>
          <w:i/>
          <w:sz w:val="22"/>
          <w:szCs w:val="22"/>
          <w:lang w:val="en-IN"/>
        </w:rPr>
      </w:pPr>
      <w:r w:rsidRPr="001A688B">
        <w:rPr>
          <w:rFonts w:ascii="Arial" w:hAnsi="Arial" w:cs="Arial"/>
          <w:i/>
          <w:sz w:val="22"/>
        </w:rPr>
        <w:t>This is a general assessment of the estimated fair and liquidation value of the current assets based on the data/ input/ Information Company/ lenders 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29B50008" w14:textId="3C578B1C" w:rsidR="00C608CB" w:rsidRPr="0077108A" w:rsidRDefault="00C608CB">
      <w:pPr>
        <w:numPr>
          <w:ilvl w:val="0"/>
          <w:numId w:val="28"/>
        </w:numPr>
        <w:pBdr>
          <w:top w:val="nil"/>
          <w:left w:val="nil"/>
          <w:bottom w:val="nil"/>
          <w:right w:val="nil"/>
          <w:between w:val="nil"/>
        </w:pBdr>
        <w:spacing w:before="240" w:after="0" w:line="360" w:lineRule="auto"/>
        <w:ind w:left="0" w:hanging="426"/>
        <w:rPr>
          <w:rFonts w:ascii="Arial" w:hAnsi="Arial" w:cs="Arial"/>
          <w:i/>
          <w:iCs/>
          <w:sz w:val="22"/>
          <w:szCs w:val="22"/>
          <w:lang w:val="en-IN"/>
        </w:rPr>
      </w:pPr>
      <w:r w:rsidRPr="00C608CB">
        <w:rPr>
          <w:rFonts w:ascii="Arial" w:hAnsi="Arial" w:cs="Arial"/>
          <w:b/>
          <w:sz w:val="22"/>
          <w:szCs w:val="22"/>
          <w:lang w:val="en-IN"/>
        </w:rPr>
        <w:t>SUMMARY OF VALUATION ASSESSMENT</w:t>
      </w:r>
      <w:r>
        <w:rPr>
          <w:rFonts w:ascii="Arial" w:hAnsi="Arial" w:cs="Arial"/>
          <w:b/>
          <w:sz w:val="22"/>
          <w:szCs w:val="22"/>
          <w:lang w:val="en-IN"/>
        </w:rPr>
        <w:t>:</w:t>
      </w:r>
    </w:p>
    <w:p w14:paraId="05808ECA" w14:textId="4EA2F1F5" w:rsidR="0077108A" w:rsidRPr="00E846AF" w:rsidRDefault="0077108A" w:rsidP="00C01760">
      <w:pPr>
        <w:pBdr>
          <w:top w:val="nil"/>
          <w:left w:val="nil"/>
          <w:bottom w:val="nil"/>
          <w:right w:val="nil"/>
          <w:between w:val="nil"/>
        </w:pBdr>
        <w:spacing w:after="0" w:line="360" w:lineRule="auto"/>
        <w:ind w:right="-472"/>
        <w:jc w:val="right"/>
        <w:rPr>
          <w:rFonts w:ascii="Arial" w:hAnsi="Arial" w:cs="Arial"/>
          <w:bCs/>
          <w:i/>
          <w:iCs/>
          <w:sz w:val="20"/>
          <w:szCs w:val="20"/>
          <w:lang w:val="en-IN"/>
        </w:rPr>
      </w:pPr>
      <w:r w:rsidRPr="00E846AF">
        <w:rPr>
          <w:rFonts w:ascii="Arial" w:hAnsi="Arial" w:cs="Arial"/>
          <w:bCs/>
          <w:i/>
          <w:iCs/>
          <w:sz w:val="20"/>
          <w:szCs w:val="20"/>
          <w:lang w:val="en-IN"/>
        </w:rPr>
        <w:t>(Value in INR Cr)</w:t>
      </w:r>
    </w:p>
    <w:tbl>
      <w:tblPr>
        <w:tblW w:w="948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3"/>
        <w:gridCol w:w="2197"/>
        <w:gridCol w:w="2188"/>
      </w:tblGrid>
      <w:tr w:rsidR="0077108A" w:rsidRPr="0077108A" w14:paraId="3DD99CC3" w14:textId="77777777" w:rsidTr="00480E35">
        <w:trPr>
          <w:trHeight w:val="705"/>
        </w:trPr>
        <w:tc>
          <w:tcPr>
            <w:tcW w:w="5103" w:type="dxa"/>
            <w:shd w:val="clear" w:color="auto" w:fill="002060"/>
            <w:noWrap/>
            <w:vAlign w:val="center"/>
            <w:hideMark/>
          </w:tcPr>
          <w:p w14:paraId="1998E038" w14:textId="71F8A2CD" w:rsidR="0077108A" w:rsidRPr="0077108A" w:rsidRDefault="0077108A" w:rsidP="00C01760">
            <w:pPr>
              <w:spacing w:after="0" w:line="360" w:lineRule="auto"/>
              <w:jc w:val="center"/>
              <w:rPr>
                <w:rFonts w:asciiTheme="minorHAnsi" w:hAnsiTheme="minorHAnsi" w:cstheme="minorHAnsi"/>
                <w:b/>
                <w:bCs/>
                <w:color w:val="FFFFFF" w:themeColor="background1"/>
                <w:sz w:val="22"/>
                <w:szCs w:val="22"/>
                <w:lang w:val="en-IN" w:eastAsia="en-IN"/>
              </w:rPr>
            </w:pPr>
            <w:r w:rsidRPr="0077108A">
              <w:rPr>
                <w:rFonts w:asciiTheme="minorHAnsi" w:hAnsiTheme="minorHAnsi" w:cstheme="minorHAnsi"/>
                <w:b/>
                <w:bCs/>
                <w:color w:val="FFFFFF" w:themeColor="background1"/>
                <w:sz w:val="22"/>
                <w:szCs w:val="22"/>
                <w:lang w:val="en-IN" w:eastAsia="en-IN"/>
              </w:rPr>
              <w:t>ASSETS</w:t>
            </w:r>
          </w:p>
        </w:tc>
        <w:tc>
          <w:tcPr>
            <w:tcW w:w="2197" w:type="dxa"/>
            <w:shd w:val="clear" w:color="auto" w:fill="002060"/>
            <w:vAlign w:val="center"/>
            <w:hideMark/>
          </w:tcPr>
          <w:p w14:paraId="18DE816A" w14:textId="5D38D5E9" w:rsidR="0077108A" w:rsidRPr="0077108A" w:rsidRDefault="0077108A" w:rsidP="00C01760">
            <w:pPr>
              <w:spacing w:after="0" w:line="360" w:lineRule="auto"/>
              <w:jc w:val="center"/>
              <w:rPr>
                <w:rFonts w:asciiTheme="minorHAnsi" w:hAnsiTheme="minorHAnsi" w:cstheme="minorHAnsi"/>
                <w:b/>
                <w:bCs/>
                <w:color w:val="FFFFFF" w:themeColor="background1"/>
                <w:sz w:val="22"/>
                <w:szCs w:val="22"/>
                <w:lang w:val="en-IN" w:eastAsia="en-IN"/>
              </w:rPr>
            </w:pPr>
            <w:r w:rsidRPr="0077108A">
              <w:rPr>
                <w:rFonts w:asciiTheme="minorHAnsi" w:hAnsiTheme="minorHAnsi" w:cstheme="minorHAnsi"/>
                <w:b/>
                <w:bCs/>
                <w:color w:val="FFFFFF" w:themeColor="background1"/>
                <w:sz w:val="22"/>
                <w:szCs w:val="22"/>
                <w:lang w:val="en-IN" w:eastAsia="en-IN"/>
              </w:rPr>
              <w:t>AMOUNT AS ON 31ST MARCH 2022</w:t>
            </w:r>
          </w:p>
        </w:tc>
        <w:tc>
          <w:tcPr>
            <w:tcW w:w="2188" w:type="dxa"/>
            <w:shd w:val="clear" w:color="auto" w:fill="002060"/>
            <w:vAlign w:val="center"/>
            <w:hideMark/>
          </w:tcPr>
          <w:p w14:paraId="2B177469" w14:textId="286E49CF" w:rsidR="0077108A" w:rsidRPr="0077108A" w:rsidRDefault="0077108A" w:rsidP="00C01760">
            <w:pPr>
              <w:spacing w:after="0" w:line="360" w:lineRule="auto"/>
              <w:jc w:val="center"/>
              <w:rPr>
                <w:rFonts w:asciiTheme="minorHAnsi" w:hAnsiTheme="minorHAnsi" w:cstheme="minorHAnsi"/>
                <w:b/>
                <w:bCs/>
                <w:color w:val="FFFFFF" w:themeColor="background1"/>
                <w:sz w:val="22"/>
                <w:szCs w:val="22"/>
                <w:lang w:val="en-IN" w:eastAsia="en-IN"/>
              </w:rPr>
            </w:pPr>
            <w:r w:rsidRPr="0077108A">
              <w:rPr>
                <w:rFonts w:asciiTheme="minorHAnsi" w:hAnsiTheme="minorHAnsi" w:cstheme="minorHAnsi"/>
                <w:b/>
                <w:bCs/>
                <w:color w:val="FFFFFF" w:themeColor="background1"/>
                <w:sz w:val="22"/>
                <w:szCs w:val="22"/>
                <w:lang w:val="en-IN" w:eastAsia="en-IN"/>
              </w:rPr>
              <w:t>FAIR MARKET VALUE</w:t>
            </w:r>
          </w:p>
        </w:tc>
      </w:tr>
      <w:tr w:rsidR="0077108A" w:rsidRPr="0077108A" w14:paraId="7D616F85" w14:textId="77777777" w:rsidTr="00480E35">
        <w:trPr>
          <w:trHeight w:val="128"/>
        </w:trPr>
        <w:tc>
          <w:tcPr>
            <w:tcW w:w="5103" w:type="dxa"/>
            <w:shd w:val="clear" w:color="auto" w:fill="auto"/>
            <w:noWrap/>
            <w:vAlign w:val="bottom"/>
            <w:hideMark/>
          </w:tcPr>
          <w:p w14:paraId="605FBCA7"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Non-Current Assets</w:t>
            </w:r>
          </w:p>
        </w:tc>
        <w:tc>
          <w:tcPr>
            <w:tcW w:w="2197" w:type="dxa"/>
            <w:shd w:val="clear" w:color="auto" w:fill="auto"/>
            <w:noWrap/>
            <w:vAlign w:val="bottom"/>
            <w:hideMark/>
          </w:tcPr>
          <w:p w14:paraId="53D54E60"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392C8E72" w14:textId="77777777" w:rsidR="0077108A" w:rsidRPr="0077108A" w:rsidRDefault="0077108A" w:rsidP="00C01760">
            <w:pPr>
              <w:spacing w:after="0" w:line="360" w:lineRule="auto"/>
              <w:rPr>
                <w:rFonts w:asciiTheme="minorHAnsi" w:hAnsiTheme="minorHAnsi" w:cstheme="minorHAnsi"/>
                <w:sz w:val="22"/>
                <w:szCs w:val="22"/>
                <w:lang w:val="en-IN" w:eastAsia="en-IN"/>
              </w:rPr>
            </w:pPr>
          </w:p>
        </w:tc>
      </w:tr>
      <w:tr w:rsidR="00D657A7" w:rsidRPr="0077108A" w14:paraId="17FB46C2" w14:textId="77777777" w:rsidTr="00480E35">
        <w:trPr>
          <w:trHeight w:val="300"/>
        </w:trPr>
        <w:tc>
          <w:tcPr>
            <w:tcW w:w="5103" w:type="dxa"/>
            <w:shd w:val="clear" w:color="auto" w:fill="auto"/>
            <w:noWrap/>
            <w:vAlign w:val="bottom"/>
            <w:hideMark/>
          </w:tcPr>
          <w:p w14:paraId="1E0045CB" w14:textId="77777777" w:rsidR="00D657A7" w:rsidRPr="0077108A" w:rsidRDefault="00D657A7"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PPE</w:t>
            </w:r>
          </w:p>
        </w:tc>
        <w:tc>
          <w:tcPr>
            <w:tcW w:w="2197" w:type="dxa"/>
            <w:shd w:val="clear" w:color="auto" w:fill="auto"/>
            <w:noWrap/>
            <w:vAlign w:val="center"/>
            <w:hideMark/>
          </w:tcPr>
          <w:p w14:paraId="0B82359F" w14:textId="77777777" w:rsidR="00D657A7" w:rsidRPr="0077108A" w:rsidRDefault="00D657A7"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1546.25</w:t>
            </w:r>
          </w:p>
        </w:tc>
        <w:tc>
          <w:tcPr>
            <w:tcW w:w="2188" w:type="dxa"/>
            <w:vMerge w:val="restart"/>
            <w:shd w:val="clear" w:color="auto" w:fill="auto"/>
            <w:noWrap/>
            <w:vAlign w:val="center"/>
            <w:hideMark/>
          </w:tcPr>
          <w:p w14:paraId="1D4FC312" w14:textId="41894ABB" w:rsidR="00D657A7" w:rsidRPr="0077108A" w:rsidRDefault="00D657A7" w:rsidP="00D657A7">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1203.52</w:t>
            </w:r>
          </w:p>
        </w:tc>
      </w:tr>
      <w:tr w:rsidR="00D657A7" w:rsidRPr="0077108A" w14:paraId="2A2B18EF" w14:textId="77777777" w:rsidTr="00480E35">
        <w:trPr>
          <w:trHeight w:val="300"/>
        </w:trPr>
        <w:tc>
          <w:tcPr>
            <w:tcW w:w="5103" w:type="dxa"/>
            <w:shd w:val="clear" w:color="auto" w:fill="auto"/>
            <w:noWrap/>
            <w:vAlign w:val="bottom"/>
            <w:hideMark/>
          </w:tcPr>
          <w:p w14:paraId="1DD64351" w14:textId="77777777" w:rsidR="00D657A7" w:rsidRPr="0077108A" w:rsidRDefault="00D657A7"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CWIP</w:t>
            </w:r>
          </w:p>
        </w:tc>
        <w:tc>
          <w:tcPr>
            <w:tcW w:w="2197" w:type="dxa"/>
            <w:shd w:val="clear" w:color="auto" w:fill="auto"/>
            <w:noWrap/>
            <w:vAlign w:val="center"/>
            <w:hideMark/>
          </w:tcPr>
          <w:p w14:paraId="3FE12ECD" w14:textId="77777777" w:rsidR="00D657A7" w:rsidRPr="0077108A" w:rsidRDefault="00D657A7"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2.34</w:t>
            </w:r>
          </w:p>
        </w:tc>
        <w:tc>
          <w:tcPr>
            <w:tcW w:w="2188" w:type="dxa"/>
            <w:vMerge/>
            <w:shd w:val="clear" w:color="auto" w:fill="auto"/>
            <w:noWrap/>
            <w:vAlign w:val="bottom"/>
            <w:hideMark/>
          </w:tcPr>
          <w:p w14:paraId="3CCD470A" w14:textId="3E8E6702" w:rsidR="00D657A7" w:rsidRPr="0077108A" w:rsidRDefault="00D657A7" w:rsidP="00C01760">
            <w:pPr>
              <w:spacing w:after="0" w:line="360" w:lineRule="auto"/>
              <w:jc w:val="center"/>
              <w:rPr>
                <w:rFonts w:asciiTheme="minorHAnsi" w:hAnsiTheme="minorHAnsi" w:cstheme="minorHAnsi"/>
                <w:color w:val="000000"/>
                <w:sz w:val="22"/>
                <w:szCs w:val="22"/>
                <w:lang w:val="en-IN" w:eastAsia="en-IN"/>
              </w:rPr>
            </w:pPr>
          </w:p>
        </w:tc>
      </w:tr>
      <w:tr w:rsidR="0077108A" w:rsidRPr="0077108A" w14:paraId="101835A9" w14:textId="77777777" w:rsidTr="00480E35">
        <w:trPr>
          <w:trHeight w:val="300"/>
        </w:trPr>
        <w:tc>
          <w:tcPr>
            <w:tcW w:w="5103" w:type="dxa"/>
            <w:shd w:val="clear" w:color="auto" w:fill="auto"/>
            <w:noWrap/>
            <w:vAlign w:val="bottom"/>
            <w:hideMark/>
          </w:tcPr>
          <w:p w14:paraId="52685B8B"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Goodwill</w:t>
            </w:r>
          </w:p>
        </w:tc>
        <w:tc>
          <w:tcPr>
            <w:tcW w:w="2197" w:type="dxa"/>
            <w:shd w:val="clear" w:color="auto" w:fill="auto"/>
            <w:noWrap/>
            <w:vAlign w:val="center"/>
            <w:hideMark/>
          </w:tcPr>
          <w:p w14:paraId="088CD1B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19.40</w:t>
            </w:r>
          </w:p>
        </w:tc>
        <w:tc>
          <w:tcPr>
            <w:tcW w:w="2188" w:type="dxa"/>
            <w:shd w:val="clear" w:color="auto" w:fill="auto"/>
            <w:noWrap/>
            <w:vAlign w:val="bottom"/>
            <w:hideMark/>
          </w:tcPr>
          <w:p w14:paraId="1D563ABD"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07218FA9" w14:textId="77777777" w:rsidTr="00480E35">
        <w:trPr>
          <w:trHeight w:val="300"/>
        </w:trPr>
        <w:tc>
          <w:tcPr>
            <w:tcW w:w="5103" w:type="dxa"/>
            <w:shd w:val="clear" w:color="auto" w:fill="auto"/>
            <w:noWrap/>
            <w:vAlign w:val="bottom"/>
            <w:hideMark/>
          </w:tcPr>
          <w:p w14:paraId="0BCF5570"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Intangible Assets</w:t>
            </w:r>
          </w:p>
        </w:tc>
        <w:tc>
          <w:tcPr>
            <w:tcW w:w="2197" w:type="dxa"/>
            <w:shd w:val="clear" w:color="auto" w:fill="auto"/>
            <w:noWrap/>
            <w:vAlign w:val="center"/>
            <w:hideMark/>
          </w:tcPr>
          <w:p w14:paraId="2C0D5047"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704.90</w:t>
            </w:r>
          </w:p>
        </w:tc>
        <w:tc>
          <w:tcPr>
            <w:tcW w:w="2188" w:type="dxa"/>
            <w:shd w:val="clear" w:color="auto" w:fill="auto"/>
            <w:noWrap/>
            <w:vAlign w:val="bottom"/>
            <w:hideMark/>
          </w:tcPr>
          <w:p w14:paraId="15CD7C2D"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01B426C9" w14:textId="77777777" w:rsidTr="00480E35">
        <w:trPr>
          <w:trHeight w:val="300"/>
        </w:trPr>
        <w:tc>
          <w:tcPr>
            <w:tcW w:w="5103" w:type="dxa"/>
            <w:shd w:val="clear" w:color="auto" w:fill="auto"/>
            <w:noWrap/>
            <w:vAlign w:val="bottom"/>
            <w:hideMark/>
          </w:tcPr>
          <w:p w14:paraId="2D90FA8C"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Rou Assets</w:t>
            </w:r>
          </w:p>
        </w:tc>
        <w:tc>
          <w:tcPr>
            <w:tcW w:w="2197" w:type="dxa"/>
            <w:shd w:val="clear" w:color="auto" w:fill="auto"/>
            <w:noWrap/>
            <w:vAlign w:val="center"/>
            <w:hideMark/>
          </w:tcPr>
          <w:p w14:paraId="2DE89085"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12.82</w:t>
            </w:r>
          </w:p>
        </w:tc>
        <w:tc>
          <w:tcPr>
            <w:tcW w:w="2188" w:type="dxa"/>
            <w:shd w:val="clear" w:color="auto" w:fill="auto"/>
            <w:noWrap/>
            <w:vAlign w:val="bottom"/>
            <w:hideMark/>
          </w:tcPr>
          <w:p w14:paraId="4DFD18FB" w14:textId="12362D4D" w:rsidR="0077108A" w:rsidRPr="0077108A" w:rsidRDefault="00D044DB" w:rsidP="00C01760">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6.41</w:t>
            </w:r>
          </w:p>
        </w:tc>
      </w:tr>
      <w:tr w:rsidR="0077108A" w:rsidRPr="0077108A" w14:paraId="21700A4E" w14:textId="77777777" w:rsidTr="00480E35">
        <w:trPr>
          <w:trHeight w:val="300"/>
        </w:trPr>
        <w:tc>
          <w:tcPr>
            <w:tcW w:w="5103" w:type="dxa"/>
            <w:shd w:val="clear" w:color="auto" w:fill="auto"/>
            <w:noWrap/>
            <w:vAlign w:val="bottom"/>
            <w:hideMark/>
          </w:tcPr>
          <w:p w14:paraId="77409913"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Financial Assets</w:t>
            </w:r>
          </w:p>
        </w:tc>
        <w:tc>
          <w:tcPr>
            <w:tcW w:w="2197" w:type="dxa"/>
            <w:shd w:val="clear" w:color="auto" w:fill="auto"/>
            <w:noWrap/>
            <w:vAlign w:val="center"/>
            <w:hideMark/>
          </w:tcPr>
          <w:p w14:paraId="043D669E"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4296776B" w14:textId="2373FFD9"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p>
        </w:tc>
      </w:tr>
      <w:tr w:rsidR="0077108A" w:rsidRPr="0077108A" w14:paraId="75D6E5B6" w14:textId="77777777" w:rsidTr="00480E35">
        <w:trPr>
          <w:trHeight w:val="300"/>
        </w:trPr>
        <w:tc>
          <w:tcPr>
            <w:tcW w:w="5103" w:type="dxa"/>
            <w:shd w:val="clear" w:color="auto" w:fill="auto"/>
            <w:noWrap/>
            <w:vAlign w:val="bottom"/>
            <w:hideMark/>
          </w:tcPr>
          <w:p w14:paraId="62482248" w14:textId="77777777" w:rsidR="0077108A" w:rsidRPr="0077108A" w:rsidRDefault="0077108A" w:rsidP="00C01760">
            <w:pPr>
              <w:spacing w:after="0" w:line="360" w:lineRule="auto"/>
              <w:ind w:firstLineChars="400" w:firstLine="88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Investment in subsidiaries and joint venture</w:t>
            </w:r>
          </w:p>
        </w:tc>
        <w:tc>
          <w:tcPr>
            <w:tcW w:w="2197" w:type="dxa"/>
            <w:shd w:val="clear" w:color="auto" w:fill="auto"/>
            <w:noWrap/>
            <w:vAlign w:val="center"/>
            <w:hideMark/>
          </w:tcPr>
          <w:p w14:paraId="04581D1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109.85</w:t>
            </w:r>
          </w:p>
        </w:tc>
        <w:tc>
          <w:tcPr>
            <w:tcW w:w="2188" w:type="dxa"/>
            <w:shd w:val="clear" w:color="auto" w:fill="auto"/>
            <w:noWrap/>
            <w:vAlign w:val="bottom"/>
            <w:hideMark/>
          </w:tcPr>
          <w:p w14:paraId="4360DBA3"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352EF04A" w14:textId="77777777" w:rsidTr="00480E35">
        <w:trPr>
          <w:trHeight w:val="300"/>
        </w:trPr>
        <w:tc>
          <w:tcPr>
            <w:tcW w:w="5103" w:type="dxa"/>
            <w:shd w:val="clear" w:color="auto" w:fill="auto"/>
            <w:noWrap/>
            <w:vAlign w:val="bottom"/>
            <w:hideMark/>
          </w:tcPr>
          <w:p w14:paraId="50376DBA" w14:textId="77777777" w:rsidR="0077108A" w:rsidRPr="0077108A" w:rsidRDefault="0077108A" w:rsidP="00C01760">
            <w:pPr>
              <w:spacing w:after="0" w:line="360" w:lineRule="auto"/>
              <w:ind w:firstLineChars="400" w:firstLine="88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Loans</w:t>
            </w:r>
          </w:p>
        </w:tc>
        <w:tc>
          <w:tcPr>
            <w:tcW w:w="2197" w:type="dxa"/>
            <w:shd w:val="clear" w:color="auto" w:fill="auto"/>
            <w:noWrap/>
            <w:vAlign w:val="center"/>
            <w:hideMark/>
          </w:tcPr>
          <w:p w14:paraId="7979671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4174B41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57CF3DDE" w14:textId="77777777" w:rsidTr="00480E35">
        <w:trPr>
          <w:trHeight w:val="300"/>
        </w:trPr>
        <w:tc>
          <w:tcPr>
            <w:tcW w:w="5103" w:type="dxa"/>
            <w:shd w:val="clear" w:color="auto" w:fill="auto"/>
            <w:noWrap/>
            <w:vAlign w:val="bottom"/>
            <w:hideMark/>
          </w:tcPr>
          <w:p w14:paraId="64C5175B" w14:textId="77777777" w:rsidR="0077108A" w:rsidRPr="0077108A" w:rsidRDefault="0077108A" w:rsidP="00C01760">
            <w:pPr>
              <w:spacing w:after="0" w:line="360" w:lineRule="auto"/>
              <w:ind w:firstLineChars="400" w:firstLine="88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Financial Assets</w:t>
            </w:r>
          </w:p>
        </w:tc>
        <w:tc>
          <w:tcPr>
            <w:tcW w:w="2197" w:type="dxa"/>
            <w:shd w:val="clear" w:color="auto" w:fill="auto"/>
            <w:noWrap/>
            <w:vAlign w:val="center"/>
            <w:hideMark/>
          </w:tcPr>
          <w:p w14:paraId="781DDB0B"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10.94</w:t>
            </w:r>
          </w:p>
        </w:tc>
        <w:tc>
          <w:tcPr>
            <w:tcW w:w="2188" w:type="dxa"/>
            <w:shd w:val="clear" w:color="auto" w:fill="auto"/>
            <w:noWrap/>
            <w:vAlign w:val="bottom"/>
            <w:hideMark/>
          </w:tcPr>
          <w:p w14:paraId="2C691ECC" w14:textId="25F2F6A1" w:rsidR="0077108A" w:rsidRPr="0077108A" w:rsidRDefault="00D044DB" w:rsidP="00C01760">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2.19</w:t>
            </w:r>
          </w:p>
        </w:tc>
      </w:tr>
      <w:tr w:rsidR="0077108A" w:rsidRPr="0077108A" w14:paraId="4A0D8432" w14:textId="77777777" w:rsidTr="00480E35">
        <w:trPr>
          <w:trHeight w:val="300"/>
        </w:trPr>
        <w:tc>
          <w:tcPr>
            <w:tcW w:w="5103" w:type="dxa"/>
            <w:shd w:val="clear" w:color="auto" w:fill="auto"/>
            <w:noWrap/>
            <w:vAlign w:val="bottom"/>
            <w:hideMark/>
          </w:tcPr>
          <w:p w14:paraId="44854B9C"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Deferred Tax Assets (Net)</w:t>
            </w:r>
          </w:p>
        </w:tc>
        <w:tc>
          <w:tcPr>
            <w:tcW w:w="2197" w:type="dxa"/>
            <w:shd w:val="clear" w:color="auto" w:fill="auto"/>
            <w:noWrap/>
            <w:vAlign w:val="center"/>
            <w:hideMark/>
          </w:tcPr>
          <w:p w14:paraId="48B270F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90.44</w:t>
            </w:r>
          </w:p>
        </w:tc>
        <w:tc>
          <w:tcPr>
            <w:tcW w:w="2188" w:type="dxa"/>
            <w:shd w:val="clear" w:color="auto" w:fill="auto"/>
            <w:noWrap/>
            <w:vAlign w:val="bottom"/>
            <w:hideMark/>
          </w:tcPr>
          <w:p w14:paraId="00A4B702"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90.44</w:t>
            </w:r>
          </w:p>
        </w:tc>
      </w:tr>
      <w:tr w:rsidR="0077108A" w:rsidRPr="0077108A" w14:paraId="65E20DB3" w14:textId="77777777" w:rsidTr="00480E35">
        <w:trPr>
          <w:trHeight w:val="300"/>
        </w:trPr>
        <w:tc>
          <w:tcPr>
            <w:tcW w:w="5103" w:type="dxa"/>
            <w:shd w:val="clear" w:color="auto" w:fill="auto"/>
            <w:noWrap/>
            <w:vAlign w:val="bottom"/>
            <w:hideMark/>
          </w:tcPr>
          <w:p w14:paraId="03953C0C"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Non-Current Assets</w:t>
            </w:r>
          </w:p>
        </w:tc>
        <w:tc>
          <w:tcPr>
            <w:tcW w:w="2197" w:type="dxa"/>
            <w:shd w:val="clear" w:color="auto" w:fill="auto"/>
            <w:noWrap/>
            <w:vAlign w:val="center"/>
            <w:hideMark/>
          </w:tcPr>
          <w:p w14:paraId="0F2D5B0D"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4.05</w:t>
            </w:r>
          </w:p>
        </w:tc>
        <w:tc>
          <w:tcPr>
            <w:tcW w:w="2188" w:type="dxa"/>
            <w:shd w:val="clear" w:color="auto" w:fill="auto"/>
            <w:noWrap/>
            <w:vAlign w:val="bottom"/>
            <w:hideMark/>
          </w:tcPr>
          <w:p w14:paraId="5A0AA829"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3.24</w:t>
            </w:r>
          </w:p>
        </w:tc>
      </w:tr>
      <w:tr w:rsidR="0077108A" w:rsidRPr="0077108A" w14:paraId="7C7FAF92" w14:textId="77777777" w:rsidTr="00480E35">
        <w:trPr>
          <w:trHeight w:val="300"/>
        </w:trPr>
        <w:tc>
          <w:tcPr>
            <w:tcW w:w="5103" w:type="dxa"/>
            <w:shd w:val="clear" w:color="000000" w:fill="8EA9DB"/>
            <w:noWrap/>
            <w:vAlign w:val="bottom"/>
            <w:hideMark/>
          </w:tcPr>
          <w:p w14:paraId="2C347FF1"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Non-Current Assets</w:t>
            </w:r>
          </w:p>
        </w:tc>
        <w:tc>
          <w:tcPr>
            <w:tcW w:w="2197" w:type="dxa"/>
            <w:shd w:val="clear" w:color="000000" w:fill="8EA9DB"/>
            <w:noWrap/>
            <w:vAlign w:val="center"/>
            <w:hideMark/>
          </w:tcPr>
          <w:p w14:paraId="751D1A50"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2500.99</w:t>
            </w:r>
          </w:p>
        </w:tc>
        <w:tc>
          <w:tcPr>
            <w:tcW w:w="2188" w:type="dxa"/>
            <w:shd w:val="clear" w:color="000000" w:fill="8EA9DB"/>
            <w:noWrap/>
            <w:vAlign w:val="bottom"/>
            <w:hideMark/>
          </w:tcPr>
          <w:p w14:paraId="78876020" w14:textId="5750770D"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130</w:t>
            </w:r>
            <w:r w:rsidR="00D044DB" w:rsidRPr="00D044DB">
              <w:rPr>
                <w:rFonts w:asciiTheme="minorHAnsi" w:hAnsiTheme="minorHAnsi" w:cstheme="minorHAnsi"/>
                <w:b/>
                <w:bCs/>
                <w:color w:val="000000"/>
                <w:sz w:val="22"/>
                <w:szCs w:val="22"/>
                <w:lang w:val="en-IN" w:eastAsia="en-IN"/>
              </w:rPr>
              <w:t>5.80</w:t>
            </w:r>
          </w:p>
        </w:tc>
      </w:tr>
      <w:tr w:rsidR="0077108A" w:rsidRPr="0077108A" w14:paraId="644E03B8" w14:textId="77777777" w:rsidTr="00480E35">
        <w:trPr>
          <w:trHeight w:val="300"/>
        </w:trPr>
        <w:tc>
          <w:tcPr>
            <w:tcW w:w="5103" w:type="dxa"/>
            <w:shd w:val="clear" w:color="auto" w:fill="auto"/>
            <w:noWrap/>
            <w:vAlign w:val="bottom"/>
            <w:hideMark/>
          </w:tcPr>
          <w:p w14:paraId="2DBBF12A"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Current Assets</w:t>
            </w:r>
          </w:p>
        </w:tc>
        <w:tc>
          <w:tcPr>
            <w:tcW w:w="2197" w:type="dxa"/>
            <w:shd w:val="clear" w:color="auto" w:fill="auto"/>
            <w:noWrap/>
            <w:vAlign w:val="center"/>
            <w:hideMark/>
          </w:tcPr>
          <w:p w14:paraId="1E1FB1F3"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40FA7B03"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5A733C60" w14:textId="77777777" w:rsidTr="00480E35">
        <w:trPr>
          <w:trHeight w:val="300"/>
        </w:trPr>
        <w:tc>
          <w:tcPr>
            <w:tcW w:w="5103" w:type="dxa"/>
            <w:shd w:val="clear" w:color="auto" w:fill="auto"/>
            <w:noWrap/>
            <w:vAlign w:val="bottom"/>
            <w:hideMark/>
          </w:tcPr>
          <w:p w14:paraId="1FF19DAF"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Inventories</w:t>
            </w:r>
          </w:p>
        </w:tc>
        <w:tc>
          <w:tcPr>
            <w:tcW w:w="2197" w:type="dxa"/>
            <w:shd w:val="clear" w:color="auto" w:fill="auto"/>
            <w:noWrap/>
            <w:vAlign w:val="center"/>
            <w:hideMark/>
          </w:tcPr>
          <w:p w14:paraId="133B155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99.31</w:t>
            </w:r>
          </w:p>
        </w:tc>
        <w:tc>
          <w:tcPr>
            <w:tcW w:w="2188" w:type="dxa"/>
            <w:shd w:val="clear" w:color="auto" w:fill="auto"/>
            <w:noWrap/>
            <w:vAlign w:val="bottom"/>
            <w:hideMark/>
          </w:tcPr>
          <w:p w14:paraId="5CAFAC5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79.45</w:t>
            </w:r>
          </w:p>
        </w:tc>
      </w:tr>
      <w:tr w:rsidR="0077108A" w:rsidRPr="0077108A" w14:paraId="1D226015" w14:textId="77777777" w:rsidTr="00480E35">
        <w:trPr>
          <w:trHeight w:val="300"/>
        </w:trPr>
        <w:tc>
          <w:tcPr>
            <w:tcW w:w="5103" w:type="dxa"/>
            <w:shd w:val="clear" w:color="auto" w:fill="auto"/>
            <w:noWrap/>
            <w:vAlign w:val="bottom"/>
            <w:hideMark/>
          </w:tcPr>
          <w:p w14:paraId="11E0269D"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Financial Assets</w:t>
            </w:r>
          </w:p>
        </w:tc>
        <w:tc>
          <w:tcPr>
            <w:tcW w:w="2197" w:type="dxa"/>
            <w:shd w:val="clear" w:color="auto" w:fill="auto"/>
            <w:noWrap/>
            <w:vAlign w:val="center"/>
            <w:hideMark/>
          </w:tcPr>
          <w:p w14:paraId="5F36128D"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387289EF"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1BEFE1BD" w14:textId="77777777" w:rsidTr="00480E35">
        <w:trPr>
          <w:trHeight w:val="300"/>
        </w:trPr>
        <w:tc>
          <w:tcPr>
            <w:tcW w:w="5103" w:type="dxa"/>
            <w:shd w:val="clear" w:color="auto" w:fill="auto"/>
            <w:noWrap/>
            <w:vAlign w:val="bottom"/>
            <w:hideMark/>
          </w:tcPr>
          <w:p w14:paraId="4ACCB954" w14:textId="77777777" w:rsidR="0077108A" w:rsidRPr="0077108A" w:rsidRDefault="0077108A" w:rsidP="00C01760">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Investments</w:t>
            </w:r>
          </w:p>
        </w:tc>
        <w:tc>
          <w:tcPr>
            <w:tcW w:w="2197" w:type="dxa"/>
            <w:shd w:val="clear" w:color="auto" w:fill="auto"/>
            <w:noWrap/>
            <w:vAlign w:val="center"/>
            <w:hideMark/>
          </w:tcPr>
          <w:p w14:paraId="2AEEB21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22330FB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E73F25" w:rsidRPr="0077108A" w14:paraId="6B89B863" w14:textId="77777777" w:rsidTr="00480E35">
        <w:trPr>
          <w:trHeight w:val="300"/>
        </w:trPr>
        <w:tc>
          <w:tcPr>
            <w:tcW w:w="5103" w:type="dxa"/>
            <w:shd w:val="clear" w:color="auto" w:fill="auto"/>
            <w:noWrap/>
            <w:vAlign w:val="bottom"/>
            <w:hideMark/>
          </w:tcPr>
          <w:p w14:paraId="5CB3D0D9" w14:textId="77777777"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Trade Receivables</w:t>
            </w:r>
          </w:p>
        </w:tc>
        <w:tc>
          <w:tcPr>
            <w:tcW w:w="2197" w:type="dxa"/>
            <w:shd w:val="clear" w:color="auto" w:fill="auto"/>
            <w:noWrap/>
            <w:vAlign w:val="center"/>
            <w:hideMark/>
          </w:tcPr>
          <w:p w14:paraId="795FEFB8"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72.17</w:t>
            </w:r>
          </w:p>
        </w:tc>
        <w:tc>
          <w:tcPr>
            <w:tcW w:w="2188" w:type="dxa"/>
            <w:shd w:val="clear" w:color="auto" w:fill="auto"/>
            <w:noWrap/>
            <w:vAlign w:val="bottom"/>
            <w:hideMark/>
          </w:tcPr>
          <w:p w14:paraId="707C4C58" w14:textId="1C94ACA8" w:rsidR="00E73F25" w:rsidRPr="00E33FF9" w:rsidRDefault="00E33FF9" w:rsidP="00E33FF9">
            <w:pPr>
              <w:jc w:val="center"/>
              <w:rPr>
                <w:rFonts w:ascii="Calibri" w:hAnsi="Calibri" w:cs="Calibri"/>
                <w:color w:val="000000"/>
                <w:sz w:val="22"/>
                <w:szCs w:val="22"/>
                <w:lang w:val="en-IN"/>
              </w:rPr>
            </w:pPr>
            <w:r>
              <w:rPr>
                <w:rFonts w:ascii="Calibri" w:hAnsi="Calibri" w:cs="Calibri"/>
                <w:color w:val="000000"/>
                <w:sz w:val="22"/>
                <w:szCs w:val="22"/>
              </w:rPr>
              <w:t>67.50</w:t>
            </w:r>
          </w:p>
        </w:tc>
      </w:tr>
      <w:tr w:rsidR="00E73F25" w:rsidRPr="0077108A" w14:paraId="342E5373" w14:textId="77777777" w:rsidTr="00480E35">
        <w:trPr>
          <w:trHeight w:val="300"/>
        </w:trPr>
        <w:tc>
          <w:tcPr>
            <w:tcW w:w="5103" w:type="dxa"/>
            <w:shd w:val="clear" w:color="auto" w:fill="auto"/>
            <w:noWrap/>
            <w:vAlign w:val="bottom"/>
            <w:hideMark/>
          </w:tcPr>
          <w:p w14:paraId="1D73A7E0" w14:textId="77777777"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Cash &amp; Cash Equivalents</w:t>
            </w:r>
          </w:p>
        </w:tc>
        <w:tc>
          <w:tcPr>
            <w:tcW w:w="2197" w:type="dxa"/>
            <w:shd w:val="clear" w:color="auto" w:fill="auto"/>
            <w:noWrap/>
            <w:vAlign w:val="center"/>
            <w:hideMark/>
          </w:tcPr>
          <w:p w14:paraId="78FC043A"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149.50</w:t>
            </w:r>
          </w:p>
        </w:tc>
        <w:tc>
          <w:tcPr>
            <w:tcW w:w="2188" w:type="dxa"/>
            <w:shd w:val="clear" w:color="auto" w:fill="auto"/>
            <w:noWrap/>
            <w:vAlign w:val="bottom"/>
            <w:hideMark/>
          </w:tcPr>
          <w:p w14:paraId="773B2CB0" w14:textId="7FA481F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149.50</w:t>
            </w:r>
          </w:p>
        </w:tc>
      </w:tr>
      <w:tr w:rsidR="00E73F25" w:rsidRPr="0077108A" w14:paraId="5A307D3B" w14:textId="77777777" w:rsidTr="00480E35">
        <w:trPr>
          <w:trHeight w:val="300"/>
        </w:trPr>
        <w:tc>
          <w:tcPr>
            <w:tcW w:w="5103" w:type="dxa"/>
            <w:shd w:val="clear" w:color="auto" w:fill="auto"/>
            <w:noWrap/>
            <w:vAlign w:val="bottom"/>
            <w:hideMark/>
          </w:tcPr>
          <w:p w14:paraId="704431D3" w14:textId="342AE9EB"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Bank Balance other than above</w:t>
            </w:r>
          </w:p>
        </w:tc>
        <w:tc>
          <w:tcPr>
            <w:tcW w:w="2197" w:type="dxa"/>
            <w:shd w:val="clear" w:color="auto" w:fill="auto"/>
            <w:noWrap/>
            <w:vAlign w:val="center"/>
            <w:hideMark/>
          </w:tcPr>
          <w:p w14:paraId="03385DB2"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80.06</w:t>
            </w:r>
          </w:p>
        </w:tc>
        <w:tc>
          <w:tcPr>
            <w:tcW w:w="2188" w:type="dxa"/>
            <w:shd w:val="clear" w:color="auto" w:fill="auto"/>
            <w:noWrap/>
            <w:vAlign w:val="bottom"/>
            <w:hideMark/>
          </w:tcPr>
          <w:p w14:paraId="246F3AD3" w14:textId="553F2B08"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80.06</w:t>
            </w:r>
          </w:p>
        </w:tc>
      </w:tr>
      <w:tr w:rsidR="00E73F25" w:rsidRPr="0077108A" w14:paraId="07BD5781" w14:textId="77777777" w:rsidTr="00480E35">
        <w:trPr>
          <w:trHeight w:val="300"/>
        </w:trPr>
        <w:tc>
          <w:tcPr>
            <w:tcW w:w="5103" w:type="dxa"/>
            <w:shd w:val="clear" w:color="auto" w:fill="auto"/>
            <w:noWrap/>
            <w:vAlign w:val="bottom"/>
            <w:hideMark/>
          </w:tcPr>
          <w:p w14:paraId="11412358" w14:textId="77777777"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Loans</w:t>
            </w:r>
          </w:p>
        </w:tc>
        <w:tc>
          <w:tcPr>
            <w:tcW w:w="2197" w:type="dxa"/>
            <w:shd w:val="clear" w:color="auto" w:fill="auto"/>
            <w:noWrap/>
            <w:vAlign w:val="center"/>
            <w:hideMark/>
          </w:tcPr>
          <w:p w14:paraId="0AF59175"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09D9E89C" w14:textId="2EF2C710"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E73F25" w:rsidRPr="0077108A" w14:paraId="2ECBAAFF" w14:textId="77777777" w:rsidTr="00480E35">
        <w:trPr>
          <w:trHeight w:val="300"/>
        </w:trPr>
        <w:tc>
          <w:tcPr>
            <w:tcW w:w="5103" w:type="dxa"/>
            <w:shd w:val="clear" w:color="auto" w:fill="auto"/>
            <w:noWrap/>
            <w:vAlign w:val="bottom"/>
            <w:hideMark/>
          </w:tcPr>
          <w:p w14:paraId="05D2B780" w14:textId="77777777" w:rsidR="00E73F25" w:rsidRPr="0077108A" w:rsidRDefault="00E73F25" w:rsidP="00E73F25">
            <w:pPr>
              <w:spacing w:after="0" w:line="360" w:lineRule="auto"/>
              <w:ind w:firstLineChars="300" w:firstLine="660"/>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lastRenderedPageBreak/>
              <w:t>Other Financial Assets</w:t>
            </w:r>
          </w:p>
        </w:tc>
        <w:tc>
          <w:tcPr>
            <w:tcW w:w="2197" w:type="dxa"/>
            <w:shd w:val="clear" w:color="auto" w:fill="auto"/>
            <w:noWrap/>
            <w:vAlign w:val="center"/>
            <w:hideMark/>
          </w:tcPr>
          <w:p w14:paraId="7FD64F7C"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123.55</w:t>
            </w:r>
          </w:p>
        </w:tc>
        <w:tc>
          <w:tcPr>
            <w:tcW w:w="2188" w:type="dxa"/>
            <w:shd w:val="clear" w:color="auto" w:fill="auto"/>
            <w:noWrap/>
            <w:vAlign w:val="bottom"/>
            <w:hideMark/>
          </w:tcPr>
          <w:p w14:paraId="5BB44BC5" w14:textId="0998E820" w:rsidR="00E73F25" w:rsidRPr="002943AE" w:rsidRDefault="002943AE" w:rsidP="002943AE">
            <w:pPr>
              <w:jc w:val="center"/>
              <w:rPr>
                <w:rFonts w:ascii="Calibri" w:hAnsi="Calibri" w:cs="Calibri"/>
                <w:color w:val="000000"/>
                <w:sz w:val="22"/>
                <w:szCs w:val="22"/>
                <w:lang w:val="en-IN"/>
              </w:rPr>
            </w:pPr>
            <w:r>
              <w:rPr>
                <w:rFonts w:ascii="Calibri" w:hAnsi="Calibri" w:cs="Calibri"/>
                <w:color w:val="000000"/>
                <w:sz w:val="22"/>
                <w:szCs w:val="22"/>
              </w:rPr>
              <w:t>117.84</w:t>
            </w:r>
          </w:p>
        </w:tc>
      </w:tr>
      <w:tr w:rsidR="00E73F25" w:rsidRPr="0077108A" w14:paraId="5BD9CF98" w14:textId="77777777" w:rsidTr="00480E35">
        <w:trPr>
          <w:trHeight w:val="300"/>
        </w:trPr>
        <w:tc>
          <w:tcPr>
            <w:tcW w:w="5103" w:type="dxa"/>
            <w:shd w:val="clear" w:color="auto" w:fill="auto"/>
            <w:noWrap/>
            <w:vAlign w:val="bottom"/>
            <w:hideMark/>
          </w:tcPr>
          <w:p w14:paraId="566BB7BA" w14:textId="77777777" w:rsidR="00E73F25" w:rsidRPr="0077108A" w:rsidRDefault="00E73F25" w:rsidP="00E73F25">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Current Tax Assets</w:t>
            </w:r>
          </w:p>
        </w:tc>
        <w:tc>
          <w:tcPr>
            <w:tcW w:w="2197" w:type="dxa"/>
            <w:shd w:val="clear" w:color="auto" w:fill="auto"/>
            <w:noWrap/>
            <w:vAlign w:val="center"/>
            <w:hideMark/>
          </w:tcPr>
          <w:p w14:paraId="7D743228"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10.76</w:t>
            </w:r>
          </w:p>
        </w:tc>
        <w:tc>
          <w:tcPr>
            <w:tcW w:w="2188" w:type="dxa"/>
            <w:shd w:val="clear" w:color="auto" w:fill="auto"/>
            <w:noWrap/>
            <w:vAlign w:val="bottom"/>
            <w:hideMark/>
          </w:tcPr>
          <w:p w14:paraId="6DB535B2" w14:textId="0A946260"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10.76</w:t>
            </w:r>
          </w:p>
        </w:tc>
      </w:tr>
      <w:tr w:rsidR="00E73F25" w:rsidRPr="0077108A" w14:paraId="542C4211" w14:textId="77777777" w:rsidTr="00480E35">
        <w:trPr>
          <w:trHeight w:val="300"/>
        </w:trPr>
        <w:tc>
          <w:tcPr>
            <w:tcW w:w="5103" w:type="dxa"/>
            <w:shd w:val="clear" w:color="auto" w:fill="auto"/>
            <w:noWrap/>
            <w:vAlign w:val="bottom"/>
            <w:hideMark/>
          </w:tcPr>
          <w:p w14:paraId="4DFDE3A4" w14:textId="77777777" w:rsidR="00E73F25" w:rsidRPr="0077108A" w:rsidRDefault="00E73F25" w:rsidP="00E73F25">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Current Assets</w:t>
            </w:r>
          </w:p>
        </w:tc>
        <w:tc>
          <w:tcPr>
            <w:tcW w:w="2197" w:type="dxa"/>
            <w:shd w:val="clear" w:color="auto" w:fill="auto"/>
            <w:noWrap/>
            <w:vAlign w:val="center"/>
            <w:hideMark/>
          </w:tcPr>
          <w:p w14:paraId="2012FA39" w14:textId="77777777"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44.81</w:t>
            </w:r>
          </w:p>
        </w:tc>
        <w:tc>
          <w:tcPr>
            <w:tcW w:w="2188" w:type="dxa"/>
            <w:shd w:val="clear" w:color="auto" w:fill="auto"/>
            <w:noWrap/>
            <w:vAlign w:val="bottom"/>
            <w:hideMark/>
          </w:tcPr>
          <w:p w14:paraId="131628EA" w14:textId="7557989A" w:rsidR="00E73F25" w:rsidRPr="0077108A" w:rsidRDefault="00E73F25" w:rsidP="00E73F25">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37.24</w:t>
            </w:r>
          </w:p>
        </w:tc>
      </w:tr>
      <w:tr w:rsidR="00E33FF9" w:rsidRPr="0077108A" w14:paraId="7F6FB3A3" w14:textId="77777777" w:rsidTr="00480E35">
        <w:trPr>
          <w:trHeight w:val="300"/>
        </w:trPr>
        <w:tc>
          <w:tcPr>
            <w:tcW w:w="5103" w:type="dxa"/>
            <w:shd w:val="clear" w:color="000000" w:fill="8EA9DB"/>
            <w:noWrap/>
            <w:vAlign w:val="bottom"/>
            <w:hideMark/>
          </w:tcPr>
          <w:p w14:paraId="40EF74B2" w14:textId="77777777" w:rsidR="00E33FF9" w:rsidRPr="0077108A" w:rsidRDefault="00E33FF9" w:rsidP="00E33FF9">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Current Assets</w:t>
            </w:r>
          </w:p>
        </w:tc>
        <w:tc>
          <w:tcPr>
            <w:tcW w:w="2197" w:type="dxa"/>
            <w:shd w:val="clear" w:color="000000" w:fill="8EA9DB"/>
            <w:noWrap/>
            <w:vAlign w:val="center"/>
            <w:hideMark/>
          </w:tcPr>
          <w:p w14:paraId="3D5CA76E" w14:textId="77777777" w:rsidR="00E33FF9" w:rsidRPr="0077108A" w:rsidRDefault="00E33FF9" w:rsidP="00E33FF9">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580.16</w:t>
            </w:r>
          </w:p>
        </w:tc>
        <w:tc>
          <w:tcPr>
            <w:tcW w:w="2188" w:type="dxa"/>
            <w:shd w:val="clear" w:color="000000" w:fill="8EA9DB"/>
            <w:noWrap/>
            <w:vAlign w:val="center"/>
            <w:hideMark/>
          </w:tcPr>
          <w:p w14:paraId="26900DD7" w14:textId="221FEA24" w:rsidR="00E33FF9" w:rsidRPr="0077108A" w:rsidRDefault="00E33FF9" w:rsidP="00E33FF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542.34</w:t>
            </w:r>
          </w:p>
        </w:tc>
      </w:tr>
      <w:tr w:rsidR="00E33FF9" w:rsidRPr="0077108A" w14:paraId="0D640246" w14:textId="77777777" w:rsidTr="00480E35">
        <w:trPr>
          <w:trHeight w:val="300"/>
        </w:trPr>
        <w:tc>
          <w:tcPr>
            <w:tcW w:w="5103" w:type="dxa"/>
            <w:shd w:val="clear" w:color="000000" w:fill="8EA9DB"/>
            <w:noWrap/>
            <w:vAlign w:val="bottom"/>
            <w:hideMark/>
          </w:tcPr>
          <w:p w14:paraId="7B4B7FCE" w14:textId="77777777" w:rsidR="00E33FF9" w:rsidRPr="0077108A" w:rsidRDefault="00E33FF9" w:rsidP="00E33FF9">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Assets</w:t>
            </w:r>
          </w:p>
        </w:tc>
        <w:tc>
          <w:tcPr>
            <w:tcW w:w="2197" w:type="dxa"/>
            <w:shd w:val="clear" w:color="000000" w:fill="8EA9DB"/>
            <w:noWrap/>
            <w:vAlign w:val="center"/>
            <w:hideMark/>
          </w:tcPr>
          <w:p w14:paraId="1A72EAF7" w14:textId="77777777" w:rsidR="00E33FF9" w:rsidRPr="0077108A" w:rsidRDefault="00E33FF9" w:rsidP="00E33FF9">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3081.15</w:t>
            </w:r>
          </w:p>
        </w:tc>
        <w:tc>
          <w:tcPr>
            <w:tcW w:w="2188" w:type="dxa"/>
            <w:shd w:val="clear" w:color="000000" w:fill="8EA9DB"/>
            <w:noWrap/>
            <w:vAlign w:val="center"/>
            <w:hideMark/>
          </w:tcPr>
          <w:p w14:paraId="45ACB336" w14:textId="14F25EC6" w:rsidR="00E33FF9" w:rsidRPr="0077108A" w:rsidRDefault="00E33FF9" w:rsidP="00E33FF9">
            <w:pPr>
              <w:spacing w:after="0" w:line="360" w:lineRule="auto"/>
              <w:jc w:val="center"/>
              <w:rPr>
                <w:rFonts w:asciiTheme="minorHAnsi" w:hAnsiTheme="minorHAnsi" w:cstheme="minorHAnsi"/>
                <w:b/>
                <w:bCs/>
                <w:color w:val="000000"/>
                <w:sz w:val="22"/>
                <w:szCs w:val="22"/>
                <w:lang w:val="en-IN" w:eastAsia="en-IN"/>
              </w:rPr>
            </w:pPr>
            <w:r>
              <w:rPr>
                <w:rFonts w:ascii="Calibri" w:hAnsi="Calibri" w:cs="Calibri"/>
                <w:b/>
                <w:bCs/>
                <w:color w:val="000000"/>
                <w:sz w:val="22"/>
                <w:szCs w:val="22"/>
              </w:rPr>
              <w:t>1848.14</w:t>
            </w:r>
          </w:p>
        </w:tc>
      </w:tr>
      <w:tr w:rsidR="0077108A" w:rsidRPr="0077108A" w14:paraId="2509BF6A" w14:textId="77777777" w:rsidTr="00480E35">
        <w:trPr>
          <w:trHeight w:val="300"/>
        </w:trPr>
        <w:tc>
          <w:tcPr>
            <w:tcW w:w="5103" w:type="dxa"/>
            <w:shd w:val="clear" w:color="auto" w:fill="auto"/>
            <w:noWrap/>
            <w:vAlign w:val="bottom"/>
            <w:hideMark/>
          </w:tcPr>
          <w:p w14:paraId="4E392210"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Equity &amp; Liabilities</w:t>
            </w:r>
          </w:p>
        </w:tc>
        <w:tc>
          <w:tcPr>
            <w:tcW w:w="2197" w:type="dxa"/>
            <w:shd w:val="clear" w:color="auto" w:fill="auto"/>
            <w:noWrap/>
            <w:vAlign w:val="center"/>
            <w:hideMark/>
          </w:tcPr>
          <w:p w14:paraId="00DCAFFC"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2D5806CD"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666295D2" w14:textId="77777777" w:rsidTr="00480E35">
        <w:trPr>
          <w:trHeight w:val="300"/>
        </w:trPr>
        <w:tc>
          <w:tcPr>
            <w:tcW w:w="5103" w:type="dxa"/>
            <w:shd w:val="clear" w:color="auto" w:fill="auto"/>
            <w:noWrap/>
            <w:vAlign w:val="bottom"/>
            <w:hideMark/>
          </w:tcPr>
          <w:p w14:paraId="02011BCB"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Equity Share Capital</w:t>
            </w:r>
          </w:p>
        </w:tc>
        <w:tc>
          <w:tcPr>
            <w:tcW w:w="2197" w:type="dxa"/>
            <w:shd w:val="clear" w:color="auto" w:fill="auto"/>
            <w:noWrap/>
            <w:vAlign w:val="center"/>
            <w:hideMark/>
          </w:tcPr>
          <w:p w14:paraId="7F93E125"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16.03</w:t>
            </w:r>
          </w:p>
        </w:tc>
        <w:tc>
          <w:tcPr>
            <w:tcW w:w="2188" w:type="dxa"/>
            <w:shd w:val="clear" w:color="auto" w:fill="auto"/>
            <w:noWrap/>
            <w:vAlign w:val="bottom"/>
            <w:hideMark/>
          </w:tcPr>
          <w:p w14:paraId="673138F2"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16.03</w:t>
            </w:r>
          </w:p>
        </w:tc>
      </w:tr>
      <w:tr w:rsidR="0077108A" w:rsidRPr="0077108A" w14:paraId="19A20A11" w14:textId="77777777" w:rsidTr="00480E35">
        <w:trPr>
          <w:trHeight w:val="300"/>
        </w:trPr>
        <w:tc>
          <w:tcPr>
            <w:tcW w:w="5103" w:type="dxa"/>
            <w:shd w:val="clear" w:color="auto" w:fill="auto"/>
            <w:noWrap/>
            <w:vAlign w:val="bottom"/>
            <w:hideMark/>
          </w:tcPr>
          <w:p w14:paraId="6F1A876E"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Equity</w:t>
            </w:r>
          </w:p>
        </w:tc>
        <w:tc>
          <w:tcPr>
            <w:tcW w:w="2197" w:type="dxa"/>
            <w:shd w:val="clear" w:color="auto" w:fill="auto"/>
            <w:noWrap/>
            <w:vAlign w:val="center"/>
            <w:hideMark/>
          </w:tcPr>
          <w:p w14:paraId="67CA879C"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-511.54</w:t>
            </w:r>
          </w:p>
        </w:tc>
        <w:tc>
          <w:tcPr>
            <w:tcW w:w="2188" w:type="dxa"/>
            <w:shd w:val="clear" w:color="auto" w:fill="auto"/>
            <w:noWrap/>
            <w:vAlign w:val="bottom"/>
            <w:hideMark/>
          </w:tcPr>
          <w:p w14:paraId="5FC1673A"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-511.54</w:t>
            </w:r>
          </w:p>
        </w:tc>
      </w:tr>
      <w:tr w:rsidR="0077108A" w:rsidRPr="0077108A" w14:paraId="3826DEFF" w14:textId="77777777" w:rsidTr="00480E35">
        <w:trPr>
          <w:trHeight w:val="300"/>
        </w:trPr>
        <w:tc>
          <w:tcPr>
            <w:tcW w:w="5103" w:type="dxa"/>
            <w:shd w:val="clear" w:color="000000" w:fill="8EA9DB"/>
            <w:noWrap/>
            <w:vAlign w:val="bottom"/>
            <w:hideMark/>
          </w:tcPr>
          <w:p w14:paraId="7868FA86"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Equity</w:t>
            </w:r>
          </w:p>
        </w:tc>
        <w:tc>
          <w:tcPr>
            <w:tcW w:w="2197" w:type="dxa"/>
            <w:shd w:val="clear" w:color="000000" w:fill="8EA9DB"/>
            <w:noWrap/>
            <w:vAlign w:val="center"/>
            <w:hideMark/>
          </w:tcPr>
          <w:p w14:paraId="6E5FEA67"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-495.51</w:t>
            </w:r>
          </w:p>
        </w:tc>
        <w:tc>
          <w:tcPr>
            <w:tcW w:w="2188" w:type="dxa"/>
            <w:shd w:val="clear" w:color="000000" w:fill="8EA9DB"/>
            <w:noWrap/>
            <w:vAlign w:val="center"/>
            <w:hideMark/>
          </w:tcPr>
          <w:p w14:paraId="70B057D8"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-495.51</w:t>
            </w:r>
          </w:p>
        </w:tc>
      </w:tr>
      <w:tr w:rsidR="0077108A" w:rsidRPr="0077108A" w14:paraId="3283DDDD" w14:textId="77777777" w:rsidTr="00480E35">
        <w:trPr>
          <w:trHeight w:val="300"/>
        </w:trPr>
        <w:tc>
          <w:tcPr>
            <w:tcW w:w="5103" w:type="dxa"/>
            <w:shd w:val="clear" w:color="auto" w:fill="auto"/>
            <w:noWrap/>
            <w:vAlign w:val="bottom"/>
            <w:hideMark/>
          </w:tcPr>
          <w:p w14:paraId="302215C9"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Liabilities</w:t>
            </w:r>
          </w:p>
        </w:tc>
        <w:tc>
          <w:tcPr>
            <w:tcW w:w="2197" w:type="dxa"/>
            <w:shd w:val="clear" w:color="auto" w:fill="auto"/>
            <w:noWrap/>
            <w:vAlign w:val="center"/>
            <w:hideMark/>
          </w:tcPr>
          <w:p w14:paraId="26AA9FDB"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7AC3543F"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48932B4A" w14:textId="77777777" w:rsidTr="00480E35">
        <w:trPr>
          <w:trHeight w:val="300"/>
        </w:trPr>
        <w:tc>
          <w:tcPr>
            <w:tcW w:w="5103" w:type="dxa"/>
            <w:shd w:val="clear" w:color="auto" w:fill="auto"/>
            <w:noWrap/>
            <w:vAlign w:val="bottom"/>
            <w:hideMark/>
          </w:tcPr>
          <w:p w14:paraId="07E32D32"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Non-Current Liabilities</w:t>
            </w:r>
          </w:p>
        </w:tc>
        <w:tc>
          <w:tcPr>
            <w:tcW w:w="2197" w:type="dxa"/>
            <w:shd w:val="clear" w:color="auto" w:fill="auto"/>
            <w:noWrap/>
            <w:vAlign w:val="center"/>
            <w:hideMark/>
          </w:tcPr>
          <w:p w14:paraId="31499CB3"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700D4814"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58FC57E4" w14:textId="77777777" w:rsidTr="00480E35">
        <w:trPr>
          <w:trHeight w:val="300"/>
        </w:trPr>
        <w:tc>
          <w:tcPr>
            <w:tcW w:w="5103" w:type="dxa"/>
            <w:shd w:val="clear" w:color="auto" w:fill="auto"/>
            <w:noWrap/>
            <w:vAlign w:val="bottom"/>
            <w:hideMark/>
          </w:tcPr>
          <w:p w14:paraId="50F091D2"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Financial Liabilities</w:t>
            </w:r>
          </w:p>
        </w:tc>
        <w:tc>
          <w:tcPr>
            <w:tcW w:w="2197" w:type="dxa"/>
            <w:shd w:val="clear" w:color="auto" w:fill="auto"/>
            <w:noWrap/>
            <w:vAlign w:val="center"/>
            <w:hideMark/>
          </w:tcPr>
          <w:p w14:paraId="3816FA42"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648B8F10"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6D3CF86D" w14:textId="77777777" w:rsidTr="00480E35">
        <w:trPr>
          <w:trHeight w:val="300"/>
        </w:trPr>
        <w:tc>
          <w:tcPr>
            <w:tcW w:w="5103" w:type="dxa"/>
            <w:shd w:val="clear" w:color="auto" w:fill="auto"/>
            <w:noWrap/>
            <w:vAlign w:val="bottom"/>
            <w:hideMark/>
          </w:tcPr>
          <w:p w14:paraId="63C4A210" w14:textId="77777777" w:rsidR="0077108A" w:rsidRPr="0077108A" w:rsidRDefault="0077108A" w:rsidP="00AF7766">
            <w:pPr>
              <w:spacing w:after="0" w:line="360" w:lineRule="auto"/>
              <w:ind w:firstLineChars="145" w:firstLine="319"/>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Borrowings</w:t>
            </w:r>
          </w:p>
        </w:tc>
        <w:tc>
          <w:tcPr>
            <w:tcW w:w="2197" w:type="dxa"/>
            <w:shd w:val="clear" w:color="auto" w:fill="auto"/>
            <w:noWrap/>
            <w:vAlign w:val="center"/>
            <w:hideMark/>
          </w:tcPr>
          <w:p w14:paraId="098A30A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49.61</w:t>
            </w:r>
          </w:p>
        </w:tc>
        <w:tc>
          <w:tcPr>
            <w:tcW w:w="2188" w:type="dxa"/>
            <w:shd w:val="clear" w:color="auto" w:fill="auto"/>
            <w:noWrap/>
            <w:vAlign w:val="bottom"/>
            <w:hideMark/>
          </w:tcPr>
          <w:p w14:paraId="157965A4"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49.61</w:t>
            </w:r>
          </w:p>
        </w:tc>
      </w:tr>
      <w:tr w:rsidR="0077108A" w:rsidRPr="0077108A" w14:paraId="3F1312DD" w14:textId="77777777" w:rsidTr="00480E35">
        <w:trPr>
          <w:trHeight w:val="300"/>
        </w:trPr>
        <w:tc>
          <w:tcPr>
            <w:tcW w:w="5103" w:type="dxa"/>
            <w:shd w:val="clear" w:color="auto" w:fill="auto"/>
            <w:noWrap/>
            <w:vAlign w:val="bottom"/>
            <w:hideMark/>
          </w:tcPr>
          <w:p w14:paraId="5713621C" w14:textId="77777777" w:rsidR="0077108A" w:rsidRPr="0077108A" w:rsidRDefault="0077108A" w:rsidP="00AF7766">
            <w:pPr>
              <w:spacing w:after="0" w:line="360" w:lineRule="auto"/>
              <w:ind w:firstLineChars="145" w:firstLine="319"/>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Lease Liabilities</w:t>
            </w:r>
          </w:p>
        </w:tc>
        <w:tc>
          <w:tcPr>
            <w:tcW w:w="2197" w:type="dxa"/>
            <w:shd w:val="clear" w:color="auto" w:fill="auto"/>
            <w:noWrap/>
            <w:vAlign w:val="center"/>
            <w:hideMark/>
          </w:tcPr>
          <w:p w14:paraId="1DA7B76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11.89</w:t>
            </w:r>
          </w:p>
        </w:tc>
        <w:tc>
          <w:tcPr>
            <w:tcW w:w="2188" w:type="dxa"/>
            <w:shd w:val="clear" w:color="auto" w:fill="auto"/>
            <w:noWrap/>
            <w:vAlign w:val="bottom"/>
            <w:hideMark/>
          </w:tcPr>
          <w:p w14:paraId="463374C2"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11.89</w:t>
            </w:r>
          </w:p>
        </w:tc>
      </w:tr>
      <w:tr w:rsidR="0077108A" w:rsidRPr="0077108A" w14:paraId="7671D25F" w14:textId="77777777" w:rsidTr="00480E35">
        <w:trPr>
          <w:trHeight w:val="300"/>
        </w:trPr>
        <w:tc>
          <w:tcPr>
            <w:tcW w:w="5103" w:type="dxa"/>
            <w:shd w:val="clear" w:color="auto" w:fill="auto"/>
            <w:noWrap/>
            <w:vAlign w:val="bottom"/>
            <w:hideMark/>
          </w:tcPr>
          <w:p w14:paraId="59C780B3" w14:textId="77777777" w:rsidR="0077108A" w:rsidRPr="0077108A" w:rsidRDefault="0077108A" w:rsidP="00AF7766">
            <w:pPr>
              <w:spacing w:after="0" w:line="360" w:lineRule="auto"/>
              <w:ind w:firstLineChars="145" w:firstLine="319"/>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Financial Liabilities</w:t>
            </w:r>
          </w:p>
        </w:tc>
        <w:tc>
          <w:tcPr>
            <w:tcW w:w="2197" w:type="dxa"/>
            <w:shd w:val="clear" w:color="auto" w:fill="auto"/>
            <w:noWrap/>
            <w:vAlign w:val="center"/>
            <w:hideMark/>
          </w:tcPr>
          <w:p w14:paraId="55A139C1"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25317C14"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664BE47D" w14:textId="77777777" w:rsidTr="00480E35">
        <w:trPr>
          <w:trHeight w:val="300"/>
        </w:trPr>
        <w:tc>
          <w:tcPr>
            <w:tcW w:w="5103" w:type="dxa"/>
            <w:shd w:val="clear" w:color="auto" w:fill="auto"/>
            <w:noWrap/>
            <w:vAlign w:val="bottom"/>
            <w:hideMark/>
          </w:tcPr>
          <w:p w14:paraId="07A06ED1"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Provisions</w:t>
            </w:r>
          </w:p>
        </w:tc>
        <w:tc>
          <w:tcPr>
            <w:tcW w:w="2197" w:type="dxa"/>
            <w:shd w:val="clear" w:color="auto" w:fill="auto"/>
            <w:noWrap/>
            <w:vAlign w:val="center"/>
            <w:hideMark/>
          </w:tcPr>
          <w:p w14:paraId="30C7F569"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25.43</w:t>
            </w:r>
          </w:p>
        </w:tc>
        <w:tc>
          <w:tcPr>
            <w:tcW w:w="2188" w:type="dxa"/>
            <w:shd w:val="clear" w:color="auto" w:fill="auto"/>
            <w:noWrap/>
            <w:vAlign w:val="bottom"/>
            <w:hideMark/>
          </w:tcPr>
          <w:p w14:paraId="021E7A71"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25.43</w:t>
            </w:r>
          </w:p>
        </w:tc>
      </w:tr>
      <w:tr w:rsidR="0077108A" w:rsidRPr="0077108A" w14:paraId="64163561" w14:textId="77777777" w:rsidTr="00480E35">
        <w:trPr>
          <w:trHeight w:val="300"/>
        </w:trPr>
        <w:tc>
          <w:tcPr>
            <w:tcW w:w="5103" w:type="dxa"/>
            <w:shd w:val="clear" w:color="auto" w:fill="auto"/>
            <w:noWrap/>
            <w:vAlign w:val="bottom"/>
            <w:hideMark/>
          </w:tcPr>
          <w:p w14:paraId="08898C66" w14:textId="19F7B995"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Deferred Tax Liabilities (Net)</w:t>
            </w:r>
          </w:p>
        </w:tc>
        <w:tc>
          <w:tcPr>
            <w:tcW w:w="2197" w:type="dxa"/>
            <w:shd w:val="clear" w:color="auto" w:fill="auto"/>
            <w:noWrap/>
            <w:vAlign w:val="center"/>
            <w:hideMark/>
          </w:tcPr>
          <w:p w14:paraId="1FDBC84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4D9EE724"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724ACC02" w14:textId="77777777" w:rsidTr="00480E35">
        <w:trPr>
          <w:trHeight w:val="300"/>
        </w:trPr>
        <w:tc>
          <w:tcPr>
            <w:tcW w:w="5103" w:type="dxa"/>
            <w:shd w:val="clear" w:color="000000" w:fill="8EA9DB"/>
            <w:noWrap/>
            <w:vAlign w:val="bottom"/>
            <w:hideMark/>
          </w:tcPr>
          <w:p w14:paraId="430ABA42"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Non-Current Liabilities</w:t>
            </w:r>
          </w:p>
        </w:tc>
        <w:tc>
          <w:tcPr>
            <w:tcW w:w="2197" w:type="dxa"/>
            <w:shd w:val="clear" w:color="000000" w:fill="8EA9DB"/>
            <w:noWrap/>
            <w:vAlign w:val="center"/>
            <w:hideMark/>
          </w:tcPr>
          <w:p w14:paraId="0D983EA9"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86.93</w:t>
            </w:r>
          </w:p>
        </w:tc>
        <w:tc>
          <w:tcPr>
            <w:tcW w:w="2188" w:type="dxa"/>
            <w:shd w:val="clear" w:color="000000" w:fill="8EA9DB"/>
            <w:noWrap/>
            <w:vAlign w:val="center"/>
            <w:hideMark/>
          </w:tcPr>
          <w:p w14:paraId="24A89437"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86.93</w:t>
            </w:r>
          </w:p>
        </w:tc>
      </w:tr>
      <w:tr w:rsidR="0077108A" w:rsidRPr="0077108A" w14:paraId="391D8C4F" w14:textId="77777777" w:rsidTr="00480E35">
        <w:trPr>
          <w:trHeight w:val="300"/>
        </w:trPr>
        <w:tc>
          <w:tcPr>
            <w:tcW w:w="5103" w:type="dxa"/>
            <w:shd w:val="clear" w:color="auto" w:fill="auto"/>
            <w:noWrap/>
            <w:vAlign w:val="bottom"/>
            <w:hideMark/>
          </w:tcPr>
          <w:p w14:paraId="37D6D95D"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Current Liabilities</w:t>
            </w:r>
          </w:p>
        </w:tc>
        <w:tc>
          <w:tcPr>
            <w:tcW w:w="2197" w:type="dxa"/>
            <w:shd w:val="clear" w:color="auto" w:fill="auto"/>
            <w:noWrap/>
            <w:vAlign w:val="center"/>
            <w:hideMark/>
          </w:tcPr>
          <w:p w14:paraId="485D9688"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p>
        </w:tc>
        <w:tc>
          <w:tcPr>
            <w:tcW w:w="2188" w:type="dxa"/>
            <w:shd w:val="clear" w:color="auto" w:fill="auto"/>
            <w:noWrap/>
            <w:vAlign w:val="bottom"/>
            <w:hideMark/>
          </w:tcPr>
          <w:p w14:paraId="4964BFC4"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4A387530" w14:textId="77777777" w:rsidTr="00480E35">
        <w:trPr>
          <w:trHeight w:val="300"/>
        </w:trPr>
        <w:tc>
          <w:tcPr>
            <w:tcW w:w="5103" w:type="dxa"/>
            <w:shd w:val="clear" w:color="auto" w:fill="auto"/>
            <w:noWrap/>
            <w:vAlign w:val="bottom"/>
            <w:hideMark/>
          </w:tcPr>
          <w:p w14:paraId="3D9C7ED4"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Financial Liabilities</w:t>
            </w:r>
          </w:p>
        </w:tc>
        <w:tc>
          <w:tcPr>
            <w:tcW w:w="2197" w:type="dxa"/>
            <w:shd w:val="clear" w:color="auto" w:fill="auto"/>
            <w:noWrap/>
            <w:vAlign w:val="center"/>
            <w:hideMark/>
          </w:tcPr>
          <w:p w14:paraId="37BA5379"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0221153D"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2C6869FA" w14:textId="77777777" w:rsidTr="00480E35">
        <w:trPr>
          <w:trHeight w:val="300"/>
        </w:trPr>
        <w:tc>
          <w:tcPr>
            <w:tcW w:w="5103" w:type="dxa"/>
            <w:shd w:val="clear" w:color="auto" w:fill="auto"/>
            <w:noWrap/>
            <w:vAlign w:val="bottom"/>
            <w:hideMark/>
          </w:tcPr>
          <w:p w14:paraId="72F49CD6" w14:textId="77777777" w:rsidR="0077108A" w:rsidRPr="0077108A" w:rsidRDefault="0077108A" w:rsidP="00AF7766">
            <w:pPr>
              <w:spacing w:after="0" w:line="360" w:lineRule="auto"/>
              <w:ind w:firstLineChars="145" w:firstLine="319"/>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Borrowings</w:t>
            </w:r>
          </w:p>
        </w:tc>
        <w:tc>
          <w:tcPr>
            <w:tcW w:w="2197" w:type="dxa"/>
            <w:shd w:val="clear" w:color="auto" w:fill="auto"/>
            <w:noWrap/>
            <w:vAlign w:val="center"/>
            <w:hideMark/>
          </w:tcPr>
          <w:p w14:paraId="2D31ABE3"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2313.39</w:t>
            </w:r>
          </w:p>
        </w:tc>
        <w:tc>
          <w:tcPr>
            <w:tcW w:w="2188" w:type="dxa"/>
            <w:shd w:val="clear" w:color="auto" w:fill="auto"/>
            <w:noWrap/>
            <w:vAlign w:val="bottom"/>
            <w:hideMark/>
          </w:tcPr>
          <w:p w14:paraId="659BFDE7"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2313.39</w:t>
            </w:r>
          </w:p>
        </w:tc>
      </w:tr>
      <w:tr w:rsidR="0077108A" w:rsidRPr="0077108A" w14:paraId="3900D578" w14:textId="77777777" w:rsidTr="00480E35">
        <w:trPr>
          <w:trHeight w:val="300"/>
        </w:trPr>
        <w:tc>
          <w:tcPr>
            <w:tcW w:w="5103" w:type="dxa"/>
            <w:shd w:val="clear" w:color="auto" w:fill="auto"/>
            <w:noWrap/>
            <w:vAlign w:val="bottom"/>
            <w:hideMark/>
          </w:tcPr>
          <w:p w14:paraId="3CB6543E" w14:textId="77777777" w:rsidR="0077108A" w:rsidRPr="0077108A" w:rsidRDefault="0077108A" w:rsidP="00AF7766">
            <w:pPr>
              <w:spacing w:after="0" w:line="360" w:lineRule="auto"/>
              <w:ind w:firstLineChars="145" w:firstLine="319"/>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Lease Liabilities</w:t>
            </w:r>
          </w:p>
        </w:tc>
        <w:tc>
          <w:tcPr>
            <w:tcW w:w="2197" w:type="dxa"/>
            <w:shd w:val="clear" w:color="auto" w:fill="auto"/>
            <w:noWrap/>
            <w:vAlign w:val="center"/>
            <w:hideMark/>
          </w:tcPr>
          <w:p w14:paraId="39CA9FB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4.47</w:t>
            </w:r>
          </w:p>
        </w:tc>
        <w:tc>
          <w:tcPr>
            <w:tcW w:w="2188" w:type="dxa"/>
            <w:shd w:val="clear" w:color="auto" w:fill="auto"/>
            <w:noWrap/>
            <w:vAlign w:val="bottom"/>
            <w:hideMark/>
          </w:tcPr>
          <w:p w14:paraId="2D5F3855"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4.47</w:t>
            </w:r>
          </w:p>
        </w:tc>
      </w:tr>
      <w:tr w:rsidR="0077108A" w:rsidRPr="0077108A" w14:paraId="4367B791" w14:textId="77777777" w:rsidTr="00480E35">
        <w:trPr>
          <w:trHeight w:val="300"/>
        </w:trPr>
        <w:tc>
          <w:tcPr>
            <w:tcW w:w="5103" w:type="dxa"/>
            <w:shd w:val="clear" w:color="auto" w:fill="auto"/>
            <w:noWrap/>
            <w:vAlign w:val="bottom"/>
            <w:hideMark/>
          </w:tcPr>
          <w:p w14:paraId="700A2619" w14:textId="77777777" w:rsidR="0077108A" w:rsidRPr="0077108A" w:rsidRDefault="0077108A" w:rsidP="00AF7766">
            <w:pPr>
              <w:spacing w:after="0" w:line="360" w:lineRule="auto"/>
              <w:ind w:firstLineChars="145" w:firstLine="319"/>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Trade Payables</w:t>
            </w:r>
          </w:p>
        </w:tc>
        <w:tc>
          <w:tcPr>
            <w:tcW w:w="2197" w:type="dxa"/>
            <w:shd w:val="clear" w:color="auto" w:fill="auto"/>
            <w:noWrap/>
            <w:vAlign w:val="center"/>
            <w:hideMark/>
          </w:tcPr>
          <w:p w14:paraId="50646E30" w14:textId="77777777" w:rsidR="0077108A" w:rsidRPr="0077108A" w:rsidRDefault="0077108A" w:rsidP="00C01760">
            <w:pPr>
              <w:spacing w:after="0" w:line="360" w:lineRule="auto"/>
              <w:ind w:firstLineChars="300" w:firstLine="660"/>
              <w:rPr>
                <w:rFonts w:asciiTheme="minorHAnsi" w:hAnsiTheme="minorHAnsi" w:cstheme="minorHAnsi"/>
                <w:color w:val="000000"/>
                <w:sz w:val="22"/>
                <w:szCs w:val="22"/>
                <w:lang w:val="en-IN" w:eastAsia="en-IN"/>
              </w:rPr>
            </w:pPr>
          </w:p>
        </w:tc>
        <w:tc>
          <w:tcPr>
            <w:tcW w:w="2188" w:type="dxa"/>
            <w:shd w:val="clear" w:color="auto" w:fill="auto"/>
            <w:noWrap/>
            <w:vAlign w:val="bottom"/>
            <w:hideMark/>
          </w:tcPr>
          <w:p w14:paraId="37E410DD" w14:textId="77777777" w:rsidR="0077108A" w:rsidRPr="0077108A" w:rsidRDefault="0077108A" w:rsidP="00C01760">
            <w:pPr>
              <w:spacing w:after="0" w:line="360" w:lineRule="auto"/>
              <w:jc w:val="center"/>
              <w:rPr>
                <w:rFonts w:asciiTheme="minorHAnsi" w:hAnsiTheme="minorHAnsi" w:cstheme="minorHAnsi"/>
                <w:sz w:val="22"/>
                <w:szCs w:val="22"/>
                <w:lang w:val="en-IN" w:eastAsia="en-IN"/>
              </w:rPr>
            </w:pPr>
          </w:p>
        </w:tc>
      </w:tr>
      <w:tr w:rsidR="0077108A" w:rsidRPr="0077108A" w14:paraId="44B9A446" w14:textId="77777777" w:rsidTr="00480E35">
        <w:trPr>
          <w:trHeight w:val="300"/>
        </w:trPr>
        <w:tc>
          <w:tcPr>
            <w:tcW w:w="5103" w:type="dxa"/>
            <w:shd w:val="clear" w:color="auto" w:fill="auto"/>
            <w:noWrap/>
            <w:vAlign w:val="bottom"/>
            <w:hideMark/>
          </w:tcPr>
          <w:p w14:paraId="7CFA01E0" w14:textId="77777777" w:rsidR="0077108A" w:rsidRPr="0077108A" w:rsidRDefault="0077108A" w:rsidP="00AF7766">
            <w:pPr>
              <w:spacing w:after="0" w:line="360" w:lineRule="auto"/>
              <w:ind w:firstLineChars="274" w:firstLine="603"/>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Total Dues MSME</w:t>
            </w:r>
          </w:p>
        </w:tc>
        <w:tc>
          <w:tcPr>
            <w:tcW w:w="2197" w:type="dxa"/>
            <w:shd w:val="clear" w:color="auto" w:fill="auto"/>
            <w:noWrap/>
            <w:vAlign w:val="center"/>
            <w:hideMark/>
          </w:tcPr>
          <w:p w14:paraId="1E26E42A"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32.42</w:t>
            </w:r>
          </w:p>
        </w:tc>
        <w:tc>
          <w:tcPr>
            <w:tcW w:w="2188" w:type="dxa"/>
            <w:shd w:val="clear" w:color="auto" w:fill="auto"/>
            <w:noWrap/>
            <w:vAlign w:val="bottom"/>
            <w:hideMark/>
          </w:tcPr>
          <w:p w14:paraId="550BE76A"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32.42</w:t>
            </w:r>
          </w:p>
        </w:tc>
      </w:tr>
      <w:tr w:rsidR="0077108A" w:rsidRPr="0077108A" w14:paraId="4E183F3B" w14:textId="77777777" w:rsidTr="00480E35">
        <w:trPr>
          <w:trHeight w:val="300"/>
        </w:trPr>
        <w:tc>
          <w:tcPr>
            <w:tcW w:w="5103" w:type="dxa"/>
            <w:shd w:val="clear" w:color="auto" w:fill="auto"/>
            <w:noWrap/>
            <w:vAlign w:val="bottom"/>
            <w:hideMark/>
          </w:tcPr>
          <w:p w14:paraId="20DFF84F" w14:textId="77777777" w:rsidR="0077108A" w:rsidRPr="0077108A" w:rsidRDefault="0077108A" w:rsidP="00AF7766">
            <w:pPr>
              <w:spacing w:after="0" w:line="360" w:lineRule="auto"/>
              <w:ind w:firstLineChars="274" w:firstLine="603"/>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Total Dues other than MSME</w:t>
            </w:r>
          </w:p>
        </w:tc>
        <w:tc>
          <w:tcPr>
            <w:tcW w:w="2197" w:type="dxa"/>
            <w:shd w:val="clear" w:color="auto" w:fill="auto"/>
            <w:noWrap/>
            <w:vAlign w:val="center"/>
            <w:hideMark/>
          </w:tcPr>
          <w:p w14:paraId="4B45B13C"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161.03</w:t>
            </w:r>
          </w:p>
        </w:tc>
        <w:tc>
          <w:tcPr>
            <w:tcW w:w="2188" w:type="dxa"/>
            <w:shd w:val="clear" w:color="auto" w:fill="auto"/>
            <w:noWrap/>
            <w:vAlign w:val="bottom"/>
            <w:hideMark/>
          </w:tcPr>
          <w:p w14:paraId="4BAD300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161.03</w:t>
            </w:r>
          </w:p>
        </w:tc>
      </w:tr>
      <w:tr w:rsidR="0077108A" w:rsidRPr="0077108A" w14:paraId="5A104DAF" w14:textId="77777777" w:rsidTr="00480E35">
        <w:trPr>
          <w:trHeight w:val="300"/>
        </w:trPr>
        <w:tc>
          <w:tcPr>
            <w:tcW w:w="5103" w:type="dxa"/>
            <w:shd w:val="clear" w:color="auto" w:fill="auto"/>
            <w:noWrap/>
            <w:vAlign w:val="bottom"/>
            <w:hideMark/>
          </w:tcPr>
          <w:p w14:paraId="133E873D" w14:textId="77777777" w:rsidR="0077108A" w:rsidRPr="0077108A" w:rsidRDefault="0077108A" w:rsidP="00AF7766">
            <w:pPr>
              <w:spacing w:after="0" w:line="360" w:lineRule="auto"/>
              <w:ind w:firstLineChars="274" w:firstLine="603"/>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Financial Liabilities</w:t>
            </w:r>
          </w:p>
        </w:tc>
        <w:tc>
          <w:tcPr>
            <w:tcW w:w="2197" w:type="dxa"/>
            <w:shd w:val="clear" w:color="auto" w:fill="auto"/>
            <w:noWrap/>
            <w:vAlign w:val="center"/>
            <w:hideMark/>
          </w:tcPr>
          <w:p w14:paraId="60D6E99A"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926.19</w:t>
            </w:r>
          </w:p>
        </w:tc>
        <w:tc>
          <w:tcPr>
            <w:tcW w:w="2188" w:type="dxa"/>
            <w:shd w:val="clear" w:color="auto" w:fill="auto"/>
            <w:noWrap/>
            <w:vAlign w:val="bottom"/>
            <w:hideMark/>
          </w:tcPr>
          <w:p w14:paraId="2FCCACDC"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926.19</w:t>
            </w:r>
          </w:p>
        </w:tc>
      </w:tr>
      <w:tr w:rsidR="0077108A" w:rsidRPr="0077108A" w14:paraId="122C689B" w14:textId="77777777" w:rsidTr="00480E35">
        <w:trPr>
          <w:trHeight w:val="300"/>
        </w:trPr>
        <w:tc>
          <w:tcPr>
            <w:tcW w:w="5103" w:type="dxa"/>
            <w:shd w:val="clear" w:color="auto" w:fill="auto"/>
            <w:noWrap/>
            <w:vAlign w:val="bottom"/>
            <w:hideMark/>
          </w:tcPr>
          <w:p w14:paraId="3E8123A4"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Short term Provisions</w:t>
            </w:r>
          </w:p>
        </w:tc>
        <w:tc>
          <w:tcPr>
            <w:tcW w:w="2197" w:type="dxa"/>
            <w:shd w:val="clear" w:color="auto" w:fill="auto"/>
            <w:noWrap/>
            <w:vAlign w:val="center"/>
            <w:hideMark/>
          </w:tcPr>
          <w:p w14:paraId="7B41281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2.87</w:t>
            </w:r>
          </w:p>
        </w:tc>
        <w:tc>
          <w:tcPr>
            <w:tcW w:w="2188" w:type="dxa"/>
            <w:shd w:val="clear" w:color="auto" w:fill="auto"/>
            <w:noWrap/>
            <w:vAlign w:val="bottom"/>
            <w:hideMark/>
          </w:tcPr>
          <w:p w14:paraId="0DABC83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2.87</w:t>
            </w:r>
          </w:p>
        </w:tc>
      </w:tr>
      <w:tr w:rsidR="0077108A" w:rsidRPr="0077108A" w14:paraId="67F725A1" w14:textId="77777777" w:rsidTr="00480E35">
        <w:trPr>
          <w:trHeight w:val="300"/>
        </w:trPr>
        <w:tc>
          <w:tcPr>
            <w:tcW w:w="5103" w:type="dxa"/>
            <w:shd w:val="clear" w:color="auto" w:fill="auto"/>
            <w:noWrap/>
            <w:vAlign w:val="bottom"/>
            <w:hideMark/>
          </w:tcPr>
          <w:p w14:paraId="4CB5C37F"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Other Current Liabilities</w:t>
            </w:r>
          </w:p>
        </w:tc>
        <w:tc>
          <w:tcPr>
            <w:tcW w:w="2197" w:type="dxa"/>
            <w:shd w:val="clear" w:color="auto" w:fill="auto"/>
            <w:noWrap/>
            <w:vAlign w:val="center"/>
            <w:hideMark/>
          </w:tcPr>
          <w:p w14:paraId="7419BA06"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49.36</w:t>
            </w:r>
          </w:p>
        </w:tc>
        <w:tc>
          <w:tcPr>
            <w:tcW w:w="2188" w:type="dxa"/>
            <w:shd w:val="clear" w:color="auto" w:fill="auto"/>
            <w:noWrap/>
            <w:vAlign w:val="bottom"/>
            <w:hideMark/>
          </w:tcPr>
          <w:p w14:paraId="1A025EAF"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49.36</w:t>
            </w:r>
          </w:p>
        </w:tc>
      </w:tr>
      <w:tr w:rsidR="0077108A" w:rsidRPr="0077108A" w14:paraId="75A5BAD2" w14:textId="77777777" w:rsidTr="00480E35">
        <w:trPr>
          <w:trHeight w:val="300"/>
        </w:trPr>
        <w:tc>
          <w:tcPr>
            <w:tcW w:w="5103" w:type="dxa"/>
            <w:shd w:val="clear" w:color="auto" w:fill="auto"/>
            <w:noWrap/>
            <w:vAlign w:val="bottom"/>
            <w:hideMark/>
          </w:tcPr>
          <w:p w14:paraId="0F6B8B53" w14:textId="77777777" w:rsidR="0077108A" w:rsidRPr="0077108A" w:rsidRDefault="0077108A" w:rsidP="00C01760">
            <w:pPr>
              <w:spacing w:after="0" w:line="360" w:lineRule="auto"/>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Current Tax Liabilities (Net)</w:t>
            </w:r>
          </w:p>
        </w:tc>
        <w:tc>
          <w:tcPr>
            <w:tcW w:w="2197" w:type="dxa"/>
            <w:shd w:val="clear" w:color="auto" w:fill="auto"/>
            <w:noWrap/>
            <w:vAlign w:val="center"/>
            <w:hideMark/>
          </w:tcPr>
          <w:p w14:paraId="2BCCAFF8"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c>
          <w:tcPr>
            <w:tcW w:w="2188" w:type="dxa"/>
            <w:shd w:val="clear" w:color="auto" w:fill="auto"/>
            <w:noWrap/>
            <w:vAlign w:val="bottom"/>
            <w:hideMark/>
          </w:tcPr>
          <w:p w14:paraId="66877523" w14:textId="77777777" w:rsidR="0077108A" w:rsidRPr="0077108A" w:rsidRDefault="0077108A" w:rsidP="00C01760">
            <w:pPr>
              <w:spacing w:after="0" w:line="360" w:lineRule="auto"/>
              <w:jc w:val="center"/>
              <w:rPr>
                <w:rFonts w:asciiTheme="minorHAnsi" w:hAnsiTheme="minorHAnsi" w:cstheme="minorHAnsi"/>
                <w:color w:val="000000"/>
                <w:sz w:val="22"/>
                <w:szCs w:val="22"/>
                <w:lang w:val="en-IN" w:eastAsia="en-IN"/>
              </w:rPr>
            </w:pPr>
            <w:r w:rsidRPr="0077108A">
              <w:rPr>
                <w:rFonts w:asciiTheme="minorHAnsi" w:hAnsiTheme="minorHAnsi" w:cstheme="minorHAnsi"/>
                <w:color w:val="000000"/>
                <w:sz w:val="22"/>
                <w:szCs w:val="22"/>
                <w:lang w:val="en-IN" w:eastAsia="en-IN"/>
              </w:rPr>
              <w:t>0.00</w:t>
            </w:r>
          </w:p>
        </w:tc>
      </w:tr>
      <w:tr w:rsidR="0077108A" w:rsidRPr="0077108A" w14:paraId="7194091C" w14:textId="77777777" w:rsidTr="00480E35">
        <w:trPr>
          <w:trHeight w:val="300"/>
        </w:trPr>
        <w:tc>
          <w:tcPr>
            <w:tcW w:w="5103" w:type="dxa"/>
            <w:shd w:val="clear" w:color="000000" w:fill="8EA9DB"/>
            <w:noWrap/>
            <w:vAlign w:val="bottom"/>
            <w:hideMark/>
          </w:tcPr>
          <w:p w14:paraId="71FCF4D6"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Current Liabilities</w:t>
            </w:r>
          </w:p>
        </w:tc>
        <w:tc>
          <w:tcPr>
            <w:tcW w:w="2197" w:type="dxa"/>
            <w:shd w:val="clear" w:color="000000" w:fill="8EA9DB"/>
            <w:noWrap/>
            <w:vAlign w:val="center"/>
            <w:hideMark/>
          </w:tcPr>
          <w:p w14:paraId="10499AF9"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3489.73</w:t>
            </w:r>
          </w:p>
        </w:tc>
        <w:tc>
          <w:tcPr>
            <w:tcW w:w="2188" w:type="dxa"/>
            <w:shd w:val="clear" w:color="000000" w:fill="8EA9DB"/>
            <w:noWrap/>
            <w:vAlign w:val="center"/>
            <w:hideMark/>
          </w:tcPr>
          <w:p w14:paraId="72CB0537"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3489.73</w:t>
            </w:r>
          </w:p>
        </w:tc>
      </w:tr>
      <w:tr w:rsidR="0077108A" w:rsidRPr="0077108A" w14:paraId="2DAB827A" w14:textId="77777777" w:rsidTr="00480E35">
        <w:trPr>
          <w:trHeight w:val="300"/>
        </w:trPr>
        <w:tc>
          <w:tcPr>
            <w:tcW w:w="5103" w:type="dxa"/>
            <w:shd w:val="clear" w:color="000000" w:fill="8EA9DB"/>
            <w:noWrap/>
            <w:vAlign w:val="bottom"/>
            <w:hideMark/>
          </w:tcPr>
          <w:p w14:paraId="572E7A5F"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Liabilities</w:t>
            </w:r>
          </w:p>
        </w:tc>
        <w:tc>
          <w:tcPr>
            <w:tcW w:w="2197" w:type="dxa"/>
            <w:shd w:val="clear" w:color="000000" w:fill="8EA9DB"/>
            <w:noWrap/>
            <w:vAlign w:val="center"/>
            <w:hideMark/>
          </w:tcPr>
          <w:p w14:paraId="2D196A73"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3576.66</w:t>
            </w:r>
          </w:p>
        </w:tc>
        <w:tc>
          <w:tcPr>
            <w:tcW w:w="2188" w:type="dxa"/>
            <w:shd w:val="clear" w:color="000000" w:fill="8EA9DB"/>
            <w:noWrap/>
            <w:vAlign w:val="center"/>
            <w:hideMark/>
          </w:tcPr>
          <w:p w14:paraId="431592BF"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3576.66</w:t>
            </w:r>
          </w:p>
        </w:tc>
      </w:tr>
      <w:tr w:rsidR="0077108A" w:rsidRPr="0077108A" w14:paraId="1D1E5D5D" w14:textId="77777777" w:rsidTr="00480E35">
        <w:trPr>
          <w:trHeight w:val="300"/>
        </w:trPr>
        <w:tc>
          <w:tcPr>
            <w:tcW w:w="5103" w:type="dxa"/>
            <w:shd w:val="clear" w:color="000000" w:fill="8EA9DB"/>
            <w:noWrap/>
            <w:vAlign w:val="bottom"/>
            <w:hideMark/>
          </w:tcPr>
          <w:p w14:paraId="27B95B0A" w14:textId="77777777" w:rsidR="0077108A" w:rsidRPr="0077108A" w:rsidRDefault="0077108A" w:rsidP="00C01760">
            <w:pPr>
              <w:spacing w:after="0" w:line="360" w:lineRule="auto"/>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Total Equity and Liabilities</w:t>
            </w:r>
          </w:p>
        </w:tc>
        <w:tc>
          <w:tcPr>
            <w:tcW w:w="2197" w:type="dxa"/>
            <w:shd w:val="clear" w:color="000000" w:fill="8EA9DB"/>
            <w:noWrap/>
            <w:vAlign w:val="center"/>
            <w:hideMark/>
          </w:tcPr>
          <w:p w14:paraId="0CE64482"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3081.15</w:t>
            </w:r>
          </w:p>
        </w:tc>
        <w:tc>
          <w:tcPr>
            <w:tcW w:w="2188" w:type="dxa"/>
            <w:shd w:val="clear" w:color="000000" w:fill="8EA9DB"/>
            <w:noWrap/>
            <w:vAlign w:val="center"/>
            <w:hideMark/>
          </w:tcPr>
          <w:p w14:paraId="78DEF9B4" w14:textId="77777777" w:rsidR="0077108A" w:rsidRPr="0077108A" w:rsidRDefault="0077108A" w:rsidP="00C01760">
            <w:pPr>
              <w:spacing w:after="0" w:line="360" w:lineRule="auto"/>
              <w:jc w:val="center"/>
              <w:rPr>
                <w:rFonts w:asciiTheme="minorHAnsi" w:hAnsiTheme="minorHAnsi" w:cstheme="minorHAnsi"/>
                <w:b/>
                <w:bCs/>
                <w:color w:val="000000"/>
                <w:sz w:val="22"/>
                <w:szCs w:val="22"/>
                <w:lang w:val="en-IN" w:eastAsia="en-IN"/>
              </w:rPr>
            </w:pPr>
            <w:r w:rsidRPr="0077108A">
              <w:rPr>
                <w:rFonts w:asciiTheme="minorHAnsi" w:hAnsiTheme="minorHAnsi" w:cstheme="minorHAnsi"/>
                <w:b/>
                <w:bCs/>
                <w:color w:val="000000"/>
                <w:sz w:val="22"/>
                <w:szCs w:val="22"/>
                <w:lang w:val="en-IN" w:eastAsia="en-IN"/>
              </w:rPr>
              <w:t>3081.15</w:t>
            </w:r>
          </w:p>
        </w:tc>
      </w:tr>
    </w:tbl>
    <w:p w14:paraId="0206C5D1" w14:textId="5C291D64" w:rsidR="00DA35D5" w:rsidRDefault="00DA35D5" w:rsidP="00C01760">
      <w:pPr>
        <w:pStyle w:val="Default"/>
        <w:spacing w:line="360" w:lineRule="auto"/>
        <w:ind w:right="16"/>
        <w:jc w:val="both"/>
        <w:rPr>
          <w:sz w:val="22"/>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tblGrid>
      <w:tr w:rsidR="0077108A" w:rsidRPr="002D647E" w14:paraId="0B9BCB1A" w14:textId="77777777" w:rsidTr="00F4197C">
        <w:trPr>
          <w:trHeight w:val="272"/>
          <w:jc w:val="center"/>
        </w:trPr>
        <w:tc>
          <w:tcPr>
            <w:tcW w:w="7655" w:type="dxa"/>
            <w:gridSpan w:val="2"/>
            <w:shd w:val="clear" w:color="auto" w:fill="002060"/>
            <w:noWrap/>
            <w:vAlign w:val="center"/>
            <w:hideMark/>
          </w:tcPr>
          <w:p w14:paraId="26685544" w14:textId="45583694" w:rsidR="0077108A" w:rsidRPr="00C01760" w:rsidRDefault="00C01760" w:rsidP="00F4197C">
            <w:pPr>
              <w:spacing w:after="0" w:line="360" w:lineRule="auto"/>
              <w:jc w:val="center"/>
              <w:rPr>
                <w:rFonts w:asciiTheme="minorHAnsi" w:hAnsiTheme="minorHAnsi" w:cstheme="minorHAnsi"/>
                <w:b/>
                <w:bCs/>
                <w:color w:val="FFFFFF" w:themeColor="background1"/>
                <w:sz w:val="22"/>
                <w:szCs w:val="22"/>
              </w:rPr>
            </w:pPr>
            <w:r w:rsidRPr="00C01760">
              <w:rPr>
                <w:rFonts w:asciiTheme="minorHAnsi" w:hAnsiTheme="minorHAnsi" w:cstheme="minorHAnsi"/>
                <w:b/>
                <w:bCs/>
                <w:color w:val="FFFFFF" w:themeColor="background1"/>
                <w:sz w:val="22"/>
                <w:szCs w:val="22"/>
              </w:rPr>
              <w:lastRenderedPageBreak/>
              <w:t>ADJUSTED NET ASSET VALUE (NAV)</w:t>
            </w:r>
          </w:p>
        </w:tc>
      </w:tr>
      <w:tr w:rsidR="00C01760" w:rsidRPr="002D647E" w14:paraId="7B18C508" w14:textId="77777777" w:rsidTr="004918D6">
        <w:trPr>
          <w:trHeight w:val="164"/>
          <w:jc w:val="center"/>
        </w:trPr>
        <w:tc>
          <w:tcPr>
            <w:tcW w:w="3828" w:type="dxa"/>
            <w:shd w:val="clear" w:color="auto" w:fill="8EAADB" w:themeFill="accent5" w:themeFillTint="99"/>
            <w:noWrap/>
            <w:vAlign w:val="center"/>
          </w:tcPr>
          <w:p w14:paraId="2D66EA56" w14:textId="065E391B" w:rsidR="00C01760" w:rsidRPr="00F4197C" w:rsidRDefault="00C01760" w:rsidP="004918D6">
            <w:pPr>
              <w:spacing w:after="0" w:line="360" w:lineRule="auto"/>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PARTICULARS</w:t>
            </w:r>
          </w:p>
        </w:tc>
        <w:tc>
          <w:tcPr>
            <w:tcW w:w="3827" w:type="dxa"/>
            <w:shd w:val="clear" w:color="auto" w:fill="8EAADB" w:themeFill="accent5" w:themeFillTint="99"/>
            <w:noWrap/>
            <w:vAlign w:val="center"/>
          </w:tcPr>
          <w:p w14:paraId="6038B8DC" w14:textId="023DF5B7" w:rsidR="00C01760" w:rsidRPr="00F4197C" w:rsidRDefault="00C01760" w:rsidP="006542C7">
            <w:pPr>
              <w:spacing w:after="0" w:line="360" w:lineRule="auto"/>
              <w:jc w:val="center"/>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AMOUNT</w:t>
            </w:r>
          </w:p>
        </w:tc>
      </w:tr>
      <w:tr w:rsidR="0077108A" w:rsidRPr="002D647E" w14:paraId="73BAC584" w14:textId="77777777" w:rsidTr="004918D6">
        <w:trPr>
          <w:trHeight w:val="164"/>
          <w:jc w:val="center"/>
        </w:trPr>
        <w:tc>
          <w:tcPr>
            <w:tcW w:w="3828" w:type="dxa"/>
            <w:shd w:val="clear" w:color="auto" w:fill="auto"/>
            <w:noWrap/>
            <w:vAlign w:val="center"/>
            <w:hideMark/>
          </w:tcPr>
          <w:p w14:paraId="72CB5D2A" w14:textId="77777777" w:rsidR="0077108A" w:rsidRPr="006542C7" w:rsidRDefault="0077108A" w:rsidP="004918D6">
            <w:pPr>
              <w:spacing w:after="0" w:line="360"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Assets (A)</w:t>
            </w:r>
          </w:p>
        </w:tc>
        <w:tc>
          <w:tcPr>
            <w:tcW w:w="3827" w:type="dxa"/>
            <w:shd w:val="clear" w:color="auto" w:fill="auto"/>
            <w:noWrap/>
            <w:vAlign w:val="center"/>
            <w:hideMark/>
          </w:tcPr>
          <w:p w14:paraId="7EC2015A" w14:textId="01C71E32" w:rsidR="0077108A" w:rsidRPr="0077108A" w:rsidRDefault="0077108A" w:rsidP="006542C7">
            <w:pPr>
              <w:spacing w:after="0" w:line="360" w:lineRule="auto"/>
              <w:jc w:val="center"/>
              <w:rPr>
                <w:rFonts w:ascii="Calibri" w:hAnsi="Calibri" w:cs="Calibri"/>
                <w:bCs/>
                <w:color w:val="000000"/>
                <w:sz w:val="22"/>
                <w:szCs w:val="22"/>
                <w:lang w:val="en-IN"/>
              </w:rPr>
            </w:pPr>
            <w:r w:rsidRPr="00B21955">
              <w:rPr>
                <w:rFonts w:asciiTheme="minorHAnsi" w:hAnsiTheme="minorHAnsi" w:cstheme="minorHAnsi"/>
                <w:color w:val="000000"/>
                <w:sz w:val="22"/>
                <w:szCs w:val="22"/>
              </w:rPr>
              <w:t xml:space="preserve">INR </w:t>
            </w:r>
            <w:r w:rsidR="00E33FF9">
              <w:rPr>
                <w:rFonts w:asciiTheme="minorHAnsi" w:hAnsiTheme="minorHAnsi" w:cstheme="minorHAnsi"/>
                <w:color w:val="000000"/>
                <w:sz w:val="22"/>
                <w:szCs w:val="22"/>
              </w:rPr>
              <w:t>1848.14</w:t>
            </w:r>
            <w:r>
              <w:rPr>
                <w:rFonts w:asciiTheme="minorHAnsi" w:hAnsiTheme="minorHAnsi" w:cstheme="minorHAnsi"/>
                <w:color w:val="000000"/>
                <w:sz w:val="22"/>
                <w:szCs w:val="22"/>
              </w:rPr>
              <w:t xml:space="preserve"> </w:t>
            </w:r>
            <w:r>
              <w:rPr>
                <w:rFonts w:ascii="Calibri" w:hAnsi="Calibri" w:cs="Calibri"/>
                <w:bCs/>
                <w:color w:val="000000"/>
                <w:sz w:val="22"/>
                <w:szCs w:val="22"/>
                <w:lang w:val="en-IN"/>
              </w:rPr>
              <w:t>Crore</w:t>
            </w:r>
          </w:p>
        </w:tc>
      </w:tr>
      <w:tr w:rsidR="0077108A" w:rsidRPr="002D647E" w14:paraId="60D53FB3" w14:textId="77777777" w:rsidTr="004918D6">
        <w:trPr>
          <w:trHeight w:val="164"/>
          <w:jc w:val="center"/>
        </w:trPr>
        <w:tc>
          <w:tcPr>
            <w:tcW w:w="3828" w:type="dxa"/>
            <w:shd w:val="clear" w:color="auto" w:fill="auto"/>
            <w:noWrap/>
            <w:vAlign w:val="center"/>
            <w:hideMark/>
          </w:tcPr>
          <w:p w14:paraId="5F38417A" w14:textId="52BF1C75" w:rsidR="0077108A" w:rsidRPr="006542C7" w:rsidRDefault="0077108A" w:rsidP="004918D6">
            <w:pPr>
              <w:spacing w:after="0" w:line="360"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Operational Liabilities (B)</w:t>
            </w:r>
          </w:p>
        </w:tc>
        <w:tc>
          <w:tcPr>
            <w:tcW w:w="3827" w:type="dxa"/>
            <w:shd w:val="clear" w:color="auto" w:fill="auto"/>
            <w:noWrap/>
            <w:vAlign w:val="center"/>
            <w:hideMark/>
          </w:tcPr>
          <w:p w14:paraId="0C34CE26" w14:textId="517C0205" w:rsidR="0077108A" w:rsidRPr="00B21955" w:rsidRDefault="0077108A" w:rsidP="006542C7">
            <w:pPr>
              <w:spacing w:after="0" w:line="360" w:lineRule="auto"/>
              <w:jc w:val="center"/>
              <w:rPr>
                <w:rFonts w:asciiTheme="minorHAnsi" w:hAnsiTheme="minorHAnsi" w:cstheme="minorHAnsi"/>
                <w:color w:val="000000"/>
                <w:sz w:val="22"/>
                <w:szCs w:val="22"/>
              </w:rPr>
            </w:pPr>
            <w:r w:rsidRPr="00B21955">
              <w:rPr>
                <w:rFonts w:asciiTheme="minorHAnsi" w:hAnsiTheme="minorHAnsi" w:cstheme="minorHAnsi"/>
                <w:color w:val="000000"/>
                <w:sz w:val="22"/>
                <w:szCs w:val="22"/>
              </w:rPr>
              <w:t xml:space="preserve">INR </w:t>
            </w:r>
            <w:r w:rsidRPr="006542C7">
              <w:rPr>
                <w:rFonts w:asciiTheme="minorHAnsi" w:hAnsiTheme="minorHAnsi" w:cstheme="minorHAnsi"/>
                <w:color w:val="000000"/>
                <w:sz w:val="22"/>
                <w:szCs w:val="22"/>
              </w:rPr>
              <w:t>271.11 Crore</w:t>
            </w:r>
          </w:p>
        </w:tc>
      </w:tr>
      <w:tr w:rsidR="0077108A" w:rsidRPr="002D647E" w14:paraId="4F961FF8" w14:textId="77777777" w:rsidTr="004918D6">
        <w:trPr>
          <w:trHeight w:val="164"/>
          <w:jc w:val="center"/>
        </w:trPr>
        <w:tc>
          <w:tcPr>
            <w:tcW w:w="3828" w:type="dxa"/>
            <w:shd w:val="clear" w:color="auto" w:fill="8EAADB" w:themeFill="accent5" w:themeFillTint="99"/>
            <w:noWrap/>
            <w:vAlign w:val="center"/>
            <w:hideMark/>
          </w:tcPr>
          <w:p w14:paraId="6FF9A332" w14:textId="77777777" w:rsidR="0077108A" w:rsidRPr="004918D6" w:rsidRDefault="0077108A" w:rsidP="004918D6">
            <w:pPr>
              <w:spacing w:after="0" w:line="360" w:lineRule="auto"/>
              <w:rPr>
                <w:rFonts w:asciiTheme="minorHAnsi" w:hAnsiTheme="minorHAnsi" w:cstheme="minorHAnsi"/>
                <w:b/>
                <w:bCs/>
                <w:sz w:val="22"/>
                <w:szCs w:val="22"/>
              </w:rPr>
            </w:pPr>
            <w:r w:rsidRPr="004918D6">
              <w:rPr>
                <w:rFonts w:asciiTheme="minorHAnsi" w:hAnsiTheme="minorHAnsi" w:cstheme="minorHAnsi"/>
                <w:b/>
                <w:bCs/>
                <w:sz w:val="22"/>
                <w:szCs w:val="22"/>
              </w:rPr>
              <w:t>Net Assets Value (NAV) (A-B)</w:t>
            </w:r>
          </w:p>
        </w:tc>
        <w:tc>
          <w:tcPr>
            <w:tcW w:w="3827" w:type="dxa"/>
            <w:shd w:val="clear" w:color="auto" w:fill="8EAADB" w:themeFill="accent5" w:themeFillTint="99"/>
            <w:noWrap/>
            <w:vAlign w:val="center"/>
            <w:hideMark/>
          </w:tcPr>
          <w:p w14:paraId="56F6A7F4" w14:textId="7D5CCE68" w:rsidR="0077108A" w:rsidRPr="004918D6" w:rsidRDefault="0077108A" w:rsidP="00E73F25">
            <w:pPr>
              <w:spacing w:after="0" w:line="360" w:lineRule="auto"/>
              <w:jc w:val="center"/>
              <w:rPr>
                <w:rFonts w:asciiTheme="minorHAnsi" w:hAnsiTheme="minorHAnsi" w:cstheme="minorHAnsi"/>
                <w:b/>
                <w:bCs/>
                <w:sz w:val="22"/>
                <w:szCs w:val="22"/>
              </w:rPr>
            </w:pPr>
            <w:r w:rsidRPr="004918D6">
              <w:rPr>
                <w:rFonts w:asciiTheme="minorHAnsi" w:hAnsiTheme="minorHAnsi" w:cstheme="minorHAnsi"/>
                <w:b/>
                <w:bCs/>
                <w:sz w:val="22"/>
                <w:szCs w:val="22"/>
              </w:rPr>
              <w:t>INR 1</w:t>
            </w:r>
            <w:r w:rsidR="00E33FF9">
              <w:rPr>
                <w:rFonts w:asciiTheme="minorHAnsi" w:hAnsiTheme="minorHAnsi" w:cstheme="minorHAnsi"/>
                <w:b/>
                <w:bCs/>
                <w:sz w:val="22"/>
                <w:szCs w:val="22"/>
              </w:rPr>
              <w:t>577.03</w:t>
            </w:r>
            <w:r w:rsidRPr="004918D6">
              <w:rPr>
                <w:rFonts w:asciiTheme="minorHAnsi" w:hAnsiTheme="minorHAnsi" w:cstheme="minorHAnsi"/>
                <w:b/>
                <w:bCs/>
                <w:sz w:val="22"/>
                <w:szCs w:val="22"/>
              </w:rPr>
              <w:t xml:space="preserve"> Crore</w:t>
            </w:r>
          </w:p>
        </w:tc>
      </w:tr>
      <w:tr w:rsidR="00E73F25" w:rsidRPr="002D647E" w14:paraId="13A4CF15" w14:textId="77777777" w:rsidTr="004918D6">
        <w:trPr>
          <w:trHeight w:val="164"/>
          <w:jc w:val="center"/>
        </w:trPr>
        <w:tc>
          <w:tcPr>
            <w:tcW w:w="3828" w:type="dxa"/>
            <w:shd w:val="clear" w:color="auto" w:fill="auto"/>
            <w:noWrap/>
            <w:vAlign w:val="center"/>
          </w:tcPr>
          <w:p w14:paraId="1D0640F9" w14:textId="3BDFEC2C" w:rsidR="00E73F25" w:rsidRPr="004918D6" w:rsidRDefault="00E73F25" w:rsidP="004918D6">
            <w:pPr>
              <w:spacing w:after="0" w:line="360" w:lineRule="auto"/>
              <w:rPr>
                <w:rFonts w:asciiTheme="minorHAnsi" w:hAnsiTheme="minorHAnsi" w:cstheme="minorHAnsi"/>
                <w:b/>
                <w:bCs/>
                <w:color w:val="000000"/>
                <w:sz w:val="22"/>
                <w:szCs w:val="22"/>
              </w:rPr>
            </w:pPr>
            <w:r w:rsidRPr="004918D6">
              <w:rPr>
                <w:rFonts w:asciiTheme="minorHAnsi" w:hAnsiTheme="minorHAnsi" w:cstheme="minorHAnsi"/>
                <w:b/>
                <w:bCs/>
                <w:color w:val="000000"/>
                <w:sz w:val="22"/>
                <w:szCs w:val="22"/>
              </w:rPr>
              <w:t>Discount Factor</w:t>
            </w:r>
          </w:p>
        </w:tc>
        <w:tc>
          <w:tcPr>
            <w:tcW w:w="3827" w:type="dxa"/>
            <w:shd w:val="clear" w:color="auto" w:fill="auto"/>
            <w:noWrap/>
            <w:vAlign w:val="center"/>
          </w:tcPr>
          <w:p w14:paraId="13F75C83" w14:textId="500E8FD9" w:rsidR="00E73F25" w:rsidRPr="004918D6" w:rsidRDefault="00E73F25" w:rsidP="006542C7">
            <w:pPr>
              <w:spacing w:after="0" w:line="360" w:lineRule="auto"/>
              <w:jc w:val="center"/>
              <w:rPr>
                <w:rFonts w:asciiTheme="minorHAnsi" w:hAnsiTheme="minorHAnsi" w:cstheme="minorHAnsi"/>
                <w:color w:val="000000"/>
                <w:sz w:val="22"/>
                <w:szCs w:val="22"/>
              </w:rPr>
            </w:pPr>
            <w:r w:rsidRPr="004918D6">
              <w:rPr>
                <w:rFonts w:asciiTheme="minorHAnsi" w:hAnsiTheme="minorHAnsi" w:cstheme="minorHAnsi"/>
                <w:color w:val="000000"/>
                <w:sz w:val="22"/>
                <w:szCs w:val="22"/>
              </w:rPr>
              <w:t>10%</w:t>
            </w:r>
          </w:p>
        </w:tc>
      </w:tr>
      <w:tr w:rsidR="00E73F25" w:rsidRPr="002D647E" w14:paraId="5ECF6BBA" w14:textId="77777777" w:rsidTr="004918D6">
        <w:trPr>
          <w:trHeight w:val="164"/>
          <w:jc w:val="center"/>
        </w:trPr>
        <w:tc>
          <w:tcPr>
            <w:tcW w:w="3828" w:type="dxa"/>
            <w:shd w:val="clear" w:color="auto" w:fill="002060"/>
            <w:noWrap/>
            <w:vAlign w:val="center"/>
          </w:tcPr>
          <w:p w14:paraId="4E19A2DB" w14:textId="03CC49E5" w:rsidR="00E73F25" w:rsidRPr="00F4197C" w:rsidRDefault="00E73F25" w:rsidP="004918D6">
            <w:pPr>
              <w:spacing w:after="0" w:line="360" w:lineRule="auto"/>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Adjusted NAV</w:t>
            </w:r>
          </w:p>
        </w:tc>
        <w:tc>
          <w:tcPr>
            <w:tcW w:w="3827" w:type="dxa"/>
            <w:shd w:val="clear" w:color="auto" w:fill="002060"/>
            <w:noWrap/>
            <w:vAlign w:val="center"/>
          </w:tcPr>
          <w:p w14:paraId="48898566" w14:textId="03C37279" w:rsidR="00E73F25" w:rsidRPr="00F4197C" w:rsidRDefault="00E73F25" w:rsidP="00E73F25">
            <w:pPr>
              <w:spacing w:after="0" w:line="360" w:lineRule="auto"/>
              <w:jc w:val="center"/>
              <w:rPr>
                <w:rFonts w:asciiTheme="minorHAnsi" w:hAnsiTheme="minorHAnsi" w:cstheme="minorHAnsi"/>
                <w:b/>
                <w:bCs/>
                <w:color w:val="FFFFFF" w:themeColor="background1"/>
                <w:sz w:val="22"/>
                <w:szCs w:val="22"/>
              </w:rPr>
            </w:pPr>
            <w:r>
              <w:rPr>
                <w:rFonts w:asciiTheme="minorHAnsi" w:hAnsiTheme="minorHAnsi" w:cstheme="minorHAnsi"/>
                <w:b/>
                <w:bCs/>
                <w:color w:val="FFFFFF" w:themeColor="background1"/>
                <w:sz w:val="22"/>
                <w:szCs w:val="22"/>
              </w:rPr>
              <w:t>INR 14</w:t>
            </w:r>
            <w:r w:rsidR="00E33FF9">
              <w:rPr>
                <w:rFonts w:asciiTheme="minorHAnsi" w:hAnsiTheme="minorHAnsi" w:cstheme="minorHAnsi"/>
                <w:b/>
                <w:bCs/>
                <w:color w:val="FFFFFF" w:themeColor="background1"/>
                <w:sz w:val="22"/>
                <w:szCs w:val="22"/>
              </w:rPr>
              <w:t>19.33</w:t>
            </w:r>
            <w:r>
              <w:rPr>
                <w:rFonts w:asciiTheme="minorHAnsi" w:hAnsiTheme="minorHAnsi" w:cstheme="minorHAnsi"/>
                <w:b/>
                <w:bCs/>
                <w:color w:val="FFFFFF" w:themeColor="background1"/>
                <w:sz w:val="22"/>
                <w:szCs w:val="22"/>
              </w:rPr>
              <w:t xml:space="preserve"> Crore</w:t>
            </w:r>
          </w:p>
        </w:tc>
      </w:tr>
    </w:tbl>
    <w:p w14:paraId="58DF9AF9" w14:textId="77777777" w:rsidR="00DA35D5" w:rsidRPr="00A107F8" w:rsidRDefault="00DA35D5">
      <w:pPr>
        <w:numPr>
          <w:ilvl w:val="0"/>
          <w:numId w:val="28"/>
        </w:numPr>
        <w:pBdr>
          <w:top w:val="nil"/>
          <w:left w:val="nil"/>
          <w:bottom w:val="nil"/>
          <w:right w:val="nil"/>
          <w:between w:val="nil"/>
        </w:pBdr>
        <w:spacing w:before="240" w:line="360" w:lineRule="auto"/>
        <w:ind w:left="0" w:hanging="426"/>
        <w:rPr>
          <w:rFonts w:ascii="Arial" w:hAnsi="Arial" w:cs="Arial"/>
          <w:b/>
          <w:sz w:val="22"/>
        </w:rPr>
      </w:pPr>
      <w:r w:rsidRPr="00A107F8">
        <w:rPr>
          <w:rFonts w:ascii="Arial" w:hAnsi="Arial" w:cs="Arial"/>
          <w:b/>
          <w:sz w:val="22"/>
        </w:rPr>
        <w:t>VALUATION OF SUBSIDIARIES:</w:t>
      </w:r>
    </w:p>
    <w:p w14:paraId="300C0114" w14:textId="25C03D7E" w:rsidR="00DA35D5" w:rsidRPr="00C85DD0" w:rsidRDefault="00DA35D5" w:rsidP="00C01760">
      <w:pPr>
        <w:pStyle w:val="Default"/>
        <w:spacing w:line="360" w:lineRule="auto"/>
        <w:ind w:right="-472"/>
        <w:jc w:val="both"/>
        <w:rPr>
          <w:sz w:val="22"/>
        </w:rPr>
      </w:pPr>
      <w:r w:rsidRPr="00C85DD0">
        <w:rPr>
          <w:sz w:val="22"/>
        </w:rPr>
        <w:t xml:space="preserve">There are 4 </w:t>
      </w:r>
      <w:r>
        <w:rPr>
          <w:sz w:val="22"/>
        </w:rPr>
        <w:t>subsidiary companies of</w:t>
      </w:r>
      <w:r w:rsidRPr="00C85DD0">
        <w:rPr>
          <w:sz w:val="22"/>
        </w:rPr>
        <w:t xml:space="preserve"> Sintex BAPL Limited</w:t>
      </w:r>
      <w:r>
        <w:rPr>
          <w:sz w:val="22"/>
        </w:rPr>
        <w:t xml:space="preserve"> which includes BAPL Rototech Private Limited, Sintex Holding BV, Sintex Logistics LLC and Sintex UK Holding Limited. However, Sintex Holding BV and Sintex UK Holding Limited are non-operational and have no business to generate any future revenues. Further as per the scope of work, valuation of the Subsidiaries is to be done based on the desktop valuation approach </w:t>
      </w:r>
      <w:r w:rsidR="002E3CDA">
        <w:rPr>
          <w:sz w:val="22"/>
        </w:rPr>
        <w:t>i.e.,</w:t>
      </w:r>
      <w:r>
        <w:rPr>
          <w:sz w:val="22"/>
        </w:rPr>
        <w:t xml:space="preserve"> Net Asset value (NAV) method based on book value approach.</w:t>
      </w:r>
    </w:p>
    <w:p w14:paraId="54A55AE4" w14:textId="77777777" w:rsidR="002D45F2" w:rsidRDefault="00622956" w:rsidP="002D45F2">
      <w:pPr>
        <w:pStyle w:val="ListParagraph"/>
        <w:numPr>
          <w:ilvl w:val="0"/>
          <w:numId w:val="10"/>
        </w:numPr>
        <w:spacing w:before="240" w:after="0" w:line="360" w:lineRule="auto"/>
        <w:ind w:left="426" w:right="-472" w:hanging="426"/>
        <w:rPr>
          <w:rFonts w:ascii="Arial" w:hAnsi="Arial" w:cs="Arial"/>
          <w:b/>
          <w:sz w:val="22"/>
        </w:rPr>
      </w:pPr>
      <w:r w:rsidRPr="00004A34">
        <w:rPr>
          <w:rFonts w:ascii="Arial" w:hAnsi="Arial" w:cs="Arial"/>
          <w:b/>
          <w:sz w:val="22"/>
        </w:rPr>
        <w:t>BAPL ROTOTECH PRIVATE LIMITED</w:t>
      </w:r>
      <w:r w:rsidR="002D45F2">
        <w:rPr>
          <w:rFonts w:ascii="Arial" w:hAnsi="Arial" w:cs="Arial"/>
          <w:b/>
          <w:sz w:val="22"/>
        </w:rPr>
        <w:t>:</w:t>
      </w:r>
    </w:p>
    <w:p w14:paraId="1F85D7BB" w14:textId="36FAF568" w:rsidR="00DA35D5" w:rsidRPr="002D45F2" w:rsidRDefault="00DA35D5" w:rsidP="00704836">
      <w:pPr>
        <w:pStyle w:val="ListParagraph"/>
        <w:spacing w:after="0" w:line="360" w:lineRule="auto"/>
        <w:ind w:left="426" w:right="686"/>
        <w:jc w:val="right"/>
        <w:rPr>
          <w:rFonts w:ascii="Arial" w:hAnsi="Arial" w:cs="Arial"/>
          <w:b/>
          <w:sz w:val="22"/>
        </w:rPr>
      </w:pPr>
      <w:r w:rsidRPr="002D45F2">
        <w:rPr>
          <w:i/>
          <w:sz w:val="18"/>
          <w:szCs w:val="18"/>
        </w:rPr>
        <w:tab/>
      </w:r>
      <w:r w:rsidRPr="002D45F2">
        <w:rPr>
          <w:i/>
          <w:sz w:val="18"/>
          <w:szCs w:val="18"/>
        </w:rPr>
        <w:tab/>
      </w:r>
      <w:r w:rsidRPr="002D45F2">
        <w:rPr>
          <w:i/>
          <w:sz w:val="18"/>
          <w:szCs w:val="18"/>
        </w:rPr>
        <w:tab/>
        <w:t xml:space="preserve"> </w:t>
      </w:r>
      <w:r w:rsidRPr="002D45F2">
        <w:rPr>
          <w:rFonts w:ascii="Arial" w:hAnsi="Arial" w:cs="Arial"/>
          <w:i/>
          <w:sz w:val="18"/>
          <w:szCs w:val="18"/>
        </w:rPr>
        <w:t xml:space="preserve">(Value in </w:t>
      </w:r>
      <w:r w:rsidR="007C08C2" w:rsidRPr="002D45F2">
        <w:rPr>
          <w:rFonts w:ascii="Arial" w:hAnsi="Arial" w:cs="Arial"/>
          <w:i/>
          <w:sz w:val="18"/>
          <w:szCs w:val="18"/>
        </w:rPr>
        <w:t xml:space="preserve">INR </w:t>
      </w:r>
      <w:r w:rsidRPr="002D45F2">
        <w:rPr>
          <w:rFonts w:ascii="Arial" w:hAnsi="Arial" w:cs="Arial"/>
          <w:i/>
          <w:sz w:val="18"/>
          <w:szCs w:val="18"/>
        </w:rPr>
        <w:t>Crores</w:t>
      </w:r>
      <w:r w:rsidR="002D45F2" w:rsidRPr="002D45F2">
        <w:rPr>
          <w:rFonts w:ascii="Arial" w:hAnsi="Arial" w:cs="Arial"/>
          <w:i/>
          <w:sz w:val="18"/>
          <w:szCs w:val="18"/>
        </w:rPr>
        <w:t>)</w:t>
      </w:r>
    </w:p>
    <w:tbl>
      <w:tblPr>
        <w:tblW w:w="7655"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832"/>
      </w:tblGrid>
      <w:tr w:rsidR="005A5E6D" w:rsidRPr="005A5E6D" w14:paraId="56247EB3"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2A5E9A6F" w14:textId="5AA04D12" w:rsidR="005A5E6D" w:rsidRPr="005A5E6D" w:rsidRDefault="005A5E6D" w:rsidP="00C01760">
            <w:pPr>
              <w:spacing w:after="0" w:line="360"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832" w:type="dxa"/>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0A576759" w14:textId="77777777" w:rsidR="005A5E6D" w:rsidRPr="005A5E6D" w:rsidRDefault="005A5E6D" w:rsidP="00C01760">
            <w:pPr>
              <w:spacing w:after="0" w:line="360" w:lineRule="auto"/>
              <w:jc w:val="center"/>
              <w:rPr>
                <w:rFonts w:asciiTheme="minorHAnsi" w:hAnsiTheme="minorHAnsi" w:cstheme="minorHAnsi"/>
                <w:b/>
                <w:bCs/>
                <w:color w:val="FFFFFF" w:themeColor="background1"/>
                <w:sz w:val="22"/>
                <w:szCs w:val="22"/>
                <w:lang w:val="en-IN" w:eastAsia="en-IN"/>
              </w:rPr>
            </w:pPr>
            <w:r w:rsidRPr="005A5E6D">
              <w:rPr>
                <w:rFonts w:asciiTheme="minorHAnsi" w:hAnsiTheme="minorHAnsi" w:cstheme="minorHAnsi"/>
                <w:b/>
                <w:bCs/>
                <w:color w:val="FFFFFF" w:themeColor="background1"/>
                <w:sz w:val="22"/>
                <w:szCs w:val="22"/>
                <w:lang w:val="en-IN" w:eastAsia="en-IN"/>
              </w:rPr>
              <w:t>Amount as on 31st March 2021</w:t>
            </w:r>
          </w:p>
        </w:tc>
      </w:tr>
      <w:tr w:rsidR="005A5E6D" w:rsidRPr="005A5E6D" w14:paraId="2E1B9669"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11D69CD" w14:textId="1D973842" w:rsidR="005A5E6D" w:rsidRPr="005A5E6D" w:rsidRDefault="005A5E6D" w:rsidP="00C01760">
            <w:pPr>
              <w:spacing w:after="0" w:line="360" w:lineRule="auto"/>
              <w:rPr>
                <w:rFonts w:asciiTheme="minorHAnsi" w:hAnsiTheme="minorHAnsi" w:cstheme="minorHAnsi"/>
                <w:b/>
                <w:bCs/>
                <w:color w:val="FFFFFF" w:themeColor="background1"/>
                <w:sz w:val="22"/>
                <w:szCs w:val="22"/>
                <w:lang w:val="en-IN" w:eastAsia="en-IN"/>
              </w:rPr>
            </w:pPr>
            <w:r w:rsidRPr="005A5E6D">
              <w:rPr>
                <w:rFonts w:asciiTheme="minorHAnsi" w:hAnsiTheme="minorHAnsi" w:cstheme="minorHAnsi"/>
                <w:b/>
                <w:bCs/>
                <w:color w:val="FFFFFF" w:themeColor="background1"/>
                <w:sz w:val="22"/>
                <w:szCs w:val="22"/>
                <w:lang w:val="en-IN" w:eastAsia="en-IN"/>
              </w:rPr>
              <w:t>Assets</w:t>
            </w:r>
          </w:p>
        </w:tc>
        <w:tc>
          <w:tcPr>
            <w:tcW w:w="383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070AFF7" w14:textId="77777777" w:rsidR="005A5E6D" w:rsidRPr="005A5E6D" w:rsidRDefault="005A5E6D" w:rsidP="00C01760">
            <w:pPr>
              <w:spacing w:after="0" w:line="360" w:lineRule="auto"/>
              <w:jc w:val="center"/>
              <w:rPr>
                <w:rFonts w:asciiTheme="minorHAnsi" w:hAnsiTheme="minorHAnsi" w:cstheme="minorHAnsi"/>
                <w:b/>
                <w:bCs/>
                <w:color w:val="FFFFFF" w:themeColor="background1"/>
                <w:sz w:val="22"/>
                <w:szCs w:val="22"/>
                <w:lang w:val="en-IN" w:eastAsia="en-IN"/>
              </w:rPr>
            </w:pPr>
          </w:p>
        </w:tc>
      </w:tr>
      <w:tr w:rsidR="005A5E6D" w:rsidRPr="005A5E6D" w14:paraId="4E88B4FF"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60166"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PPE</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09C4B"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17.97</w:t>
            </w:r>
          </w:p>
        </w:tc>
      </w:tr>
      <w:tr w:rsidR="005A5E6D" w:rsidRPr="005A5E6D" w14:paraId="1E5954FD"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948CFA"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CWIP</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F133B3"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0.19</w:t>
            </w:r>
          </w:p>
        </w:tc>
      </w:tr>
      <w:tr w:rsidR="005A5E6D" w:rsidRPr="005A5E6D" w14:paraId="66739273"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1E243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Right of use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0DFB8"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6.22</w:t>
            </w:r>
          </w:p>
        </w:tc>
      </w:tr>
      <w:tr w:rsidR="005A5E6D" w:rsidRPr="005A5E6D" w14:paraId="2F83EA25"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C6224F"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Intangible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F3D6B"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1.68</w:t>
            </w:r>
          </w:p>
        </w:tc>
      </w:tr>
      <w:tr w:rsidR="005A5E6D" w:rsidRPr="005A5E6D" w14:paraId="565D4B64"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BA50B9"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Intangible Assets underdevelopment</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B7CDC1"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0.08</w:t>
            </w:r>
          </w:p>
        </w:tc>
      </w:tr>
      <w:tr w:rsidR="005A5E6D" w:rsidRPr="005A5E6D" w14:paraId="440C81EA"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212E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Financial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A3CA82C"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1AB34A9F"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E0D75C"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Financial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B2A6BD"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1.07</w:t>
            </w:r>
          </w:p>
        </w:tc>
      </w:tr>
      <w:tr w:rsidR="005A5E6D" w:rsidRPr="005A5E6D" w14:paraId="6B0B5C6C"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1F18C9"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Income Tax Assets (Net)</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6D44D"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0.33</w:t>
            </w:r>
          </w:p>
        </w:tc>
      </w:tr>
      <w:tr w:rsidR="005A5E6D" w:rsidRPr="005A5E6D" w14:paraId="0C48C2D2"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6A75B334"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Current Assets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068B732"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25E176D3"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66BAF8"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Inventories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1F9D47"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16.63</w:t>
            </w:r>
          </w:p>
        </w:tc>
      </w:tr>
      <w:tr w:rsidR="005A5E6D" w:rsidRPr="005A5E6D" w14:paraId="1C6351FC"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9841CF"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Financial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219524"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344C6D7A"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4CE419"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Trade Receivables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5D76BBA"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31.68</w:t>
            </w:r>
          </w:p>
        </w:tc>
      </w:tr>
      <w:tr w:rsidR="005A5E6D" w:rsidRPr="005A5E6D" w14:paraId="5B79B977"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10AFEB"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Cash &amp; Cash Equivalents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9B8F7"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19.66</w:t>
            </w:r>
          </w:p>
        </w:tc>
      </w:tr>
      <w:tr w:rsidR="005A5E6D" w:rsidRPr="005A5E6D" w14:paraId="603E21FE"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CCECFC"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Financial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AC68D2"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0.02</w:t>
            </w:r>
          </w:p>
        </w:tc>
      </w:tr>
      <w:tr w:rsidR="005A5E6D" w:rsidRPr="005A5E6D" w14:paraId="2B4D6B89"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AB0815"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lastRenderedPageBreak/>
              <w:t>Other Current Assets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1DC4E"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3.95</w:t>
            </w:r>
          </w:p>
        </w:tc>
      </w:tr>
      <w:tr w:rsidR="005A5E6D" w:rsidRPr="005A5E6D" w14:paraId="61C635AF"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4234062" w14:textId="77777777" w:rsidR="005A5E6D" w:rsidRPr="005A5E6D" w:rsidRDefault="005A5E6D" w:rsidP="00C01760">
            <w:pPr>
              <w:spacing w:after="0" w:line="360" w:lineRule="auto"/>
              <w:rPr>
                <w:rFonts w:asciiTheme="minorHAnsi" w:hAnsiTheme="minorHAnsi" w:cstheme="minorHAnsi"/>
                <w:b/>
                <w:bCs/>
                <w:color w:val="000000"/>
                <w:sz w:val="22"/>
                <w:szCs w:val="22"/>
                <w:lang w:val="en-IN" w:eastAsia="en-IN"/>
              </w:rPr>
            </w:pPr>
            <w:r w:rsidRPr="005A5E6D">
              <w:rPr>
                <w:rFonts w:asciiTheme="minorHAnsi" w:hAnsiTheme="minorHAnsi" w:cstheme="minorHAnsi"/>
                <w:b/>
                <w:bCs/>
                <w:color w:val="000000"/>
                <w:sz w:val="22"/>
                <w:szCs w:val="22"/>
                <w:lang w:val="en-IN" w:eastAsia="en-IN"/>
              </w:rPr>
              <w:t>Total Assets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6769D2BB" w14:textId="77777777" w:rsidR="005A5E6D" w:rsidRPr="005A5E6D" w:rsidRDefault="005A5E6D" w:rsidP="00C01760">
            <w:pPr>
              <w:spacing w:after="0" w:line="360" w:lineRule="auto"/>
              <w:jc w:val="center"/>
              <w:rPr>
                <w:rFonts w:asciiTheme="minorHAnsi" w:hAnsiTheme="minorHAnsi" w:cstheme="minorHAnsi"/>
                <w:b/>
                <w:bCs/>
                <w:color w:val="000000"/>
                <w:sz w:val="22"/>
                <w:szCs w:val="22"/>
                <w:lang w:val="en-IN" w:eastAsia="en-IN"/>
              </w:rPr>
            </w:pPr>
            <w:r w:rsidRPr="005A5E6D">
              <w:rPr>
                <w:rFonts w:asciiTheme="minorHAnsi" w:hAnsiTheme="minorHAnsi" w:cstheme="minorHAnsi"/>
                <w:b/>
                <w:bCs/>
                <w:color w:val="000000"/>
                <w:sz w:val="22"/>
                <w:szCs w:val="22"/>
                <w:lang w:val="en-IN" w:eastAsia="en-IN"/>
              </w:rPr>
              <w:t>99.49</w:t>
            </w:r>
          </w:p>
        </w:tc>
      </w:tr>
      <w:tr w:rsidR="005A5E6D" w:rsidRPr="005A5E6D" w14:paraId="1625BF2F"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790D717" w14:textId="77777777" w:rsidR="005A5E6D" w:rsidRPr="005A5E6D" w:rsidRDefault="005A5E6D" w:rsidP="00C01760">
            <w:pPr>
              <w:spacing w:after="0" w:line="360" w:lineRule="auto"/>
              <w:rPr>
                <w:rFonts w:asciiTheme="minorHAnsi" w:hAnsiTheme="minorHAnsi" w:cstheme="minorHAnsi"/>
                <w:b/>
                <w:bCs/>
                <w:color w:val="FFFFFF" w:themeColor="background1"/>
                <w:sz w:val="22"/>
                <w:szCs w:val="22"/>
                <w:lang w:val="en-IN" w:eastAsia="en-IN"/>
              </w:rPr>
            </w:pPr>
            <w:r w:rsidRPr="005A5E6D">
              <w:rPr>
                <w:rFonts w:asciiTheme="minorHAnsi" w:hAnsiTheme="minorHAnsi" w:cstheme="minorHAnsi"/>
                <w:b/>
                <w:bCs/>
                <w:color w:val="FFFFFF" w:themeColor="background1"/>
                <w:sz w:val="22"/>
                <w:szCs w:val="22"/>
                <w:lang w:val="en-IN" w:eastAsia="en-IN"/>
              </w:rPr>
              <w:t>Equity &amp; Liabilities</w:t>
            </w:r>
          </w:p>
        </w:tc>
        <w:tc>
          <w:tcPr>
            <w:tcW w:w="383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0A98774F" w14:textId="77777777" w:rsidR="005A5E6D" w:rsidRPr="005A5E6D" w:rsidRDefault="005A5E6D" w:rsidP="00C01760">
            <w:pPr>
              <w:spacing w:after="0" w:line="360" w:lineRule="auto"/>
              <w:jc w:val="center"/>
              <w:rPr>
                <w:rFonts w:asciiTheme="minorHAnsi" w:hAnsiTheme="minorHAnsi" w:cstheme="minorHAnsi"/>
                <w:b/>
                <w:bCs/>
                <w:color w:val="FFFFFF" w:themeColor="background1"/>
                <w:sz w:val="22"/>
                <w:szCs w:val="22"/>
                <w:lang w:val="en-IN" w:eastAsia="en-IN"/>
              </w:rPr>
            </w:pPr>
          </w:p>
        </w:tc>
      </w:tr>
      <w:tr w:rsidR="005A5E6D" w:rsidRPr="005A5E6D" w14:paraId="5F332D42"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1242B5E"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Equity</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3A07EF4"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5B9CCD48"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5C15E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Equity Share Capital</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C1A326"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10.07</w:t>
            </w:r>
          </w:p>
        </w:tc>
      </w:tr>
      <w:tr w:rsidR="005A5E6D" w:rsidRPr="005A5E6D" w14:paraId="04E7D783"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7C3353"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Equity</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C9CDC6"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11.36</w:t>
            </w:r>
          </w:p>
        </w:tc>
      </w:tr>
      <w:tr w:rsidR="005A5E6D" w:rsidRPr="005A5E6D" w14:paraId="0F5AA88D"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B23BB2E"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Liabilities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4D08A69"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4FFB29C0"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400EADD"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Non-Current Liabilities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23ED841"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3C65200A"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7D996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Financial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738292"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1EE3AAAE"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8AE2FF"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Borrowings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30F6E"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1.59</w:t>
            </w:r>
          </w:p>
        </w:tc>
      </w:tr>
      <w:tr w:rsidR="005A5E6D" w:rsidRPr="005A5E6D" w14:paraId="565A9A3D"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17A623"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Financial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4D5249"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6.44</w:t>
            </w:r>
          </w:p>
        </w:tc>
      </w:tr>
      <w:tr w:rsidR="005A5E6D" w:rsidRPr="005A5E6D" w14:paraId="6D716471"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DC04E7"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Long term Provisions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B4FD97"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0.01</w:t>
            </w:r>
          </w:p>
        </w:tc>
      </w:tr>
      <w:tr w:rsidR="005A5E6D" w:rsidRPr="005A5E6D" w14:paraId="33F8601B"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27340B"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Deferred Tax Liabilities (Net)</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4608A"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0.01</w:t>
            </w:r>
          </w:p>
        </w:tc>
      </w:tr>
      <w:tr w:rsidR="005A5E6D" w:rsidRPr="005A5E6D" w14:paraId="6F2FE62C"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A8BBAB5"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Non-current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8695DC"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0.02</w:t>
            </w:r>
          </w:p>
        </w:tc>
      </w:tr>
      <w:tr w:rsidR="005A5E6D" w:rsidRPr="005A5E6D" w14:paraId="47B2C214"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360572B0" w14:textId="77777777" w:rsidR="005A5E6D" w:rsidRPr="00D657A7" w:rsidRDefault="005A5E6D" w:rsidP="00C01760">
            <w:pPr>
              <w:spacing w:after="0" w:line="360" w:lineRule="auto"/>
              <w:rPr>
                <w:rFonts w:asciiTheme="minorHAnsi" w:hAnsiTheme="minorHAnsi" w:cstheme="minorHAnsi"/>
                <w:b/>
                <w:bCs/>
                <w:color w:val="000000"/>
                <w:sz w:val="22"/>
                <w:szCs w:val="22"/>
                <w:lang w:val="en-IN" w:eastAsia="en-IN"/>
              </w:rPr>
            </w:pPr>
            <w:r w:rsidRPr="00D657A7">
              <w:rPr>
                <w:rFonts w:asciiTheme="minorHAnsi" w:hAnsiTheme="minorHAnsi" w:cstheme="minorHAnsi"/>
                <w:b/>
                <w:bCs/>
                <w:color w:val="000000"/>
                <w:sz w:val="22"/>
                <w:szCs w:val="22"/>
                <w:lang w:val="en-IN" w:eastAsia="en-IN"/>
              </w:rPr>
              <w:t>Current Liabilities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A0D9FA9"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6A2DCFDE"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CC4F22"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Financial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04AB56"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p>
        </w:tc>
      </w:tr>
      <w:tr w:rsidR="005A5E6D" w:rsidRPr="005A5E6D" w14:paraId="04BADF1D"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8C5861"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Borrowings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276E2E"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18.45</w:t>
            </w:r>
          </w:p>
        </w:tc>
      </w:tr>
      <w:tr w:rsidR="005A5E6D" w:rsidRPr="005A5E6D" w14:paraId="76B0476A"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00E0D84"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Trade Payables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93A5A"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42.25</w:t>
            </w:r>
          </w:p>
        </w:tc>
      </w:tr>
      <w:tr w:rsidR="005A5E6D" w:rsidRPr="005A5E6D" w14:paraId="5C72D4A7"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B09A9A" w14:textId="77777777" w:rsidR="005A5E6D" w:rsidRPr="005A5E6D" w:rsidRDefault="005A5E6D" w:rsidP="00C01760">
            <w:pPr>
              <w:spacing w:after="0" w:line="360" w:lineRule="auto"/>
              <w:ind w:left="720"/>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Financial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7F1C5"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1.82</w:t>
            </w:r>
          </w:p>
        </w:tc>
      </w:tr>
      <w:tr w:rsidR="005A5E6D" w:rsidRPr="005A5E6D" w14:paraId="1155C95C"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54EC73"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Short term Provisions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FFD331"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0.09</w:t>
            </w:r>
          </w:p>
        </w:tc>
      </w:tr>
      <w:tr w:rsidR="005A5E6D" w:rsidRPr="005A5E6D" w14:paraId="5C76AD70"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1A77A2"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Other Current Liabilities</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6C57F2"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7.38</w:t>
            </w:r>
          </w:p>
        </w:tc>
      </w:tr>
      <w:tr w:rsidR="005A5E6D" w:rsidRPr="005A5E6D" w14:paraId="45E550C0"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E88950" w14:textId="77777777" w:rsidR="005A5E6D" w:rsidRPr="005A5E6D" w:rsidRDefault="005A5E6D" w:rsidP="00C01760">
            <w:pPr>
              <w:spacing w:after="0" w:line="360" w:lineRule="auto"/>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Current Tax Liabilities (Net)</w:t>
            </w:r>
          </w:p>
        </w:tc>
        <w:tc>
          <w:tcPr>
            <w:tcW w:w="383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8A3EC" w14:textId="77777777" w:rsidR="005A5E6D" w:rsidRPr="005A5E6D" w:rsidRDefault="005A5E6D" w:rsidP="00C01760">
            <w:pPr>
              <w:spacing w:after="0" w:line="360" w:lineRule="auto"/>
              <w:jc w:val="center"/>
              <w:rPr>
                <w:rFonts w:asciiTheme="minorHAnsi" w:hAnsiTheme="minorHAnsi" w:cstheme="minorHAnsi"/>
                <w:color w:val="000000"/>
                <w:sz w:val="22"/>
                <w:szCs w:val="22"/>
                <w:lang w:val="en-IN" w:eastAsia="en-IN"/>
              </w:rPr>
            </w:pPr>
            <w:r w:rsidRPr="005A5E6D">
              <w:rPr>
                <w:rFonts w:asciiTheme="minorHAnsi" w:hAnsiTheme="minorHAnsi" w:cstheme="minorHAnsi"/>
                <w:color w:val="000000"/>
                <w:sz w:val="22"/>
                <w:szCs w:val="22"/>
                <w:lang w:val="en-IN" w:eastAsia="en-IN"/>
              </w:rPr>
              <w:t>0.00</w:t>
            </w:r>
          </w:p>
        </w:tc>
      </w:tr>
      <w:tr w:rsidR="005A5E6D" w:rsidRPr="005A5E6D" w14:paraId="588F8BC5"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957C28D" w14:textId="77777777" w:rsidR="005A5E6D" w:rsidRPr="005A5E6D" w:rsidRDefault="005A5E6D" w:rsidP="00C01760">
            <w:pPr>
              <w:spacing w:after="0" w:line="360" w:lineRule="auto"/>
              <w:rPr>
                <w:rFonts w:asciiTheme="minorHAnsi" w:hAnsiTheme="minorHAnsi" w:cstheme="minorHAnsi"/>
                <w:b/>
                <w:bCs/>
                <w:color w:val="000000"/>
                <w:sz w:val="22"/>
                <w:szCs w:val="22"/>
                <w:lang w:val="en-IN" w:eastAsia="en-IN"/>
              </w:rPr>
            </w:pPr>
            <w:r w:rsidRPr="005A5E6D">
              <w:rPr>
                <w:rFonts w:asciiTheme="minorHAnsi" w:hAnsiTheme="minorHAnsi" w:cstheme="minorHAnsi"/>
                <w:b/>
                <w:bCs/>
                <w:color w:val="000000"/>
                <w:sz w:val="22"/>
                <w:szCs w:val="22"/>
                <w:lang w:val="en-IN" w:eastAsia="en-IN"/>
              </w:rPr>
              <w:t>Total Equity and Liabilities</w:t>
            </w:r>
          </w:p>
        </w:tc>
        <w:tc>
          <w:tcPr>
            <w:tcW w:w="383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6CF44D0" w14:textId="77777777" w:rsidR="005A5E6D" w:rsidRPr="005A5E6D" w:rsidRDefault="005A5E6D" w:rsidP="00C01760">
            <w:pPr>
              <w:spacing w:after="0" w:line="360" w:lineRule="auto"/>
              <w:jc w:val="center"/>
              <w:rPr>
                <w:rFonts w:asciiTheme="minorHAnsi" w:hAnsiTheme="minorHAnsi" w:cstheme="minorHAnsi"/>
                <w:b/>
                <w:bCs/>
                <w:color w:val="000000"/>
                <w:sz w:val="22"/>
                <w:szCs w:val="22"/>
                <w:lang w:val="en-IN" w:eastAsia="en-IN"/>
              </w:rPr>
            </w:pPr>
            <w:r w:rsidRPr="005A5E6D">
              <w:rPr>
                <w:rFonts w:asciiTheme="minorHAnsi" w:hAnsiTheme="minorHAnsi" w:cstheme="minorHAnsi"/>
                <w:b/>
                <w:bCs/>
                <w:color w:val="000000"/>
                <w:sz w:val="22"/>
                <w:szCs w:val="22"/>
                <w:lang w:val="en-IN" w:eastAsia="en-IN"/>
              </w:rPr>
              <w:t>99.49</w:t>
            </w:r>
          </w:p>
        </w:tc>
      </w:tr>
      <w:tr w:rsidR="009F0903" w:rsidRPr="005A5E6D" w14:paraId="74A3B085" w14:textId="77777777" w:rsidTr="002D45F2">
        <w:trPr>
          <w:trHeight w:val="168"/>
        </w:trPr>
        <w:tc>
          <w:tcPr>
            <w:tcW w:w="3823" w:type="dxa"/>
            <w:tcBorders>
              <w:top w:val="single" w:sz="4" w:space="0" w:color="auto"/>
              <w:left w:val="nil"/>
              <w:bottom w:val="single" w:sz="4" w:space="0" w:color="auto"/>
              <w:right w:val="nil"/>
            </w:tcBorders>
            <w:shd w:val="clear" w:color="auto" w:fill="auto"/>
            <w:noWrap/>
            <w:vAlign w:val="center"/>
          </w:tcPr>
          <w:p w14:paraId="16BCC44B" w14:textId="77777777" w:rsidR="009F0903" w:rsidRPr="005A5E6D" w:rsidRDefault="009F0903" w:rsidP="00C01760">
            <w:pPr>
              <w:spacing w:after="0" w:line="360" w:lineRule="auto"/>
              <w:rPr>
                <w:rFonts w:asciiTheme="minorHAnsi" w:hAnsiTheme="minorHAnsi" w:cstheme="minorHAnsi"/>
                <w:b/>
                <w:bCs/>
                <w:color w:val="000000"/>
                <w:sz w:val="22"/>
                <w:szCs w:val="22"/>
                <w:lang w:val="en-IN" w:eastAsia="en-IN"/>
              </w:rPr>
            </w:pPr>
          </w:p>
        </w:tc>
        <w:tc>
          <w:tcPr>
            <w:tcW w:w="3832" w:type="dxa"/>
            <w:tcBorders>
              <w:top w:val="single" w:sz="4" w:space="0" w:color="auto"/>
              <w:left w:val="nil"/>
              <w:bottom w:val="single" w:sz="4" w:space="0" w:color="auto"/>
              <w:right w:val="nil"/>
            </w:tcBorders>
            <w:shd w:val="clear" w:color="auto" w:fill="auto"/>
            <w:noWrap/>
            <w:vAlign w:val="center"/>
          </w:tcPr>
          <w:p w14:paraId="62C32D09" w14:textId="77777777" w:rsidR="009F0903" w:rsidRPr="005A5E6D" w:rsidRDefault="009F0903" w:rsidP="00C01760">
            <w:pPr>
              <w:spacing w:after="0" w:line="360" w:lineRule="auto"/>
              <w:jc w:val="center"/>
              <w:rPr>
                <w:rFonts w:asciiTheme="minorHAnsi" w:hAnsiTheme="minorHAnsi" w:cstheme="minorHAnsi"/>
                <w:b/>
                <w:bCs/>
                <w:color w:val="000000"/>
                <w:sz w:val="22"/>
                <w:szCs w:val="22"/>
                <w:lang w:val="en-IN" w:eastAsia="en-IN"/>
              </w:rPr>
            </w:pPr>
          </w:p>
        </w:tc>
      </w:tr>
      <w:tr w:rsidR="002E3CDA" w:rsidRPr="005B12D5" w14:paraId="3BF0C4D4"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0A24DA5D" w14:textId="77777777" w:rsidR="002E3CDA" w:rsidRPr="002E3CDA" w:rsidRDefault="002E3CDA" w:rsidP="00C01760">
            <w:pPr>
              <w:spacing w:after="0" w:line="360"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832"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42D9E346" w14:textId="77777777" w:rsidR="002E3CDA" w:rsidRPr="002E3CDA" w:rsidRDefault="002E3CDA" w:rsidP="00C01760">
            <w:pPr>
              <w:spacing w:after="0" w:line="360" w:lineRule="auto"/>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AMOUNT (IN INR CR.)</w:t>
            </w:r>
          </w:p>
        </w:tc>
      </w:tr>
      <w:tr w:rsidR="004F2614" w:rsidRPr="005B12D5" w14:paraId="4256B166"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EBBCF09"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Assets</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60253D4" w14:textId="5F380B30"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99.49</w:t>
            </w:r>
          </w:p>
        </w:tc>
      </w:tr>
      <w:tr w:rsidR="004F2614" w:rsidRPr="005B12D5" w14:paraId="3F91A986"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2E0778A"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Operational Liabilities</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856A8AC" w14:textId="484FABD1"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49.75</w:t>
            </w:r>
          </w:p>
        </w:tc>
      </w:tr>
      <w:tr w:rsidR="004F2614" w:rsidRPr="005B12D5" w14:paraId="34B46077"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22147C1"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Net Asset Value</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1CA9B4A" w14:textId="3849B182"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49.73</w:t>
            </w:r>
          </w:p>
        </w:tc>
      </w:tr>
      <w:tr w:rsidR="004F2614" w:rsidRPr="005B12D5" w14:paraId="023AEAD4"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6E5955E"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Discount</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09FEC59" w14:textId="6C87A5BD"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20.00%</w:t>
            </w:r>
          </w:p>
        </w:tc>
      </w:tr>
      <w:tr w:rsidR="004F2614" w:rsidRPr="005B12D5" w14:paraId="66BCABD0"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94F67FC" w14:textId="77777777" w:rsidR="004F2614" w:rsidRPr="005B12D5" w:rsidRDefault="004F2614"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Value</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550564" w14:textId="11694A24" w:rsidR="004F2614" w:rsidRPr="004F2614" w:rsidRDefault="004F2614" w:rsidP="00C01760">
            <w:pPr>
              <w:spacing w:after="0" w:line="360" w:lineRule="auto"/>
              <w:jc w:val="center"/>
              <w:rPr>
                <w:rFonts w:asciiTheme="minorHAnsi" w:hAnsiTheme="minorHAnsi" w:cstheme="minorHAnsi"/>
                <w:b/>
                <w:bCs/>
                <w:sz w:val="22"/>
                <w:szCs w:val="22"/>
                <w:lang w:val="en-IN" w:eastAsia="en-IN"/>
              </w:rPr>
            </w:pPr>
            <w:r w:rsidRPr="004F2614">
              <w:rPr>
                <w:rFonts w:ascii="Calibri" w:hAnsi="Calibri" w:cs="Calibri"/>
                <w:b/>
                <w:bCs/>
                <w:sz w:val="22"/>
                <w:szCs w:val="22"/>
              </w:rPr>
              <w:t>39.79</w:t>
            </w:r>
          </w:p>
        </w:tc>
      </w:tr>
      <w:tr w:rsidR="004F2614" w:rsidRPr="004F2614" w14:paraId="6D2D186E" w14:textId="77777777" w:rsidTr="002D45F2">
        <w:trPr>
          <w:trHeight w:val="168"/>
        </w:trPr>
        <w:tc>
          <w:tcPr>
            <w:tcW w:w="3823"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BFA2474" w14:textId="5EA6D5EA" w:rsidR="004F2614" w:rsidRPr="004F2614" w:rsidRDefault="004F2614" w:rsidP="00C01760">
            <w:pPr>
              <w:spacing w:after="0" w:line="360" w:lineRule="auto"/>
              <w:rPr>
                <w:rFonts w:asciiTheme="minorHAnsi" w:hAnsiTheme="minorHAnsi" w:cstheme="minorHAnsi"/>
                <w:b/>
                <w:bCs/>
                <w:color w:val="000000"/>
                <w:sz w:val="22"/>
                <w:szCs w:val="22"/>
                <w:lang w:val="en-IN" w:eastAsia="en-IN"/>
              </w:rPr>
            </w:pPr>
            <w:r w:rsidRPr="004F2614">
              <w:rPr>
                <w:rFonts w:asciiTheme="minorHAnsi" w:hAnsiTheme="minorHAnsi" w:cstheme="minorHAnsi"/>
                <w:b/>
                <w:bCs/>
                <w:color w:val="000000"/>
                <w:sz w:val="22"/>
                <w:szCs w:val="22"/>
                <w:lang w:val="en-IN" w:eastAsia="en-IN"/>
              </w:rPr>
              <w:t>Share of Sintex-BAPL LTD.</w:t>
            </w:r>
            <w:r>
              <w:rPr>
                <w:rFonts w:asciiTheme="minorHAnsi" w:hAnsiTheme="minorHAnsi" w:cstheme="minorHAnsi"/>
                <w:b/>
                <w:bCs/>
                <w:color w:val="000000"/>
                <w:sz w:val="22"/>
                <w:szCs w:val="22"/>
                <w:lang w:val="en-IN" w:eastAsia="en-IN"/>
              </w:rPr>
              <w:t xml:space="preserve"> (70%)</w:t>
            </w:r>
          </w:p>
        </w:tc>
        <w:tc>
          <w:tcPr>
            <w:tcW w:w="38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655305C" w14:textId="77777777" w:rsidR="004F2614" w:rsidRPr="004F2614" w:rsidRDefault="004F2614" w:rsidP="00C01760">
            <w:pPr>
              <w:spacing w:after="0" w:line="360" w:lineRule="auto"/>
              <w:jc w:val="center"/>
              <w:rPr>
                <w:rFonts w:ascii="Calibri" w:hAnsi="Calibri" w:cs="Calibri"/>
                <w:b/>
                <w:bCs/>
                <w:sz w:val="22"/>
                <w:szCs w:val="22"/>
              </w:rPr>
            </w:pPr>
            <w:r w:rsidRPr="004F2614">
              <w:rPr>
                <w:rFonts w:ascii="Calibri" w:hAnsi="Calibri" w:cs="Calibri"/>
                <w:b/>
                <w:bCs/>
                <w:sz w:val="22"/>
                <w:szCs w:val="22"/>
              </w:rPr>
              <w:t>27.85</w:t>
            </w:r>
          </w:p>
        </w:tc>
      </w:tr>
    </w:tbl>
    <w:p w14:paraId="646C8AE8" w14:textId="22B49D95" w:rsidR="00DA35D5" w:rsidRPr="00F4197C" w:rsidRDefault="00622956" w:rsidP="002D45F2">
      <w:pPr>
        <w:pStyle w:val="ListParagraph"/>
        <w:numPr>
          <w:ilvl w:val="0"/>
          <w:numId w:val="10"/>
        </w:numPr>
        <w:spacing w:before="240" w:line="360" w:lineRule="auto"/>
        <w:ind w:left="426" w:right="-472" w:hanging="426"/>
        <w:jc w:val="both"/>
        <w:rPr>
          <w:rFonts w:ascii="Arial" w:hAnsi="Arial" w:cs="Arial"/>
          <w:b/>
          <w:sz w:val="22"/>
        </w:rPr>
      </w:pPr>
      <w:r w:rsidRPr="007F62FF">
        <w:rPr>
          <w:rFonts w:ascii="Arial" w:hAnsi="Arial" w:cs="Arial"/>
          <w:b/>
          <w:sz w:val="22"/>
        </w:rPr>
        <w:lastRenderedPageBreak/>
        <w:t>SINTEX HOLDING BV</w:t>
      </w:r>
      <w:r w:rsidR="00F4197C">
        <w:rPr>
          <w:rFonts w:ascii="Arial" w:hAnsi="Arial" w:cs="Arial"/>
          <w:b/>
          <w:sz w:val="22"/>
        </w:rPr>
        <w:t xml:space="preserve">: </w:t>
      </w:r>
      <w:r w:rsidR="00DA35D5" w:rsidRPr="00F4197C">
        <w:rPr>
          <w:rFonts w:ascii="Arial" w:hAnsi="Arial" w:cs="Arial"/>
          <w:sz w:val="22"/>
          <w:szCs w:val="22"/>
        </w:rPr>
        <w:t>As per the information provided by the client, the said holding is non-operational and only cash and cash equivalent will be realized from this foreign holding. Bank balance amounting to 54.97 million euro needs to be realized and taken to India.</w:t>
      </w:r>
      <w:r w:rsidR="00DA35D5" w:rsidRPr="00F4197C">
        <w:rPr>
          <w:sz w:val="22"/>
        </w:rPr>
        <w:t xml:space="preserve"> </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3"/>
        <w:gridCol w:w="3260"/>
        <w:gridCol w:w="3119"/>
      </w:tblGrid>
      <w:tr w:rsidR="007C08C2" w:rsidRPr="00554967" w14:paraId="683CD47E" w14:textId="77777777" w:rsidTr="0094680F">
        <w:trPr>
          <w:trHeight w:val="300"/>
        </w:trPr>
        <w:tc>
          <w:tcPr>
            <w:tcW w:w="2693" w:type="dxa"/>
            <w:vMerge w:val="restart"/>
            <w:shd w:val="clear" w:color="auto" w:fill="002060"/>
            <w:noWrap/>
            <w:vAlign w:val="center"/>
            <w:hideMark/>
          </w:tcPr>
          <w:p w14:paraId="3C2A7EB9" w14:textId="6E473DE8"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554967">
              <w:rPr>
                <w:rFonts w:asciiTheme="minorHAnsi" w:hAnsiTheme="minorHAnsi" w:cstheme="minorHAnsi"/>
                <w:b/>
                <w:bCs/>
                <w:color w:val="FFFFFF" w:themeColor="background1"/>
                <w:sz w:val="22"/>
                <w:szCs w:val="22"/>
                <w:lang w:val="en-IN" w:eastAsia="en-IN"/>
              </w:rPr>
              <w:t>Assets</w:t>
            </w:r>
          </w:p>
        </w:tc>
        <w:tc>
          <w:tcPr>
            <w:tcW w:w="3260" w:type="dxa"/>
            <w:shd w:val="clear" w:color="auto" w:fill="002060"/>
            <w:noWrap/>
            <w:vAlign w:val="center"/>
            <w:hideMark/>
          </w:tcPr>
          <w:p w14:paraId="454C4EA2" w14:textId="4F8562E9"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7C08C2">
              <w:rPr>
                <w:rFonts w:asciiTheme="minorHAnsi" w:hAnsiTheme="minorHAnsi" w:cstheme="minorHAnsi"/>
                <w:b/>
                <w:bCs/>
                <w:color w:val="FFFFFF" w:themeColor="background1"/>
                <w:sz w:val="22"/>
                <w:szCs w:val="22"/>
                <w:lang w:val="en-IN" w:eastAsia="en-IN"/>
              </w:rPr>
              <w:t>(</w:t>
            </w:r>
            <w:r w:rsidRPr="00554967">
              <w:rPr>
                <w:rFonts w:asciiTheme="minorHAnsi" w:hAnsiTheme="minorHAnsi" w:cstheme="minorHAnsi"/>
                <w:b/>
                <w:bCs/>
                <w:color w:val="FFFFFF" w:themeColor="background1"/>
                <w:sz w:val="22"/>
                <w:szCs w:val="22"/>
                <w:lang w:val="en-IN" w:eastAsia="en-IN"/>
              </w:rPr>
              <w:t>USD Million</w:t>
            </w:r>
            <w:r w:rsidRPr="007C08C2">
              <w:rPr>
                <w:rFonts w:asciiTheme="minorHAnsi" w:hAnsiTheme="minorHAnsi" w:cstheme="minorHAnsi"/>
                <w:b/>
                <w:bCs/>
                <w:color w:val="FFFFFF" w:themeColor="background1"/>
                <w:sz w:val="22"/>
                <w:szCs w:val="22"/>
                <w:lang w:val="en-IN" w:eastAsia="en-IN"/>
              </w:rPr>
              <w:t>)</w:t>
            </w:r>
          </w:p>
        </w:tc>
        <w:tc>
          <w:tcPr>
            <w:tcW w:w="3119" w:type="dxa"/>
            <w:shd w:val="clear" w:color="auto" w:fill="002060"/>
            <w:noWrap/>
            <w:vAlign w:val="center"/>
            <w:hideMark/>
          </w:tcPr>
          <w:p w14:paraId="1B716503" w14:textId="19D38AA7"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7C08C2">
              <w:rPr>
                <w:rFonts w:asciiTheme="minorHAnsi" w:hAnsiTheme="minorHAnsi" w:cstheme="minorHAnsi"/>
                <w:b/>
                <w:bCs/>
                <w:color w:val="FFFFFF" w:themeColor="background1"/>
                <w:sz w:val="22"/>
                <w:szCs w:val="22"/>
                <w:lang w:val="en-IN" w:eastAsia="en-IN"/>
              </w:rPr>
              <w:t>(</w:t>
            </w:r>
            <w:r w:rsidRPr="00554967">
              <w:rPr>
                <w:rFonts w:asciiTheme="minorHAnsi" w:hAnsiTheme="minorHAnsi" w:cstheme="minorHAnsi"/>
                <w:b/>
                <w:bCs/>
                <w:color w:val="FFFFFF" w:themeColor="background1"/>
                <w:sz w:val="22"/>
                <w:szCs w:val="22"/>
                <w:lang w:val="en-IN" w:eastAsia="en-IN"/>
              </w:rPr>
              <w:t>INR CR</w:t>
            </w:r>
            <w:r w:rsidRPr="007C08C2">
              <w:rPr>
                <w:rFonts w:asciiTheme="minorHAnsi" w:hAnsiTheme="minorHAnsi" w:cstheme="minorHAnsi"/>
                <w:b/>
                <w:bCs/>
                <w:color w:val="FFFFFF" w:themeColor="background1"/>
                <w:sz w:val="22"/>
                <w:szCs w:val="22"/>
                <w:lang w:val="en-IN" w:eastAsia="en-IN"/>
              </w:rPr>
              <w:t>)</w:t>
            </w:r>
          </w:p>
        </w:tc>
      </w:tr>
      <w:tr w:rsidR="007C08C2" w:rsidRPr="00554967" w14:paraId="77993072" w14:textId="77777777" w:rsidTr="0094680F">
        <w:trPr>
          <w:trHeight w:val="705"/>
        </w:trPr>
        <w:tc>
          <w:tcPr>
            <w:tcW w:w="2693" w:type="dxa"/>
            <w:vMerge/>
            <w:shd w:val="clear" w:color="auto" w:fill="002060"/>
            <w:noWrap/>
            <w:vAlign w:val="center"/>
            <w:hideMark/>
          </w:tcPr>
          <w:p w14:paraId="00B0CCA7" w14:textId="676023B8"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p>
        </w:tc>
        <w:tc>
          <w:tcPr>
            <w:tcW w:w="3260" w:type="dxa"/>
            <w:shd w:val="clear" w:color="auto" w:fill="002060"/>
            <w:vAlign w:val="center"/>
            <w:hideMark/>
          </w:tcPr>
          <w:p w14:paraId="19A7E535" w14:textId="77777777"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554967">
              <w:rPr>
                <w:rFonts w:asciiTheme="minorHAnsi" w:hAnsiTheme="minorHAnsi" w:cstheme="minorHAnsi"/>
                <w:b/>
                <w:bCs/>
                <w:color w:val="FFFFFF" w:themeColor="background1"/>
                <w:sz w:val="22"/>
                <w:szCs w:val="22"/>
                <w:lang w:val="en-IN" w:eastAsia="en-IN"/>
              </w:rPr>
              <w:t>Amount as on 31st March 2021</w:t>
            </w:r>
          </w:p>
        </w:tc>
        <w:tc>
          <w:tcPr>
            <w:tcW w:w="3119" w:type="dxa"/>
            <w:shd w:val="clear" w:color="auto" w:fill="002060"/>
            <w:vAlign w:val="center"/>
            <w:hideMark/>
          </w:tcPr>
          <w:p w14:paraId="5910E11E" w14:textId="77777777" w:rsidR="007C08C2" w:rsidRPr="00554967" w:rsidRDefault="007C08C2" w:rsidP="00C01760">
            <w:pPr>
              <w:spacing w:after="0" w:line="360" w:lineRule="auto"/>
              <w:ind w:left="-51"/>
              <w:jc w:val="center"/>
              <w:rPr>
                <w:rFonts w:asciiTheme="minorHAnsi" w:hAnsiTheme="minorHAnsi" w:cstheme="minorHAnsi"/>
                <w:b/>
                <w:bCs/>
                <w:color w:val="FFFFFF" w:themeColor="background1"/>
                <w:sz w:val="22"/>
                <w:szCs w:val="22"/>
                <w:lang w:val="en-IN" w:eastAsia="en-IN"/>
              </w:rPr>
            </w:pPr>
            <w:r w:rsidRPr="00554967">
              <w:rPr>
                <w:rFonts w:asciiTheme="minorHAnsi" w:hAnsiTheme="minorHAnsi" w:cstheme="minorHAnsi"/>
                <w:b/>
                <w:bCs/>
                <w:color w:val="FFFFFF" w:themeColor="background1"/>
                <w:sz w:val="22"/>
                <w:szCs w:val="22"/>
                <w:lang w:val="en-IN" w:eastAsia="en-IN"/>
              </w:rPr>
              <w:t>Amount as on 31st March 2021</w:t>
            </w:r>
          </w:p>
        </w:tc>
      </w:tr>
      <w:tr w:rsidR="00554967" w:rsidRPr="00554967" w14:paraId="493414C0" w14:textId="77777777" w:rsidTr="0094680F">
        <w:trPr>
          <w:trHeight w:val="300"/>
        </w:trPr>
        <w:tc>
          <w:tcPr>
            <w:tcW w:w="2693" w:type="dxa"/>
            <w:shd w:val="clear" w:color="auto" w:fill="auto"/>
            <w:noWrap/>
            <w:vAlign w:val="bottom"/>
            <w:hideMark/>
          </w:tcPr>
          <w:p w14:paraId="1499A171"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PPE</w:t>
            </w:r>
          </w:p>
        </w:tc>
        <w:tc>
          <w:tcPr>
            <w:tcW w:w="3260" w:type="dxa"/>
            <w:shd w:val="clear" w:color="auto" w:fill="auto"/>
            <w:noWrap/>
            <w:vAlign w:val="bottom"/>
            <w:hideMark/>
          </w:tcPr>
          <w:p w14:paraId="64D32D50"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c>
          <w:tcPr>
            <w:tcW w:w="3119" w:type="dxa"/>
            <w:shd w:val="clear" w:color="auto" w:fill="auto"/>
            <w:noWrap/>
            <w:vAlign w:val="bottom"/>
            <w:hideMark/>
          </w:tcPr>
          <w:p w14:paraId="147E37EC"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r>
      <w:tr w:rsidR="00554967" w:rsidRPr="00554967" w14:paraId="32B58297" w14:textId="77777777" w:rsidTr="0094680F">
        <w:trPr>
          <w:trHeight w:val="300"/>
        </w:trPr>
        <w:tc>
          <w:tcPr>
            <w:tcW w:w="2693" w:type="dxa"/>
            <w:shd w:val="clear" w:color="auto" w:fill="auto"/>
            <w:noWrap/>
            <w:vAlign w:val="bottom"/>
            <w:hideMark/>
          </w:tcPr>
          <w:p w14:paraId="0A07374E"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Investment</w:t>
            </w:r>
          </w:p>
        </w:tc>
        <w:tc>
          <w:tcPr>
            <w:tcW w:w="3260" w:type="dxa"/>
            <w:shd w:val="clear" w:color="auto" w:fill="auto"/>
            <w:noWrap/>
            <w:vAlign w:val="bottom"/>
            <w:hideMark/>
          </w:tcPr>
          <w:p w14:paraId="51E15392"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1.09</w:t>
            </w:r>
          </w:p>
        </w:tc>
        <w:tc>
          <w:tcPr>
            <w:tcW w:w="3119" w:type="dxa"/>
            <w:shd w:val="clear" w:color="auto" w:fill="auto"/>
            <w:noWrap/>
            <w:vAlign w:val="bottom"/>
            <w:hideMark/>
          </w:tcPr>
          <w:p w14:paraId="4C4FF6A2"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7.98</w:t>
            </w:r>
          </w:p>
        </w:tc>
      </w:tr>
      <w:tr w:rsidR="00554967" w:rsidRPr="00554967" w14:paraId="3E14D816" w14:textId="77777777" w:rsidTr="0094680F">
        <w:trPr>
          <w:trHeight w:val="300"/>
        </w:trPr>
        <w:tc>
          <w:tcPr>
            <w:tcW w:w="2693" w:type="dxa"/>
            <w:shd w:val="clear" w:color="auto" w:fill="auto"/>
            <w:noWrap/>
            <w:vAlign w:val="bottom"/>
            <w:hideMark/>
          </w:tcPr>
          <w:p w14:paraId="5792F45C" w14:textId="1D389D74"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 xml:space="preserve">Cash &amp; Cash </w:t>
            </w:r>
            <w:r w:rsidR="007C08C2" w:rsidRPr="00554967">
              <w:rPr>
                <w:rFonts w:asciiTheme="minorHAnsi" w:hAnsiTheme="minorHAnsi" w:cstheme="minorHAnsi"/>
                <w:color w:val="000000"/>
                <w:sz w:val="22"/>
                <w:szCs w:val="22"/>
                <w:lang w:val="en-IN" w:eastAsia="en-IN"/>
              </w:rPr>
              <w:t>Equivalent</w:t>
            </w:r>
            <w:r w:rsidR="007C08C2">
              <w:rPr>
                <w:rFonts w:asciiTheme="minorHAnsi" w:hAnsiTheme="minorHAnsi" w:cstheme="minorHAnsi"/>
                <w:color w:val="000000"/>
                <w:sz w:val="22"/>
                <w:szCs w:val="22"/>
                <w:lang w:val="en-IN" w:eastAsia="en-IN"/>
              </w:rPr>
              <w:t>s</w:t>
            </w:r>
          </w:p>
        </w:tc>
        <w:tc>
          <w:tcPr>
            <w:tcW w:w="3260" w:type="dxa"/>
            <w:shd w:val="clear" w:color="auto" w:fill="auto"/>
            <w:noWrap/>
            <w:vAlign w:val="bottom"/>
            <w:hideMark/>
          </w:tcPr>
          <w:p w14:paraId="3BB53FFE"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65.90</w:t>
            </w:r>
          </w:p>
        </w:tc>
        <w:tc>
          <w:tcPr>
            <w:tcW w:w="3119" w:type="dxa"/>
            <w:shd w:val="clear" w:color="auto" w:fill="auto"/>
            <w:noWrap/>
            <w:vAlign w:val="bottom"/>
            <w:hideMark/>
          </w:tcPr>
          <w:p w14:paraId="3364D38F"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482.43</w:t>
            </w:r>
          </w:p>
        </w:tc>
      </w:tr>
      <w:tr w:rsidR="00554967" w:rsidRPr="00554967" w14:paraId="115F9ECF" w14:textId="77777777" w:rsidTr="0094680F">
        <w:trPr>
          <w:trHeight w:val="300"/>
        </w:trPr>
        <w:tc>
          <w:tcPr>
            <w:tcW w:w="2693" w:type="dxa"/>
            <w:shd w:val="clear" w:color="auto" w:fill="8EAADB" w:themeFill="accent5" w:themeFillTint="99"/>
            <w:noWrap/>
            <w:vAlign w:val="bottom"/>
            <w:hideMark/>
          </w:tcPr>
          <w:p w14:paraId="40B2943E" w14:textId="77777777" w:rsidR="00554967" w:rsidRPr="00554967" w:rsidRDefault="00554967" w:rsidP="00C01760">
            <w:pPr>
              <w:spacing w:after="0" w:line="360" w:lineRule="auto"/>
              <w:ind w:left="-51"/>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Total Assets</w:t>
            </w:r>
          </w:p>
        </w:tc>
        <w:tc>
          <w:tcPr>
            <w:tcW w:w="3260" w:type="dxa"/>
            <w:shd w:val="clear" w:color="auto" w:fill="8EAADB" w:themeFill="accent5" w:themeFillTint="99"/>
            <w:noWrap/>
            <w:vAlign w:val="bottom"/>
            <w:hideMark/>
          </w:tcPr>
          <w:p w14:paraId="1DEDD69B" w14:textId="77777777" w:rsidR="00554967" w:rsidRPr="00554967" w:rsidRDefault="00554967" w:rsidP="00C01760">
            <w:pPr>
              <w:spacing w:after="0" w:line="360" w:lineRule="auto"/>
              <w:ind w:left="-51"/>
              <w:jc w:val="center"/>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66.99</w:t>
            </w:r>
          </w:p>
        </w:tc>
        <w:tc>
          <w:tcPr>
            <w:tcW w:w="3119" w:type="dxa"/>
            <w:shd w:val="clear" w:color="auto" w:fill="8EAADB" w:themeFill="accent5" w:themeFillTint="99"/>
            <w:noWrap/>
            <w:vAlign w:val="bottom"/>
            <w:hideMark/>
          </w:tcPr>
          <w:p w14:paraId="484EC81B" w14:textId="77777777" w:rsidR="00554967" w:rsidRPr="00554967" w:rsidRDefault="00554967" w:rsidP="00C01760">
            <w:pPr>
              <w:spacing w:after="0" w:line="360" w:lineRule="auto"/>
              <w:ind w:left="-51"/>
              <w:jc w:val="center"/>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490.41</w:t>
            </w:r>
          </w:p>
        </w:tc>
      </w:tr>
      <w:tr w:rsidR="00554967" w:rsidRPr="00554967" w14:paraId="36607E3F" w14:textId="77777777" w:rsidTr="0094680F">
        <w:trPr>
          <w:trHeight w:val="300"/>
        </w:trPr>
        <w:tc>
          <w:tcPr>
            <w:tcW w:w="2693" w:type="dxa"/>
            <w:shd w:val="clear" w:color="auto" w:fill="auto"/>
            <w:noWrap/>
            <w:vAlign w:val="bottom"/>
            <w:hideMark/>
          </w:tcPr>
          <w:p w14:paraId="3CA60AD2"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Equity Share Capital</w:t>
            </w:r>
          </w:p>
        </w:tc>
        <w:tc>
          <w:tcPr>
            <w:tcW w:w="3260" w:type="dxa"/>
            <w:shd w:val="clear" w:color="auto" w:fill="auto"/>
            <w:noWrap/>
            <w:vAlign w:val="bottom"/>
            <w:hideMark/>
          </w:tcPr>
          <w:p w14:paraId="48F9E1FF"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17.50</w:t>
            </w:r>
          </w:p>
        </w:tc>
        <w:tc>
          <w:tcPr>
            <w:tcW w:w="3119" w:type="dxa"/>
            <w:shd w:val="clear" w:color="auto" w:fill="auto"/>
            <w:noWrap/>
            <w:vAlign w:val="bottom"/>
            <w:hideMark/>
          </w:tcPr>
          <w:p w14:paraId="355FC6F5"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128.11</w:t>
            </w:r>
          </w:p>
        </w:tc>
      </w:tr>
      <w:tr w:rsidR="00554967" w:rsidRPr="00554967" w14:paraId="2A1E0A17" w14:textId="77777777" w:rsidTr="0094680F">
        <w:trPr>
          <w:trHeight w:val="300"/>
        </w:trPr>
        <w:tc>
          <w:tcPr>
            <w:tcW w:w="2693" w:type="dxa"/>
            <w:shd w:val="clear" w:color="auto" w:fill="auto"/>
            <w:noWrap/>
            <w:vAlign w:val="bottom"/>
            <w:hideMark/>
          </w:tcPr>
          <w:p w14:paraId="2ED7F72D"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Other Equity</w:t>
            </w:r>
          </w:p>
        </w:tc>
        <w:tc>
          <w:tcPr>
            <w:tcW w:w="3260" w:type="dxa"/>
            <w:shd w:val="clear" w:color="auto" w:fill="auto"/>
            <w:noWrap/>
            <w:vAlign w:val="bottom"/>
            <w:hideMark/>
          </w:tcPr>
          <w:p w14:paraId="2E324D58"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49.49</w:t>
            </w:r>
          </w:p>
        </w:tc>
        <w:tc>
          <w:tcPr>
            <w:tcW w:w="3119" w:type="dxa"/>
            <w:shd w:val="clear" w:color="auto" w:fill="auto"/>
            <w:noWrap/>
            <w:vAlign w:val="bottom"/>
            <w:hideMark/>
          </w:tcPr>
          <w:p w14:paraId="5ACDF432"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362.30</w:t>
            </w:r>
          </w:p>
        </w:tc>
      </w:tr>
      <w:tr w:rsidR="00554967" w:rsidRPr="00554967" w14:paraId="7587FAFA" w14:textId="77777777" w:rsidTr="0094680F">
        <w:trPr>
          <w:trHeight w:val="300"/>
        </w:trPr>
        <w:tc>
          <w:tcPr>
            <w:tcW w:w="2693" w:type="dxa"/>
            <w:shd w:val="clear" w:color="auto" w:fill="auto"/>
            <w:noWrap/>
            <w:vAlign w:val="bottom"/>
            <w:hideMark/>
          </w:tcPr>
          <w:p w14:paraId="6F98228A"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Non-current liabilities</w:t>
            </w:r>
          </w:p>
        </w:tc>
        <w:tc>
          <w:tcPr>
            <w:tcW w:w="3260" w:type="dxa"/>
            <w:shd w:val="clear" w:color="auto" w:fill="auto"/>
            <w:noWrap/>
            <w:vAlign w:val="bottom"/>
            <w:hideMark/>
          </w:tcPr>
          <w:p w14:paraId="3A71F767"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c>
          <w:tcPr>
            <w:tcW w:w="3119" w:type="dxa"/>
            <w:shd w:val="clear" w:color="auto" w:fill="auto"/>
            <w:noWrap/>
            <w:vAlign w:val="bottom"/>
            <w:hideMark/>
          </w:tcPr>
          <w:p w14:paraId="412CFA38"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r>
      <w:tr w:rsidR="00554967" w:rsidRPr="00554967" w14:paraId="399B3B81" w14:textId="77777777" w:rsidTr="0094680F">
        <w:trPr>
          <w:trHeight w:val="300"/>
        </w:trPr>
        <w:tc>
          <w:tcPr>
            <w:tcW w:w="2693" w:type="dxa"/>
            <w:shd w:val="clear" w:color="auto" w:fill="auto"/>
            <w:noWrap/>
            <w:vAlign w:val="bottom"/>
            <w:hideMark/>
          </w:tcPr>
          <w:p w14:paraId="3B2B4041" w14:textId="4A143CD2"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 xml:space="preserve">Other financial </w:t>
            </w:r>
            <w:r w:rsidR="007C08C2" w:rsidRPr="00554967">
              <w:rPr>
                <w:rFonts w:asciiTheme="minorHAnsi" w:hAnsiTheme="minorHAnsi" w:cstheme="minorHAnsi"/>
                <w:color w:val="000000"/>
                <w:sz w:val="22"/>
                <w:szCs w:val="22"/>
                <w:lang w:val="en-IN" w:eastAsia="en-IN"/>
              </w:rPr>
              <w:t>liabilities</w:t>
            </w:r>
          </w:p>
        </w:tc>
        <w:tc>
          <w:tcPr>
            <w:tcW w:w="3260" w:type="dxa"/>
            <w:shd w:val="clear" w:color="auto" w:fill="auto"/>
            <w:noWrap/>
            <w:vAlign w:val="bottom"/>
            <w:hideMark/>
          </w:tcPr>
          <w:p w14:paraId="054CE0AC"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c>
          <w:tcPr>
            <w:tcW w:w="3119" w:type="dxa"/>
            <w:shd w:val="clear" w:color="auto" w:fill="auto"/>
            <w:noWrap/>
            <w:vAlign w:val="bottom"/>
            <w:hideMark/>
          </w:tcPr>
          <w:p w14:paraId="7153DEE7"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r>
      <w:tr w:rsidR="00554967" w:rsidRPr="00554967" w14:paraId="219EA593" w14:textId="77777777" w:rsidTr="0094680F">
        <w:trPr>
          <w:trHeight w:val="300"/>
        </w:trPr>
        <w:tc>
          <w:tcPr>
            <w:tcW w:w="2693" w:type="dxa"/>
            <w:shd w:val="clear" w:color="auto" w:fill="auto"/>
            <w:noWrap/>
            <w:vAlign w:val="bottom"/>
            <w:hideMark/>
          </w:tcPr>
          <w:p w14:paraId="134699CF" w14:textId="77777777" w:rsidR="00554967" w:rsidRPr="00554967" w:rsidRDefault="00554967" w:rsidP="00C01760">
            <w:pPr>
              <w:spacing w:after="0" w:line="360" w:lineRule="auto"/>
              <w:ind w:left="-51"/>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Other current Liabilities</w:t>
            </w:r>
          </w:p>
        </w:tc>
        <w:tc>
          <w:tcPr>
            <w:tcW w:w="3260" w:type="dxa"/>
            <w:shd w:val="clear" w:color="auto" w:fill="auto"/>
            <w:noWrap/>
            <w:vAlign w:val="bottom"/>
            <w:hideMark/>
          </w:tcPr>
          <w:p w14:paraId="16875ACA"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c>
          <w:tcPr>
            <w:tcW w:w="3119" w:type="dxa"/>
            <w:shd w:val="clear" w:color="auto" w:fill="auto"/>
            <w:noWrap/>
            <w:vAlign w:val="bottom"/>
            <w:hideMark/>
          </w:tcPr>
          <w:p w14:paraId="61B2C0E3" w14:textId="77777777" w:rsidR="00554967" w:rsidRPr="00554967" w:rsidRDefault="00554967" w:rsidP="00C01760">
            <w:pPr>
              <w:spacing w:after="0" w:line="360" w:lineRule="auto"/>
              <w:ind w:left="-51"/>
              <w:jc w:val="center"/>
              <w:rPr>
                <w:rFonts w:asciiTheme="minorHAnsi" w:hAnsiTheme="minorHAnsi" w:cstheme="minorHAnsi"/>
                <w:color w:val="000000"/>
                <w:sz w:val="22"/>
                <w:szCs w:val="22"/>
                <w:lang w:val="en-IN" w:eastAsia="en-IN"/>
              </w:rPr>
            </w:pPr>
            <w:r w:rsidRPr="00554967">
              <w:rPr>
                <w:rFonts w:asciiTheme="minorHAnsi" w:hAnsiTheme="minorHAnsi" w:cstheme="minorHAnsi"/>
                <w:color w:val="000000"/>
                <w:sz w:val="22"/>
                <w:szCs w:val="22"/>
                <w:lang w:val="en-IN" w:eastAsia="en-IN"/>
              </w:rPr>
              <w:t>0.00</w:t>
            </w:r>
          </w:p>
        </w:tc>
      </w:tr>
      <w:tr w:rsidR="00554967" w:rsidRPr="00554967" w14:paraId="2836892C" w14:textId="77777777" w:rsidTr="0094680F">
        <w:trPr>
          <w:trHeight w:val="300"/>
        </w:trPr>
        <w:tc>
          <w:tcPr>
            <w:tcW w:w="2693" w:type="dxa"/>
            <w:shd w:val="clear" w:color="auto" w:fill="8EAADB" w:themeFill="accent5" w:themeFillTint="99"/>
            <w:noWrap/>
            <w:vAlign w:val="bottom"/>
            <w:hideMark/>
          </w:tcPr>
          <w:p w14:paraId="5E42BB76" w14:textId="77777777" w:rsidR="00554967" w:rsidRPr="00554967" w:rsidRDefault="00554967" w:rsidP="00C01760">
            <w:pPr>
              <w:spacing w:after="0" w:line="360" w:lineRule="auto"/>
              <w:ind w:left="-51"/>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Total Equity and Liabilities</w:t>
            </w:r>
          </w:p>
        </w:tc>
        <w:tc>
          <w:tcPr>
            <w:tcW w:w="3260" w:type="dxa"/>
            <w:shd w:val="clear" w:color="auto" w:fill="8EAADB" w:themeFill="accent5" w:themeFillTint="99"/>
            <w:noWrap/>
            <w:vAlign w:val="bottom"/>
            <w:hideMark/>
          </w:tcPr>
          <w:p w14:paraId="411E8D83" w14:textId="77777777" w:rsidR="00554967" w:rsidRPr="00554967" w:rsidRDefault="00554967" w:rsidP="00C01760">
            <w:pPr>
              <w:spacing w:after="0" w:line="360" w:lineRule="auto"/>
              <w:ind w:left="-51"/>
              <w:jc w:val="center"/>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66.99</w:t>
            </w:r>
          </w:p>
        </w:tc>
        <w:tc>
          <w:tcPr>
            <w:tcW w:w="3119" w:type="dxa"/>
            <w:shd w:val="clear" w:color="auto" w:fill="8EAADB" w:themeFill="accent5" w:themeFillTint="99"/>
            <w:noWrap/>
            <w:vAlign w:val="bottom"/>
            <w:hideMark/>
          </w:tcPr>
          <w:p w14:paraId="4C27A6CB" w14:textId="77777777" w:rsidR="00554967" w:rsidRPr="00554967" w:rsidRDefault="00554967" w:rsidP="00C01760">
            <w:pPr>
              <w:spacing w:after="0" w:line="360" w:lineRule="auto"/>
              <w:ind w:left="-51"/>
              <w:jc w:val="center"/>
              <w:rPr>
                <w:rFonts w:asciiTheme="minorHAnsi" w:hAnsiTheme="minorHAnsi" w:cstheme="minorHAnsi"/>
                <w:b/>
                <w:bCs/>
                <w:color w:val="000000"/>
                <w:sz w:val="22"/>
                <w:szCs w:val="22"/>
                <w:lang w:val="en-IN" w:eastAsia="en-IN"/>
              </w:rPr>
            </w:pPr>
            <w:r w:rsidRPr="00554967">
              <w:rPr>
                <w:rFonts w:asciiTheme="minorHAnsi" w:hAnsiTheme="minorHAnsi" w:cstheme="minorHAnsi"/>
                <w:b/>
                <w:bCs/>
                <w:color w:val="000000"/>
                <w:sz w:val="22"/>
                <w:szCs w:val="22"/>
                <w:lang w:val="en-IN" w:eastAsia="en-IN"/>
              </w:rPr>
              <w:t>490.41</w:t>
            </w:r>
          </w:p>
        </w:tc>
      </w:tr>
    </w:tbl>
    <w:p w14:paraId="6BE8BB94" w14:textId="77777777" w:rsidR="00554967" w:rsidRDefault="00554967" w:rsidP="00C01760">
      <w:pPr>
        <w:pStyle w:val="Default"/>
        <w:spacing w:line="360" w:lineRule="auto"/>
        <w:ind w:left="426" w:right="-472"/>
        <w:jc w:val="both"/>
        <w:rPr>
          <w:sz w:val="22"/>
        </w:rPr>
      </w:pPr>
    </w:p>
    <w:tbl>
      <w:tblPr>
        <w:tblW w:w="652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8"/>
        <w:gridCol w:w="3402"/>
      </w:tblGrid>
      <w:tr w:rsidR="002E3CDA" w:rsidRPr="005B12D5" w14:paraId="2CC50F77"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1FF4D11A" w14:textId="3681F2EF" w:rsidR="002E3CDA" w:rsidRPr="002E3CDA" w:rsidRDefault="002E3CDA" w:rsidP="00C01760">
            <w:pPr>
              <w:spacing w:after="0" w:line="360"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402"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0E068FBD" w14:textId="4FFE370D" w:rsidR="002E3CDA" w:rsidRPr="002E3CDA" w:rsidRDefault="002E3CDA" w:rsidP="00C01760">
            <w:pPr>
              <w:spacing w:after="0" w:line="360" w:lineRule="auto"/>
              <w:jc w:val="center"/>
              <w:rPr>
                <w:rFonts w:ascii="Calibri" w:hAnsi="Calibri" w:cs="Calibri"/>
                <w:b/>
                <w:bCs/>
                <w:color w:val="FFFFFF" w:themeColor="background1"/>
                <w:sz w:val="22"/>
                <w:szCs w:val="22"/>
              </w:rPr>
            </w:pPr>
            <w:r>
              <w:rPr>
                <w:rFonts w:ascii="Calibri" w:hAnsi="Calibri" w:cs="Calibri"/>
                <w:b/>
                <w:bCs/>
                <w:color w:val="FFFFFF" w:themeColor="background1"/>
                <w:sz w:val="22"/>
                <w:szCs w:val="22"/>
              </w:rPr>
              <w:t>AMOUNT (IN INR CR.)</w:t>
            </w:r>
          </w:p>
        </w:tc>
      </w:tr>
      <w:tr w:rsidR="007C08C2" w:rsidRPr="005B12D5" w14:paraId="0332E997"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13700EEA"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Assets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4CF8E340" w14:textId="2292BA33"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490.41</w:t>
            </w:r>
          </w:p>
        </w:tc>
      </w:tr>
      <w:tr w:rsidR="007C08C2" w:rsidRPr="005B12D5" w14:paraId="4C69171B"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3380971"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Operational Liabilities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7CF07C0" w14:textId="3A3CBE07"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w:t>
            </w:r>
          </w:p>
        </w:tc>
      </w:tr>
      <w:tr w:rsidR="007C08C2" w:rsidRPr="005B12D5" w14:paraId="527493E7"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76A85626"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Net Asset Value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32FDECDC" w14:textId="541DB372"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490.41</w:t>
            </w:r>
          </w:p>
        </w:tc>
      </w:tr>
      <w:tr w:rsidR="007C08C2" w:rsidRPr="005B12D5" w14:paraId="0B5F090A"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D5AF8E8"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Discount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60BBD04" w14:textId="07485493"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20.00%</w:t>
            </w:r>
          </w:p>
        </w:tc>
      </w:tr>
      <w:tr w:rsidR="007C08C2" w:rsidRPr="005B12D5" w14:paraId="6357DCF4" w14:textId="77777777" w:rsidTr="002D45F2">
        <w:trPr>
          <w:trHeight w:val="168"/>
        </w:trPr>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7EA7C27" w14:textId="77777777" w:rsidR="007C08C2" w:rsidRPr="005B12D5" w:rsidRDefault="007C08C2"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Value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59A9D4DC" w14:textId="6AE638EC" w:rsidR="007C08C2" w:rsidRPr="005B12D5" w:rsidRDefault="007C08C2" w:rsidP="00C01760">
            <w:pPr>
              <w:spacing w:after="0" w:line="360" w:lineRule="auto"/>
              <w:jc w:val="center"/>
              <w:rPr>
                <w:rFonts w:asciiTheme="minorHAnsi" w:hAnsiTheme="minorHAnsi" w:cstheme="minorHAnsi"/>
                <w:b/>
                <w:bCs/>
                <w:sz w:val="22"/>
                <w:szCs w:val="22"/>
                <w:lang w:val="en-IN" w:eastAsia="en-IN"/>
              </w:rPr>
            </w:pPr>
            <w:r w:rsidRPr="000B2571">
              <w:rPr>
                <w:rFonts w:ascii="Calibri" w:hAnsi="Calibri" w:cs="Calibri"/>
                <w:b/>
                <w:bCs/>
                <w:sz w:val="22"/>
                <w:szCs w:val="22"/>
              </w:rPr>
              <w:t>392.33</w:t>
            </w:r>
          </w:p>
        </w:tc>
      </w:tr>
    </w:tbl>
    <w:p w14:paraId="00507B64" w14:textId="5D425054" w:rsidR="00DA35D5" w:rsidRDefault="00622956">
      <w:pPr>
        <w:pStyle w:val="ListParagraph"/>
        <w:numPr>
          <w:ilvl w:val="0"/>
          <w:numId w:val="10"/>
        </w:numPr>
        <w:spacing w:before="240" w:after="0" w:line="360" w:lineRule="auto"/>
        <w:ind w:left="426" w:right="-472" w:hanging="426"/>
        <w:rPr>
          <w:rFonts w:ascii="Arial" w:hAnsi="Arial" w:cs="Arial"/>
          <w:b/>
          <w:sz w:val="22"/>
        </w:rPr>
      </w:pPr>
      <w:r w:rsidRPr="00750564">
        <w:rPr>
          <w:rFonts w:ascii="Arial" w:hAnsi="Arial" w:cs="Arial"/>
          <w:b/>
          <w:sz w:val="22"/>
        </w:rPr>
        <w:t>SINTEX LOGISTICS LLC</w:t>
      </w:r>
      <w:r w:rsidR="0094680F">
        <w:rPr>
          <w:rFonts w:ascii="Arial" w:hAnsi="Arial" w:cs="Arial"/>
          <w:b/>
          <w:sz w:val="22"/>
        </w:rPr>
        <w:t>:</w:t>
      </w:r>
    </w:p>
    <w:p w14:paraId="2A9A62ED" w14:textId="21D9B4E1" w:rsidR="00DA35D5" w:rsidRPr="00096674" w:rsidRDefault="00DA35D5" w:rsidP="002D45F2">
      <w:pPr>
        <w:spacing w:after="0" w:line="360" w:lineRule="auto"/>
        <w:ind w:right="686"/>
        <w:jc w:val="right"/>
        <w:rPr>
          <w:rFonts w:ascii="Arial" w:hAnsi="Arial" w:cs="Arial"/>
          <w:b/>
          <w:sz w:val="22"/>
        </w:rPr>
      </w:pPr>
      <w:r>
        <w:rPr>
          <w:rFonts w:ascii="Arial" w:hAnsi="Arial" w:cs="Arial"/>
          <w:i/>
          <w:sz w:val="18"/>
          <w:szCs w:val="18"/>
        </w:rPr>
        <w:t xml:space="preserve">  </w:t>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Pr>
          <w:rFonts w:ascii="Arial" w:hAnsi="Arial" w:cs="Arial"/>
          <w:i/>
          <w:sz w:val="18"/>
          <w:szCs w:val="18"/>
        </w:rPr>
        <w:tab/>
      </w:r>
      <w:r w:rsidRPr="00096674">
        <w:rPr>
          <w:rFonts w:ascii="Arial" w:hAnsi="Arial" w:cs="Arial"/>
          <w:i/>
          <w:sz w:val="18"/>
          <w:szCs w:val="18"/>
        </w:rPr>
        <w:t xml:space="preserve">(Value in </w:t>
      </w:r>
      <w:r w:rsidR="000B2571">
        <w:rPr>
          <w:rFonts w:ascii="Arial" w:hAnsi="Arial" w:cs="Arial"/>
          <w:i/>
          <w:sz w:val="18"/>
          <w:szCs w:val="18"/>
        </w:rPr>
        <w:t xml:space="preserve">INR </w:t>
      </w:r>
      <w:r w:rsidRPr="00096674">
        <w:rPr>
          <w:rFonts w:ascii="Arial" w:hAnsi="Arial" w:cs="Arial"/>
          <w:i/>
          <w:sz w:val="18"/>
          <w:szCs w:val="18"/>
        </w:rPr>
        <w:t>Crores)</w:t>
      </w:r>
    </w:p>
    <w:tbl>
      <w:tblPr>
        <w:tblW w:w="6520"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3118"/>
      </w:tblGrid>
      <w:tr w:rsidR="000B2571" w:rsidRPr="000B2571" w14:paraId="7335C87E"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71AEDE74" w14:textId="4CE748FB" w:rsidR="000B2571" w:rsidRPr="000B2571" w:rsidRDefault="000B2571" w:rsidP="00C01760">
            <w:pPr>
              <w:spacing w:after="0" w:line="360" w:lineRule="auto"/>
              <w:jc w:val="center"/>
              <w:rPr>
                <w:rFonts w:asciiTheme="minorHAnsi" w:hAnsiTheme="minorHAnsi" w:cstheme="minorHAnsi"/>
                <w:b/>
                <w:bCs/>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118"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5C98F682" w14:textId="77777777" w:rsidR="000B2571" w:rsidRPr="000B2571" w:rsidRDefault="000B2571" w:rsidP="00C01760">
            <w:pPr>
              <w:spacing w:after="0" w:line="360" w:lineRule="auto"/>
              <w:jc w:val="center"/>
              <w:rPr>
                <w:rFonts w:asciiTheme="minorHAnsi" w:hAnsiTheme="minorHAnsi" w:cstheme="minorHAnsi"/>
                <w:b/>
                <w:bCs/>
                <w:color w:val="FFFFFF" w:themeColor="background1"/>
                <w:sz w:val="22"/>
                <w:szCs w:val="22"/>
                <w:lang w:val="en-IN" w:eastAsia="en-IN"/>
              </w:rPr>
            </w:pPr>
            <w:r w:rsidRPr="000B2571">
              <w:rPr>
                <w:rFonts w:asciiTheme="minorHAnsi" w:hAnsiTheme="minorHAnsi" w:cstheme="minorHAnsi"/>
                <w:b/>
                <w:bCs/>
                <w:color w:val="FFFFFF" w:themeColor="background1"/>
                <w:sz w:val="22"/>
                <w:szCs w:val="22"/>
                <w:lang w:val="en-IN" w:eastAsia="en-IN"/>
              </w:rPr>
              <w:t>Amount as on 31st March 2021</w:t>
            </w:r>
          </w:p>
        </w:tc>
      </w:tr>
      <w:tr w:rsidR="000B2571" w:rsidRPr="000B2571" w14:paraId="25DF5149"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8AD1FB"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PPE</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660E0"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0.01</w:t>
            </w:r>
          </w:p>
        </w:tc>
      </w:tr>
      <w:tr w:rsidR="000B2571" w:rsidRPr="000B2571" w14:paraId="22D1B113"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509D89"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Inventories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B834E2"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0.07</w:t>
            </w:r>
          </w:p>
        </w:tc>
      </w:tr>
      <w:tr w:rsidR="000B2571" w:rsidRPr="000B2571" w14:paraId="3BCCE87D"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2D9C0"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Trade Receivables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E88F43"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0.05</w:t>
            </w:r>
          </w:p>
        </w:tc>
      </w:tr>
      <w:tr w:rsidR="000B2571" w:rsidRPr="000B2571" w14:paraId="629C921E"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FFD3A9" w14:textId="68199CD4"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 xml:space="preserve">Cash and Cash </w:t>
            </w:r>
            <w:r w:rsidR="0081301A" w:rsidRPr="000B2571">
              <w:rPr>
                <w:rFonts w:asciiTheme="minorHAnsi" w:hAnsiTheme="minorHAnsi" w:cstheme="minorHAnsi"/>
                <w:color w:val="000000"/>
                <w:sz w:val="22"/>
                <w:szCs w:val="22"/>
                <w:lang w:val="en-IN" w:eastAsia="en-IN"/>
              </w:rPr>
              <w:t>Equivalent</w:t>
            </w:r>
            <w:r w:rsidR="0081301A">
              <w:rPr>
                <w:rFonts w:asciiTheme="minorHAnsi" w:hAnsiTheme="minorHAnsi" w:cstheme="minorHAnsi"/>
                <w:color w:val="000000"/>
                <w:sz w:val="22"/>
                <w:szCs w:val="22"/>
                <w:lang w:val="en-IN" w:eastAsia="en-IN"/>
              </w:rPr>
              <w:t>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67C279"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0.07</w:t>
            </w:r>
          </w:p>
        </w:tc>
      </w:tr>
      <w:tr w:rsidR="000B2571" w:rsidRPr="000B2571" w14:paraId="735BBF1E"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9E73F9"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Other Current Assets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D3E095"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0.01</w:t>
            </w:r>
          </w:p>
        </w:tc>
      </w:tr>
      <w:tr w:rsidR="000B2571" w:rsidRPr="000B2571" w14:paraId="231F9039"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1BFE001" w14:textId="77777777" w:rsidR="000B2571" w:rsidRPr="000B2571" w:rsidRDefault="000B2571" w:rsidP="00C01760">
            <w:pPr>
              <w:spacing w:after="0" w:line="360" w:lineRule="auto"/>
              <w:rPr>
                <w:rFonts w:asciiTheme="minorHAnsi" w:hAnsiTheme="minorHAnsi" w:cstheme="minorHAnsi"/>
                <w:b/>
                <w:bCs/>
                <w:color w:val="000000"/>
                <w:sz w:val="22"/>
                <w:szCs w:val="22"/>
                <w:lang w:val="en-IN" w:eastAsia="en-IN"/>
              </w:rPr>
            </w:pPr>
            <w:r w:rsidRPr="000B2571">
              <w:rPr>
                <w:rFonts w:asciiTheme="minorHAnsi" w:hAnsiTheme="minorHAnsi" w:cstheme="minorHAnsi"/>
                <w:b/>
                <w:bCs/>
                <w:color w:val="000000"/>
                <w:sz w:val="22"/>
                <w:szCs w:val="22"/>
                <w:lang w:val="en-IN" w:eastAsia="en-IN"/>
              </w:rPr>
              <w:t>Total Assets</w:t>
            </w:r>
          </w:p>
        </w:tc>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90154D0" w14:textId="77777777" w:rsidR="000B2571" w:rsidRPr="000B2571" w:rsidRDefault="000B2571" w:rsidP="00C01760">
            <w:pPr>
              <w:spacing w:after="0" w:line="360" w:lineRule="auto"/>
              <w:jc w:val="center"/>
              <w:rPr>
                <w:rFonts w:asciiTheme="minorHAnsi" w:hAnsiTheme="minorHAnsi" w:cstheme="minorHAnsi"/>
                <w:b/>
                <w:bCs/>
                <w:color w:val="000000"/>
                <w:sz w:val="22"/>
                <w:szCs w:val="22"/>
                <w:lang w:val="en-IN" w:eastAsia="en-IN"/>
              </w:rPr>
            </w:pPr>
            <w:r w:rsidRPr="000B2571">
              <w:rPr>
                <w:rFonts w:asciiTheme="minorHAnsi" w:hAnsiTheme="minorHAnsi" w:cstheme="minorHAnsi"/>
                <w:b/>
                <w:bCs/>
                <w:color w:val="000000"/>
                <w:sz w:val="22"/>
                <w:szCs w:val="22"/>
                <w:lang w:val="en-IN" w:eastAsia="en-IN"/>
              </w:rPr>
              <w:t>0.22</w:t>
            </w:r>
          </w:p>
        </w:tc>
      </w:tr>
      <w:tr w:rsidR="000B2571" w:rsidRPr="000B2571" w14:paraId="1699A836"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7CCECC"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Equity share Capital</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391B"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0.11</w:t>
            </w:r>
          </w:p>
        </w:tc>
      </w:tr>
      <w:tr w:rsidR="000B2571" w:rsidRPr="000B2571" w14:paraId="5BC5A58B"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D6EC92"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lastRenderedPageBreak/>
              <w:t>Other Equity</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3E656C"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-0.05</w:t>
            </w:r>
          </w:p>
        </w:tc>
      </w:tr>
      <w:tr w:rsidR="000B2571" w:rsidRPr="000B2571" w14:paraId="4AF59DB1"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4D3909"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Non-current Liabilities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91DDC4"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0.00</w:t>
            </w:r>
          </w:p>
        </w:tc>
      </w:tr>
      <w:tr w:rsidR="000B2571" w:rsidRPr="000B2571" w14:paraId="520C67AD"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505DCE"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Credit Card</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2B7AA2"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0.00</w:t>
            </w:r>
          </w:p>
        </w:tc>
      </w:tr>
      <w:tr w:rsidR="000B2571" w:rsidRPr="000B2571" w14:paraId="1916B341"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F234FC"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Trade Payable</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E778EC"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0.12</w:t>
            </w:r>
          </w:p>
        </w:tc>
      </w:tr>
      <w:tr w:rsidR="000B2571" w:rsidRPr="000B2571" w14:paraId="4144B4D3"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E77CF6" w14:textId="77777777" w:rsidR="000B2571" w:rsidRPr="000B2571" w:rsidRDefault="000B2571" w:rsidP="00C01760">
            <w:pPr>
              <w:spacing w:after="0" w:line="360" w:lineRule="auto"/>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Other Current Liabilities</w:t>
            </w:r>
          </w:p>
        </w:tc>
        <w:tc>
          <w:tcPr>
            <w:tcW w:w="311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9B1B39F" w14:textId="77777777" w:rsidR="000B2571" w:rsidRPr="000B2571" w:rsidRDefault="000B2571" w:rsidP="00C01760">
            <w:pPr>
              <w:spacing w:after="0" w:line="360" w:lineRule="auto"/>
              <w:jc w:val="center"/>
              <w:rPr>
                <w:rFonts w:asciiTheme="minorHAnsi" w:hAnsiTheme="minorHAnsi" w:cstheme="minorHAnsi"/>
                <w:color w:val="000000"/>
                <w:sz w:val="22"/>
                <w:szCs w:val="22"/>
                <w:lang w:val="en-IN" w:eastAsia="en-IN"/>
              </w:rPr>
            </w:pPr>
            <w:r w:rsidRPr="000B2571">
              <w:rPr>
                <w:rFonts w:asciiTheme="minorHAnsi" w:hAnsiTheme="minorHAnsi" w:cstheme="minorHAnsi"/>
                <w:color w:val="000000"/>
                <w:sz w:val="22"/>
                <w:szCs w:val="22"/>
                <w:lang w:val="en-IN" w:eastAsia="en-IN"/>
              </w:rPr>
              <w:t>0.03</w:t>
            </w:r>
          </w:p>
        </w:tc>
      </w:tr>
      <w:tr w:rsidR="000B2571" w:rsidRPr="000B2571" w14:paraId="66700337" w14:textId="77777777" w:rsidTr="002D45F2">
        <w:trPr>
          <w:trHeight w:val="261"/>
        </w:trPr>
        <w:tc>
          <w:tcPr>
            <w:tcW w:w="340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3D9E93C" w14:textId="77777777" w:rsidR="000B2571" w:rsidRPr="000B2571" w:rsidRDefault="000B2571" w:rsidP="00C01760">
            <w:pPr>
              <w:spacing w:after="0" w:line="360" w:lineRule="auto"/>
              <w:rPr>
                <w:rFonts w:asciiTheme="minorHAnsi" w:hAnsiTheme="minorHAnsi" w:cstheme="minorHAnsi"/>
                <w:b/>
                <w:bCs/>
                <w:color w:val="000000"/>
                <w:sz w:val="22"/>
                <w:szCs w:val="22"/>
                <w:lang w:val="en-IN" w:eastAsia="en-IN"/>
              </w:rPr>
            </w:pPr>
            <w:r w:rsidRPr="000B2571">
              <w:rPr>
                <w:rFonts w:asciiTheme="minorHAnsi" w:hAnsiTheme="minorHAnsi" w:cstheme="minorHAnsi"/>
                <w:b/>
                <w:bCs/>
                <w:color w:val="000000"/>
                <w:sz w:val="22"/>
                <w:szCs w:val="22"/>
                <w:lang w:val="en-IN" w:eastAsia="en-IN"/>
              </w:rPr>
              <w:t>Total Equity and Liabilities</w:t>
            </w:r>
          </w:p>
        </w:tc>
        <w:tc>
          <w:tcPr>
            <w:tcW w:w="3118"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59D54975" w14:textId="77777777" w:rsidR="000B2571" w:rsidRPr="000B2571" w:rsidRDefault="000B2571" w:rsidP="00C01760">
            <w:pPr>
              <w:spacing w:after="0" w:line="360" w:lineRule="auto"/>
              <w:jc w:val="center"/>
              <w:rPr>
                <w:rFonts w:asciiTheme="minorHAnsi" w:hAnsiTheme="minorHAnsi" w:cstheme="minorHAnsi"/>
                <w:b/>
                <w:bCs/>
                <w:color w:val="000000"/>
                <w:sz w:val="22"/>
                <w:szCs w:val="22"/>
                <w:lang w:val="en-IN" w:eastAsia="en-IN"/>
              </w:rPr>
            </w:pPr>
            <w:r w:rsidRPr="000B2571">
              <w:rPr>
                <w:rFonts w:asciiTheme="minorHAnsi" w:hAnsiTheme="minorHAnsi" w:cstheme="minorHAnsi"/>
                <w:b/>
                <w:bCs/>
                <w:color w:val="000000"/>
                <w:sz w:val="22"/>
                <w:szCs w:val="22"/>
                <w:lang w:val="en-IN" w:eastAsia="en-IN"/>
              </w:rPr>
              <w:t>0.22</w:t>
            </w:r>
          </w:p>
        </w:tc>
      </w:tr>
    </w:tbl>
    <w:p w14:paraId="3B8A8261" w14:textId="1A0D0DDC" w:rsidR="00DA35D5" w:rsidRDefault="00DA35D5" w:rsidP="00C01760">
      <w:pPr>
        <w:spacing w:line="360" w:lineRule="auto"/>
        <w:rPr>
          <w:rFonts w:ascii="Arial" w:hAnsi="Arial" w:cs="Arial"/>
          <w:sz w:val="22"/>
        </w:rPr>
      </w:pP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tblGrid>
      <w:tr w:rsidR="002E3CDA" w:rsidRPr="005B12D5" w14:paraId="04EC0C46"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7FEC48B5" w14:textId="1F2E5A2E" w:rsidR="002E3CDA" w:rsidRPr="005B12D5" w:rsidRDefault="002E3CDA" w:rsidP="00C01760">
            <w:pPr>
              <w:spacing w:after="0" w:line="360" w:lineRule="auto"/>
              <w:rPr>
                <w:rFonts w:asciiTheme="minorHAnsi" w:hAnsiTheme="minorHAnsi" w:cstheme="minorHAnsi"/>
                <w:b/>
                <w:bCs/>
                <w:color w:val="000000"/>
                <w:sz w:val="22"/>
                <w:szCs w:val="22"/>
                <w:lang w:val="en-IN" w:eastAsia="en-IN"/>
              </w:rPr>
            </w:pPr>
            <w:r>
              <w:rPr>
                <w:rFonts w:asciiTheme="minorHAnsi" w:hAnsiTheme="minorHAnsi" w:cstheme="minorHAnsi"/>
                <w:b/>
                <w:bCs/>
                <w:color w:val="FFFFFF" w:themeColor="background1"/>
                <w:sz w:val="22"/>
                <w:szCs w:val="22"/>
                <w:lang w:val="en-IN" w:eastAsia="en-IN"/>
              </w:rPr>
              <w:t>PARTICULARS</w:t>
            </w:r>
          </w:p>
        </w:tc>
        <w:tc>
          <w:tcPr>
            <w:tcW w:w="3402" w:type="dxa"/>
            <w:tcBorders>
              <w:top w:val="single" w:sz="4" w:space="0" w:color="auto"/>
              <w:left w:val="single" w:sz="4" w:space="0" w:color="auto"/>
              <w:bottom w:val="single" w:sz="4" w:space="0" w:color="auto"/>
              <w:right w:val="single" w:sz="4" w:space="0" w:color="auto"/>
            </w:tcBorders>
            <w:shd w:val="clear" w:color="auto" w:fill="002060"/>
            <w:noWrap/>
            <w:vAlign w:val="bottom"/>
          </w:tcPr>
          <w:p w14:paraId="26AE39CC" w14:textId="5046672F" w:rsidR="002E3CDA" w:rsidRPr="0081301A" w:rsidRDefault="002E3CDA" w:rsidP="00C01760">
            <w:pPr>
              <w:spacing w:after="0" w:line="360" w:lineRule="auto"/>
              <w:jc w:val="center"/>
              <w:rPr>
                <w:rFonts w:ascii="Calibri" w:hAnsi="Calibri" w:cs="Calibri"/>
                <w:b/>
                <w:bCs/>
                <w:sz w:val="22"/>
                <w:szCs w:val="22"/>
              </w:rPr>
            </w:pPr>
            <w:r>
              <w:rPr>
                <w:rFonts w:ascii="Calibri" w:hAnsi="Calibri" w:cs="Calibri"/>
                <w:b/>
                <w:bCs/>
                <w:color w:val="FFFFFF" w:themeColor="background1"/>
                <w:sz w:val="22"/>
                <w:szCs w:val="22"/>
              </w:rPr>
              <w:t>AMOUNT (IN INR CR.)</w:t>
            </w:r>
          </w:p>
        </w:tc>
      </w:tr>
      <w:tr w:rsidR="0081301A" w:rsidRPr="005B12D5" w14:paraId="5759D0FB"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FEFA08F"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Assets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6EF59ED" w14:textId="2722E183"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0.22</w:t>
            </w:r>
          </w:p>
        </w:tc>
      </w:tr>
      <w:tr w:rsidR="0081301A" w:rsidRPr="005B12D5" w14:paraId="0512DB9A"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BB31F00"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Total Operational Liabilities</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1B91978" w14:textId="1F6F9F5F"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0.15</w:t>
            </w:r>
          </w:p>
        </w:tc>
      </w:tr>
      <w:tr w:rsidR="0081301A" w:rsidRPr="005B12D5" w14:paraId="17297FA0"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3F7F4F9A"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Net Asset Value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121DAAAE" w14:textId="2D95FBC9"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0.06</w:t>
            </w:r>
          </w:p>
        </w:tc>
      </w:tr>
      <w:tr w:rsidR="0081301A" w:rsidRPr="005B12D5" w14:paraId="16C47E81"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2E11C942"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Discount</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B62C24A" w14:textId="40E74234"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20.00%</w:t>
            </w:r>
          </w:p>
        </w:tc>
      </w:tr>
      <w:tr w:rsidR="0081301A" w:rsidRPr="005B12D5" w14:paraId="32D7F8A3"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0B35EAD1" w14:textId="77777777" w:rsidR="0081301A" w:rsidRPr="005B12D5" w:rsidRDefault="0081301A"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Value</w:t>
            </w: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E7E0023" w14:textId="23606378" w:rsidR="0081301A" w:rsidRPr="005B12D5" w:rsidRDefault="0081301A" w:rsidP="00C01760">
            <w:pPr>
              <w:spacing w:after="0" w:line="360" w:lineRule="auto"/>
              <w:jc w:val="center"/>
              <w:rPr>
                <w:rFonts w:asciiTheme="minorHAnsi" w:hAnsiTheme="minorHAnsi" w:cstheme="minorHAnsi"/>
                <w:b/>
                <w:bCs/>
                <w:sz w:val="22"/>
                <w:szCs w:val="22"/>
                <w:lang w:val="en-IN" w:eastAsia="en-IN"/>
              </w:rPr>
            </w:pPr>
            <w:r w:rsidRPr="0081301A">
              <w:rPr>
                <w:rFonts w:ascii="Calibri" w:hAnsi="Calibri" w:cs="Calibri"/>
                <w:b/>
                <w:bCs/>
                <w:sz w:val="22"/>
                <w:szCs w:val="22"/>
              </w:rPr>
              <w:t>0.05</w:t>
            </w:r>
          </w:p>
        </w:tc>
      </w:tr>
    </w:tbl>
    <w:p w14:paraId="4BB88D0B" w14:textId="07B485F8" w:rsidR="00DA35D5" w:rsidRDefault="00E25799">
      <w:pPr>
        <w:pStyle w:val="ListParagraph"/>
        <w:numPr>
          <w:ilvl w:val="0"/>
          <w:numId w:val="10"/>
        </w:numPr>
        <w:spacing w:before="240" w:line="360" w:lineRule="auto"/>
        <w:ind w:left="426" w:right="-472" w:hanging="426"/>
        <w:rPr>
          <w:rFonts w:ascii="Arial" w:hAnsi="Arial" w:cs="Arial"/>
          <w:b/>
          <w:sz w:val="22"/>
          <w:szCs w:val="22"/>
        </w:rPr>
      </w:pPr>
      <w:r>
        <w:rPr>
          <w:rFonts w:ascii="Arial" w:hAnsi="Arial" w:cs="Arial"/>
          <w:b/>
          <w:sz w:val="22"/>
          <w:szCs w:val="22"/>
        </w:rPr>
        <w:t xml:space="preserve">CALCULATION OF </w:t>
      </w:r>
      <w:r w:rsidR="00DA35D5" w:rsidRPr="0081301A">
        <w:rPr>
          <w:rFonts w:ascii="Arial" w:hAnsi="Arial" w:cs="Arial"/>
          <w:b/>
          <w:sz w:val="22"/>
          <w:szCs w:val="22"/>
        </w:rPr>
        <w:t>LIQUIDATION VALUE OF SUBSIDIARIES</w:t>
      </w:r>
      <w:r>
        <w:rPr>
          <w:rFonts w:ascii="Arial" w:hAnsi="Arial" w:cs="Arial"/>
          <w:b/>
          <w:sz w:val="22"/>
          <w:szCs w:val="22"/>
        </w:rPr>
        <w:t>:</w:t>
      </w: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402"/>
      </w:tblGrid>
      <w:tr w:rsidR="009873A1" w:rsidRPr="005B12D5" w14:paraId="73165700"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35E50F2C" w14:textId="06FDEF78" w:rsidR="009873A1" w:rsidRPr="005B12D5" w:rsidRDefault="009873A1" w:rsidP="00C01760">
            <w:pPr>
              <w:spacing w:after="0" w:line="360" w:lineRule="auto"/>
              <w:jc w:val="center"/>
              <w:rPr>
                <w:rFonts w:asciiTheme="minorHAnsi" w:hAnsiTheme="minorHAnsi" w:cstheme="minorHAnsi"/>
                <w:b/>
                <w:bCs/>
                <w:color w:val="FFFFFF" w:themeColor="background1"/>
                <w:sz w:val="22"/>
                <w:szCs w:val="22"/>
                <w:lang w:val="en-IN" w:eastAsia="en-IN"/>
              </w:rPr>
            </w:pPr>
            <w:r w:rsidRPr="009873A1">
              <w:rPr>
                <w:rFonts w:asciiTheme="minorHAnsi" w:hAnsiTheme="minorHAnsi" w:cstheme="minorHAnsi"/>
                <w:b/>
                <w:bCs/>
                <w:color w:val="FFFFFF" w:themeColor="background1"/>
                <w:sz w:val="22"/>
                <w:szCs w:val="22"/>
                <w:lang w:val="en-IN" w:eastAsia="en-IN"/>
              </w:rPr>
              <w:t>Particulars</w:t>
            </w:r>
          </w:p>
        </w:tc>
        <w:tc>
          <w:tcPr>
            <w:tcW w:w="3402" w:type="dxa"/>
            <w:tcBorders>
              <w:top w:val="single" w:sz="4" w:space="0" w:color="auto"/>
              <w:left w:val="single" w:sz="4" w:space="0" w:color="auto"/>
              <w:bottom w:val="single" w:sz="4" w:space="0" w:color="auto"/>
              <w:right w:val="single" w:sz="4" w:space="0" w:color="auto"/>
            </w:tcBorders>
            <w:shd w:val="clear" w:color="auto" w:fill="002060"/>
            <w:noWrap/>
            <w:vAlign w:val="center"/>
            <w:hideMark/>
          </w:tcPr>
          <w:p w14:paraId="2F83EC8B" w14:textId="35C053DB" w:rsidR="009873A1" w:rsidRPr="005B12D5" w:rsidRDefault="009873A1" w:rsidP="00C01760">
            <w:pPr>
              <w:spacing w:after="0" w:line="360" w:lineRule="auto"/>
              <w:jc w:val="center"/>
              <w:rPr>
                <w:rFonts w:asciiTheme="minorHAnsi" w:hAnsiTheme="minorHAnsi" w:cstheme="minorHAnsi"/>
                <w:b/>
                <w:bCs/>
                <w:color w:val="FFFFFF" w:themeColor="background1"/>
                <w:sz w:val="22"/>
                <w:szCs w:val="22"/>
                <w:lang w:val="en-IN" w:eastAsia="en-IN"/>
              </w:rPr>
            </w:pPr>
            <w:r w:rsidRPr="009873A1">
              <w:rPr>
                <w:rFonts w:ascii="Calibri" w:hAnsi="Calibri" w:cs="Calibri"/>
                <w:b/>
                <w:bCs/>
                <w:color w:val="FFFFFF" w:themeColor="background1"/>
                <w:sz w:val="22"/>
                <w:szCs w:val="22"/>
              </w:rPr>
              <w:t>Amount (In INR Cr)</w:t>
            </w:r>
          </w:p>
        </w:tc>
      </w:tr>
      <w:tr w:rsidR="009873A1" w:rsidRPr="005B12D5" w14:paraId="72A9AAF7" w14:textId="77777777" w:rsidTr="002D45F2">
        <w:trPr>
          <w:trHeight w:val="170"/>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7343" w14:textId="77777777" w:rsidR="00E25799" w:rsidRPr="00E25799" w:rsidRDefault="00E25799" w:rsidP="00C01760">
            <w:pPr>
              <w:spacing w:after="0" w:line="360" w:lineRule="auto"/>
              <w:ind w:right="-472"/>
              <w:rPr>
                <w:rFonts w:asciiTheme="minorHAnsi" w:hAnsiTheme="minorHAnsi" w:cstheme="minorHAnsi"/>
                <w:b/>
                <w:sz w:val="22"/>
              </w:rPr>
            </w:pPr>
            <w:r w:rsidRPr="00E25799">
              <w:rPr>
                <w:rFonts w:asciiTheme="minorHAnsi" w:hAnsiTheme="minorHAnsi" w:cstheme="minorHAnsi"/>
                <w:b/>
                <w:sz w:val="22"/>
              </w:rPr>
              <w:t>BAPL Rototech Private Limited</w:t>
            </w:r>
          </w:p>
          <w:p w14:paraId="3B149848" w14:textId="5162A449" w:rsidR="009873A1" w:rsidRPr="005B12D5" w:rsidRDefault="009873A1" w:rsidP="00C01760">
            <w:pPr>
              <w:spacing w:after="0" w:line="360" w:lineRule="auto"/>
              <w:jc w:val="center"/>
              <w:rPr>
                <w:rFonts w:asciiTheme="minorHAnsi" w:hAnsiTheme="minorHAnsi" w:cstheme="minorHAnsi"/>
                <w:b/>
                <w:bCs/>
                <w:color w:val="000000"/>
                <w:sz w:val="22"/>
                <w:szCs w:val="22"/>
                <w:lang w:val="en-IN" w:eastAsia="en-IN"/>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2022D09C" w14:textId="00843787" w:rsidR="009873A1" w:rsidRPr="005B12D5" w:rsidRDefault="004F2614" w:rsidP="00C01760">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eastAsia="en-IN"/>
              </w:rPr>
              <w:t>27.85</w:t>
            </w:r>
          </w:p>
        </w:tc>
      </w:tr>
      <w:tr w:rsidR="009873A1" w:rsidRPr="005B12D5" w14:paraId="5B3082BD"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2DAF13" w14:textId="77777777" w:rsidR="00E25799" w:rsidRPr="00E25799" w:rsidRDefault="00E25799" w:rsidP="00C01760">
            <w:pPr>
              <w:spacing w:after="0" w:line="360" w:lineRule="auto"/>
              <w:ind w:right="-472"/>
              <w:rPr>
                <w:rFonts w:asciiTheme="minorHAnsi" w:hAnsiTheme="minorHAnsi" w:cstheme="minorHAnsi"/>
                <w:b/>
                <w:sz w:val="22"/>
              </w:rPr>
            </w:pPr>
            <w:r w:rsidRPr="00E25799">
              <w:rPr>
                <w:rFonts w:asciiTheme="minorHAnsi" w:hAnsiTheme="minorHAnsi" w:cstheme="minorHAnsi"/>
                <w:b/>
                <w:sz w:val="22"/>
              </w:rPr>
              <w:t>Sintex Holding BV</w:t>
            </w:r>
          </w:p>
          <w:p w14:paraId="7210ABB5" w14:textId="3FBFCD24" w:rsidR="009873A1" w:rsidRPr="005B12D5" w:rsidRDefault="009873A1" w:rsidP="00C01760">
            <w:pPr>
              <w:spacing w:after="0" w:line="360" w:lineRule="auto"/>
              <w:jc w:val="center"/>
              <w:rPr>
                <w:rFonts w:asciiTheme="minorHAnsi" w:hAnsiTheme="minorHAnsi" w:cstheme="minorHAnsi"/>
                <w:b/>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049820D7" w14:textId="1E7694B0" w:rsidR="009873A1" w:rsidRPr="005B12D5" w:rsidRDefault="00E25799" w:rsidP="00C01760">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rPr>
              <w:t>392.33</w:t>
            </w:r>
          </w:p>
        </w:tc>
      </w:tr>
      <w:tr w:rsidR="009873A1" w:rsidRPr="005B12D5" w14:paraId="0DCE65AA"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5D5997" w14:textId="77777777" w:rsidR="00E25799" w:rsidRPr="00E25799" w:rsidRDefault="00E25799" w:rsidP="00C01760">
            <w:pPr>
              <w:spacing w:after="0" w:line="360" w:lineRule="auto"/>
              <w:ind w:right="-472"/>
              <w:rPr>
                <w:rFonts w:asciiTheme="minorHAnsi" w:hAnsiTheme="minorHAnsi" w:cstheme="minorHAnsi"/>
                <w:b/>
                <w:sz w:val="22"/>
              </w:rPr>
            </w:pPr>
            <w:r w:rsidRPr="00E25799">
              <w:rPr>
                <w:rFonts w:asciiTheme="minorHAnsi" w:hAnsiTheme="minorHAnsi" w:cstheme="minorHAnsi"/>
                <w:b/>
                <w:sz w:val="22"/>
              </w:rPr>
              <w:t>Sintex Logistics LLC</w:t>
            </w:r>
          </w:p>
          <w:p w14:paraId="6F14740F" w14:textId="6EB6C2D5" w:rsidR="009873A1" w:rsidRPr="005B12D5" w:rsidRDefault="009873A1" w:rsidP="00C01760">
            <w:pPr>
              <w:spacing w:after="0" w:line="360" w:lineRule="auto"/>
              <w:jc w:val="center"/>
              <w:rPr>
                <w:rFonts w:asciiTheme="minorHAnsi" w:hAnsiTheme="minorHAnsi" w:cstheme="minorHAnsi"/>
                <w:b/>
                <w:sz w:val="22"/>
              </w:rPr>
            </w:pPr>
          </w:p>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7EB556C3" w14:textId="53C3F98D" w:rsidR="009873A1" w:rsidRPr="005B12D5" w:rsidRDefault="00E25799" w:rsidP="00C01760">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rPr>
              <w:t>0.05</w:t>
            </w:r>
          </w:p>
        </w:tc>
      </w:tr>
      <w:tr w:rsidR="009873A1" w:rsidRPr="005B12D5" w14:paraId="7B64E1A9" w14:textId="77777777" w:rsidTr="002D45F2">
        <w:trPr>
          <w:trHeight w:val="168"/>
        </w:trPr>
        <w:tc>
          <w:tcPr>
            <w:tcW w:w="3119"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421ED0BF" w14:textId="77777777" w:rsidR="009873A1" w:rsidRPr="005B12D5" w:rsidRDefault="009873A1" w:rsidP="00C01760">
            <w:pPr>
              <w:spacing w:after="0" w:line="360" w:lineRule="auto"/>
              <w:rPr>
                <w:rFonts w:asciiTheme="minorHAnsi" w:hAnsiTheme="minorHAnsi" w:cstheme="minorHAnsi"/>
                <w:b/>
                <w:bCs/>
                <w:color w:val="000000"/>
                <w:sz w:val="22"/>
                <w:szCs w:val="22"/>
                <w:lang w:val="en-IN" w:eastAsia="en-IN"/>
              </w:rPr>
            </w:pPr>
            <w:r w:rsidRPr="005B12D5">
              <w:rPr>
                <w:rFonts w:asciiTheme="minorHAnsi" w:hAnsiTheme="minorHAnsi" w:cstheme="minorHAnsi"/>
                <w:b/>
                <w:bCs/>
                <w:color w:val="000000"/>
                <w:sz w:val="22"/>
                <w:szCs w:val="22"/>
                <w:lang w:val="en-IN" w:eastAsia="en-IN"/>
              </w:rPr>
              <w:t>Liquidation Value</w:t>
            </w:r>
          </w:p>
        </w:tc>
        <w:tc>
          <w:tcPr>
            <w:tcW w:w="3402" w:type="dxa"/>
            <w:tcBorders>
              <w:top w:val="single" w:sz="4" w:space="0" w:color="auto"/>
              <w:left w:val="single" w:sz="4" w:space="0" w:color="auto"/>
              <w:bottom w:val="single" w:sz="4" w:space="0" w:color="auto"/>
              <w:right w:val="single" w:sz="4" w:space="0" w:color="auto"/>
            </w:tcBorders>
            <w:shd w:val="clear" w:color="auto" w:fill="8EAADB" w:themeFill="accent5" w:themeFillTint="99"/>
            <w:noWrap/>
            <w:vAlign w:val="center"/>
            <w:hideMark/>
          </w:tcPr>
          <w:p w14:paraId="333B0CC0" w14:textId="1FA32378" w:rsidR="009873A1" w:rsidRPr="005B12D5" w:rsidRDefault="00E25799" w:rsidP="00C01760">
            <w:pPr>
              <w:spacing w:after="0" w:line="360" w:lineRule="auto"/>
              <w:jc w:val="center"/>
              <w:rPr>
                <w:rFonts w:asciiTheme="minorHAnsi" w:hAnsiTheme="minorHAnsi" w:cstheme="minorHAnsi"/>
                <w:b/>
                <w:bCs/>
                <w:sz w:val="22"/>
                <w:szCs w:val="22"/>
                <w:lang w:val="en-IN" w:eastAsia="en-IN"/>
              </w:rPr>
            </w:pPr>
            <w:r>
              <w:rPr>
                <w:rFonts w:asciiTheme="minorHAnsi" w:hAnsiTheme="minorHAnsi" w:cstheme="minorHAnsi"/>
                <w:b/>
                <w:bCs/>
                <w:sz w:val="22"/>
                <w:szCs w:val="22"/>
                <w:lang w:eastAsia="en-IN"/>
              </w:rPr>
              <w:t>4</w:t>
            </w:r>
            <w:r w:rsidR="004F2614">
              <w:rPr>
                <w:rFonts w:asciiTheme="minorHAnsi" w:hAnsiTheme="minorHAnsi" w:cstheme="minorHAnsi"/>
                <w:b/>
                <w:bCs/>
                <w:sz w:val="22"/>
                <w:szCs w:val="22"/>
                <w:lang w:eastAsia="en-IN"/>
              </w:rPr>
              <w:t>20.23</w:t>
            </w:r>
          </w:p>
        </w:tc>
      </w:tr>
    </w:tbl>
    <w:p w14:paraId="14D813B2" w14:textId="04A9635D" w:rsidR="00C608CB" w:rsidRDefault="00C637EF" w:rsidP="00594B3B">
      <w:pPr>
        <w:numPr>
          <w:ilvl w:val="0"/>
          <w:numId w:val="28"/>
        </w:numPr>
        <w:pBdr>
          <w:top w:val="nil"/>
          <w:left w:val="nil"/>
          <w:bottom w:val="nil"/>
          <w:right w:val="nil"/>
          <w:between w:val="nil"/>
        </w:pBdr>
        <w:spacing w:before="240" w:after="0" w:line="360" w:lineRule="auto"/>
        <w:ind w:left="0" w:hanging="426"/>
        <w:rPr>
          <w:rFonts w:ascii="Arial" w:hAnsi="Arial" w:cs="Arial"/>
          <w:b/>
          <w:sz w:val="22"/>
          <w:szCs w:val="22"/>
        </w:rPr>
      </w:pPr>
      <w:r w:rsidRPr="00C637EF">
        <w:rPr>
          <w:rFonts w:ascii="Arial" w:hAnsi="Arial" w:cs="Arial"/>
          <w:b/>
          <w:sz w:val="22"/>
          <w:szCs w:val="22"/>
        </w:rPr>
        <w:t>ENTERPRISE VALUE</w:t>
      </w:r>
      <w:r w:rsidR="00C608CB" w:rsidRPr="00C637EF">
        <w:rPr>
          <w:rFonts w:ascii="Arial" w:hAnsi="Arial" w:cs="Arial"/>
          <w:b/>
          <w:sz w:val="22"/>
          <w:szCs w:val="22"/>
        </w:rPr>
        <w:t>:</w:t>
      </w:r>
    </w:p>
    <w:p w14:paraId="5B523BF7" w14:textId="77777777" w:rsidR="00C637EF" w:rsidRPr="00C637EF" w:rsidRDefault="00C637EF" w:rsidP="002D45F2">
      <w:pPr>
        <w:spacing w:after="0" w:line="360" w:lineRule="auto"/>
        <w:ind w:left="851" w:right="16"/>
        <w:jc w:val="center"/>
        <w:rPr>
          <w:rFonts w:ascii="Arial" w:hAnsi="Arial" w:cs="Arial"/>
          <w:b/>
          <w:sz w:val="22"/>
          <w:szCs w:val="22"/>
          <w:u w:val="single"/>
          <w:lang w:val="en-IN"/>
        </w:rPr>
      </w:pPr>
      <w:r w:rsidRPr="00C637EF">
        <w:rPr>
          <w:rFonts w:ascii="Arial" w:hAnsi="Arial" w:cs="Arial"/>
          <w:b/>
          <w:sz w:val="22"/>
          <w:szCs w:val="22"/>
          <w:u w:val="single"/>
          <w:lang w:val="en-IN"/>
        </w:rPr>
        <w:t>CALCULATION OF ENTERPRISE VALUE</w:t>
      </w:r>
    </w:p>
    <w:p w14:paraId="7CD34B98" w14:textId="40024276" w:rsidR="00C637EF" w:rsidRPr="00C637EF" w:rsidRDefault="00C637EF" w:rsidP="00C01760">
      <w:pPr>
        <w:tabs>
          <w:tab w:val="left" w:pos="8789"/>
        </w:tabs>
        <w:spacing w:after="0" w:line="360" w:lineRule="auto"/>
        <w:ind w:right="237"/>
        <w:rPr>
          <w:rFonts w:ascii="Arial" w:hAnsi="Arial" w:cs="Arial"/>
          <w:b/>
          <w:sz w:val="18"/>
          <w:szCs w:val="22"/>
          <w:lang w:val="en-IN"/>
        </w:rPr>
      </w:pPr>
    </w:p>
    <w:tbl>
      <w:tblPr>
        <w:tblStyle w:val="TableGrid1"/>
        <w:tblW w:w="3676" w:type="pct"/>
        <w:jc w:val="center"/>
        <w:tblLook w:val="04A0" w:firstRow="1" w:lastRow="0" w:firstColumn="1" w:lastColumn="0" w:noHBand="0" w:noVBand="1"/>
      </w:tblPr>
      <w:tblGrid>
        <w:gridCol w:w="4575"/>
        <w:gridCol w:w="2071"/>
      </w:tblGrid>
      <w:tr w:rsidR="00C637EF" w:rsidRPr="00EC4B19" w14:paraId="239897B0" w14:textId="77777777" w:rsidTr="002D45F2">
        <w:trPr>
          <w:trHeight w:val="485"/>
          <w:jc w:val="center"/>
        </w:trPr>
        <w:tc>
          <w:tcPr>
            <w:tcW w:w="3442" w:type="pct"/>
            <w:shd w:val="clear" w:color="auto" w:fill="002060"/>
            <w:noWrap/>
            <w:vAlign w:val="center"/>
            <w:hideMark/>
          </w:tcPr>
          <w:p w14:paraId="5107F064" w14:textId="77777777" w:rsidR="00C637EF" w:rsidRPr="00EC4B19" w:rsidRDefault="00C637EF" w:rsidP="00C01760">
            <w:pPr>
              <w:spacing w:line="360" w:lineRule="auto"/>
              <w:jc w:val="center"/>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58" w:type="pct"/>
            <w:shd w:val="clear" w:color="auto" w:fill="002060"/>
            <w:noWrap/>
            <w:vAlign w:val="center"/>
          </w:tcPr>
          <w:p w14:paraId="389E1501" w14:textId="2D938F07" w:rsidR="00C637EF" w:rsidRPr="00EC4B19" w:rsidRDefault="00C637EF" w:rsidP="00C01760">
            <w:pPr>
              <w:spacing w:line="360" w:lineRule="auto"/>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r w:rsidR="00F82C89">
              <w:rPr>
                <w:rFonts w:ascii="Calibri" w:hAnsi="Calibri" w:cs="Calibri"/>
                <w:b/>
                <w:color w:val="FFFFFF" w:themeColor="background1"/>
                <w:sz w:val="22"/>
                <w:szCs w:val="22"/>
                <w:lang w:val="en-IN" w:eastAsia="en-IN"/>
              </w:rPr>
              <w:t xml:space="preserve"> (In INR Cr)</w:t>
            </w:r>
          </w:p>
        </w:tc>
      </w:tr>
      <w:tr w:rsidR="002943AE" w:rsidRPr="00BA6409" w14:paraId="711937DD" w14:textId="77777777" w:rsidTr="002D45F2">
        <w:trPr>
          <w:trHeight w:val="414"/>
          <w:jc w:val="center"/>
        </w:trPr>
        <w:tc>
          <w:tcPr>
            <w:tcW w:w="3442" w:type="pct"/>
            <w:noWrap/>
            <w:vAlign w:val="center"/>
            <w:hideMark/>
          </w:tcPr>
          <w:p w14:paraId="300009FD" w14:textId="3909DBDE" w:rsidR="002943AE" w:rsidRPr="00BA6409" w:rsidRDefault="002943AE" w:rsidP="002943AE">
            <w:pPr>
              <w:spacing w:line="360" w:lineRule="auto"/>
              <w:rPr>
                <w:rFonts w:asciiTheme="minorHAnsi" w:hAnsiTheme="minorHAnsi" w:cstheme="minorHAnsi"/>
                <w:b/>
                <w:bCs/>
                <w:color w:val="000000"/>
                <w:sz w:val="22"/>
                <w:szCs w:val="22"/>
                <w:lang w:val="en-IN" w:eastAsia="en-IN"/>
              </w:rPr>
            </w:pPr>
            <w:r w:rsidRPr="00BA6409">
              <w:rPr>
                <w:rFonts w:asciiTheme="minorHAnsi" w:hAnsiTheme="minorHAnsi" w:cstheme="minorHAnsi"/>
                <w:b/>
                <w:bCs/>
                <w:sz w:val="22"/>
                <w:szCs w:val="22"/>
              </w:rPr>
              <w:t>Adjusted NAV of Sintex-BAPL Limited</w:t>
            </w:r>
          </w:p>
        </w:tc>
        <w:tc>
          <w:tcPr>
            <w:tcW w:w="1558" w:type="pct"/>
            <w:noWrap/>
            <w:vAlign w:val="center"/>
            <w:hideMark/>
          </w:tcPr>
          <w:p w14:paraId="0C8BFA97" w14:textId="76FC61A2" w:rsidR="002943AE" w:rsidRPr="00BA6409" w:rsidRDefault="002943AE" w:rsidP="002943AE">
            <w:pPr>
              <w:spacing w:line="360" w:lineRule="auto"/>
              <w:jc w:val="center"/>
              <w:rPr>
                <w:rFonts w:asciiTheme="minorHAnsi" w:hAnsiTheme="minorHAnsi" w:cstheme="minorHAnsi"/>
                <w:b/>
                <w:color w:val="000000"/>
                <w:sz w:val="22"/>
                <w:szCs w:val="22"/>
                <w:lang w:val="en-IN" w:eastAsia="en-IN"/>
              </w:rPr>
            </w:pPr>
            <w:r w:rsidRPr="00BA6409">
              <w:rPr>
                <w:rFonts w:ascii="Calibri" w:hAnsi="Calibri" w:cs="Calibri"/>
                <w:b/>
                <w:bCs/>
                <w:color w:val="000000"/>
                <w:sz w:val="22"/>
                <w:szCs w:val="22"/>
              </w:rPr>
              <w:t>14</w:t>
            </w:r>
            <w:r w:rsidR="00E33FF9" w:rsidRPr="00BA6409">
              <w:rPr>
                <w:rFonts w:ascii="Calibri" w:hAnsi="Calibri" w:cs="Calibri"/>
                <w:b/>
                <w:bCs/>
                <w:color w:val="000000"/>
                <w:sz w:val="22"/>
                <w:szCs w:val="22"/>
              </w:rPr>
              <w:t>19.33</w:t>
            </w:r>
          </w:p>
        </w:tc>
      </w:tr>
      <w:tr w:rsidR="002943AE" w:rsidRPr="00BA6409" w14:paraId="496DB2C8" w14:textId="77777777" w:rsidTr="002D45F2">
        <w:trPr>
          <w:trHeight w:val="407"/>
          <w:jc w:val="center"/>
        </w:trPr>
        <w:tc>
          <w:tcPr>
            <w:tcW w:w="3442" w:type="pct"/>
            <w:noWrap/>
            <w:vAlign w:val="center"/>
            <w:hideMark/>
          </w:tcPr>
          <w:p w14:paraId="6F80FE49" w14:textId="627F07B3" w:rsidR="002943AE" w:rsidRPr="00BA6409" w:rsidRDefault="002943AE" w:rsidP="002943AE">
            <w:pPr>
              <w:spacing w:line="360" w:lineRule="auto"/>
              <w:rPr>
                <w:rFonts w:asciiTheme="minorHAnsi" w:hAnsiTheme="minorHAnsi" w:cstheme="minorHAnsi"/>
                <w:b/>
                <w:bCs/>
                <w:color w:val="000000"/>
                <w:sz w:val="22"/>
                <w:szCs w:val="22"/>
                <w:lang w:val="en-IN" w:eastAsia="en-IN"/>
              </w:rPr>
            </w:pPr>
            <w:r w:rsidRPr="00BA6409">
              <w:rPr>
                <w:rFonts w:asciiTheme="minorHAnsi" w:hAnsiTheme="minorHAnsi" w:cstheme="minorHAnsi"/>
                <w:b/>
                <w:bCs/>
                <w:sz w:val="22"/>
                <w:szCs w:val="22"/>
              </w:rPr>
              <w:t>Liquidation Value of Subsidiaries</w:t>
            </w:r>
          </w:p>
        </w:tc>
        <w:tc>
          <w:tcPr>
            <w:tcW w:w="1558" w:type="pct"/>
            <w:noWrap/>
            <w:vAlign w:val="center"/>
          </w:tcPr>
          <w:p w14:paraId="42A83107" w14:textId="3F3FD917" w:rsidR="002943AE" w:rsidRPr="00BA6409" w:rsidRDefault="002943AE" w:rsidP="002943AE">
            <w:pPr>
              <w:spacing w:line="360" w:lineRule="auto"/>
              <w:jc w:val="center"/>
              <w:rPr>
                <w:rFonts w:asciiTheme="minorHAnsi" w:hAnsiTheme="minorHAnsi" w:cstheme="minorHAnsi"/>
                <w:b/>
                <w:color w:val="000000"/>
                <w:sz w:val="22"/>
                <w:szCs w:val="22"/>
                <w:lang w:val="en-IN" w:eastAsia="en-IN"/>
              </w:rPr>
            </w:pPr>
            <w:r w:rsidRPr="00BA6409">
              <w:rPr>
                <w:rFonts w:ascii="Calibri" w:hAnsi="Calibri" w:cs="Calibri"/>
                <w:color w:val="000000"/>
                <w:sz w:val="22"/>
                <w:szCs w:val="22"/>
              </w:rPr>
              <w:t>420.23</w:t>
            </w:r>
          </w:p>
        </w:tc>
      </w:tr>
      <w:tr w:rsidR="002943AE" w:rsidRPr="00BA6409" w14:paraId="2BE6A2F1" w14:textId="77777777" w:rsidTr="002D45F2">
        <w:trPr>
          <w:trHeight w:val="407"/>
          <w:jc w:val="center"/>
        </w:trPr>
        <w:tc>
          <w:tcPr>
            <w:tcW w:w="3442" w:type="pct"/>
            <w:shd w:val="clear" w:color="auto" w:fill="8EAADB" w:themeFill="accent5" w:themeFillTint="99"/>
            <w:noWrap/>
            <w:vAlign w:val="center"/>
          </w:tcPr>
          <w:p w14:paraId="75C96C2F" w14:textId="4942E6C0" w:rsidR="002943AE" w:rsidRPr="00BA6409" w:rsidRDefault="002943AE" w:rsidP="002943AE">
            <w:pPr>
              <w:spacing w:line="360" w:lineRule="auto"/>
              <w:rPr>
                <w:rFonts w:asciiTheme="minorHAnsi" w:hAnsiTheme="minorHAnsi" w:cstheme="minorHAnsi"/>
                <w:b/>
                <w:bCs/>
                <w:sz w:val="22"/>
                <w:szCs w:val="22"/>
              </w:rPr>
            </w:pPr>
            <w:r w:rsidRPr="00BA6409">
              <w:rPr>
                <w:rFonts w:asciiTheme="minorHAnsi" w:hAnsiTheme="minorHAnsi" w:cstheme="minorHAnsi"/>
                <w:b/>
                <w:bCs/>
                <w:sz w:val="22"/>
                <w:szCs w:val="22"/>
              </w:rPr>
              <w:t>Adjusted Enterprise Value (NAV)</w:t>
            </w:r>
          </w:p>
        </w:tc>
        <w:tc>
          <w:tcPr>
            <w:tcW w:w="1558" w:type="pct"/>
            <w:shd w:val="clear" w:color="auto" w:fill="8EAADB" w:themeFill="accent5" w:themeFillTint="99"/>
            <w:noWrap/>
            <w:vAlign w:val="center"/>
          </w:tcPr>
          <w:p w14:paraId="4B483358" w14:textId="7E78C919" w:rsidR="002943AE" w:rsidRPr="00BA6409" w:rsidRDefault="002943AE" w:rsidP="002943AE">
            <w:pPr>
              <w:spacing w:line="360" w:lineRule="auto"/>
              <w:jc w:val="center"/>
              <w:rPr>
                <w:rFonts w:asciiTheme="minorHAnsi" w:hAnsiTheme="minorHAnsi" w:cstheme="minorHAnsi"/>
                <w:b/>
                <w:color w:val="000000"/>
                <w:sz w:val="22"/>
                <w:szCs w:val="22"/>
                <w:lang w:val="en-IN" w:eastAsia="en-IN"/>
              </w:rPr>
            </w:pPr>
            <w:r w:rsidRPr="00BA6409">
              <w:rPr>
                <w:rFonts w:ascii="Calibri" w:hAnsi="Calibri" w:cs="Calibri"/>
                <w:b/>
                <w:bCs/>
                <w:sz w:val="22"/>
                <w:szCs w:val="22"/>
              </w:rPr>
              <w:t>18</w:t>
            </w:r>
            <w:r w:rsidR="00E33FF9" w:rsidRPr="00BA6409">
              <w:rPr>
                <w:rFonts w:ascii="Calibri" w:hAnsi="Calibri" w:cs="Calibri"/>
                <w:b/>
                <w:bCs/>
                <w:sz w:val="22"/>
                <w:szCs w:val="22"/>
              </w:rPr>
              <w:t>39.56</w:t>
            </w:r>
          </w:p>
        </w:tc>
      </w:tr>
    </w:tbl>
    <w:p w14:paraId="6BD12788" w14:textId="77777777" w:rsidR="004F2614" w:rsidRPr="00BA6409" w:rsidRDefault="004F2614" w:rsidP="00C01760">
      <w:pPr>
        <w:pBdr>
          <w:top w:val="nil"/>
          <w:left w:val="nil"/>
          <w:bottom w:val="nil"/>
          <w:right w:val="nil"/>
          <w:between w:val="nil"/>
        </w:pBdr>
        <w:spacing w:after="0" w:line="360" w:lineRule="auto"/>
        <w:rPr>
          <w:rFonts w:ascii="Arial" w:hAnsi="Arial" w:cs="Arial"/>
          <w:b/>
          <w:sz w:val="22"/>
          <w:szCs w:val="22"/>
        </w:rPr>
      </w:pPr>
    </w:p>
    <w:tbl>
      <w:tblPr>
        <w:tblStyle w:val="TableGrid"/>
        <w:tblW w:w="9498" w:type="dxa"/>
        <w:tblInd w:w="-5" w:type="dxa"/>
        <w:tblLook w:val="04A0" w:firstRow="1" w:lastRow="0" w:firstColumn="1" w:lastColumn="0" w:noHBand="0" w:noVBand="1"/>
      </w:tblPr>
      <w:tblGrid>
        <w:gridCol w:w="9498"/>
      </w:tblGrid>
      <w:tr w:rsidR="00F82C89" w:rsidRPr="00BA6409" w14:paraId="632C51CA" w14:textId="77777777" w:rsidTr="00480E35">
        <w:trPr>
          <w:trHeight w:val="584"/>
        </w:trPr>
        <w:tc>
          <w:tcPr>
            <w:tcW w:w="9498" w:type="dxa"/>
            <w:shd w:val="clear" w:color="auto" w:fill="002060"/>
            <w:vAlign w:val="center"/>
          </w:tcPr>
          <w:p w14:paraId="04F91877" w14:textId="7EC30C0C" w:rsidR="00F82C89" w:rsidRPr="00BA6409" w:rsidRDefault="00622956" w:rsidP="00C01760">
            <w:pPr>
              <w:spacing w:line="360" w:lineRule="auto"/>
              <w:jc w:val="center"/>
              <w:rPr>
                <w:rFonts w:ascii="Arial" w:hAnsi="Arial" w:cs="Arial"/>
                <w:b/>
                <w:sz w:val="22"/>
                <w:lang w:val="en-IN"/>
              </w:rPr>
            </w:pPr>
            <w:r w:rsidRPr="00BA6409">
              <w:rPr>
                <w:rFonts w:ascii="Arial" w:hAnsi="Arial" w:cs="Arial"/>
                <w:b/>
                <w:bCs/>
                <w:color w:val="FFFFFF"/>
                <w:sz w:val="22"/>
                <w:szCs w:val="22"/>
              </w:rPr>
              <w:t>ADJUSTED NET ASSET VALUE (NAV) OF M/S SINTEX-BAPL LIMTED</w:t>
            </w:r>
          </w:p>
        </w:tc>
      </w:tr>
      <w:tr w:rsidR="00F82C89" w14:paraId="661A4B0E" w14:textId="77777777" w:rsidTr="00480E35">
        <w:trPr>
          <w:trHeight w:val="550"/>
        </w:trPr>
        <w:tc>
          <w:tcPr>
            <w:tcW w:w="9498" w:type="dxa"/>
            <w:vAlign w:val="center"/>
          </w:tcPr>
          <w:p w14:paraId="364A93F1" w14:textId="5744349C" w:rsidR="00F82C89" w:rsidRPr="00BA6409" w:rsidRDefault="00D044DB" w:rsidP="00C01760">
            <w:pPr>
              <w:spacing w:line="360" w:lineRule="auto"/>
              <w:ind w:right="35"/>
              <w:jc w:val="center"/>
              <w:rPr>
                <w:rFonts w:ascii="Arial" w:hAnsi="Arial" w:cs="Arial"/>
                <w:b/>
                <w:sz w:val="22"/>
                <w:lang w:val="en-IN"/>
              </w:rPr>
            </w:pPr>
            <w:r w:rsidRPr="00BA6409">
              <w:rPr>
                <w:rFonts w:ascii="Arial" w:hAnsi="Arial" w:cs="Arial"/>
                <w:b/>
                <w:sz w:val="22"/>
                <w:szCs w:val="22"/>
              </w:rPr>
              <w:t xml:space="preserve">INR ONE THOUSAND EIGHT HUNDRED </w:t>
            </w:r>
            <w:r w:rsidR="00BA6409" w:rsidRPr="00BA6409">
              <w:rPr>
                <w:rFonts w:ascii="Arial" w:hAnsi="Arial" w:cs="Arial"/>
                <w:b/>
                <w:sz w:val="22"/>
                <w:szCs w:val="22"/>
              </w:rPr>
              <w:t>THIR</w:t>
            </w:r>
            <w:r w:rsidRPr="00BA6409">
              <w:rPr>
                <w:rFonts w:ascii="Arial" w:hAnsi="Arial" w:cs="Arial"/>
                <w:b/>
                <w:sz w:val="22"/>
                <w:szCs w:val="22"/>
              </w:rPr>
              <w:t>TY-</w:t>
            </w:r>
            <w:r w:rsidR="00BA6409" w:rsidRPr="00BA6409">
              <w:rPr>
                <w:rFonts w:ascii="Arial" w:hAnsi="Arial" w:cs="Arial"/>
                <w:b/>
                <w:sz w:val="22"/>
                <w:szCs w:val="22"/>
              </w:rPr>
              <w:t>NINE</w:t>
            </w:r>
            <w:r w:rsidRPr="00BA6409">
              <w:rPr>
                <w:rFonts w:ascii="Arial" w:hAnsi="Arial" w:cs="Arial"/>
                <w:b/>
                <w:sz w:val="22"/>
                <w:szCs w:val="22"/>
              </w:rPr>
              <w:t xml:space="preserve"> CRORE AND </w:t>
            </w:r>
            <w:r w:rsidR="002943AE" w:rsidRPr="00BA6409">
              <w:rPr>
                <w:rFonts w:ascii="Arial" w:hAnsi="Arial" w:cs="Arial"/>
                <w:b/>
                <w:sz w:val="22"/>
                <w:szCs w:val="22"/>
              </w:rPr>
              <w:t>FIFTY-</w:t>
            </w:r>
            <w:r w:rsidR="00BA6409" w:rsidRPr="00BA6409">
              <w:rPr>
                <w:rFonts w:ascii="Arial" w:hAnsi="Arial" w:cs="Arial"/>
                <w:b/>
                <w:sz w:val="22"/>
                <w:szCs w:val="22"/>
              </w:rPr>
              <w:t>SIX</w:t>
            </w:r>
            <w:r w:rsidRPr="00BA6409">
              <w:rPr>
                <w:rFonts w:ascii="Arial" w:hAnsi="Arial" w:cs="Arial"/>
                <w:b/>
                <w:sz w:val="22"/>
                <w:szCs w:val="22"/>
              </w:rPr>
              <w:t xml:space="preserve"> LAKHS </w:t>
            </w:r>
            <w:r w:rsidR="00622956" w:rsidRPr="00BA6409">
              <w:rPr>
                <w:rFonts w:ascii="Arial" w:hAnsi="Arial" w:cs="Arial"/>
                <w:b/>
                <w:sz w:val="22"/>
                <w:szCs w:val="22"/>
              </w:rPr>
              <w:t xml:space="preserve">(INR </w:t>
            </w:r>
            <w:r w:rsidR="00E73F25" w:rsidRPr="00BA6409">
              <w:rPr>
                <w:rFonts w:ascii="Arial" w:hAnsi="Arial" w:cs="Arial"/>
                <w:b/>
                <w:sz w:val="22"/>
                <w:szCs w:val="22"/>
              </w:rPr>
              <w:t>18</w:t>
            </w:r>
            <w:r w:rsidR="00BA6409" w:rsidRPr="00BA6409">
              <w:rPr>
                <w:rFonts w:ascii="Arial" w:hAnsi="Arial" w:cs="Arial"/>
                <w:b/>
                <w:sz w:val="22"/>
                <w:szCs w:val="22"/>
              </w:rPr>
              <w:t>39.56</w:t>
            </w:r>
            <w:r w:rsidR="00622956" w:rsidRPr="00BA6409">
              <w:rPr>
                <w:rFonts w:ascii="Arial" w:hAnsi="Arial" w:cs="Arial"/>
                <w:b/>
                <w:sz w:val="22"/>
                <w:szCs w:val="22"/>
              </w:rPr>
              <w:t xml:space="preserve"> CRORE)</w:t>
            </w:r>
          </w:p>
        </w:tc>
      </w:tr>
    </w:tbl>
    <w:p w14:paraId="2FA001A2" w14:textId="7A0BEDB0" w:rsidR="006D4266" w:rsidRPr="00A00296" w:rsidRDefault="006D4266" w:rsidP="00C01760">
      <w:pPr>
        <w:spacing w:before="240" w:line="360" w:lineRule="auto"/>
        <w:ind w:right="-472"/>
        <w:jc w:val="both"/>
        <w:rPr>
          <w:rFonts w:ascii="Arial" w:hAnsi="Arial" w:cs="Arial"/>
          <w:b/>
          <w:sz w:val="22"/>
          <w:lang w:val="en-IN"/>
        </w:rPr>
      </w:pPr>
      <w:r>
        <w:rPr>
          <w:rFonts w:ascii="Arial" w:hAnsi="Arial" w:cs="Arial"/>
          <w:b/>
          <w:sz w:val="22"/>
          <w:lang w:val="en-IN"/>
        </w:rPr>
        <w:t>Hence</w:t>
      </w:r>
      <w:r w:rsidR="00622956">
        <w:rPr>
          <w:rFonts w:ascii="Arial" w:hAnsi="Arial" w:cs="Arial"/>
          <w:b/>
          <w:sz w:val="22"/>
          <w:lang w:val="en-IN"/>
        </w:rPr>
        <w:t>,</w:t>
      </w:r>
      <w:r>
        <w:rPr>
          <w:rFonts w:ascii="Arial" w:hAnsi="Arial" w:cs="Arial"/>
          <w:b/>
          <w:sz w:val="22"/>
          <w:lang w:val="en-IN"/>
        </w:rPr>
        <w:t xml:space="preserve"> the “Enterprise Value” of the Firm “M/s Sintex-BAPL Limited” is INR </w:t>
      </w:r>
      <w:r w:rsidR="00E73F25" w:rsidRPr="00BA6409">
        <w:rPr>
          <w:rFonts w:ascii="Arial" w:hAnsi="Arial" w:cs="Arial"/>
          <w:b/>
          <w:sz w:val="22"/>
          <w:lang w:val="en-IN"/>
        </w:rPr>
        <w:t>18</w:t>
      </w:r>
      <w:r w:rsidR="00BA6409" w:rsidRPr="00BA6409">
        <w:rPr>
          <w:rFonts w:ascii="Arial" w:hAnsi="Arial" w:cs="Arial"/>
          <w:b/>
          <w:sz w:val="22"/>
          <w:lang w:val="en-IN"/>
        </w:rPr>
        <w:t>39</w:t>
      </w:r>
      <w:r w:rsidR="00E73F25" w:rsidRPr="00BA6409">
        <w:rPr>
          <w:rFonts w:ascii="Arial" w:hAnsi="Arial" w:cs="Arial"/>
          <w:b/>
          <w:sz w:val="22"/>
          <w:lang w:val="en-IN"/>
        </w:rPr>
        <w:t>.</w:t>
      </w:r>
      <w:r w:rsidR="002943AE" w:rsidRPr="00BA6409">
        <w:rPr>
          <w:rFonts w:ascii="Arial" w:hAnsi="Arial" w:cs="Arial"/>
          <w:b/>
          <w:sz w:val="22"/>
          <w:lang w:val="en-IN"/>
        </w:rPr>
        <w:t>5</w:t>
      </w:r>
      <w:r w:rsidR="00BA6409" w:rsidRPr="00BA6409">
        <w:rPr>
          <w:rFonts w:ascii="Arial" w:hAnsi="Arial" w:cs="Arial"/>
          <w:b/>
          <w:sz w:val="22"/>
          <w:lang w:val="en-IN"/>
        </w:rPr>
        <w:t>6</w:t>
      </w:r>
      <w:r>
        <w:rPr>
          <w:rFonts w:ascii="Arial" w:hAnsi="Arial" w:cs="Arial"/>
          <w:b/>
          <w:sz w:val="22"/>
          <w:lang w:val="en-IN"/>
        </w:rPr>
        <w:t xml:space="preserve"> Crores.</w:t>
      </w:r>
    </w:p>
    <w:p w14:paraId="653D6478" w14:textId="1E42AC04" w:rsidR="00DA35D5" w:rsidRPr="00A00296" w:rsidRDefault="006D4266" w:rsidP="00C01760">
      <w:pPr>
        <w:autoSpaceDE w:val="0"/>
        <w:autoSpaceDN w:val="0"/>
        <w:adjustRightInd w:val="0"/>
        <w:spacing w:line="360" w:lineRule="auto"/>
        <w:ind w:right="-472"/>
        <w:jc w:val="both"/>
        <w:rPr>
          <w:rFonts w:ascii="Arial" w:hAnsi="Arial" w:cs="Arial"/>
          <w:i/>
          <w:sz w:val="22"/>
        </w:rPr>
      </w:pPr>
      <w:r w:rsidRPr="009B7608">
        <w:rPr>
          <w:rFonts w:ascii="Arial" w:hAnsi="Arial" w:cs="Arial"/>
          <w:i/>
          <w:sz w:val="22"/>
        </w:rPr>
        <w:lastRenderedPageBreak/>
        <w:t>This i</w:t>
      </w:r>
      <w:r>
        <w:rPr>
          <w:rFonts w:ascii="Arial" w:hAnsi="Arial" w:cs="Arial"/>
          <w:i/>
          <w:sz w:val="22"/>
        </w:rPr>
        <w:t>s</w:t>
      </w:r>
      <w:r w:rsidRPr="009B7608">
        <w:rPr>
          <w:rFonts w:ascii="Arial" w:hAnsi="Arial" w:cs="Arial"/>
          <w:i/>
          <w:sz w:val="22"/>
        </w:rPr>
        <w:t xml:space="preserve"> only a general assessment of the current value of the </w:t>
      </w:r>
      <w:r>
        <w:rPr>
          <w:rFonts w:ascii="Arial" w:hAnsi="Arial" w:cs="Arial"/>
          <w:i/>
          <w:sz w:val="22"/>
        </w:rPr>
        <w:t>Enterprise/Business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0322CEA6" w14:textId="41D9A6EA" w:rsidR="00C608CB" w:rsidRPr="00E25799" w:rsidRDefault="009F0903">
      <w:pPr>
        <w:numPr>
          <w:ilvl w:val="0"/>
          <w:numId w:val="28"/>
        </w:numPr>
        <w:pBdr>
          <w:top w:val="nil"/>
          <w:left w:val="nil"/>
          <w:bottom w:val="nil"/>
          <w:right w:val="nil"/>
          <w:between w:val="nil"/>
        </w:pBdr>
        <w:spacing w:before="240" w:line="360" w:lineRule="auto"/>
        <w:ind w:left="0" w:hanging="426"/>
        <w:rPr>
          <w:rFonts w:ascii="Arial" w:hAnsi="Arial" w:cs="Arial"/>
          <w:b/>
          <w:sz w:val="22"/>
          <w:szCs w:val="22"/>
        </w:rPr>
      </w:pPr>
      <w:r>
        <w:rPr>
          <w:rFonts w:ascii="Arial" w:hAnsi="Arial" w:cs="Arial"/>
          <w:b/>
          <w:sz w:val="22"/>
          <w:szCs w:val="22"/>
        </w:rPr>
        <w:t>KEY</w:t>
      </w:r>
      <w:r w:rsidR="00C608CB" w:rsidRPr="00E25799">
        <w:rPr>
          <w:rFonts w:ascii="Arial" w:hAnsi="Arial" w:cs="Arial"/>
          <w:b/>
          <w:sz w:val="22"/>
          <w:szCs w:val="22"/>
        </w:rPr>
        <w:t xml:space="preserve"> ASSUMPTIONS:</w:t>
      </w:r>
    </w:p>
    <w:p w14:paraId="1F7E23FA" w14:textId="5E3FBC4F" w:rsidR="000E3314" w:rsidRPr="004C42E3" w:rsidRDefault="004C42E3" w:rsidP="000E3314">
      <w:pPr>
        <w:pStyle w:val="ListParagraph"/>
        <w:numPr>
          <w:ilvl w:val="0"/>
          <w:numId w:val="39"/>
        </w:numPr>
        <w:autoSpaceDE w:val="0"/>
        <w:autoSpaceDN w:val="0"/>
        <w:adjustRightInd w:val="0"/>
        <w:spacing w:after="0" w:line="360" w:lineRule="auto"/>
        <w:ind w:left="426" w:right="-589" w:hanging="426"/>
        <w:jc w:val="both"/>
        <w:rPr>
          <w:rFonts w:ascii="Arial" w:hAnsi="Arial" w:cs="Arial"/>
          <w:b/>
          <w:sz w:val="22"/>
        </w:rPr>
      </w:pPr>
      <w:r w:rsidRPr="004C42E3">
        <w:rPr>
          <w:rFonts w:ascii="Arial" w:hAnsi="Arial" w:cs="Arial"/>
          <w:b/>
          <w:sz w:val="22"/>
        </w:rPr>
        <w:t>Non-Current Assets:</w:t>
      </w:r>
      <w:r w:rsidR="004F2ECC">
        <w:rPr>
          <w:rFonts w:ascii="Arial" w:hAnsi="Arial" w:cs="Arial"/>
          <w:b/>
          <w:sz w:val="22"/>
        </w:rPr>
        <w:t xml:space="preserve"> </w:t>
      </w:r>
      <w:r w:rsidR="00BD30BB">
        <w:rPr>
          <w:rFonts w:ascii="Arial" w:hAnsi="Arial" w:cs="Arial"/>
          <w:bCs/>
          <w:sz w:val="22"/>
        </w:rPr>
        <w:t>Refer to the below table for the valuation of fair market value of non-current assets performed by us.</w:t>
      </w:r>
      <w:r w:rsidR="000E3314">
        <w:rPr>
          <w:rFonts w:ascii="Arial" w:hAnsi="Arial" w:cs="Arial"/>
          <w:bCs/>
          <w:sz w:val="22"/>
        </w:rPr>
        <w:t xml:space="preserve"> In this, Fair Market Value of Land is assessed by using</w:t>
      </w:r>
      <w:r w:rsidR="000E3314">
        <w:rPr>
          <w:rFonts w:ascii="Arial" w:hAnsi="Arial" w:cs="Arial"/>
          <w:b/>
          <w:sz w:val="22"/>
        </w:rPr>
        <w:t xml:space="preserve"> </w:t>
      </w:r>
      <w:r w:rsidR="000E3314" w:rsidRPr="000E3314">
        <w:rPr>
          <w:rFonts w:ascii="Arial" w:hAnsi="Arial" w:cs="Arial"/>
          <w:bCs/>
          <w:sz w:val="22"/>
        </w:rPr>
        <w:t>Market Comparable Approach (Sales Comparable Method) &amp; Fair Market Value of Plant &amp; Machinery is assessed by using Cost Approach (Depreciated Replacement Method)</w:t>
      </w:r>
      <w:r w:rsidR="000E3314">
        <w:rPr>
          <w:rFonts w:ascii="Arial" w:hAnsi="Arial" w:cs="Arial"/>
          <w:b/>
          <w:sz w:val="22"/>
        </w:rPr>
        <w:t>.</w:t>
      </w:r>
    </w:p>
    <w:p w14:paraId="2FF66FF6" w14:textId="3CA30834" w:rsidR="004F2ECC" w:rsidRPr="003D3C04" w:rsidRDefault="004F2ECC" w:rsidP="003D3C04">
      <w:pPr>
        <w:spacing w:after="0" w:line="240" w:lineRule="auto"/>
        <w:ind w:right="-1156"/>
        <w:jc w:val="right"/>
        <w:rPr>
          <w:rFonts w:ascii="Arial" w:hAnsi="Arial" w:cs="Arial"/>
          <w:i/>
          <w:iCs/>
          <w:sz w:val="20"/>
          <w:szCs w:val="22"/>
        </w:rPr>
      </w:pPr>
      <w:r w:rsidRPr="003D3C04">
        <w:rPr>
          <w:rFonts w:ascii="Arial" w:hAnsi="Arial" w:cs="Arial"/>
          <w:i/>
          <w:iCs/>
          <w:sz w:val="20"/>
          <w:szCs w:val="22"/>
        </w:rPr>
        <w:t>(In INR Cr)</w:t>
      </w:r>
    </w:p>
    <w:tbl>
      <w:tblPr>
        <w:tblW w:w="975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2"/>
        <w:gridCol w:w="1276"/>
        <w:gridCol w:w="851"/>
        <w:gridCol w:w="1417"/>
        <w:gridCol w:w="921"/>
        <w:gridCol w:w="922"/>
        <w:gridCol w:w="921"/>
        <w:gridCol w:w="922"/>
      </w:tblGrid>
      <w:tr w:rsidR="004C42E3" w:rsidRPr="004C42E3" w14:paraId="4A048589" w14:textId="77777777" w:rsidTr="006155A3">
        <w:trPr>
          <w:trHeight w:val="1575"/>
        </w:trPr>
        <w:tc>
          <w:tcPr>
            <w:tcW w:w="2522" w:type="dxa"/>
            <w:shd w:val="clear" w:color="000000" w:fill="002060"/>
            <w:vAlign w:val="center"/>
            <w:hideMark/>
          </w:tcPr>
          <w:p w14:paraId="4F555602"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Address</w:t>
            </w:r>
          </w:p>
        </w:tc>
        <w:tc>
          <w:tcPr>
            <w:tcW w:w="1276" w:type="dxa"/>
            <w:shd w:val="clear" w:color="000000" w:fill="002060"/>
            <w:noWrap/>
            <w:vAlign w:val="center"/>
            <w:hideMark/>
          </w:tcPr>
          <w:p w14:paraId="17D17008"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Type of Property</w:t>
            </w:r>
          </w:p>
        </w:tc>
        <w:tc>
          <w:tcPr>
            <w:tcW w:w="851" w:type="dxa"/>
            <w:shd w:val="clear" w:color="000000" w:fill="002060"/>
            <w:vAlign w:val="center"/>
            <w:hideMark/>
          </w:tcPr>
          <w:p w14:paraId="58C3AC8F" w14:textId="2E164FA8"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Constitution of Property</w:t>
            </w:r>
          </w:p>
        </w:tc>
        <w:tc>
          <w:tcPr>
            <w:tcW w:w="1417" w:type="dxa"/>
            <w:shd w:val="clear" w:color="000000" w:fill="002060"/>
            <w:noWrap/>
            <w:vAlign w:val="center"/>
            <w:hideMark/>
          </w:tcPr>
          <w:p w14:paraId="65BFD8FE"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Total Area</w:t>
            </w:r>
          </w:p>
        </w:tc>
        <w:tc>
          <w:tcPr>
            <w:tcW w:w="921" w:type="dxa"/>
            <w:shd w:val="clear" w:color="000000" w:fill="002060"/>
            <w:vAlign w:val="center"/>
            <w:hideMark/>
          </w:tcPr>
          <w:p w14:paraId="0BF46975"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Fair Market Value (Land)</w:t>
            </w:r>
          </w:p>
        </w:tc>
        <w:tc>
          <w:tcPr>
            <w:tcW w:w="922" w:type="dxa"/>
            <w:shd w:val="clear" w:color="000000" w:fill="002060"/>
            <w:vAlign w:val="center"/>
            <w:hideMark/>
          </w:tcPr>
          <w:p w14:paraId="3A7E7789"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 xml:space="preserve"> Fair Market Value (Building) </w:t>
            </w:r>
          </w:p>
        </w:tc>
        <w:tc>
          <w:tcPr>
            <w:tcW w:w="921" w:type="dxa"/>
            <w:shd w:val="clear" w:color="000000" w:fill="002060"/>
            <w:vAlign w:val="center"/>
            <w:hideMark/>
          </w:tcPr>
          <w:p w14:paraId="20BC87EE"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Fair Market Value (P&amp;M)</w:t>
            </w:r>
          </w:p>
        </w:tc>
        <w:tc>
          <w:tcPr>
            <w:tcW w:w="922" w:type="dxa"/>
            <w:shd w:val="clear" w:color="000000" w:fill="002060"/>
            <w:vAlign w:val="center"/>
            <w:hideMark/>
          </w:tcPr>
          <w:p w14:paraId="7BB78209" w14:textId="77777777" w:rsidR="00B741E0" w:rsidRPr="00B741E0" w:rsidRDefault="00B741E0" w:rsidP="004C42E3">
            <w:pPr>
              <w:spacing w:after="0" w:line="360" w:lineRule="auto"/>
              <w:jc w:val="center"/>
              <w:rPr>
                <w:rFonts w:asciiTheme="minorHAnsi" w:hAnsiTheme="minorHAnsi" w:cstheme="minorHAnsi"/>
                <w:b/>
                <w:bCs/>
                <w:color w:val="FFFFFF"/>
                <w:sz w:val="22"/>
                <w:szCs w:val="22"/>
                <w:lang w:val="en-IN" w:eastAsia="en-IN"/>
              </w:rPr>
            </w:pPr>
            <w:r w:rsidRPr="00B741E0">
              <w:rPr>
                <w:rFonts w:asciiTheme="minorHAnsi" w:hAnsiTheme="minorHAnsi" w:cstheme="minorHAnsi"/>
                <w:b/>
                <w:bCs/>
                <w:color w:val="FFFFFF"/>
                <w:sz w:val="22"/>
                <w:szCs w:val="22"/>
                <w:lang w:val="en-IN" w:eastAsia="en-IN"/>
              </w:rPr>
              <w:t>Total Estimated Fair Market Value</w:t>
            </w:r>
          </w:p>
        </w:tc>
      </w:tr>
      <w:tr w:rsidR="004C42E3" w:rsidRPr="004C42E3" w14:paraId="76879B21" w14:textId="77777777" w:rsidTr="006155A3">
        <w:trPr>
          <w:trHeight w:val="1807"/>
        </w:trPr>
        <w:tc>
          <w:tcPr>
            <w:tcW w:w="2522" w:type="dxa"/>
            <w:shd w:val="clear" w:color="auto" w:fill="auto"/>
            <w:vAlign w:val="center"/>
            <w:hideMark/>
          </w:tcPr>
          <w:p w14:paraId="2A83B2C3"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Plot No. 04, Sector-01, Industrial Estate, Roz-Ka-Meo, Tehsil Nuh, District Mewat, Haryana</w:t>
            </w:r>
          </w:p>
        </w:tc>
        <w:tc>
          <w:tcPr>
            <w:tcW w:w="1276" w:type="dxa"/>
            <w:shd w:val="clear" w:color="auto" w:fill="auto"/>
            <w:vAlign w:val="center"/>
            <w:hideMark/>
          </w:tcPr>
          <w:p w14:paraId="196D9C16"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 and Plant &amp; Machinery</w:t>
            </w:r>
          </w:p>
        </w:tc>
        <w:tc>
          <w:tcPr>
            <w:tcW w:w="851" w:type="dxa"/>
            <w:shd w:val="clear" w:color="auto" w:fill="auto"/>
            <w:vAlign w:val="center"/>
            <w:hideMark/>
          </w:tcPr>
          <w:p w14:paraId="1D09C924"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Owned</w:t>
            </w:r>
            <w:r w:rsidRPr="00B741E0">
              <w:rPr>
                <w:rFonts w:asciiTheme="minorHAnsi" w:hAnsiTheme="minorHAnsi" w:cstheme="minorHAnsi"/>
                <w:color w:val="000000"/>
                <w:sz w:val="22"/>
                <w:szCs w:val="22"/>
                <w:lang w:val="en-IN" w:eastAsia="en-IN"/>
              </w:rPr>
              <w:br/>
              <w:t>(Free Hold)</w:t>
            </w:r>
          </w:p>
        </w:tc>
        <w:tc>
          <w:tcPr>
            <w:tcW w:w="1417" w:type="dxa"/>
            <w:shd w:val="clear" w:color="auto" w:fill="auto"/>
            <w:vAlign w:val="center"/>
            <w:hideMark/>
          </w:tcPr>
          <w:p w14:paraId="1B76390E" w14:textId="64CFA553"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Land Area – 26575 sq.mtr/ 31780.112 </w:t>
            </w:r>
            <w:r w:rsidR="00B56D86" w:rsidRPr="00B741E0">
              <w:rPr>
                <w:rFonts w:asciiTheme="minorHAnsi" w:hAnsiTheme="minorHAnsi" w:cstheme="minorHAnsi"/>
                <w:color w:val="000000"/>
                <w:sz w:val="22"/>
                <w:szCs w:val="22"/>
                <w:lang w:val="en-IN" w:eastAsia="en-IN"/>
              </w:rPr>
              <w:t>sq. yds</w:t>
            </w:r>
          </w:p>
        </w:tc>
        <w:tc>
          <w:tcPr>
            <w:tcW w:w="921" w:type="dxa"/>
            <w:shd w:val="clear" w:color="auto" w:fill="auto"/>
            <w:noWrap/>
            <w:vAlign w:val="center"/>
            <w:hideMark/>
          </w:tcPr>
          <w:p w14:paraId="217792CC" w14:textId="244D592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41.19</w:t>
            </w:r>
          </w:p>
        </w:tc>
        <w:tc>
          <w:tcPr>
            <w:tcW w:w="922" w:type="dxa"/>
            <w:shd w:val="clear" w:color="auto" w:fill="auto"/>
            <w:noWrap/>
            <w:vAlign w:val="center"/>
            <w:hideMark/>
          </w:tcPr>
          <w:p w14:paraId="0347653E" w14:textId="3CDE44EE"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9.79</w:t>
            </w:r>
          </w:p>
        </w:tc>
        <w:tc>
          <w:tcPr>
            <w:tcW w:w="921" w:type="dxa"/>
            <w:shd w:val="clear" w:color="auto" w:fill="auto"/>
            <w:noWrap/>
            <w:vAlign w:val="center"/>
            <w:hideMark/>
          </w:tcPr>
          <w:p w14:paraId="6503B9C9" w14:textId="4C4747D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50.29</w:t>
            </w:r>
          </w:p>
        </w:tc>
        <w:tc>
          <w:tcPr>
            <w:tcW w:w="922" w:type="dxa"/>
            <w:shd w:val="clear" w:color="auto" w:fill="auto"/>
            <w:noWrap/>
            <w:vAlign w:val="center"/>
            <w:hideMark/>
          </w:tcPr>
          <w:p w14:paraId="5AFB520D" w14:textId="09439D7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101.27</w:t>
            </w:r>
          </w:p>
        </w:tc>
      </w:tr>
      <w:tr w:rsidR="004C42E3" w:rsidRPr="004C42E3" w14:paraId="6B2444CC" w14:textId="77777777" w:rsidTr="006155A3">
        <w:trPr>
          <w:trHeight w:val="900"/>
        </w:trPr>
        <w:tc>
          <w:tcPr>
            <w:tcW w:w="2522" w:type="dxa"/>
            <w:shd w:val="clear" w:color="auto" w:fill="auto"/>
            <w:vAlign w:val="center"/>
            <w:hideMark/>
          </w:tcPr>
          <w:p w14:paraId="4B573C18"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Premises Bearing No. 417, 418, 419, On 4th Floor, Sahara Plaza Co-Operative Society Ltd. Mathuradas Vasanji (M.V Road), Andheri (E), Mumbai - 400059</w:t>
            </w:r>
          </w:p>
        </w:tc>
        <w:tc>
          <w:tcPr>
            <w:tcW w:w="1276" w:type="dxa"/>
            <w:shd w:val="clear" w:color="auto" w:fill="auto"/>
            <w:noWrap/>
            <w:vAlign w:val="center"/>
            <w:hideMark/>
          </w:tcPr>
          <w:p w14:paraId="6CA94F57"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Commercial Office Unit</w:t>
            </w:r>
          </w:p>
        </w:tc>
        <w:tc>
          <w:tcPr>
            <w:tcW w:w="851" w:type="dxa"/>
            <w:shd w:val="clear" w:color="auto" w:fill="auto"/>
            <w:noWrap/>
            <w:vAlign w:val="center"/>
            <w:hideMark/>
          </w:tcPr>
          <w:p w14:paraId="3655A8A7"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vAlign w:val="center"/>
            <w:hideMark/>
          </w:tcPr>
          <w:p w14:paraId="0F33E5D0" w14:textId="269B1A43" w:rsidR="00B741E0" w:rsidRPr="00B741E0" w:rsidRDefault="00B741E0" w:rsidP="004F2ECC">
            <w:pPr>
              <w:spacing w:after="0" w:line="360" w:lineRule="auto"/>
              <w:ind w:left="-107"/>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145.48 sq. mtr</w:t>
            </w:r>
            <w:r w:rsidR="004F2ECC">
              <w:rPr>
                <w:rFonts w:asciiTheme="minorHAnsi" w:hAnsiTheme="minorHAnsi" w:cstheme="minorHAnsi"/>
                <w:color w:val="000000"/>
                <w:sz w:val="22"/>
                <w:szCs w:val="22"/>
                <w:lang w:val="en-IN" w:eastAsia="en-IN"/>
              </w:rPr>
              <w:t xml:space="preserve"> </w:t>
            </w:r>
            <w:r w:rsidRPr="00B741E0">
              <w:rPr>
                <w:rFonts w:asciiTheme="minorHAnsi" w:hAnsiTheme="minorHAnsi" w:cstheme="minorHAnsi"/>
                <w:color w:val="000000"/>
                <w:sz w:val="22"/>
                <w:szCs w:val="22"/>
                <w:lang w:val="en-IN" w:eastAsia="en-IN"/>
              </w:rPr>
              <w:t>/ 1566 sq. ft.</w:t>
            </w:r>
          </w:p>
        </w:tc>
        <w:tc>
          <w:tcPr>
            <w:tcW w:w="921" w:type="dxa"/>
            <w:shd w:val="clear" w:color="auto" w:fill="auto"/>
            <w:noWrap/>
            <w:vAlign w:val="center"/>
            <w:hideMark/>
          </w:tcPr>
          <w:p w14:paraId="5504198E" w14:textId="6268DAE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195530E2" w14:textId="40DA45B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5.64</w:t>
            </w:r>
          </w:p>
        </w:tc>
        <w:tc>
          <w:tcPr>
            <w:tcW w:w="921" w:type="dxa"/>
            <w:shd w:val="clear" w:color="auto" w:fill="auto"/>
            <w:noWrap/>
            <w:vAlign w:val="center"/>
            <w:hideMark/>
          </w:tcPr>
          <w:p w14:paraId="74410ED6" w14:textId="07A4CC6B"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7EE3258B" w14:textId="16E2E67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5.64</w:t>
            </w:r>
          </w:p>
        </w:tc>
      </w:tr>
      <w:tr w:rsidR="004C42E3" w:rsidRPr="004C42E3" w14:paraId="5D4C61D6" w14:textId="77777777" w:rsidTr="006155A3">
        <w:trPr>
          <w:trHeight w:val="1200"/>
        </w:trPr>
        <w:tc>
          <w:tcPr>
            <w:tcW w:w="2522" w:type="dxa"/>
            <w:shd w:val="clear" w:color="auto" w:fill="auto"/>
            <w:vAlign w:val="center"/>
            <w:hideMark/>
          </w:tcPr>
          <w:p w14:paraId="69703753"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Plot Nos. 40(P) &amp; 41, Uluberia Industrial Growth Centre, R.S. Plot Nos. 84(P), 91(P), 92, 93(P), 94(P), 98(P), </w:t>
            </w:r>
            <w:r w:rsidRPr="00B741E0">
              <w:rPr>
                <w:rFonts w:asciiTheme="minorHAnsi" w:hAnsiTheme="minorHAnsi" w:cstheme="minorHAnsi"/>
                <w:color w:val="000000"/>
                <w:sz w:val="22"/>
                <w:szCs w:val="22"/>
                <w:lang w:val="en-IN" w:eastAsia="en-IN"/>
              </w:rPr>
              <w:lastRenderedPageBreak/>
              <w:t>100(P), 101(P) &amp; 216, Mouza-Harinarayan Chak, J.L No.55, P.S. Uluberia, District Howrah, West Bengal</w:t>
            </w:r>
          </w:p>
        </w:tc>
        <w:tc>
          <w:tcPr>
            <w:tcW w:w="1276" w:type="dxa"/>
            <w:shd w:val="clear" w:color="auto" w:fill="auto"/>
            <w:vAlign w:val="center"/>
            <w:hideMark/>
          </w:tcPr>
          <w:p w14:paraId="110756AD"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lastRenderedPageBreak/>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6194F76C"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vAlign w:val="center"/>
            <w:hideMark/>
          </w:tcPr>
          <w:p w14:paraId="2AE4DC80"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5.099 acres/ 308.49 Katha/ 20634.88 sq.mtr</w:t>
            </w:r>
          </w:p>
        </w:tc>
        <w:tc>
          <w:tcPr>
            <w:tcW w:w="921" w:type="dxa"/>
            <w:shd w:val="clear" w:color="auto" w:fill="auto"/>
            <w:noWrap/>
            <w:vAlign w:val="center"/>
            <w:hideMark/>
          </w:tcPr>
          <w:p w14:paraId="28EBF46A" w14:textId="20F4533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13.77</w:t>
            </w:r>
          </w:p>
        </w:tc>
        <w:tc>
          <w:tcPr>
            <w:tcW w:w="922" w:type="dxa"/>
            <w:shd w:val="clear" w:color="auto" w:fill="auto"/>
            <w:noWrap/>
            <w:vAlign w:val="center"/>
            <w:hideMark/>
          </w:tcPr>
          <w:p w14:paraId="7F0C5F25" w14:textId="2BA48A1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3.27</w:t>
            </w:r>
          </w:p>
        </w:tc>
        <w:tc>
          <w:tcPr>
            <w:tcW w:w="921" w:type="dxa"/>
            <w:shd w:val="clear" w:color="auto" w:fill="auto"/>
            <w:noWrap/>
            <w:vAlign w:val="center"/>
            <w:hideMark/>
          </w:tcPr>
          <w:p w14:paraId="18AB0A13" w14:textId="7C9F9D8C"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16.11</w:t>
            </w:r>
          </w:p>
        </w:tc>
        <w:tc>
          <w:tcPr>
            <w:tcW w:w="922" w:type="dxa"/>
            <w:shd w:val="clear" w:color="auto" w:fill="auto"/>
            <w:noWrap/>
            <w:vAlign w:val="center"/>
            <w:hideMark/>
          </w:tcPr>
          <w:p w14:paraId="74AE49A6" w14:textId="55DBE070"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33.14</w:t>
            </w:r>
          </w:p>
        </w:tc>
      </w:tr>
      <w:tr w:rsidR="004C42E3" w:rsidRPr="004C42E3" w14:paraId="5FBB0DA7" w14:textId="77777777" w:rsidTr="006155A3">
        <w:trPr>
          <w:trHeight w:val="900"/>
        </w:trPr>
        <w:tc>
          <w:tcPr>
            <w:tcW w:w="2522" w:type="dxa"/>
            <w:shd w:val="clear" w:color="auto" w:fill="auto"/>
            <w:vAlign w:val="center"/>
            <w:hideMark/>
          </w:tcPr>
          <w:p w14:paraId="56522462" w14:textId="436DEFCF"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Survey No. 345/2 + 3/903 + / 904 </w:t>
            </w:r>
            <w:r w:rsidR="00B56D86" w:rsidRPr="00B741E0">
              <w:rPr>
                <w:rFonts w:asciiTheme="minorHAnsi" w:hAnsiTheme="minorHAnsi" w:cstheme="minorHAnsi"/>
                <w:color w:val="000000"/>
                <w:sz w:val="22"/>
                <w:szCs w:val="22"/>
                <w:lang w:val="en-IN" w:eastAsia="en-IN"/>
              </w:rPr>
              <w:t>/,</w:t>
            </w:r>
            <w:r w:rsidRPr="00B741E0">
              <w:rPr>
                <w:rFonts w:asciiTheme="minorHAnsi" w:hAnsiTheme="minorHAnsi" w:cstheme="minorHAnsi"/>
                <w:color w:val="000000"/>
                <w:sz w:val="22"/>
                <w:szCs w:val="22"/>
                <w:lang w:val="en-IN" w:eastAsia="en-IN"/>
              </w:rPr>
              <w:t xml:space="preserve"> Unit No. 903 – 904, Ninth Floor Shilp Near Gov. Survent Society, Navrangpura, Ahmedabad – 380009, Gujarat</w:t>
            </w:r>
          </w:p>
        </w:tc>
        <w:tc>
          <w:tcPr>
            <w:tcW w:w="1276" w:type="dxa"/>
            <w:shd w:val="clear" w:color="auto" w:fill="auto"/>
            <w:noWrap/>
            <w:vAlign w:val="center"/>
            <w:hideMark/>
          </w:tcPr>
          <w:p w14:paraId="284AB50B"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Commercial Office Unit</w:t>
            </w:r>
          </w:p>
        </w:tc>
        <w:tc>
          <w:tcPr>
            <w:tcW w:w="851" w:type="dxa"/>
            <w:shd w:val="clear" w:color="auto" w:fill="auto"/>
            <w:noWrap/>
            <w:vAlign w:val="center"/>
            <w:hideMark/>
          </w:tcPr>
          <w:p w14:paraId="551040FC"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noWrap/>
            <w:vAlign w:val="center"/>
            <w:hideMark/>
          </w:tcPr>
          <w:p w14:paraId="6B99E327" w14:textId="669D03C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140 </w:t>
            </w:r>
            <w:r w:rsidR="00B56D86" w:rsidRPr="00B741E0">
              <w:rPr>
                <w:rFonts w:asciiTheme="minorHAnsi" w:hAnsiTheme="minorHAnsi" w:cstheme="minorHAnsi"/>
                <w:color w:val="000000"/>
                <w:sz w:val="22"/>
                <w:szCs w:val="22"/>
                <w:lang w:val="en-IN" w:eastAsia="en-IN"/>
              </w:rPr>
              <w:t>sq.mtr. /</w:t>
            </w:r>
            <w:r w:rsidRPr="00B741E0">
              <w:rPr>
                <w:rFonts w:asciiTheme="minorHAnsi" w:hAnsiTheme="minorHAnsi" w:cstheme="minorHAnsi"/>
                <w:color w:val="000000"/>
                <w:sz w:val="22"/>
                <w:szCs w:val="22"/>
                <w:lang w:val="en-IN" w:eastAsia="en-IN"/>
              </w:rPr>
              <w:t xml:space="preserve"> 1517.6 </w:t>
            </w:r>
            <w:r w:rsidR="00B56D86" w:rsidRPr="00B741E0">
              <w:rPr>
                <w:rFonts w:asciiTheme="minorHAnsi" w:hAnsiTheme="minorHAnsi" w:cstheme="minorHAnsi"/>
                <w:color w:val="000000"/>
                <w:sz w:val="22"/>
                <w:szCs w:val="22"/>
                <w:lang w:val="en-IN" w:eastAsia="en-IN"/>
              </w:rPr>
              <w:t>sq. ft</w:t>
            </w:r>
          </w:p>
        </w:tc>
        <w:tc>
          <w:tcPr>
            <w:tcW w:w="921" w:type="dxa"/>
            <w:shd w:val="clear" w:color="auto" w:fill="auto"/>
            <w:noWrap/>
            <w:vAlign w:val="center"/>
            <w:hideMark/>
          </w:tcPr>
          <w:p w14:paraId="09AC46AF" w14:textId="388F2B3E"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31205043" w14:textId="6A35A90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0.87</w:t>
            </w:r>
          </w:p>
        </w:tc>
        <w:tc>
          <w:tcPr>
            <w:tcW w:w="921" w:type="dxa"/>
            <w:shd w:val="clear" w:color="auto" w:fill="auto"/>
            <w:noWrap/>
            <w:vAlign w:val="center"/>
            <w:hideMark/>
          </w:tcPr>
          <w:p w14:paraId="3FB3E605" w14:textId="7FB29A75"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738C12D3" w14:textId="048FAA2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0.87</w:t>
            </w:r>
          </w:p>
        </w:tc>
      </w:tr>
      <w:tr w:rsidR="004C42E3" w:rsidRPr="004C42E3" w14:paraId="5CC15F09" w14:textId="77777777" w:rsidTr="006155A3">
        <w:trPr>
          <w:trHeight w:val="600"/>
        </w:trPr>
        <w:tc>
          <w:tcPr>
            <w:tcW w:w="2522" w:type="dxa"/>
            <w:shd w:val="clear" w:color="auto" w:fill="auto"/>
            <w:vAlign w:val="center"/>
            <w:hideMark/>
          </w:tcPr>
          <w:p w14:paraId="2607BA2D"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Plot No- 186, Pithampur Industrial Area, District- Dhar, Madhya Pradesh</w:t>
            </w:r>
          </w:p>
        </w:tc>
        <w:tc>
          <w:tcPr>
            <w:tcW w:w="1276" w:type="dxa"/>
            <w:shd w:val="clear" w:color="auto" w:fill="auto"/>
            <w:vAlign w:val="center"/>
            <w:hideMark/>
          </w:tcPr>
          <w:p w14:paraId="117E2984"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300B6646"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noWrap/>
            <w:vAlign w:val="center"/>
            <w:hideMark/>
          </w:tcPr>
          <w:p w14:paraId="405F638C"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4 Acres/ 16188 sq. mtr.</w:t>
            </w:r>
          </w:p>
        </w:tc>
        <w:tc>
          <w:tcPr>
            <w:tcW w:w="921" w:type="dxa"/>
            <w:shd w:val="clear" w:color="auto" w:fill="auto"/>
            <w:noWrap/>
            <w:vAlign w:val="center"/>
            <w:hideMark/>
          </w:tcPr>
          <w:p w14:paraId="267ABCB7" w14:textId="333BF1C3"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6.56</w:t>
            </w:r>
          </w:p>
        </w:tc>
        <w:tc>
          <w:tcPr>
            <w:tcW w:w="922" w:type="dxa"/>
            <w:shd w:val="clear" w:color="auto" w:fill="auto"/>
            <w:noWrap/>
            <w:vAlign w:val="center"/>
            <w:hideMark/>
          </w:tcPr>
          <w:p w14:paraId="4DA67D90" w14:textId="023116C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7.08</w:t>
            </w:r>
          </w:p>
        </w:tc>
        <w:tc>
          <w:tcPr>
            <w:tcW w:w="921" w:type="dxa"/>
            <w:shd w:val="clear" w:color="auto" w:fill="auto"/>
            <w:noWrap/>
            <w:vAlign w:val="center"/>
            <w:hideMark/>
          </w:tcPr>
          <w:p w14:paraId="072BE94A" w14:textId="37F0F3B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5.74</w:t>
            </w:r>
          </w:p>
        </w:tc>
        <w:tc>
          <w:tcPr>
            <w:tcW w:w="922" w:type="dxa"/>
            <w:shd w:val="clear" w:color="auto" w:fill="auto"/>
            <w:noWrap/>
            <w:vAlign w:val="center"/>
            <w:hideMark/>
          </w:tcPr>
          <w:p w14:paraId="3AA1658B" w14:textId="1DCD422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19.39</w:t>
            </w:r>
          </w:p>
        </w:tc>
      </w:tr>
      <w:tr w:rsidR="004C42E3" w:rsidRPr="004C42E3" w14:paraId="72A7034E" w14:textId="77777777" w:rsidTr="006155A3">
        <w:trPr>
          <w:trHeight w:val="900"/>
        </w:trPr>
        <w:tc>
          <w:tcPr>
            <w:tcW w:w="2522" w:type="dxa"/>
            <w:shd w:val="clear" w:color="auto" w:fill="auto"/>
            <w:vAlign w:val="center"/>
            <w:hideMark/>
          </w:tcPr>
          <w:p w14:paraId="0167B86F"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Plot No. C-11, Sipcot Industrial Park, Irrungattukottai, Sriperumbdur Taluk, Kancheepuram, Tamilnadu</w:t>
            </w:r>
          </w:p>
        </w:tc>
        <w:tc>
          <w:tcPr>
            <w:tcW w:w="1276" w:type="dxa"/>
            <w:shd w:val="clear" w:color="auto" w:fill="auto"/>
            <w:vAlign w:val="center"/>
            <w:hideMark/>
          </w:tcPr>
          <w:p w14:paraId="031B3DD7"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47200778"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vAlign w:val="center"/>
            <w:hideMark/>
          </w:tcPr>
          <w:p w14:paraId="32CB6BEF" w14:textId="25171DD4"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44529 </w:t>
            </w:r>
            <w:r w:rsidR="00B56D86" w:rsidRPr="00B741E0">
              <w:rPr>
                <w:rFonts w:asciiTheme="minorHAnsi" w:hAnsiTheme="minorHAnsi" w:cstheme="minorHAnsi"/>
                <w:color w:val="000000"/>
                <w:sz w:val="22"/>
                <w:szCs w:val="22"/>
                <w:lang w:val="en-IN" w:eastAsia="en-IN"/>
              </w:rPr>
              <w:t>sq. ft</w:t>
            </w:r>
            <w:r w:rsidRPr="00B741E0">
              <w:rPr>
                <w:rFonts w:asciiTheme="minorHAnsi" w:hAnsiTheme="minorHAnsi" w:cstheme="minorHAnsi"/>
                <w:color w:val="000000"/>
                <w:sz w:val="22"/>
                <w:szCs w:val="22"/>
                <w:lang w:val="en-IN" w:eastAsia="en-IN"/>
              </w:rPr>
              <w:t>.</w:t>
            </w:r>
            <w:r w:rsidRPr="00B741E0">
              <w:rPr>
                <w:rFonts w:asciiTheme="minorHAnsi" w:hAnsiTheme="minorHAnsi" w:cstheme="minorHAnsi"/>
                <w:color w:val="000000"/>
                <w:sz w:val="22"/>
                <w:szCs w:val="22"/>
                <w:lang w:val="en-IN" w:eastAsia="en-IN"/>
              </w:rPr>
              <w:br/>
              <w:t xml:space="preserve">(additional 5037 </w:t>
            </w:r>
            <w:r w:rsidR="00B56D86" w:rsidRPr="00B741E0">
              <w:rPr>
                <w:rFonts w:asciiTheme="minorHAnsi" w:hAnsiTheme="minorHAnsi" w:cstheme="minorHAnsi"/>
                <w:color w:val="000000"/>
                <w:sz w:val="22"/>
                <w:szCs w:val="22"/>
                <w:lang w:val="en-IN" w:eastAsia="en-IN"/>
              </w:rPr>
              <w:t>sq. ft</w:t>
            </w:r>
            <w:r w:rsidRPr="00B741E0">
              <w:rPr>
                <w:rFonts w:asciiTheme="minorHAnsi" w:hAnsiTheme="minorHAnsi" w:cstheme="minorHAnsi"/>
                <w:color w:val="000000"/>
                <w:sz w:val="22"/>
                <w:szCs w:val="22"/>
                <w:lang w:val="en-IN" w:eastAsia="en-IN"/>
              </w:rPr>
              <w:t>.)</w:t>
            </w:r>
          </w:p>
        </w:tc>
        <w:tc>
          <w:tcPr>
            <w:tcW w:w="921" w:type="dxa"/>
            <w:shd w:val="clear" w:color="auto" w:fill="auto"/>
            <w:noWrap/>
            <w:vAlign w:val="center"/>
            <w:hideMark/>
          </w:tcPr>
          <w:p w14:paraId="40F8792E" w14:textId="43DE99B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174DACE2" w14:textId="42D28EA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0.04</w:t>
            </w:r>
          </w:p>
        </w:tc>
        <w:tc>
          <w:tcPr>
            <w:tcW w:w="921" w:type="dxa"/>
            <w:shd w:val="clear" w:color="auto" w:fill="auto"/>
            <w:noWrap/>
            <w:vAlign w:val="center"/>
            <w:hideMark/>
          </w:tcPr>
          <w:p w14:paraId="19EE2568" w14:textId="606D042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19.43</w:t>
            </w:r>
          </w:p>
        </w:tc>
        <w:tc>
          <w:tcPr>
            <w:tcW w:w="922" w:type="dxa"/>
            <w:shd w:val="clear" w:color="auto" w:fill="auto"/>
            <w:noWrap/>
            <w:vAlign w:val="center"/>
            <w:hideMark/>
          </w:tcPr>
          <w:p w14:paraId="601DCF4F" w14:textId="78AFC77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19.47</w:t>
            </w:r>
          </w:p>
        </w:tc>
      </w:tr>
      <w:tr w:rsidR="004C42E3" w:rsidRPr="004C42E3" w14:paraId="69EE39FF" w14:textId="77777777" w:rsidTr="006155A3">
        <w:trPr>
          <w:trHeight w:val="600"/>
        </w:trPr>
        <w:tc>
          <w:tcPr>
            <w:tcW w:w="2522" w:type="dxa"/>
            <w:shd w:val="clear" w:color="auto" w:fill="auto"/>
            <w:vAlign w:val="center"/>
            <w:hideMark/>
          </w:tcPr>
          <w:p w14:paraId="0C36BFF9"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Survey No. 131- 135, 248, Ezhichur- Village, Sriperumbudur- Taluk, Kancheepuram- District, Tamil Nadu.</w:t>
            </w:r>
          </w:p>
        </w:tc>
        <w:tc>
          <w:tcPr>
            <w:tcW w:w="1276" w:type="dxa"/>
            <w:shd w:val="clear" w:color="auto" w:fill="auto"/>
            <w:vAlign w:val="center"/>
            <w:hideMark/>
          </w:tcPr>
          <w:p w14:paraId="2B6F7805"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6E5C1302"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Free hold</w:t>
            </w:r>
          </w:p>
        </w:tc>
        <w:tc>
          <w:tcPr>
            <w:tcW w:w="1417" w:type="dxa"/>
            <w:shd w:val="clear" w:color="auto" w:fill="auto"/>
            <w:vAlign w:val="center"/>
            <w:hideMark/>
          </w:tcPr>
          <w:p w14:paraId="5D522099"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6.85 Acers/ 27,720.97 sq.mtr</w:t>
            </w:r>
          </w:p>
        </w:tc>
        <w:tc>
          <w:tcPr>
            <w:tcW w:w="921" w:type="dxa"/>
            <w:shd w:val="clear" w:color="auto" w:fill="auto"/>
            <w:noWrap/>
            <w:vAlign w:val="center"/>
            <w:hideMark/>
          </w:tcPr>
          <w:p w14:paraId="32B96493" w14:textId="2B81109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4.11</w:t>
            </w:r>
          </w:p>
        </w:tc>
        <w:tc>
          <w:tcPr>
            <w:tcW w:w="922" w:type="dxa"/>
            <w:shd w:val="clear" w:color="auto" w:fill="auto"/>
            <w:noWrap/>
            <w:vAlign w:val="center"/>
            <w:hideMark/>
          </w:tcPr>
          <w:p w14:paraId="0D5430D3" w14:textId="3AF69F26"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22.37</w:t>
            </w:r>
          </w:p>
        </w:tc>
        <w:tc>
          <w:tcPr>
            <w:tcW w:w="921" w:type="dxa"/>
            <w:shd w:val="clear" w:color="auto" w:fill="auto"/>
            <w:noWrap/>
            <w:vAlign w:val="center"/>
            <w:hideMark/>
          </w:tcPr>
          <w:p w14:paraId="71E1C4D3" w14:textId="2F595AD5"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40.06</w:t>
            </w:r>
          </w:p>
        </w:tc>
        <w:tc>
          <w:tcPr>
            <w:tcW w:w="922" w:type="dxa"/>
            <w:shd w:val="clear" w:color="auto" w:fill="auto"/>
            <w:noWrap/>
            <w:vAlign w:val="center"/>
            <w:hideMark/>
          </w:tcPr>
          <w:p w14:paraId="7D48B900" w14:textId="69D1954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66.54</w:t>
            </w:r>
          </w:p>
        </w:tc>
      </w:tr>
      <w:tr w:rsidR="004C42E3" w:rsidRPr="004C42E3" w14:paraId="20BAB39A" w14:textId="77777777" w:rsidTr="006155A3">
        <w:trPr>
          <w:trHeight w:val="900"/>
        </w:trPr>
        <w:tc>
          <w:tcPr>
            <w:tcW w:w="2522" w:type="dxa"/>
            <w:shd w:val="clear" w:color="auto" w:fill="auto"/>
            <w:vAlign w:val="center"/>
            <w:hideMark/>
          </w:tcPr>
          <w:p w14:paraId="7333D55C"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Survey No. 927/1b Part, 927/3a Part, 927/3b Part, 927/2,927/5b, 927/5a, 930/2, Village Bairamanglam, Taluk </w:t>
            </w:r>
            <w:r w:rsidRPr="00B741E0">
              <w:rPr>
                <w:rFonts w:asciiTheme="minorHAnsi" w:hAnsiTheme="minorHAnsi" w:cstheme="minorHAnsi"/>
                <w:color w:val="000000"/>
                <w:sz w:val="22"/>
                <w:szCs w:val="22"/>
                <w:lang w:val="en-IN" w:eastAsia="en-IN"/>
              </w:rPr>
              <w:lastRenderedPageBreak/>
              <w:t>Denkanikottai, District Krishnagiri, Tamil Nadu</w:t>
            </w:r>
          </w:p>
        </w:tc>
        <w:tc>
          <w:tcPr>
            <w:tcW w:w="1276" w:type="dxa"/>
            <w:shd w:val="clear" w:color="auto" w:fill="auto"/>
            <w:vAlign w:val="center"/>
            <w:hideMark/>
          </w:tcPr>
          <w:p w14:paraId="268D0F94"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lastRenderedPageBreak/>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0C9B5CA3"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vAlign w:val="center"/>
            <w:hideMark/>
          </w:tcPr>
          <w:p w14:paraId="3F3D91B6"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11903 sq. mtr/128114 sq. ft.</w:t>
            </w:r>
          </w:p>
        </w:tc>
        <w:tc>
          <w:tcPr>
            <w:tcW w:w="921" w:type="dxa"/>
            <w:shd w:val="clear" w:color="auto" w:fill="auto"/>
            <w:noWrap/>
            <w:vAlign w:val="center"/>
            <w:hideMark/>
          </w:tcPr>
          <w:p w14:paraId="380BCB4F" w14:textId="739AF900"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37836786" w14:textId="505ED416"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1" w:type="dxa"/>
            <w:shd w:val="clear" w:color="auto" w:fill="auto"/>
            <w:noWrap/>
            <w:vAlign w:val="center"/>
            <w:hideMark/>
          </w:tcPr>
          <w:p w14:paraId="472740A4" w14:textId="1E21C65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16.80</w:t>
            </w:r>
          </w:p>
        </w:tc>
        <w:tc>
          <w:tcPr>
            <w:tcW w:w="922" w:type="dxa"/>
            <w:shd w:val="clear" w:color="auto" w:fill="auto"/>
            <w:noWrap/>
            <w:vAlign w:val="center"/>
            <w:hideMark/>
          </w:tcPr>
          <w:p w14:paraId="47E7BFED" w14:textId="7D7C1E11"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16.80</w:t>
            </w:r>
          </w:p>
        </w:tc>
      </w:tr>
      <w:tr w:rsidR="004C42E3" w:rsidRPr="004C42E3" w14:paraId="0B58F43F" w14:textId="77777777" w:rsidTr="006155A3">
        <w:trPr>
          <w:trHeight w:val="600"/>
        </w:trPr>
        <w:tc>
          <w:tcPr>
            <w:tcW w:w="2522" w:type="dxa"/>
            <w:shd w:val="clear" w:color="auto" w:fill="auto"/>
            <w:vAlign w:val="center"/>
            <w:hideMark/>
          </w:tcPr>
          <w:p w14:paraId="3588DFE1"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 Village- Navani, Taluka &amp; District- Namakkal, Tamil Nadu</w:t>
            </w:r>
          </w:p>
        </w:tc>
        <w:tc>
          <w:tcPr>
            <w:tcW w:w="1276" w:type="dxa"/>
            <w:shd w:val="clear" w:color="auto" w:fill="auto"/>
            <w:vAlign w:val="center"/>
            <w:hideMark/>
          </w:tcPr>
          <w:p w14:paraId="5F0198C6"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5B4EBC32"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Free hold</w:t>
            </w:r>
          </w:p>
        </w:tc>
        <w:tc>
          <w:tcPr>
            <w:tcW w:w="1417" w:type="dxa"/>
            <w:shd w:val="clear" w:color="auto" w:fill="auto"/>
            <w:vAlign w:val="center"/>
            <w:hideMark/>
          </w:tcPr>
          <w:p w14:paraId="7696A2F3"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47.25 Acres/ 1,91,214 sq.mtr.</w:t>
            </w:r>
          </w:p>
        </w:tc>
        <w:tc>
          <w:tcPr>
            <w:tcW w:w="921" w:type="dxa"/>
            <w:shd w:val="clear" w:color="auto" w:fill="auto"/>
            <w:noWrap/>
            <w:vAlign w:val="center"/>
            <w:hideMark/>
          </w:tcPr>
          <w:p w14:paraId="0BF64DD9" w14:textId="47317B6F"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14.18</w:t>
            </w:r>
          </w:p>
        </w:tc>
        <w:tc>
          <w:tcPr>
            <w:tcW w:w="922" w:type="dxa"/>
            <w:shd w:val="clear" w:color="auto" w:fill="auto"/>
            <w:noWrap/>
            <w:vAlign w:val="center"/>
            <w:hideMark/>
          </w:tcPr>
          <w:p w14:paraId="03154432" w14:textId="077AE03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10.64</w:t>
            </w:r>
          </w:p>
        </w:tc>
        <w:tc>
          <w:tcPr>
            <w:tcW w:w="921" w:type="dxa"/>
            <w:shd w:val="clear" w:color="auto" w:fill="auto"/>
            <w:noWrap/>
            <w:vAlign w:val="center"/>
            <w:hideMark/>
          </w:tcPr>
          <w:p w14:paraId="61E5D4C7" w14:textId="306B8CBB"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87.61</w:t>
            </w:r>
          </w:p>
        </w:tc>
        <w:tc>
          <w:tcPr>
            <w:tcW w:w="922" w:type="dxa"/>
            <w:shd w:val="clear" w:color="auto" w:fill="auto"/>
            <w:noWrap/>
            <w:vAlign w:val="center"/>
            <w:hideMark/>
          </w:tcPr>
          <w:p w14:paraId="4920D35A" w14:textId="66F922F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112.42</w:t>
            </w:r>
          </w:p>
        </w:tc>
      </w:tr>
      <w:tr w:rsidR="004C42E3" w:rsidRPr="004C42E3" w14:paraId="385C2DC6" w14:textId="77777777" w:rsidTr="006155A3">
        <w:trPr>
          <w:trHeight w:val="1200"/>
        </w:trPr>
        <w:tc>
          <w:tcPr>
            <w:tcW w:w="2522" w:type="dxa"/>
            <w:shd w:val="clear" w:color="auto" w:fill="auto"/>
            <w:vAlign w:val="center"/>
            <w:hideMark/>
          </w:tcPr>
          <w:p w14:paraId="6E9ED27A"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 Survey No. 14/8,14/9,14/10,14/11,15/1,15/2,15/4a,15/5a,15/6a,36/1b2b, Village Sandhiyur Attaiyyampatti, Chandipur, &amp; Chandiyur Adiyyampatti, District Salem, Tamil Nadu.</w:t>
            </w:r>
          </w:p>
        </w:tc>
        <w:tc>
          <w:tcPr>
            <w:tcW w:w="1276" w:type="dxa"/>
            <w:shd w:val="clear" w:color="auto" w:fill="auto"/>
            <w:vAlign w:val="center"/>
            <w:hideMark/>
          </w:tcPr>
          <w:p w14:paraId="5DFD77FF"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5FF15E35"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vAlign w:val="center"/>
            <w:hideMark/>
          </w:tcPr>
          <w:p w14:paraId="49B7F8A9"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5.39 acres/ 21812.36 sq.mtr</w:t>
            </w:r>
          </w:p>
        </w:tc>
        <w:tc>
          <w:tcPr>
            <w:tcW w:w="921" w:type="dxa"/>
            <w:shd w:val="clear" w:color="auto" w:fill="auto"/>
            <w:noWrap/>
            <w:vAlign w:val="center"/>
            <w:hideMark/>
          </w:tcPr>
          <w:p w14:paraId="31CB4A54" w14:textId="178D636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2.96</w:t>
            </w:r>
          </w:p>
        </w:tc>
        <w:tc>
          <w:tcPr>
            <w:tcW w:w="922" w:type="dxa"/>
            <w:shd w:val="clear" w:color="auto" w:fill="auto"/>
            <w:noWrap/>
            <w:vAlign w:val="center"/>
            <w:hideMark/>
          </w:tcPr>
          <w:p w14:paraId="5EEF57AC" w14:textId="5044DC5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2.22</w:t>
            </w:r>
          </w:p>
        </w:tc>
        <w:tc>
          <w:tcPr>
            <w:tcW w:w="921" w:type="dxa"/>
            <w:shd w:val="clear" w:color="auto" w:fill="auto"/>
            <w:noWrap/>
            <w:vAlign w:val="center"/>
            <w:hideMark/>
          </w:tcPr>
          <w:p w14:paraId="1F03558D" w14:textId="71D02327"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5DF5C38F" w14:textId="5CD0A917"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5.19</w:t>
            </w:r>
          </w:p>
        </w:tc>
      </w:tr>
      <w:tr w:rsidR="004C42E3" w:rsidRPr="004C42E3" w14:paraId="3B8D7648" w14:textId="77777777" w:rsidTr="006155A3">
        <w:trPr>
          <w:trHeight w:val="600"/>
        </w:trPr>
        <w:tc>
          <w:tcPr>
            <w:tcW w:w="2522" w:type="dxa"/>
            <w:shd w:val="clear" w:color="auto" w:fill="auto"/>
            <w:vAlign w:val="center"/>
            <w:hideMark/>
          </w:tcPr>
          <w:p w14:paraId="4354E331"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 Village- Bhatian, Tehsil- Nalagarh, District- Solan, Himanchal Pradesh</w:t>
            </w:r>
          </w:p>
        </w:tc>
        <w:tc>
          <w:tcPr>
            <w:tcW w:w="1276" w:type="dxa"/>
            <w:shd w:val="clear" w:color="auto" w:fill="auto"/>
            <w:vAlign w:val="center"/>
            <w:hideMark/>
          </w:tcPr>
          <w:p w14:paraId="2A9C959C"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54244E19"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Free hold</w:t>
            </w:r>
          </w:p>
        </w:tc>
        <w:tc>
          <w:tcPr>
            <w:tcW w:w="1417" w:type="dxa"/>
            <w:shd w:val="clear" w:color="auto" w:fill="auto"/>
            <w:vAlign w:val="center"/>
            <w:hideMark/>
          </w:tcPr>
          <w:p w14:paraId="0FD4F96A"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18.76 Acres/ 75917.16 sq.mtr.</w:t>
            </w:r>
          </w:p>
        </w:tc>
        <w:tc>
          <w:tcPr>
            <w:tcW w:w="921" w:type="dxa"/>
            <w:shd w:val="clear" w:color="auto" w:fill="auto"/>
            <w:noWrap/>
            <w:vAlign w:val="center"/>
            <w:hideMark/>
          </w:tcPr>
          <w:p w14:paraId="7871134C" w14:textId="605A2BE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20.18</w:t>
            </w:r>
          </w:p>
        </w:tc>
        <w:tc>
          <w:tcPr>
            <w:tcW w:w="922" w:type="dxa"/>
            <w:shd w:val="clear" w:color="auto" w:fill="auto"/>
            <w:noWrap/>
            <w:vAlign w:val="center"/>
            <w:hideMark/>
          </w:tcPr>
          <w:p w14:paraId="24FE48DE" w14:textId="48A1CC2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8.22</w:t>
            </w:r>
          </w:p>
        </w:tc>
        <w:tc>
          <w:tcPr>
            <w:tcW w:w="921" w:type="dxa"/>
            <w:shd w:val="clear" w:color="auto" w:fill="auto"/>
            <w:noWrap/>
            <w:vAlign w:val="center"/>
            <w:hideMark/>
          </w:tcPr>
          <w:p w14:paraId="4A3E22AC" w14:textId="526AD4E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10.76</w:t>
            </w:r>
          </w:p>
        </w:tc>
        <w:tc>
          <w:tcPr>
            <w:tcW w:w="922" w:type="dxa"/>
            <w:shd w:val="clear" w:color="auto" w:fill="auto"/>
            <w:noWrap/>
            <w:vAlign w:val="center"/>
            <w:hideMark/>
          </w:tcPr>
          <w:p w14:paraId="4CC4F8E6" w14:textId="4FEE08A4"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39.16</w:t>
            </w:r>
          </w:p>
        </w:tc>
      </w:tr>
      <w:tr w:rsidR="004C42E3" w:rsidRPr="004C42E3" w14:paraId="671BC52B" w14:textId="77777777" w:rsidTr="006155A3">
        <w:trPr>
          <w:trHeight w:val="900"/>
        </w:trPr>
        <w:tc>
          <w:tcPr>
            <w:tcW w:w="2522" w:type="dxa"/>
            <w:shd w:val="clear" w:color="auto" w:fill="auto"/>
            <w:vAlign w:val="center"/>
            <w:hideMark/>
          </w:tcPr>
          <w:p w14:paraId="3CFF831F"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All That Pieces of Land Parcels Pertaining to Sintex Bapl Ltd. Situated in Village Saij &amp; Kalol, Taluka Kalol, District Gandhi Nagar, Gujarat</w:t>
            </w:r>
          </w:p>
        </w:tc>
        <w:tc>
          <w:tcPr>
            <w:tcW w:w="1276" w:type="dxa"/>
            <w:shd w:val="clear" w:color="auto" w:fill="auto"/>
            <w:vAlign w:val="center"/>
            <w:hideMark/>
          </w:tcPr>
          <w:p w14:paraId="3156035F"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4BCC1573"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vAlign w:val="center"/>
            <w:hideMark/>
          </w:tcPr>
          <w:p w14:paraId="6F5FB09F"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109069 sq.mtr/ 45.87 bigha</w:t>
            </w:r>
          </w:p>
        </w:tc>
        <w:tc>
          <w:tcPr>
            <w:tcW w:w="921" w:type="dxa"/>
            <w:shd w:val="clear" w:color="auto" w:fill="auto"/>
            <w:noWrap/>
            <w:vAlign w:val="center"/>
            <w:hideMark/>
          </w:tcPr>
          <w:p w14:paraId="4507A76B" w14:textId="7A486BB5"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71.80</w:t>
            </w:r>
          </w:p>
        </w:tc>
        <w:tc>
          <w:tcPr>
            <w:tcW w:w="922" w:type="dxa"/>
            <w:shd w:val="clear" w:color="auto" w:fill="auto"/>
            <w:noWrap/>
            <w:vAlign w:val="center"/>
            <w:hideMark/>
          </w:tcPr>
          <w:p w14:paraId="51AE7DD3" w14:textId="38E1354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57.05</w:t>
            </w:r>
          </w:p>
        </w:tc>
        <w:tc>
          <w:tcPr>
            <w:tcW w:w="921" w:type="dxa"/>
            <w:shd w:val="clear" w:color="auto" w:fill="auto"/>
            <w:noWrap/>
            <w:vAlign w:val="center"/>
            <w:hideMark/>
          </w:tcPr>
          <w:p w14:paraId="2E1DEC35" w14:textId="7979ABD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576.05</w:t>
            </w:r>
          </w:p>
        </w:tc>
        <w:tc>
          <w:tcPr>
            <w:tcW w:w="922" w:type="dxa"/>
            <w:shd w:val="clear" w:color="auto" w:fill="auto"/>
            <w:noWrap/>
            <w:vAlign w:val="center"/>
            <w:hideMark/>
          </w:tcPr>
          <w:p w14:paraId="4CFB7DF4" w14:textId="0518DF3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704.90</w:t>
            </w:r>
          </w:p>
        </w:tc>
      </w:tr>
      <w:tr w:rsidR="004C42E3" w:rsidRPr="004C42E3" w14:paraId="60D110EE" w14:textId="77777777" w:rsidTr="006155A3">
        <w:trPr>
          <w:trHeight w:val="1200"/>
        </w:trPr>
        <w:tc>
          <w:tcPr>
            <w:tcW w:w="2522" w:type="dxa"/>
            <w:shd w:val="clear" w:color="auto" w:fill="auto"/>
            <w:vAlign w:val="center"/>
            <w:hideMark/>
          </w:tcPr>
          <w:p w14:paraId="2F67E00F"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Gat No. 1225, 1226/1, Village Sansawadi, Taluka- Shirur, Pune, Maharashtra</w:t>
            </w:r>
          </w:p>
        </w:tc>
        <w:tc>
          <w:tcPr>
            <w:tcW w:w="1276" w:type="dxa"/>
            <w:shd w:val="clear" w:color="auto" w:fill="auto"/>
            <w:vAlign w:val="center"/>
            <w:hideMark/>
          </w:tcPr>
          <w:p w14:paraId="3F0B6655"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33619E46"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vAlign w:val="center"/>
            <w:hideMark/>
          </w:tcPr>
          <w:p w14:paraId="4301C3A3" w14:textId="0FBD1CAF"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Gat no. 1225 – (1 Hectare 59.2 Ares)</w:t>
            </w:r>
            <w:r w:rsidRPr="00B741E0">
              <w:rPr>
                <w:rFonts w:asciiTheme="minorHAnsi" w:hAnsiTheme="minorHAnsi" w:cstheme="minorHAnsi"/>
                <w:color w:val="000000"/>
                <w:sz w:val="22"/>
                <w:szCs w:val="22"/>
                <w:lang w:val="en-IN" w:eastAsia="en-IN"/>
              </w:rPr>
              <w:br/>
              <w:t xml:space="preserve">Gat no. 1226/1 </w:t>
            </w:r>
            <w:r w:rsidR="004C42E3" w:rsidRPr="00B741E0">
              <w:rPr>
                <w:rFonts w:asciiTheme="minorHAnsi" w:hAnsiTheme="minorHAnsi" w:cstheme="minorHAnsi"/>
                <w:color w:val="000000"/>
                <w:sz w:val="22"/>
                <w:szCs w:val="22"/>
                <w:lang w:val="en-IN" w:eastAsia="en-IN"/>
              </w:rPr>
              <w:t>– (</w:t>
            </w:r>
            <w:r w:rsidRPr="00B741E0">
              <w:rPr>
                <w:rFonts w:asciiTheme="minorHAnsi" w:hAnsiTheme="minorHAnsi" w:cstheme="minorHAnsi"/>
                <w:color w:val="000000"/>
                <w:sz w:val="22"/>
                <w:szCs w:val="22"/>
                <w:lang w:val="en-IN" w:eastAsia="en-IN"/>
              </w:rPr>
              <w:t>7000 sq. mtr)</w:t>
            </w:r>
          </w:p>
        </w:tc>
        <w:tc>
          <w:tcPr>
            <w:tcW w:w="921" w:type="dxa"/>
            <w:shd w:val="clear" w:color="auto" w:fill="auto"/>
            <w:noWrap/>
            <w:vAlign w:val="center"/>
            <w:hideMark/>
          </w:tcPr>
          <w:p w14:paraId="35BB26BF" w14:textId="59CCFB5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67CA41C1" w14:textId="7CFDD92A"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1" w:type="dxa"/>
            <w:shd w:val="clear" w:color="auto" w:fill="auto"/>
            <w:noWrap/>
            <w:vAlign w:val="center"/>
            <w:hideMark/>
          </w:tcPr>
          <w:p w14:paraId="5549772F" w14:textId="42203CAE"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46.23</w:t>
            </w:r>
          </w:p>
        </w:tc>
        <w:tc>
          <w:tcPr>
            <w:tcW w:w="922" w:type="dxa"/>
            <w:shd w:val="clear" w:color="auto" w:fill="auto"/>
            <w:noWrap/>
            <w:vAlign w:val="center"/>
            <w:hideMark/>
          </w:tcPr>
          <w:p w14:paraId="7E6E1964" w14:textId="3B1B97F9"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46.23</w:t>
            </w:r>
          </w:p>
        </w:tc>
      </w:tr>
      <w:tr w:rsidR="004C42E3" w:rsidRPr="004C42E3" w14:paraId="075968FD" w14:textId="77777777" w:rsidTr="006155A3">
        <w:trPr>
          <w:trHeight w:val="600"/>
        </w:trPr>
        <w:tc>
          <w:tcPr>
            <w:tcW w:w="2522" w:type="dxa"/>
            <w:shd w:val="clear" w:color="auto" w:fill="auto"/>
            <w:vAlign w:val="center"/>
            <w:hideMark/>
          </w:tcPr>
          <w:p w14:paraId="4F836130"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lastRenderedPageBreak/>
              <w:t>Plot No. J-11, Butibori Industrial Area, Village – Mandwa, Taluka – Hingna, District - Nagpur</w:t>
            </w:r>
          </w:p>
        </w:tc>
        <w:tc>
          <w:tcPr>
            <w:tcW w:w="1276" w:type="dxa"/>
            <w:shd w:val="clear" w:color="auto" w:fill="auto"/>
            <w:vAlign w:val="center"/>
            <w:hideMark/>
          </w:tcPr>
          <w:p w14:paraId="7E344966"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Industrial Land &amp; Building</w:t>
            </w:r>
            <w:r w:rsidRPr="00B741E0">
              <w:rPr>
                <w:rFonts w:asciiTheme="minorHAnsi" w:hAnsiTheme="minorHAnsi" w:cstheme="minorHAnsi"/>
                <w:color w:val="000000"/>
                <w:sz w:val="22"/>
                <w:szCs w:val="22"/>
                <w:lang w:val="en-IN" w:eastAsia="en-IN"/>
              </w:rPr>
              <w:br/>
              <w:t>and Plant &amp; Machinery</w:t>
            </w:r>
          </w:p>
        </w:tc>
        <w:tc>
          <w:tcPr>
            <w:tcW w:w="851" w:type="dxa"/>
            <w:shd w:val="clear" w:color="auto" w:fill="auto"/>
            <w:noWrap/>
            <w:vAlign w:val="center"/>
            <w:hideMark/>
          </w:tcPr>
          <w:p w14:paraId="36F0BB87"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vAlign w:val="center"/>
            <w:hideMark/>
          </w:tcPr>
          <w:p w14:paraId="4C56EC0E"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40000 sq. mtr.</w:t>
            </w:r>
          </w:p>
        </w:tc>
        <w:tc>
          <w:tcPr>
            <w:tcW w:w="921" w:type="dxa"/>
            <w:shd w:val="clear" w:color="auto" w:fill="auto"/>
            <w:noWrap/>
            <w:vAlign w:val="center"/>
            <w:hideMark/>
          </w:tcPr>
          <w:p w14:paraId="3DAAAFE6" w14:textId="5D957315"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13.00</w:t>
            </w:r>
          </w:p>
        </w:tc>
        <w:tc>
          <w:tcPr>
            <w:tcW w:w="922" w:type="dxa"/>
            <w:shd w:val="clear" w:color="auto" w:fill="auto"/>
            <w:noWrap/>
            <w:vAlign w:val="center"/>
            <w:hideMark/>
          </w:tcPr>
          <w:p w14:paraId="582AEA16" w14:textId="709BB20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3.94</w:t>
            </w:r>
          </w:p>
        </w:tc>
        <w:tc>
          <w:tcPr>
            <w:tcW w:w="921" w:type="dxa"/>
            <w:shd w:val="clear" w:color="auto" w:fill="auto"/>
            <w:noWrap/>
            <w:vAlign w:val="center"/>
            <w:hideMark/>
          </w:tcPr>
          <w:p w14:paraId="01633E8A" w14:textId="115ACCA1"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14.55</w:t>
            </w:r>
          </w:p>
        </w:tc>
        <w:tc>
          <w:tcPr>
            <w:tcW w:w="922" w:type="dxa"/>
            <w:shd w:val="clear" w:color="auto" w:fill="auto"/>
            <w:noWrap/>
            <w:vAlign w:val="center"/>
            <w:hideMark/>
          </w:tcPr>
          <w:p w14:paraId="5762E0DD" w14:textId="4DCD3141"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31.49</w:t>
            </w:r>
          </w:p>
        </w:tc>
      </w:tr>
      <w:tr w:rsidR="004C42E3" w:rsidRPr="004C42E3" w14:paraId="66256A55" w14:textId="77777777" w:rsidTr="006155A3">
        <w:trPr>
          <w:trHeight w:val="600"/>
        </w:trPr>
        <w:tc>
          <w:tcPr>
            <w:tcW w:w="2522" w:type="dxa"/>
            <w:shd w:val="clear" w:color="auto" w:fill="auto"/>
            <w:vAlign w:val="center"/>
            <w:hideMark/>
          </w:tcPr>
          <w:p w14:paraId="0C1D63AB"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Flat No. 301, 3rd Floor, Swapnalok Complex, Sarojini Devi Road (Old Oxford Street), Secunderabad, Telangana</w:t>
            </w:r>
          </w:p>
        </w:tc>
        <w:tc>
          <w:tcPr>
            <w:tcW w:w="1276" w:type="dxa"/>
            <w:shd w:val="clear" w:color="auto" w:fill="auto"/>
            <w:noWrap/>
            <w:vAlign w:val="center"/>
            <w:hideMark/>
          </w:tcPr>
          <w:p w14:paraId="5E853B9C" w14:textId="77777777" w:rsidR="00B741E0" w:rsidRPr="00B741E0" w:rsidRDefault="00B741E0" w:rsidP="004F2ECC">
            <w:pPr>
              <w:spacing w:after="0" w:line="360" w:lineRule="auto"/>
              <w:ind w:left="-104" w:right="-108"/>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Commercial Office Unit</w:t>
            </w:r>
          </w:p>
        </w:tc>
        <w:tc>
          <w:tcPr>
            <w:tcW w:w="851" w:type="dxa"/>
            <w:shd w:val="clear" w:color="auto" w:fill="auto"/>
            <w:noWrap/>
            <w:vAlign w:val="center"/>
            <w:hideMark/>
          </w:tcPr>
          <w:p w14:paraId="384CBB1F"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w:t>
            </w:r>
          </w:p>
        </w:tc>
        <w:tc>
          <w:tcPr>
            <w:tcW w:w="1417" w:type="dxa"/>
            <w:shd w:val="clear" w:color="auto" w:fill="auto"/>
            <w:vAlign w:val="center"/>
            <w:hideMark/>
          </w:tcPr>
          <w:p w14:paraId="72B359DE" w14:textId="7777777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126.35 sq. mtr. / 1360 sq. ft.</w:t>
            </w:r>
          </w:p>
        </w:tc>
        <w:tc>
          <w:tcPr>
            <w:tcW w:w="921" w:type="dxa"/>
            <w:shd w:val="clear" w:color="auto" w:fill="auto"/>
            <w:noWrap/>
            <w:vAlign w:val="center"/>
            <w:hideMark/>
          </w:tcPr>
          <w:p w14:paraId="658B9008" w14:textId="6DA3F7B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362182CF" w14:textId="661E4913"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0.82</w:t>
            </w:r>
          </w:p>
        </w:tc>
        <w:tc>
          <w:tcPr>
            <w:tcW w:w="921" w:type="dxa"/>
            <w:shd w:val="clear" w:color="auto" w:fill="auto"/>
            <w:noWrap/>
            <w:vAlign w:val="center"/>
            <w:hideMark/>
          </w:tcPr>
          <w:p w14:paraId="3EA41B5D" w14:textId="469BD2AF"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38BA824C" w14:textId="6EA4D01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0.82</w:t>
            </w:r>
          </w:p>
        </w:tc>
      </w:tr>
      <w:tr w:rsidR="004C42E3" w:rsidRPr="004C42E3" w14:paraId="209278D6" w14:textId="77777777" w:rsidTr="006155A3">
        <w:trPr>
          <w:trHeight w:val="900"/>
        </w:trPr>
        <w:tc>
          <w:tcPr>
            <w:tcW w:w="2522" w:type="dxa"/>
            <w:shd w:val="clear" w:color="auto" w:fill="auto"/>
            <w:vAlign w:val="center"/>
            <w:hideMark/>
          </w:tcPr>
          <w:p w14:paraId="446D3F15" w14:textId="77777777" w:rsidR="00B741E0" w:rsidRPr="00B741E0" w:rsidRDefault="00B741E0" w:rsidP="004C42E3">
            <w:pPr>
              <w:spacing w:after="0" w:line="360" w:lineRule="auto"/>
              <w:jc w:val="both"/>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Office No. 2011, Situated on 2nd Floor, Building Known As “Farena Corporate Park”, Village- Hadapsar &amp; District – Pune, Maharashtra</w:t>
            </w:r>
          </w:p>
        </w:tc>
        <w:tc>
          <w:tcPr>
            <w:tcW w:w="1276" w:type="dxa"/>
            <w:shd w:val="clear" w:color="auto" w:fill="auto"/>
            <w:vAlign w:val="center"/>
            <w:hideMark/>
          </w:tcPr>
          <w:p w14:paraId="2E19DA4D" w14:textId="77777777" w:rsidR="00B741E0" w:rsidRPr="00B741E0" w:rsidRDefault="00B741E0" w:rsidP="009471AD">
            <w:pPr>
              <w:spacing w:after="0" w:line="360" w:lineRule="auto"/>
              <w:ind w:left="-104" w:right="-106"/>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Office Equipment’s &amp; Other Items</w:t>
            </w:r>
          </w:p>
        </w:tc>
        <w:tc>
          <w:tcPr>
            <w:tcW w:w="851" w:type="dxa"/>
            <w:shd w:val="clear" w:color="auto" w:fill="auto"/>
            <w:noWrap/>
            <w:vAlign w:val="center"/>
            <w:hideMark/>
          </w:tcPr>
          <w:p w14:paraId="30D8955D" w14:textId="77777777" w:rsidR="00B741E0" w:rsidRPr="00B741E0" w:rsidRDefault="00B741E0" w:rsidP="004F2ECC">
            <w:pPr>
              <w:spacing w:after="0" w:line="360" w:lineRule="auto"/>
              <w:ind w:left="-103" w:right="-102"/>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Lease hold</w:t>
            </w:r>
          </w:p>
        </w:tc>
        <w:tc>
          <w:tcPr>
            <w:tcW w:w="1417" w:type="dxa"/>
            <w:shd w:val="clear" w:color="auto" w:fill="auto"/>
            <w:noWrap/>
            <w:vAlign w:val="center"/>
            <w:hideMark/>
          </w:tcPr>
          <w:p w14:paraId="7FE6DF02" w14:textId="21783A27" w:rsidR="00B741E0" w:rsidRPr="00B741E0" w:rsidRDefault="00B741E0" w:rsidP="004F2ECC">
            <w:pPr>
              <w:spacing w:after="0" w:line="360" w:lineRule="auto"/>
              <w:ind w:left="-107" w:right="-109"/>
              <w:jc w:val="center"/>
              <w:rPr>
                <w:rFonts w:asciiTheme="minorHAnsi" w:hAnsiTheme="minorHAnsi" w:cstheme="minorHAnsi"/>
                <w:color w:val="000000"/>
                <w:sz w:val="22"/>
                <w:szCs w:val="22"/>
                <w:lang w:val="en-IN" w:eastAsia="en-IN"/>
              </w:rPr>
            </w:pPr>
            <w:r w:rsidRPr="00B741E0">
              <w:rPr>
                <w:rFonts w:asciiTheme="minorHAnsi" w:hAnsiTheme="minorHAnsi" w:cstheme="minorHAnsi"/>
                <w:color w:val="000000"/>
                <w:sz w:val="22"/>
                <w:szCs w:val="22"/>
                <w:lang w:val="en-IN" w:eastAsia="en-IN"/>
              </w:rPr>
              <w:t xml:space="preserve">6890 </w:t>
            </w:r>
            <w:r w:rsidR="00B56D86" w:rsidRPr="00B741E0">
              <w:rPr>
                <w:rFonts w:asciiTheme="minorHAnsi" w:hAnsiTheme="minorHAnsi" w:cstheme="minorHAnsi"/>
                <w:color w:val="000000"/>
                <w:sz w:val="22"/>
                <w:szCs w:val="22"/>
                <w:lang w:val="en-IN" w:eastAsia="en-IN"/>
              </w:rPr>
              <w:t>sq. ft</w:t>
            </w:r>
            <w:r w:rsidRPr="00B741E0">
              <w:rPr>
                <w:rFonts w:asciiTheme="minorHAnsi" w:hAnsiTheme="minorHAnsi" w:cstheme="minorHAnsi"/>
                <w:color w:val="000000"/>
                <w:sz w:val="22"/>
                <w:szCs w:val="22"/>
                <w:lang w:val="en-IN" w:eastAsia="en-IN"/>
              </w:rPr>
              <w:t>.</w:t>
            </w:r>
          </w:p>
        </w:tc>
        <w:tc>
          <w:tcPr>
            <w:tcW w:w="921" w:type="dxa"/>
            <w:shd w:val="clear" w:color="auto" w:fill="auto"/>
            <w:noWrap/>
            <w:vAlign w:val="center"/>
            <w:hideMark/>
          </w:tcPr>
          <w:p w14:paraId="570641D7" w14:textId="4149834D"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2" w:type="dxa"/>
            <w:shd w:val="clear" w:color="auto" w:fill="auto"/>
            <w:noWrap/>
            <w:vAlign w:val="center"/>
            <w:hideMark/>
          </w:tcPr>
          <w:p w14:paraId="2618C786" w14:textId="55938178"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0.00</w:t>
            </w:r>
          </w:p>
        </w:tc>
        <w:tc>
          <w:tcPr>
            <w:tcW w:w="921" w:type="dxa"/>
            <w:shd w:val="clear" w:color="auto" w:fill="auto"/>
            <w:noWrap/>
            <w:vAlign w:val="center"/>
            <w:hideMark/>
          </w:tcPr>
          <w:p w14:paraId="1FAB212B" w14:textId="5FC2751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0.20</w:t>
            </w:r>
          </w:p>
        </w:tc>
        <w:tc>
          <w:tcPr>
            <w:tcW w:w="922" w:type="dxa"/>
            <w:shd w:val="clear" w:color="auto" w:fill="auto"/>
            <w:noWrap/>
            <w:vAlign w:val="center"/>
            <w:hideMark/>
          </w:tcPr>
          <w:p w14:paraId="03243F06" w14:textId="4CE80DC2" w:rsidR="00B741E0" w:rsidRPr="00B741E0" w:rsidRDefault="00B741E0" w:rsidP="004C42E3">
            <w:pPr>
              <w:spacing w:after="0" w:line="360" w:lineRule="auto"/>
              <w:jc w:val="center"/>
              <w:rPr>
                <w:rFonts w:asciiTheme="minorHAnsi" w:hAnsiTheme="minorHAnsi" w:cstheme="minorHAnsi"/>
                <w:color w:val="000000"/>
                <w:sz w:val="22"/>
                <w:szCs w:val="22"/>
                <w:lang w:val="en-IN" w:eastAsia="en-IN"/>
              </w:rPr>
            </w:pPr>
            <w:r w:rsidRPr="004C42E3">
              <w:rPr>
                <w:rFonts w:asciiTheme="minorHAnsi" w:hAnsiTheme="minorHAnsi" w:cstheme="minorHAnsi"/>
                <w:sz w:val="22"/>
                <w:szCs w:val="22"/>
              </w:rPr>
              <w:t>0.20</w:t>
            </w:r>
          </w:p>
        </w:tc>
      </w:tr>
      <w:tr w:rsidR="00B741E0" w:rsidRPr="004C42E3" w14:paraId="7071B30E" w14:textId="77777777" w:rsidTr="006155A3">
        <w:trPr>
          <w:trHeight w:val="300"/>
        </w:trPr>
        <w:tc>
          <w:tcPr>
            <w:tcW w:w="6066" w:type="dxa"/>
            <w:gridSpan w:val="4"/>
            <w:shd w:val="clear" w:color="auto" w:fill="8EAADB" w:themeFill="accent5" w:themeFillTint="99"/>
            <w:vAlign w:val="center"/>
            <w:hideMark/>
          </w:tcPr>
          <w:p w14:paraId="2E32714D" w14:textId="77777777" w:rsidR="00B741E0" w:rsidRPr="00B741E0" w:rsidRDefault="00B741E0" w:rsidP="004C42E3">
            <w:pPr>
              <w:spacing w:after="0" w:line="360" w:lineRule="auto"/>
              <w:jc w:val="center"/>
              <w:rPr>
                <w:rFonts w:asciiTheme="minorHAnsi" w:hAnsiTheme="minorHAnsi" w:cstheme="minorHAnsi"/>
                <w:b/>
                <w:bCs/>
                <w:color w:val="000000"/>
                <w:sz w:val="22"/>
                <w:szCs w:val="22"/>
                <w:lang w:val="en-IN" w:eastAsia="en-IN"/>
              </w:rPr>
            </w:pPr>
            <w:r w:rsidRPr="00B741E0">
              <w:rPr>
                <w:rFonts w:asciiTheme="minorHAnsi" w:hAnsiTheme="minorHAnsi" w:cstheme="minorHAnsi"/>
                <w:b/>
                <w:bCs/>
                <w:color w:val="000000"/>
                <w:sz w:val="22"/>
                <w:szCs w:val="22"/>
                <w:lang w:val="en-IN" w:eastAsia="en-IN"/>
              </w:rPr>
              <w:t>Total</w:t>
            </w:r>
          </w:p>
        </w:tc>
        <w:tc>
          <w:tcPr>
            <w:tcW w:w="921" w:type="dxa"/>
            <w:shd w:val="clear" w:color="auto" w:fill="8EAADB" w:themeFill="accent5" w:themeFillTint="99"/>
            <w:noWrap/>
            <w:vAlign w:val="center"/>
            <w:hideMark/>
          </w:tcPr>
          <w:p w14:paraId="6031735C" w14:textId="661F03EA" w:rsidR="00B741E0" w:rsidRPr="00B741E0" w:rsidRDefault="00B741E0" w:rsidP="004C42E3">
            <w:pPr>
              <w:spacing w:after="0" w:line="360" w:lineRule="auto"/>
              <w:jc w:val="center"/>
              <w:rPr>
                <w:rFonts w:asciiTheme="minorHAnsi" w:hAnsiTheme="minorHAnsi" w:cstheme="minorHAnsi"/>
                <w:b/>
                <w:bCs/>
                <w:color w:val="000000"/>
                <w:sz w:val="22"/>
                <w:szCs w:val="22"/>
                <w:lang w:val="en-IN" w:eastAsia="en-IN"/>
              </w:rPr>
            </w:pPr>
            <w:r w:rsidRPr="00B741E0">
              <w:rPr>
                <w:rFonts w:asciiTheme="minorHAnsi" w:hAnsiTheme="minorHAnsi" w:cstheme="minorHAnsi"/>
                <w:b/>
                <w:bCs/>
                <w:color w:val="000000"/>
                <w:sz w:val="22"/>
                <w:szCs w:val="22"/>
                <w:lang w:val="en-IN" w:eastAsia="en-IN"/>
              </w:rPr>
              <w:t>187.7</w:t>
            </w:r>
            <w:r w:rsidR="004C42E3">
              <w:rPr>
                <w:rFonts w:asciiTheme="minorHAnsi" w:hAnsiTheme="minorHAnsi" w:cstheme="minorHAnsi"/>
                <w:b/>
                <w:bCs/>
                <w:color w:val="000000"/>
                <w:sz w:val="22"/>
                <w:szCs w:val="22"/>
                <w:lang w:val="en-IN" w:eastAsia="en-IN"/>
              </w:rPr>
              <w:t>5</w:t>
            </w:r>
          </w:p>
        </w:tc>
        <w:tc>
          <w:tcPr>
            <w:tcW w:w="922" w:type="dxa"/>
            <w:shd w:val="clear" w:color="auto" w:fill="8EAADB" w:themeFill="accent5" w:themeFillTint="99"/>
            <w:noWrap/>
            <w:vAlign w:val="center"/>
            <w:hideMark/>
          </w:tcPr>
          <w:p w14:paraId="642368D6" w14:textId="795D07FD" w:rsidR="00B741E0" w:rsidRPr="00B741E0" w:rsidRDefault="00B741E0" w:rsidP="004C42E3">
            <w:pPr>
              <w:spacing w:after="0" w:line="360" w:lineRule="auto"/>
              <w:jc w:val="center"/>
              <w:rPr>
                <w:rFonts w:asciiTheme="minorHAnsi" w:hAnsiTheme="minorHAnsi" w:cstheme="minorHAnsi"/>
                <w:b/>
                <w:bCs/>
                <w:color w:val="000000"/>
                <w:sz w:val="22"/>
                <w:szCs w:val="22"/>
                <w:lang w:val="en-IN" w:eastAsia="en-IN"/>
              </w:rPr>
            </w:pPr>
            <w:r w:rsidRPr="00B741E0">
              <w:rPr>
                <w:rFonts w:asciiTheme="minorHAnsi" w:hAnsiTheme="minorHAnsi" w:cstheme="minorHAnsi"/>
                <w:b/>
                <w:bCs/>
                <w:color w:val="000000"/>
                <w:sz w:val="22"/>
                <w:szCs w:val="22"/>
                <w:lang w:val="en-IN" w:eastAsia="en-IN"/>
              </w:rPr>
              <w:t>131.9</w:t>
            </w:r>
            <w:r w:rsidR="004C42E3">
              <w:rPr>
                <w:rFonts w:asciiTheme="minorHAnsi" w:hAnsiTheme="minorHAnsi" w:cstheme="minorHAnsi"/>
                <w:b/>
                <w:bCs/>
                <w:color w:val="000000"/>
                <w:sz w:val="22"/>
                <w:szCs w:val="22"/>
                <w:lang w:val="en-IN" w:eastAsia="en-IN"/>
              </w:rPr>
              <w:t>5</w:t>
            </w:r>
          </w:p>
        </w:tc>
        <w:tc>
          <w:tcPr>
            <w:tcW w:w="921" w:type="dxa"/>
            <w:shd w:val="clear" w:color="auto" w:fill="8EAADB" w:themeFill="accent5" w:themeFillTint="99"/>
            <w:noWrap/>
            <w:vAlign w:val="center"/>
            <w:hideMark/>
          </w:tcPr>
          <w:p w14:paraId="3D79C078" w14:textId="77CB5138" w:rsidR="00B741E0" w:rsidRPr="00B741E0" w:rsidRDefault="00B741E0" w:rsidP="004C42E3">
            <w:pPr>
              <w:spacing w:after="0" w:line="360" w:lineRule="auto"/>
              <w:jc w:val="center"/>
              <w:rPr>
                <w:rFonts w:asciiTheme="minorHAnsi" w:hAnsiTheme="minorHAnsi" w:cstheme="minorHAnsi"/>
                <w:b/>
                <w:bCs/>
                <w:color w:val="000000"/>
                <w:sz w:val="22"/>
                <w:szCs w:val="22"/>
                <w:lang w:val="en-IN" w:eastAsia="en-IN"/>
              </w:rPr>
            </w:pPr>
            <w:r w:rsidRPr="00B741E0">
              <w:rPr>
                <w:rFonts w:asciiTheme="minorHAnsi" w:hAnsiTheme="minorHAnsi" w:cstheme="minorHAnsi"/>
                <w:b/>
                <w:bCs/>
                <w:color w:val="000000"/>
                <w:sz w:val="22"/>
                <w:szCs w:val="22"/>
                <w:lang w:val="en-IN" w:eastAsia="en-IN"/>
              </w:rPr>
              <w:t>883.8</w:t>
            </w:r>
            <w:r w:rsidR="004C42E3">
              <w:rPr>
                <w:rFonts w:asciiTheme="minorHAnsi" w:hAnsiTheme="minorHAnsi" w:cstheme="minorHAnsi"/>
                <w:b/>
                <w:bCs/>
                <w:color w:val="000000"/>
                <w:sz w:val="22"/>
                <w:szCs w:val="22"/>
                <w:lang w:val="en-IN" w:eastAsia="en-IN"/>
              </w:rPr>
              <w:t>3</w:t>
            </w:r>
          </w:p>
        </w:tc>
        <w:tc>
          <w:tcPr>
            <w:tcW w:w="922" w:type="dxa"/>
            <w:shd w:val="clear" w:color="auto" w:fill="8EAADB" w:themeFill="accent5" w:themeFillTint="99"/>
            <w:noWrap/>
            <w:vAlign w:val="center"/>
            <w:hideMark/>
          </w:tcPr>
          <w:p w14:paraId="02D99690" w14:textId="2EE1BFEA" w:rsidR="00B741E0" w:rsidRPr="00B741E0" w:rsidRDefault="004C42E3" w:rsidP="004C42E3">
            <w:pPr>
              <w:spacing w:after="0" w:line="360" w:lineRule="auto"/>
              <w:ind w:left="-182" w:right="-104"/>
              <w:jc w:val="center"/>
              <w:rPr>
                <w:rFonts w:asciiTheme="minorHAnsi" w:hAnsiTheme="minorHAnsi" w:cstheme="minorHAnsi"/>
                <w:b/>
                <w:bCs/>
                <w:color w:val="000000"/>
                <w:sz w:val="22"/>
                <w:szCs w:val="22"/>
                <w:lang w:val="en-IN" w:eastAsia="en-IN"/>
              </w:rPr>
            </w:pPr>
            <w:r w:rsidRPr="004C42E3">
              <w:rPr>
                <w:rFonts w:asciiTheme="minorHAnsi" w:hAnsiTheme="minorHAnsi" w:cstheme="minorHAnsi"/>
                <w:b/>
                <w:bCs/>
                <w:sz w:val="22"/>
                <w:szCs w:val="22"/>
              </w:rPr>
              <w:t>1203.52</w:t>
            </w:r>
          </w:p>
        </w:tc>
      </w:tr>
    </w:tbl>
    <w:p w14:paraId="2E1AED9D" w14:textId="10613899" w:rsidR="009471AD" w:rsidRDefault="009471AD">
      <w:pPr>
        <w:pStyle w:val="ListParagraph"/>
        <w:numPr>
          <w:ilvl w:val="0"/>
          <w:numId w:val="39"/>
        </w:numPr>
        <w:autoSpaceDE w:val="0"/>
        <w:autoSpaceDN w:val="0"/>
        <w:adjustRightInd w:val="0"/>
        <w:spacing w:before="240" w:line="360" w:lineRule="auto"/>
        <w:ind w:left="426" w:hanging="426"/>
        <w:jc w:val="both"/>
        <w:rPr>
          <w:rFonts w:ascii="Arial" w:hAnsi="Arial" w:cs="Arial"/>
          <w:b/>
          <w:sz w:val="22"/>
        </w:rPr>
      </w:pPr>
      <w:r>
        <w:rPr>
          <w:rFonts w:ascii="Arial" w:hAnsi="Arial" w:cs="Arial"/>
          <w:b/>
          <w:sz w:val="22"/>
        </w:rPr>
        <w:t>Other Non-</w:t>
      </w:r>
      <w:r w:rsidRPr="009471AD">
        <w:rPr>
          <w:rFonts w:ascii="Arial" w:hAnsi="Arial" w:cs="Arial"/>
          <w:b/>
          <w:sz w:val="22"/>
        </w:rPr>
        <w:t>Current Assets:</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43"/>
        <w:gridCol w:w="1701"/>
        <w:gridCol w:w="1588"/>
      </w:tblGrid>
      <w:tr w:rsidR="009471AD" w:rsidRPr="004E4C7E" w14:paraId="24157BF2" w14:textId="77777777" w:rsidTr="006155A3">
        <w:trPr>
          <w:trHeight w:val="300"/>
        </w:trPr>
        <w:tc>
          <w:tcPr>
            <w:tcW w:w="9072" w:type="dxa"/>
            <w:gridSpan w:val="4"/>
            <w:shd w:val="clear" w:color="auto" w:fill="002060"/>
            <w:noWrap/>
            <w:vAlign w:val="bottom"/>
            <w:hideMark/>
          </w:tcPr>
          <w:p w14:paraId="134DA090" w14:textId="1BB75BC6" w:rsidR="009471AD" w:rsidRPr="004E4C7E" w:rsidRDefault="009471AD" w:rsidP="00743D3C">
            <w:pPr>
              <w:spacing w:after="0" w:line="360" w:lineRule="auto"/>
              <w:rPr>
                <w:rFonts w:asciiTheme="minorHAnsi" w:hAnsiTheme="minorHAnsi" w:cstheme="minorHAnsi"/>
                <w:color w:val="FFFFFF" w:themeColor="background1"/>
                <w:sz w:val="22"/>
                <w:szCs w:val="22"/>
                <w:lang w:val="en-IN" w:eastAsia="en-IN"/>
              </w:rPr>
            </w:pPr>
            <w:r>
              <w:rPr>
                <w:rFonts w:asciiTheme="minorHAnsi" w:hAnsiTheme="minorHAnsi" w:cstheme="minorHAnsi"/>
                <w:b/>
                <w:bCs/>
                <w:color w:val="FFFFFF" w:themeColor="background1"/>
                <w:sz w:val="22"/>
                <w:szCs w:val="22"/>
                <w:lang w:val="en-IN" w:eastAsia="en-IN"/>
              </w:rPr>
              <w:t>Other Non-</w:t>
            </w:r>
            <w:r w:rsidRPr="004E4C7E">
              <w:rPr>
                <w:rFonts w:asciiTheme="minorHAnsi" w:hAnsiTheme="minorHAnsi" w:cstheme="minorHAnsi"/>
                <w:b/>
                <w:bCs/>
                <w:color w:val="FFFFFF" w:themeColor="background1"/>
                <w:sz w:val="22"/>
                <w:szCs w:val="22"/>
                <w:lang w:val="en-IN" w:eastAsia="en-IN"/>
              </w:rPr>
              <w:t>Current Assets</w:t>
            </w:r>
          </w:p>
        </w:tc>
      </w:tr>
      <w:tr w:rsidR="009471AD" w:rsidRPr="004E4C7E" w14:paraId="6625B0D8" w14:textId="77777777" w:rsidTr="006155A3">
        <w:trPr>
          <w:trHeight w:val="300"/>
        </w:trPr>
        <w:tc>
          <w:tcPr>
            <w:tcW w:w="3940" w:type="dxa"/>
            <w:shd w:val="clear" w:color="auto" w:fill="8EAADB" w:themeFill="accent5" w:themeFillTint="99"/>
            <w:noWrap/>
            <w:vAlign w:val="center"/>
          </w:tcPr>
          <w:p w14:paraId="6740BF44" w14:textId="77777777" w:rsidR="009471AD" w:rsidRPr="004E4C7E" w:rsidRDefault="009471AD" w:rsidP="00743D3C">
            <w:pPr>
              <w:spacing w:after="0" w:line="360"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8EAADB" w:themeFill="accent5" w:themeFillTint="99"/>
            <w:noWrap/>
            <w:vAlign w:val="center"/>
          </w:tcPr>
          <w:p w14:paraId="39F67111" w14:textId="77777777" w:rsidR="009471AD" w:rsidRPr="004E4C7E" w:rsidRDefault="009471AD" w:rsidP="00743D3C">
            <w:pPr>
              <w:spacing w:after="0" w:line="360"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2022</w:t>
            </w:r>
          </w:p>
        </w:tc>
        <w:tc>
          <w:tcPr>
            <w:tcW w:w="1701" w:type="dxa"/>
            <w:shd w:val="clear" w:color="auto" w:fill="8EAADB" w:themeFill="accent5" w:themeFillTint="99"/>
            <w:noWrap/>
            <w:vAlign w:val="center"/>
          </w:tcPr>
          <w:p w14:paraId="3E5C5917" w14:textId="77777777" w:rsidR="009471AD" w:rsidRPr="004E4C7E" w:rsidRDefault="009471AD" w:rsidP="00743D3C">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588" w:type="dxa"/>
            <w:shd w:val="clear" w:color="auto" w:fill="8EAADB" w:themeFill="accent5" w:themeFillTint="99"/>
            <w:noWrap/>
            <w:vAlign w:val="center"/>
          </w:tcPr>
          <w:p w14:paraId="77D29EDE" w14:textId="77777777" w:rsidR="009471AD" w:rsidRPr="004E4C7E" w:rsidRDefault="009471AD" w:rsidP="00743D3C">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D657A7" w:rsidRPr="004E4C7E" w14:paraId="3874F8B6" w14:textId="77777777" w:rsidTr="006155A3">
        <w:trPr>
          <w:trHeight w:val="300"/>
        </w:trPr>
        <w:tc>
          <w:tcPr>
            <w:tcW w:w="3940" w:type="dxa"/>
            <w:shd w:val="clear" w:color="auto" w:fill="auto"/>
            <w:noWrap/>
            <w:vAlign w:val="bottom"/>
          </w:tcPr>
          <w:p w14:paraId="4EFE3498" w14:textId="13434621"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Goodwill</w:t>
            </w:r>
          </w:p>
        </w:tc>
        <w:tc>
          <w:tcPr>
            <w:tcW w:w="1843" w:type="dxa"/>
            <w:shd w:val="clear" w:color="auto" w:fill="auto"/>
            <w:noWrap/>
            <w:vAlign w:val="center"/>
          </w:tcPr>
          <w:p w14:paraId="09349B2A" w14:textId="16E620CE"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19.40</w:t>
            </w:r>
          </w:p>
        </w:tc>
        <w:tc>
          <w:tcPr>
            <w:tcW w:w="1701" w:type="dxa"/>
            <w:shd w:val="clear" w:color="auto" w:fill="auto"/>
            <w:noWrap/>
            <w:vAlign w:val="center"/>
          </w:tcPr>
          <w:p w14:paraId="42315BF8" w14:textId="158536E3"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588" w:type="dxa"/>
            <w:shd w:val="clear" w:color="auto" w:fill="auto"/>
            <w:noWrap/>
            <w:vAlign w:val="center"/>
          </w:tcPr>
          <w:p w14:paraId="7AA21E65" w14:textId="329750D9"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D657A7" w:rsidRPr="004E4C7E" w14:paraId="11C8945F" w14:textId="77777777" w:rsidTr="006155A3">
        <w:trPr>
          <w:trHeight w:val="300"/>
        </w:trPr>
        <w:tc>
          <w:tcPr>
            <w:tcW w:w="3940" w:type="dxa"/>
            <w:shd w:val="clear" w:color="auto" w:fill="auto"/>
            <w:noWrap/>
            <w:vAlign w:val="bottom"/>
          </w:tcPr>
          <w:p w14:paraId="7A7626DF" w14:textId="72055904"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Other Intangible Assets</w:t>
            </w:r>
          </w:p>
        </w:tc>
        <w:tc>
          <w:tcPr>
            <w:tcW w:w="1843" w:type="dxa"/>
            <w:shd w:val="clear" w:color="auto" w:fill="auto"/>
            <w:noWrap/>
            <w:vAlign w:val="center"/>
          </w:tcPr>
          <w:p w14:paraId="21BE212A" w14:textId="5234D388"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704.90</w:t>
            </w:r>
          </w:p>
        </w:tc>
        <w:tc>
          <w:tcPr>
            <w:tcW w:w="1701" w:type="dxa"/>
            <w:shd w:val="clear" w:color="auto" w:fill="auto"/>
            <w:noWrap/>
            <w:vAlign w:val="center"/>
          </w:tcPr>
          <w:p w14:paraId="160B0E52" w14:textId="4FA3E398" w:rsidR="00D657A7" w:rsidRPr="004E4C7E" w:rsidRDefault="00D657A7" w:rsidP="00D657A7">
            <w:pPr>
              <w:spacing w:after="0" w:line="360" w:lineRule="auto"/>
              <w:jc w:val="center"/>
              <w:rPr>
                <w:rFonts w:asciiTheme="minorHAnsi" w:hAnsiTheme="minorHAnsi" w:cstheme="minorHAnsi"/>
                <w:sz w:val="22"/>
                <w:szCs w:val="22"/>
                <w:lang w:val="en-IN" w:eastAsia="en-IN"/>
              </w:rPr>
            </w:pPr>
            <w:r>
              <w:rPr>
                <w:rFonts w:ascii="Calibri" w:hAnsi="Calibri" w:cs="Calibri"/>
                <w:color w:val="000000"/>
                <w:sz w:val="22"/>
                <w:szCs w:val="22"/>
              </w:rPr>
              <w:t>0.00</w:t>
            </w:r>
          </w:p>
        </w:tc>
        <w:tc>
          <w:tcPr>
            <w:tcW w:w="1588" w:type="dxa"/>
            <w:shd w:val="clear" w:color="auto" w:fill="auto"/>
            <w:noWrap/>
            <w:vAlign w:val="center"/>
          </w:tcPr>
          <w:p w14:paraId="41310CE5" w14:textId="5D5F1A3B" w:rsidR="00D657A7" w:rsidRPr="004E4C7E" w:rsidRDefault="00D657A7" w:rsidP="00D657A7">
            <w:pPr>
              <w:spacing w:after="0" w:line="360" w:lineRule="auto"/>
              <w:jc w:val="center"/>
              <w:rPr>
                <w:rFonts w:asciiTheme="minorHAnsi" w:hAnsiTheme="minorHAnsi" w:cstheme="minorHAnsi"/>
                <w:sz w:val="22"/>
                <w:szCs w:val="22"/>
                <w:lang w:val="en-IN" w:eastAsia="en-IN"/>
              </w:rPr>
            </w:pPr>
            <w:r>
              <w:rPr>
                <w:rFonts w:ascii="Calibri" w:hAnsi="Calibri" w:cs="Calibri"/>
                <w:color w:val="000000"/>
                <w:sz w:val="22"/>
                <w:szCs w:val="22"/>
              </w:rPr>
              <w:t>0.00</w:t>
            </w:r>
          </w:p>
        </w:tc>
      </w:tr>
      <w:tr w:rsidR="00D657A7" w:rsidRPr="004E4C7E" w14:paraId="3DBB1C80" w14:textId="77777777" w:rsidTr="006155A3">
        <w:trPr>
          <w:trHeight w:val="300"/>
        </w:trPr>
        <w:tc>
          <w:tcPr>
            <w:tcW w:w="3940" w:type="dxa"/>
            <w:shd w:val="clear" w:color="auto" w:fill="auto"/>
            <w:noWrap/>
            <w:vAlign w:val="bottom"/>
          </w:tcPr>
          <w:p w14:paraId="56F0B88F" w14:textId="247E255F"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Rou Assets</w:t>
            </w:r>
          </w:p>
        </w:tc>
        <w:tc>
          <w:tcPr>
            <w:tcW w:w="1843" w:type="dxa"/>
            <w:shd w:val="clear" w:color="auto" w:fill="auto"/>
            <w:noWrap/>
            <w:vAlign w:val="center"/>
          </w:tcPr>
          <w:p w14:paraId="6BE51AB1" w14:textId="166C827C"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12.82</w:t>
            </w:r>
          </w:p>
        </w:tc>
        <w:tc>
          <w:tcPr>
            <w:tcW w:w="1701" w:type="dxa"/>
            <w:shd w:val="clear" w:color="auto" w:fill="auto"/>
            <w:noWrap/>
            <w:vAlign w:val="center"/>
          </w:tcPr>
          <w:p w14:paraId="4F3DE2D9" w14:textId="5BD681C6"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6.41</w:t>
            </w:r>
          </w:p>
        </w:tc>
        <w:tc>
          <w:tcPr>
            <w:tcW w:w="1588" w:type="dxa"/>
            <w:shd w:val="clear" w:color="auto" w:fill="auto"/>
            <w:noWrap/>
            <w:vAlign w:val="center"/>
          </w:tcPr>
          <w:p w14:paraId="14348410" w14:textId="4F3D61A5"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0.50</w:t>
            </w:r>
          </w:p>
        </w:tc>
      </w:tr>
      <w:tr w:rsidR="00D657A7" w:rsidRPr="004E4C7E" w14:paraId="1CACA886" w14:textId="77777777" w:rsidTr="006155A3">
        <w:trPr>
          <w:trHeight w:val="300"/>
        </w:trPr>
        <w:tc>
          <w:tcPr>
            <w:tcW w:w="3940" w:type="dxa"/>
            <w:shd w:val="clear" w:color="auto" w:fill="auto"/>
            <w:noWrap/>
            <w:vAlign w:val="bottom"/>
          </w:tcPr>
          <w:p w14:paraId="4E41274D" w14:textId="00D7D32F"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Financial Assets</w:t>
            </w:r>
          </w:p>
        </w:tc>
        <w:tc>
          <w:tcPr>
            <w:tcW w:w="1843" w:type="dxa"/>
            <w:shd w:val="clear" w:color="auto" w:fill="auto"/>
            <w:noWrap/>
            <w:vAlign w:val="center"/>
          </w:tcPr>
          <w:p w14:paraId="348D95C8" w14:textId="17B036EF"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p>
        </w:tc>
        <w:tc>
          <w:tcPr>
            <w:tcW w:w="1701" w:type="dxa"/>
            <w:shd w:val="clear" w:color="auto" w:fill="auto"/>
            <w:noWrap/>
            <w:vAlign w:val="center"/>
          </w:tcPr>
          <w:p w14:paraId="36B7E735" w14:textId="394C7712"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p>
        </w:tc>
        <w:tc>
          <w:tcPr>
            <w:tcW w:w="1588" w:type="dxa"/>
            <w:shd w:val="clear" w:color="auto" w:fill="auto"/>
            <w:noWrap/>
            <w:vAlign w:val="center"/>
          </w:tcPr>
          <w:p w14:paraId="482DB605" w14:textId="1B9143AD"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p>
        </w:tc>
      </w:tr>
      <w:tr w:rsidR="00D657A7" w:rsidRPr="004E4C7E" w14:paraId="1BA09083" w14:textId="77777777" w:rsidTr="006155A3">
        <w:trPr>
          <w:trHeight w:val="300"/>
        </w:trPr>
        <w:tc>
          <w:tcPr>
            <w:tcW w:w="3940" w:type="dxa"/>
            <w:shd w:val="clear" w:color="auto" w:fill="auto"/>
            <w:noWrap/>
            <w:vAlign w:val="bottom"/>
          </w:tcPr>
          <w:p w14:paraId="26C9D3D4" w14:textId="04DB1372" w:rsidR="00D657A7" w:rsidRPr="004E4C7E" w:rsidRDefault="00D657A7" w:rsidP="00D657A7">
            <w:pPr>
              <w:spacing w:after="0" w:line="360" w:lineRule="auto"/>
              <w:ind w:firstLineChars="300" w:firstLine="660"/>
              <w:rPr>
                <w:rFonts w:asciiTheme="minorHAnsi" w:hAnsiTheme="minorHAnsi" w:cstheme="minorHAnsi"/>
                <w:color w:val="000000"/>
                <w:sz w:val="22"/>
                <w:szCs w:val="22"/>
                <w:lang w:val="en-IN" w:eastAsia="en-IN"/>
              </w:rPr>
            </w:pPr>
            <w:r>
              <w:rPr>
                <w:rFonts w:ascii="Calibri" w:hAnsi="Calibri" w:cs="Calibri"/>
                <w:color w:val="000000"/>
                <w:sz w:val="22"/>
                <w:szCs w:val="22"/>
              </w:rPr>
              <w:t>Investment in subsidiaries &amp; J.V.</w:t>
            </w:r>
          </w:p>
        </w:tc>
        <w:tc>
          <w:tcPr>
            <w:tcW w:w="1843" w:type="dxa"/>
            <w:shd w:val="clear" w:color="auto" w:fill="auto"/>
            <w:noWrap/>
            <w:vAlign w:val="center"/>
          </w:tcPr>
          <w:p w14:paraId="27D039DE" w14:textId="53E2A19C"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109.85</w:t>
            </w:r>
          </w:p>
        </w:tc>
        <w:tc>
          <w:tcPr>
            <w:tcW w:w="1701" w:type="dxa"/>
            <w:shd w:val="clear" w:color="auto" w:fill="auto"/>
            <w:noWrap/>
            <w:vAlign w:val="center"/>
          </w:tcPr>
          <w:p w14:paraId="7A48C8EB" w14:textId="385EB1BE"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588" w:type="dxa"/>
            <w:shd w:val="clear" w:color="auto" w:fill="auto"/>
            <w:noWrap/>
            <w:vAlign w:val="center"/>
          </w:tcPr>
          <w:p w14:paraId="5550E651" w14:textId="23D59839"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D657A7" w:rsidRPr="004E4C7E" w14:paraId="7DBA682B" w14:textId="77777777" w:rsidTr="006155A3">
        <w:trPr>
          <w:trHeight w:val="300"/>
        </w:trPr>
        <w:tc>
          <w:tcPr>
            <w:tcW w:w="3940" w:type="dxa"/>
            <w:shd w:val="clear" w:color="auto" w:fill="auto"/>
            <w:noWrap/>
            <w:vAlign w:val="bottom"/>
          </w:tcPr>
          <w:p w14:paraId="79D4B852" w14:textId="543D8026" w:rsidR="00D657A7" w:rsidRPr="004E4C7E" w:rsidRDefault="00D657A7" w:rsidP="00D657A7">
            <w:pPr>
              <w:spacing w:after="0" w:line="360" w:lineRule="auto"/>
              <w:ind w:firstLineChars="300" w:firstLine="660"/>
              <w:rPr>
                <w:rFonts w:asciiTheme="minorHAnsi" w:hAnsiTheme="minorHAnsi" w:cstheme="minorHAnsi"/>
                <w:color w:val="000000"/>
                <w:sz w:val="22"/>
                <w:szCs w:val="22"/>
                <w:lang w:val="en-IN" w:eastAsia="en-IN"/>
              </w:rPr>
            </w:pPr>
            <w:r>
              <w:rPr>
                <w:rFonts w:ascii="Calibri" w:hAnsi="Calibri" w:cs="Calibri"/>
                <w:color w:val="000000"/>
                <w:sz w:val="22"/>
                <w:szCs w:val="22"/>
              </w:rPr>
              <w:t>Loans</w:t>
            </w:r>
          </w:p>
        </w:tc>
        <w:tc>
          <w:tcPr>
            <w:tcW w:w="1843" w:type="dxa"/>
            <w:shd w:val="clear" w:color="auto" w:fill="auto"/>
            <w:noWrap/>
            <w:vAlign w:val="center"/>
          </w:tcPr>
          <w:p w14:paraId="70B00D9C" w14:textId="566A098B"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701" w:type="dxa"/>
            <w:shd w:val="clear" w:color="auto" w:fill="auto"/>
            <w:noWrap/>
            <w:vAlign w:val="center"/>
          </w:tcPr>
          <w:p w14:paraId="2D070233" w14:textId="3CFD0E3C"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c>
          <w:tcPr>
            <w:tcW w:w="1588" w:type="dxa"/>
            <w:shd w:val="clear" w:color="auto" w:fill="auto"/>
            <w:noWrap/>
            <w:vAlign w:val="center"/>
          </w:tcPr>
          <w:p w14:paraId="00EC20FE" w14:textId="5317ED7C"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0.00</w:t>
            </w:r>
          </w:p>
        </w:tc>
      </w:tr>
      <w:tr w:rsidR="00D657A7" w:rsidRPr="004E4C7E" w14:paraId="4DB7B28E" w14:textId="77777777" w:rsidTr="006155A3">
        <w:trPr>
          <w:trHeight w:val="300"/>
        </w:trPr>
        <w:tc>
          <w:tcPr>
            <w:tcW w:w="3940" w:type="dxa"/>
            <w:shd w:val="clear" w:color="auto" w:fill="auto"/>
            <w:noWrap/>
            <w:vAlign w:val="bottom"/>
          </w:tcPr>
          <w:p w14:paraId="733B26CA" w14:textId="57FE9825" w:rsidR="00D657A7" w:rsidRPr="004E4C7E" w:rsidRDefault="00D657A7" w:rsidP="00D657A7">
            <w:pPr>
              <w:spacing w:after="0" w:line="360" w:lineRule="auto"/>
              <w:ind w:firstLineChars="300" w:firstLine="660"/>
              <w:rPr>
                <w:rFonts w:asciiTheme="minorHAnsi" w:hAnsiTheme="minorHAnsi" w:cstheme="minorHAnsi"/>
                <w:color w:val="000000"/>
                <w:sz w:val="22"/>
                <w:szCs w:val="22"/>
                <w:lang w:val="en-IN" w:eastAsia="en-IN"/>
              </w:rPr>
            </w:pPr>
            <w:r>
              <w:rPr>
                <w:rFonts w:ascii="Calibri" w:hAnsi="Calibri" w:cs="Calibri"/>
                <w:color w:val="000000"/>
                <w:sz w:val="22"/>
                <w:szCs w:val="22"/>
              </w:rPr>
              <w:t>Other Financial Assets</w:t>
            </w:r>
          </w:p>
        </w:tc>
        <w:tc>
          <w:tcPr>
            <w:tcW w:w="1843" w:type="dxa"/>
            <w:shd w:val="clear" w:color="auto" w:fill="auto"/>
            <w:noWrap/>
            <w:vAlign w:val="center"/>
          </w:tcPr>
          <w:p w14:paraId="3F4C11CA" w14:textId="5D1FA512"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10.94</w:t>
            </w:r>
          </w:p>
        </w:tc>
        <w:tc>
          <w:tcPr>
            <w:tcW w:w="1701" w:type="dxa"/>
            <w:shd w:val="clear" w:color="auto" w:fill="auto"/>
            <w:noWrap/>
            <w:vAlign w:val="center"/>
          </w:tcPr>
          <w:p w14:paraId="64533657" w14:textId="220C9761"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2.19</w:t>
            </w:r>
          </w:p>
        </w:tc>
        <w:tc>
          <w:tcPr>
            <w:tcW w:w="1588" w:type="dxa"/>
            <w:shd w:val="clear" w:color="auto" w:fill="auto"/>
            <w:noWrap/>
            <w:vAlign w:val="center"/>
          </w:tcPr>
          <w:p w14:paraId="67589E24" w14:textId="58183708"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0.20</w:t>
            </w:r>
          </w:p>
        </w:tc>
      </w:tr>
      <w:tr w:rsidR="00D657A7" w:rsidRPr="004E4C7E" w14:paraId="68EF8746" w14:textId="77777777" w:rsidTr="006155A3">
        <w:trPr>
          <w:trHeight w:val="300"/>
        </w:trPr>
        <w:tc>
          <w:tcPr>
            <w:tcW w:w="3940" w:type="dxa"/>
            <w:shd w:val="clear" w:color="auto" w:fill="auto"/>
            <w:noWrap/>
            <w:vAlign w:val="bottom"/>
          </w:tcPr>
          <w:p w14:paraId="1B49C582" w14:textId="34042318" w:rsidR="00D657A7" w:rsidRPr="004E4C7E" w:rsidRDefault="00D657A7" w:rsidP="00D657A7">
            <w:pPr>
              <w:spacing w:after="0" w:line="360" w:lineRule="auto"/>
              <w:rPr>
                <w:rFonts w:asciiTheme="minorHAnsi" w:hAnsiTheme="minorHAnsi" w:cstheme="minorHAnsi"/>
                <w:color w:val="000000"/>
                <w:sz w:val="22"/>
                <w:szCs w:val="22"/>
                <w:lang w:val="en-IN" w:eastAsia="en-IN"/>
              </w:rPr>
            </w:pPr>
            <w:r>
              <w:rPr>
                <w:rFonts w:ascii="Calibri" w:hAnsi="Calibri" w:cs="Calibri"/>
                <w:color w:val="000000"/>
                <w:sz w:val="22"/>
                <w:szCs w:val="22"/>
              </w:rPr>
              <w:t>Deferred Tax Assets (Net)</w:t>
            </w:r>
          </w:p>
        </w:tc>
        <w:tc>
          <w:tcPr>
            <w:tcW w:w="1843" w:type="dxa"/>
            <w:shd w:val="clear" w:color="auto" w:fill="auto"/>
            <w:noWrap/>
            <w:vAlign w:val="center"/>
          </w:tcPr>
          <w:p w14:paraId="782AD07C" w14:textId="1DC32CDB"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90.44</w:t>
            </w:r>
          </w:p>
        </w:tc>
        <w:tc>
          <w:tcPr>
            <w:tcW w:w="1701" w:type="dxa"/>
            <w:shd w:val="clear" w:color="auto" w:fill="auto"/>
            <w:noWrap/>
            <w:vAlign w:val="center"/>
          </w:tcPr>
          <w:p w14:paraId="1D8D1119" w14:textId="639C9EEE"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90.44</w:t>
            </w:r>
          </w:p>
        </w:tc>
        <w:tc>
          <w:tcPr>
            <w:tcW w:w="1588" w:type="dxa"/>
            <w:shd w:val="clear" w:color="auto" w:fill="auto"/>
            <w:noWrap/>
            <w:vAlign w:val="center"/>
          </w:tcPr>
          <w:p w14:paraId="47D59CDC" w14:textId="0A89F458" w:rsidR="00D657A7" w:rsidRPr="004E4C7E" w:rsidRDefault="00D657A7" w:rsidP="00D657A7">
            <w:pPr>
              <w:spacing w:after="0" w:line="360"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1.00</w:t>
            </w:r>
          </w:p>
        </w:tc>
      </w:tr>
      <w:tr w:rsidR="00D657A7" w:rsidRPr="004E4C7E" w14:paraId="6F20AE86" w14:textId="77777777" w:rsidTr="006155A3">
        <w:trPr>
          <w:trHeight w:val="300"/>
        </w:trPr>
        <w:tc>
          <w:tcPr>
            <w:tcW w:w="3940" w:type="dxa"/>
            <w:shd w:val="clear" w:color="auto" w:fill="auto"/>
            <w:noWrap/>
            <w:vAlign w:val="bottom"/>
          </w:tcPr>
          <w:p w14:paraId="314E89B9" w14:textId="1E50C20D" w:rsidR="00D657A7" w:rsidRDefault="00D657A7" w:rsidP="00D657A7">
            <w:pPr>
              <w:spacing w:after="0" w:line="360" w:lineRule="auto"/>
              <w:rPr>
                <w:rFonts w:ascii="Calibri" w:hAnsi="Calibri" w:cs="Calibri"/>
                <w:color w:val="000000"/>
                <w:sz w:val="22"/>
                <w:szCs w:val="22"/>
              </w:rPr>
            </w:pPr>
            <w:r>
              <w:rPr>
                <w:rFonts w:ascii="Calibri" w:hAnsi="Calibri" w:cs="Calibri"/>
                <w:color w:val="000000"/>
                <w:sz w:val="22"/>
                <w:szCs w:val="22"/>
              </w:rPr>
              <w:t>Other Non-Current Assets</w:t>
            </w:r>
          </w:p>
        </w:tc>
        <w:tc>
          <w:tcPr>
            <w:tcW w:w="1843" w:type="dxa"/>
            <w:shd w:val="clear" w:color="auto" w:fill="auto"/>
            <w:noWrap/>
            <w:vAlign w:val="center"/>
          </w:tcPr>
          <w:p w14:paraId="2D064A43" w14:textId="1B3126A5" w:rsidR="00D657A7" w:rsidRDefault="00D657A7" w:rsidP="00D657A7">
            <w:pPr>
              <w:spacing w:after="0" w:line="360" w:lineRule="auto"/>
              <w:jc w:val="center"/>
              <w:rPr>
                <w:rFonts w:ascii="Calibri" w:hAnsi="Calibri" w:cs="Calibri"/>
                <w:color w:val="000000"/>
                <w:sz w:val="22"/>
                <w:szCs w:val="22"/>
              </w:rPr>
            </w:pPr>
            <w:r>
              <w:rPr>
                <w:rFonts w:ascii="Calibri" w:hAnsi="Calibri" w:cs="Calibri"/>
                <w:color w:val="000000"/>
                <w:sz w:val="22"/>
                <w:szCs w:val="22"/>
              </w:rPr>
              <w:t>4.05</w:t>
            </w:r>
          </w:p>
        </w:tc>
        <w:tc>
          <w:tcPr>
            <w:tcW w:w="1701" w:type="dxa"/>
            <w:shd w:val="clear" w:color="auto" w:fill="auto"/>
            <w:noWrap/>
            <w:vAlign w:val="center"/>
          </w:tcPr>
          <w:p w14:paraId="655BADD3" w14:textId="47A44B14" w:rsidR="00D657A7" w:rsidRDefault="00D657A7" w:rsidP="00D657A7">
            <w:pPr>
              <w:spacing w:after="0" w:line="360" w:lineRule="auto"/>
              <w:jc w:val="center"/>
              <w:rPr>
                <w:rFonts w:ascii="Calibri" w:hAnsi="Calibri" w:cs="Calibri"/>
                <w:color w:val="000000"/>
                <w:sz w:val="22"/>
                <w:szCs w:val="22"/>
              </w:rPr>
            </w:pPr>
            <w:r>
              <w:rPr>
                <w:rFonts w:ascii="Calibri" w:hAnsi="Calibri" w:cs="Calibri"/>
                <w:color w:val="000000"/>
                <w:sz w:val="22"/>
                <w:szCs w:val="22"/>
              </w:rPr>
              <w:t>3.24</w:t>
            </w:r>
          </w:p>
        </w:tc>
        <w:tc>
          <w:tcPr>
            <w:tcW w:w="1588" w:type="dxa"/>
            <w:shd w:val="clear" w:color="auto" w:fill="auto"/>
            <w:noWrap/>
            <w:vAlign w:val="center"/>
          </w:tcPr>
          <w:p w14:paraId="09286E6B" w14:textId="04E10E85" w:rsidR="00D657A7" w:rsidRDefault="00D657A7" w:rsidP="00D657A7">
            <w:pPr>
              <w:spacing w:after="0" w:line="360" w:lineRule="auto"/>
              <w:jc w:val="center"/>
              <w:rPr>
                <w:rFonts w:ascii="Calibri" w:hAnsi="Calibri" w:cs="Calibri"/>
                <w:color w:val="000000"/>
                <w:sz w:val="22"/>
                <w:szCs w:val="22"/>
              </w:rPr>
            </w:pPr>
            <w:r>
              <w:rPr>
                <w:rFonts w:ascii="Calibri" w:hAnsi="Calibri" w:cs="Calibri"/>
                <w:color w:val="000000"/>
                <w:sz w:val="22"/>
                <w:szCs w:val="22"/>
              </w:rPr>
              <w:t>0.80</w:t>
            </w:r>
          </w:p>
        </w:tc>
      </w:tr>
      <w:tr w:rsidR="009471AD" w:rsidRPr="004E4C7E" w14:paraId="37FA1E51" w14:textId="77777777" w:rsidTr="006155A3">
        <w:trPr>
          <w:trHeight w:val="300"/>
        </w:trPr>
        <w:tc>
          <w:tcPr>
            <w:tcW w:w="3940" w:type="dxa"/>
            <w:shd w:val="clear" w:color="000000" w:fill="8EA9DB"/>
            <w:noWrap/>
            <w:vAlign w:val="bottom"/>
            <w:hideMark/>
          </w:tcPr>
          <w:p w14:paraId="243EC102" w14:textId="5FFBFE1F" w:rsidR="009471AD" w:rsidRPr="004E4C7E" w:rsidRDefault="009471AD" w:rsidP="00743D3C">
            <w:pPr>
              <w:spacing w:after="0" w:line="360"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r w:rsidR="00D657A7">
              <w:rPr>
                <w:rFonts w:asciiTheme="minorHAnsi" w:hAnsiTheme="minorHAnsi" w:cstheme="minorHAnsi"/>
                <w:b/>
                <w:bCs/>
                <w:color w:val="000000"/>
                <w:sz w:val="22"/>
                <w:szCs w:val="22"/>
                <w:lang w:val="en-IN" w:eastAsia="en-IN"/>
              </w:rPr>
              <w:t xml:space="preserve"> Other Non-</w:t>
            </w:r>
            <w:r w:rsidRPr="004E4C7E">
              <w:rPr>
                <w:rFonts w:asciiTheme="minorHAnsi" w:hAnsiTheme="minorHAnsi" w:cstheme="minorHAnsi"/>
                <w:b/>
                <w:bCs/>
                <w:color w:val="000000"/>
                <w:sz w:val="22"/>
                <w:szCs w:val="22"/>
                <w:lang w:val="en-IN" w:eastAsia="en-IN"/>
              </w:rPr>
              <w:t>Current Assets</w:t>
            </w:r>
          </w:p>
        </w:tc>
        <w:tc>
          <w:tcPr>
            <w:tcW w:w="1843" w:type="dxa"/>
            <w:shd w:val="clear" w:color="000000" w:fill="8EA9DB"/>
            <w:noWrap/>
            <w:vAlign w:val="center"/>
            <w:hideMark/>
          </w:tcPr>
          <w:p w14:paraId="167F3B07" w14:textId="41AE552D" w:rsidR="009471AD" w:rsidRPr="004E4C7E" w:rsidRDefault="00D657A7" w:rsidP="00D657A7">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952.40</w:t>
            </w:r>
          </w:p>
        </w:tc>
        <w:tc>
          <w:tcPr>
            <w:tcW w:w="1701" w:type="dxa"/>
            <w:shd w:val="clear" w:color="000000" w:fill="8EA9DB"/>
            <w:noWrap/>
            <w:vAlign w:val="center"/>
            <w:hideMark/>
          </w:tcPr>
          <w:p w14:paraId="2A083218" w14:textId="2E1A1E66" w:rsidR="009471AD" w:rsidRPr="004E4C7E" w:rsidRDefault="00D657A7" w:rsidP="00D657A7">
            <w:pPr>
              <w:spacing w:after="0" w:line="360"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102.28</w:t>
            </w:r>
          </w:p>
        </w:tc>
        <w:tc>
          <w:tcPr>
            <w:tcW w:w="1588" w:type="dxa"/>
            <w:shd w:val="clear" w:color="000000" w:fill="8EA9DB"/>
            <w:noWrap/>
            <w:vAlign w:val="center"/>
            <w:hideMark/>
          </w:tcPr>
          <w:p w14:paraId="17767F30" w14:textId="48F6A609" w:rsidR="009471AD" w:rsidRPr="004E4C7E" w:rsidRDefault="009471AD" w:rsidP="00D657A7">
            <w:pPr>
              <w:spacing w:after="0" w:line="360" w:lineRule="auto"/>
              <w:jc w:val="center"/>
              <w:rPr>
                <w:rFonts w:asciiTheme="minorHAnsi" w:hAnsiTheme="minorHAnsi" w:cstheme="minorHAnsi"/>
                <w:color w:val="000000"/>
                <w:sz w:val="22"/>
                <w:szCs w:val="22"/>
                <w:lang w:val="en-IN" w:eastAsia="en-IN"/>
              </w:rPr>
            </w:pPr>
          </w:p>
        </w:tc>
      </w:tr>
    </w:tbl>
    <w:p w14:paraId="5DC8FC0F" w14:textId="03C6BD14" w:rsidR="00D657A7" w:rsidRDefault="00D657A7" w:rsidP="00D657A7">
      <w:pPr>
        <w:autoSpaceDE w:val="0"/>
        <w:autoSpaceDN w:val="0"/>
        <w:adjustRightInd w:val="0"/>
        <w:spacing w:before="240" w:after="0" w:line="360" w:lineRule="auto"/>
        <w:ind w:left="426" w:right="-472"/>
        <w:jc w:val="both"/>
        <w:rPr>
          <w:rFonts w:ascii="Arial" w:hAnsi="Arial" w:cs="Arial"/>
          <w:sz w:val="22"/>
        </w:rPr>
      </w:pPr>
      <w:r>
        <w:rPr>
          <w:rFonts w:ascii="Arial" w:hAnsi="Arial" w:cs="Arial"/>
          <w:sz w:val="22"/>
        </w:rPr>
        <w:lastRenderedPageBreak/>
        <w:t xml:space="preserve">Fair market value assessment of </w:t>
      </w:r>
      <w:r w:rsidR="007D03DC">
        <w:rPr>
          <w:rFonts w:ascii="Arial" w:hAnsi="Arial" w:cs="Arial"/>
          <w:sz w:val="22"/>
        </w:rPr>
        <w:t>other non-</w:t>
      </w:r>
      <w:r>
        <w:rPr>
          <w:rFonts w:ascii="Arial" w:hAnsi="Arial" w:cs="Arial"/>
          <w:sz w:val="22"/>
        </w:rPr>
        <w:t>current assets is shown in the above table. Due to lack of information regarding the bifurcation of balance sheet items and no information regarding their aging, marketability, terms &amp; conditions etc. The fair market value</w:t>
      </w:r>
      <w:r w:rsidR="007D03DC">
        <w:rPr>
          <w:rFonts w:ascii="Arial" w:hAnsi="Arial" w:cs="Arial"/>
          <w:sz w:val="22"/>
        </w:rPr>
        <w:t xml:space="preserve"> </w:t>
      </w:r>
      <w:r w:rsidR="00B56D86">
        <w:rPr>
          <w:rFonts w:ascii="Arial" w:hAnsi="Arial" w:cs="Arial"/>
          <w:sz w:val="22"/>
        </w:rPr>
        <w:t>is</w:t>
      </w:r>
      <w:r>
        <w:rPr>
          <w:rFonts w:ascii="Arial" w:hAnsi="Arial" w:cs="Arial"/>
          <w:sz w:val="22"/>
        </w:rPr>
        <w:t xml:space="preserve"> determined as per the information provided by the client/company referring the provisional balance sheet as on 31</w:t>
      </w:r>
      <w:r w:rsidRPr="005B4511">
        <w:rPr>
          <w:rFonts w:ascii="Arial" w:hAnsi="Arial" w:cs="Arial"/>
          <w:sz w:val="22"/>
          <w:vertAlign w:val="superscript"/>
        </w:rPr>
        <w:t>st</w:t>
      </w:r>
      <w:r>
        <w:rPr>
          <w:rFonts w:ascii="Arial" w:hAnsi="Arial" w:cs="Arial"/>
          <w:sz w:val="22"/>
        </w:rPr>
        <w:t xml:space="preserve"> March 2022.</w:t>
      </w:r>
    </w:p>
    <w:p w14:paraId="183F8FCF" w14:textId="3B0CF51D" w:rsidR="004F2ECC" w:rsidRDefault="004F2ECC">
      <w:pPr>
        <w:pStyle w:val="ListParagraph"/>
        <w:numPr>
          <w:ilvl w:val="0"/>
          <w:numId w:val="39"/>
        </w:numPr>
        <w:autoSpaceDE w:val="0"/>
        <w:autoSpaceDN w:val="0"/>
        <w:adjustRightInd w:val="0"/>
        <w:spacing w:before="240" w:line="360" w:lineRule="auto"/>
        <w:ind w:left="426" w:hanging="426"/>
        <w:jc w:val="both"/>
        <w:rPr>
          <w:rFonts w:ascii="Arial" w:hAnsi="Arial" w:cs="Arial"/>
          <w:sz w:val="22"/>
        </w:rPr>
      </w:pPr>
      <w:r w:rsidRPr="004E4C7E">
        <w:rPr>
          <w:rFonts w:ascii="Arial" w:hAnsi="Arial" w:cs="Arial"/>
          <w:b/>
          <w:bCs/>
          <w:sz w:val="22"/>
        </w:rPr>
        <w:t>Current Assets</w:t>
      </w:r>
      <w:r w:rsidRPr="00344396">
        <w:rPr>
          <w:rFonts w:ascii="Arial" w:hAnsi="Arial" w:cs="Arial"/>
          <w:b/>
          <w:bCs/>
          <w:sz w:val="22"/>
        </w:rPr>
        <w:t>:</w:t>
      </w:r>
    </w:p>
    <w:tbl>
      <w:tblPr>
        <w:tblW w:w="9072"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701"/>
      </w:tblGrid>
      <w:tr w:rsidR="004E4C7E" w:rsidRPr="004E4C7E" w14:paraId="287B913A" w14:textId="77777777" w:rsidTr="006155A3">
        <w:trPr>
          <w:trHeight w:val="300"/>
        </w:trPr>
        <w:tc>
          <w:tcPr>
            <w:tcW w:w="9072" w:type="dxa"/>
            <w:gridSpan w:val="4"/>
            <w:shd w:val="clear" w:color="auto" w:fill="002060"/>
            <w:noWrap/>
            <w:vAlign w:val="bottom"/>
            <w:hideMark/>
          </w:tcPr>
          <w:p w14:paraId="7B87EC27" w14:textId="2D27126D" w:rsidR="004E4C7E" w:rsidRPr="004E4C7E" w:rsidRDefault="004E4C7E" w:rsidP="004E4C7E">
            <w:pPr>
              <w:spacing w:after="0" w:line="360" w:lineRule="auto"/>
              <w:rPr>
                <w:rFonts w:asciiTheme="minorHAnsi" w:hAnsiTheme="minorHAnsi" w:cstheme="minorHAnsi"/>
                <w:color w:val="FFFFFF" w:themeColor="background1"/>
                <w:sz w:val="22"/>
                <w:szCs w:val="22"/>
                <w:lang w:val="en-IN" w:eastAsia="en-IN"/>
              </w:rPr>
            </w:pPr>
            <w:r w:rsidRPr="004E4C7E">
              <w:rPr>
                <w:rFonts w:asciiTheme="minorHAnsi" w:hAnsiTheme="minorHAnsi" w:cstheme="minorHAnsi"/>
                <w:b/>
                <w:bCs/>
                <w:color w:val="FFFFFF" w:themeColor="background1"/>
                <w:sz w:val="22"/>
                <w:szCs w:val="22"/>
                <w:lang w:val="en-IN" w:eastAsia="en-IN"/>
              </w:rPr>
              <w:t>Current Assets</w:t>
            </w:r>
          </w:p>
        </w:tc>
      </w:tr>
      <w:tr w:rsidR="004E4C7E" w:rsidRPr="004E4C7E" w14:paraId="0277E828" w14:textId="77777777" w:rsidTr="006155A3">
        <w:trPr>
          <w:trHeight w:val="300"/>
        </w:trPr>
        <w:tc>
          <w:tcPr>
            <w:tcW w:w="3827" w:type="dxa"/>
            <w:shd w:val="clear" w:color="auto" w:fill="8EAADB" w:themeFill="accent5" w:themeFillTint="99"/>
            <w:noWrap/>
            <w:vAlign w:val="center"/>
          </w:tcPr>
          <w:p w14:paraId="191A2AB7" w14:textId="14727FF6" w:rsidR="004E4C7E" w:rsidRPr="004E4C7E" w:rsidRDefault="004E4C7E" w:rsidP="004E4C7E">
            <w:pPr>
              <w:spacing w:after="0" w:line="360"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8EAADB" w:themeFill="accent5" w:themeFillTint="99"/>
            <w:noWrap/>
            <w:vAlign w:val="center"/>
          </w:tcPr>
          <w:p w14:paraId="1BE56BD9" w14:textId="07A3BB31" w:rsidR="004E4C7E" w:rsidRPr="004E4C7E" w:rsidRDefault="004E4C7E" w:rsidP="004E4C7E">
            <w:pPr>
              <w:spacing w:after="0" w:line="360"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2022</w:t>
            </w:r>
          </w:p>
        </w:tc>
        <w:tc>
          <w:tcPr>
            <w:tcW w:w="1701" w:type="dxa"/>
            <w:shd w:val="clear" w:color="auto" w:fill="8EAADB" w:themeFill="accent5" w:themeFillTint="99"/>
            <w:noWrap/>
            <w:vAlign w:val="center"/>
          </w:tcPr>
          <w:p w14:paraId="4B67349B" w14:textId="2F50EA78" w:rsidR="004E4C7E" w:rsidRPr="004E4C7E" w:rsidRDefault="004E4C7E" w:rsidP="004E4C7E">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701" w:type="dxa"/>
            <w:shd w:val="clear" w:color="auto" w:fill="8EAADB" w:themeFill="accent5" w:themeFillTint="99"/>
            <w:noWrap/>
            <w:vAlign w:val="center"/>
          </w:tcPr>
          <w:p w14:paraId="5159F0CE" w14:textId="4E3FC2C1" w:rsidR="004E4C7E" w:rsidRPr="004E4C7E" w:rsidRDefault="004E4C7E" w:rsidP="004E4C7E">
            <w:pPr>
              <w:spacing w:after="0" w:line="360"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355BC0" w:rsidRPr="004E4C7E" w14:paraId="3625F241" w14:textId="77777777" w:rsidTr="006155A3">
        <w:trPr>
          <w:trHeight w:val="300"/>
        </w:trPr>
        <w:tc>
          <w:tcPr>
            <w:tcW w:w="3827" w:type="dxa"/>
            <w:shd w:val="clear" w:color="auto" w:fill="auto"/>
            <w:noWrap/>
            <w:vAlign w:val="bottom"/>
            <w:hideMark/>
          </w:tcPr>
          <w:p w14:paraId="277F17B1"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Inventories</w:t>
            </w:r>
          </w:p>
        </w:tc>
        <w:tc>
          <w:tcPr>
            <w:tcW w:w="1843" w:type="dxa"/>
            <w:shd w:val="clear" w:color="auto" w:fill="auto"/>
            <w:noWrap/>
            <w:vAlign w:val="center"/>
            <w:hideMark/>
          </w:tcPr>
          <w:p w14:paraId="51BCAEE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99.31</w:t>
            </w:r>
          </w:p>
        </w:tc>
        <w:tc>
          <w:tcPr>
            <w:tcW w:w="1701" w:type="dxa"/>
            <w:shd w:val="clear" w:color="auto" w:fill="auto"/>
            <w:noWrap/>
            <w:vAlign w:val="bottom"/>
            <w:hideMark/>
          </w:tcPr>
          <w:p w14:paraId="4E8F9AD4"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79.45</w:t>
            </w:r>
          </w:p>
        </w:tc>
        <w:tc>
          <w:tcPr>
            <w:tcW w:w="1701" w:type="dxa"/>
            <w:shd w:val="clear" w:color="auto" w:fill="auto"/>
            <w:noWrap/>
            <w:vAlign w:val="bottom"/>
            <w:hideMark/>
          </w:tcPr>
          <w:p w14:paraId="7633A3F5"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0.80</w:t>
            </w:r>
          </w:p>
        </w:tc>
      </w:tr>
      <w:tr w:rsidR="00355BC0" w:rsidRPr="004E4C7E" w14:paraId="02A15C8B" w14:textId="77777777" w:rsidTr="006155A3">
        <w:trPr>
          <w:trHeight w:val="300"/>
        </w:trPr>
        <w:tc>
          <w:tcPr>
            <w:tcW w:w="3827" w:type="dxa"/>
            <w:shd w:val="clear" w:color="auto" w:fill="auto"/>
            <w:noWrap/>
            <w:vAlign w:val="bottom"/>
            <w:hideMark/>
          </w:tcPr>
          <w:p w14:paraId="68CB7204"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Financial Assets</w:t>
            </w:r>
          </w:p>
        </w:tc>
        <w:tc>
          <w:tcPr>
            <w:tcW w:w="1843" w:type="dxa"/>
            <w:shd w:val="clear" w:color="auto" w:fill="auto"/>
            <w:noWrap/>
            <w:vAlign w:val="center"/>
            <w:hideMark/>
          </w:tcPr>
          <w:p w14:paraId="5FE1EB74"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p>
        </w:tc>
        <w:tc>
          <w:tcPr>
            <w:tcW w:w="1701" w:type="dxa"/>
            <w:shd w:val="clear" w:color="auto" w:fill="auto"/>
            <w:noWrap/>
            <w:vAlign w:val="bottom"/>
            <w:hideMark/>
          </w:tcPr>
          <w:p w14:paraId="79129F79" w14:textId="77777777" w:rsidR="004E4C7E" w:rsidRPr="004E4C7E" w:rsidRDefault="004E4C7E" w:rsidP="004E4C7E">
            <w:pPr>
              <w:spacing w:after="0" w:line="360" w:lineRule="auto"/>
              <w:jc w:val="center"/>
              <w:rPr>
                <w:rFonts w:asciiTheme="minorHAnsi" w:hAnsiTheme="minorHAnsi" w:cstheme="minorHAnsi"/>
                <w:sz w:val="22"/>
                <w:szCs w:val="22"/>
                <w:lang w:val="en-IN" w:eastAsia="en-IN"/>
              </w:rPr>
            </w:pPr>
          </w:p>
        </w:tc>
        <w:tc>
          <w:tcPr>
            <w:tcW w:w="1701" w:type="dxa"/>
            <w:shd w:val="clear" w:color="auto" w:fill="auto"/>
            <w:noWrap/>
            <w:vAlign w:val="bottom"/>
            <w:hideMark/>
          </w:tcPr>
          <w:p w14:paraId="5A7CD918" w14:textId="77777777" w:rsidR="004E4C7E" w:rsidRPr="004E4C7E" w:rsidRDefault="004E4C7E" w:rsidP="004E4C7E">
            <w:pPr>
              <w:spacing w:after="0" w:line="360" w:lineRule="auto"/>
              <w:jc w:val="center"/>
              <w:rPr>
                <w:rFonts w:asciiTheme="minorHAnsi" w:hAnsiTheme="minorHAnsi" w:cstheme="minorHAnsi"/>
                <w:sz w:val="22"/>
                <w:szCs w:val="22"/>
                <w:lang w:val="en-IN" w:eastAsia="en-IN"/>
              </w:rPr>
            </w:pPr>
          </w:p>
        </w:tc>
      </w:tr>
      <w:tr w:rsidR="00355BC0" w:rsidRPr="004E4C7E" w14:paraId="0FEA8172" w14:textId="77777777" w:rsidTr="006155A3">
        <w:trPr>
          <w:trHeight w:val="300"/>
        </w:trPr>
        <w:tc>
          <w:tcPr>
            <w:tcW w:w="3827" w:type="dxa"/>
            <w:shd w:val="clear" w:color="auto" w:fill="auto"/>
            <w:noWrap/>
            <w:vAlign w:val="bottom"/>
            <w:hideMark/>
          </w:tcPr>
          <w:p w14:paraId="0367E66A"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Investments</w:t>
            </w:r>
          </w:p>
        </w:tc>
        <w:tc>
          <w:tcPr>
            <w:tcW w:w="1843" w:type="dxa"/>
            <w:shd w:val="clear" w:color="auto" w:fill="auto"/>
            <w:noWrap/>
            <w:vAlign w:val="center"/>
            <w:hideMark/>
          </w:tcPr>
          <w:p w14:paraId="43FF208A"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c>
          <w:tcPr>
            <w:tcW w:w="1701" w:type="dxa"/>
            <w:shd w:val="clear" w:color="auto" w:fill="auto"/>
            <w:noWrap/>
            <w:vAlign w:val="bottom"/>
            <w:hideMark/>
          </w:tcPr>
          <w:p w14:paraId="2D90292A"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c>
          <w:tcPr>
            <w:tcW w:w="1701" w:type="dxa"/>
            <w:shd w:val="clear" w:color="auto" w:fill="auto"/>
            <w:noWrap/>
            <w:vAlign w:val="bottom"/>
            <w:hideMark/>
          </w:tcPr>
          <w:p w14:paraId="0E87EF0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0.80</w:t>
            </w:r>
          </w:p>
        </w:tc>
      </w:tr>
      <w:tr w:rsidR="00355BC0" w:rsidRPr="004E4C7E" w14:paraId="3A0A5CEE" w14:textId="77777777" w:rsidTr="006155A3">
        <w:trPr>
          <w:trHeight w:val="300"/>
        </w:trPr>
        <w:tc>
          <w:tcPr>
            <w:tcW w:w="3827" w:type="dxa"/>
            <w:shd w:val="clear" w:color="auto" w:fill="auto"/>
            <w:noWrap/>
            <w:vAlign w:val="bottom"/>
            <w:hideMark/>
          </w:tcPr>
          <w:p w14:paraId="32749CF9"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Trade Receivables</w:t>
            </w:r>
          </w:p>
        </w:tc>
        <w:tc>
          <w:tcPr>
            <w:tcW w:w="1843" w:type="dxa"/>
            <w:shd w:val="clear" w:color="auto" w:fill="auto"/>
            <w:noWrap/>
            <w:vAlign w:val="center"/>
            <w:hideMark/>
          </w:tcPr>
          <w:p w14:paraId="3EB6DCE4"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72.17</w:t>
            </w:r>
          </w:p>
        </w:tc>
        <w:tc>
          <w:tcPr>
            <w:tcW w:w="1701" w:type="dxa"/>
            <w:shd w:val="clear" w:color="auto" w:fill="auto"/>
            <w:noWrap/>
            <w:vAlign w:val="bottom"/>
            <w:hideMark/>
          </w:tcPr>
          <w:p w14:paraId="0844E7E7" w14:textId="76F02A3E" w:rsidR="004E4C7E" w:rsidRPr="004E4C7E" w:rsidRDefault="00BA6409" w:rsidP="004E4C7E">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67.50</w:t>
            </w:r>
          </w:p>
        </w:tc>
        <w:tc>
          <w:tcPr>
            <w:tcW w:w="1701" w:type="dxa"/>
            <w:shd w:val="clear" w:color="auto" w:fill="auto"/>
            <w:noWrap/>
            <w:vAlign w:val="bottom"/>
            <w:hideMark/>
          </w:tcPr>
          <w:p w14:paraId="568150EC" w14:textId="15A9D396"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p>
        </w:tc>
      </w:tr>
      <w:tr w:rsidR="00355BC0" w:rsidRPr="004E4C7E" w14:paraId="3832A86E" w14:textId="77777777" w:rsidTr="006155A3">
        <w:trPr>
          <w:trHeight w:val="300"/>
        </w:trPr>
        <w:tc>
          <w:tcPr>
            <w:tcW w:w="3827" w:type="dxa"/>
            <w:shd w:val="clear" w:color="auto" w:fill="auto"/>
            <w:noWrap/>
            <w:vAlign w:val="bottom"/>
            <w:hideMark/>
          </w:tcPr>
          <w:p w14:paraId="3A9BDF38"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Cash &amp; Cash Equivalents</w:t>
            </w:r>
          </w:p>
        </w:tc>
        <w:tc>
          <w:tcPr>
            <w:tcW w:w="1843" w:type="dxa"/>
            <w:shd w:val="clear" w:color="auto" w:fill="auto"/>
            <w:noWrap/>
            <w:vAlign w:val="center"/>
            <w:hideMark/>
          </w:tcPr>
          <w:p w14:paraId="08CF2922"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149.50</w:t>
            </w:r>
          </w:p>
        </w:tc>
        <w:tc>
          <w:tcPr>
            <w:tcW w:w="1701" w:type="dxa"/>
            <w:shd w:val="clear" w:color="auto" w:fill="auto"/>
            <w:noWrap/>
            <w:vAlign w:val="bottom"/>
            <w:hideMark/>
          </w:tcPr>
          <w:p w14:paraId="0E69C343"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149.50</w:t>
            </w:r>
          </w:p>
        </w:tc>
        <w:tc>
          <w:tcPr>
            <w:tcW w:w="1701" w:type="dxa"/>
            <w:shd w:val="clear" w:color="auto" w:fill="auto"/>
            <w:noWrap/>
            <w:vAlign w:val="bottom"/>
            <w:hideMark/>
          </w:tcPr>
          <w:p w14:paraId="0A74A6E0"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1.00</w:t>
            </w:r>
          </w:p>
        </w:tc>
      </w:tr>
      <w:tr w:rsidR="00355BC0" w:rsidRPr="004E4C7E" w14:paraId="253D45E2" w14:textId="77777777" w:rsidTr="006155A3">
        <w:trPr>
          <w:trHeight w:val="300"/>
        </w:trPr>
        <w:tc>
          <w:tcPr>
            <w:tcW w:w="3827" w:type="dxa"/>
            <w:shd w:val="clear" w:color="auto" w:fill="auto"/>
            <w:noWrap/>
            <w:vAlign w:val="bottom"/>
            <w:hideMark/>
          </w:tcPr>
          <w:p w14:paraId="0A7461A0" w14:textId="6CD9B986"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Bank Balance other than above</w:t>
            </w:r>
          </w:p>
        </w:tc>
        <w:tc>
          <w:tcPr>
            <w:tcW w:w="1843" w:type="dxa"/>
            <w:shd w:val="clear" w:color="auto" w:fill="auto"/>
            <w:noWrap/>
            <w:vAlign w:val="center"/>
            <w:hideMark/>
          </w:tcPr>
          <w:p w14:paraId="2DD1EC8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80.06</w:t>
            </w:r>
          </w:p>
        </w:tc>
        <w:tc>
          <w:tcPr>
            <w:tcW w:w="1701" w:type="dxa"/>
            <w:shd w:val="clear" w:color="auto" w:fill="auto"/>
            <w:noWrap/>
            <w:vAlign w:val="bottom"/>
            <w:hideMark/>
          </w:tcPr>
          <w:p w14:paraId="696CA441"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80.06</w:t>
            </w:r>
          </w:p>
        </w:tc>
        <w:tc>
          <w:tcPr>
            <w:tcW w:w="1701" w:type="dxa"/>
            <w:shd w:val="clear" w:color="auto" w:fill="auto"/>
            <w:noWrap/>
            <w:vAlign w:val="bottom"/>
            <w:hideMark/>
          </w:tcPr>
          <w:p w14:paraId="07E632F3"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1.00</w:t>
            </w:r>
          </w:p>
        </w:tc>
      </w:tr>
      <w:tr w:rsidR="00355BC0" w:rsidRPr="004E4C7E" w14:paraId="0BFA9606" w14:textId="77777777" w:rsidTr="006155A3">
        <w:trPr>
          <w:trHeight w:val="300"/>
        </w:trPr>
        <w:tc>
          <w:tcPr>
            <w:tcW w:w="3827" w:type="dxa"/>
            <w:shd w:val="clear" w:color="auto" w:fill="auto"/>
            <w:noWrap/>
            <w:vAlign w:val="bottom"/>
            <w:hideMark/>
          </w:tcPr>
          <w:p w14:paraId="3AAEAC05"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Loans</w:t>
            </w:r>
          </w:p>
        </w:tc>
        <w:tc>
          <w:tcPr>
            <w:tcW w:w="1843" w:type="dxa"/>
            <w:shd w:val="clear" w:color="auto" w:fill="auto"/>
            <w:noWrap/>
            <w:vAlign w:val="center"/>
            <w:hideMark/>
          </w:tcPr>
          <w:p w14:paraId="5A0A0924"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c>
          <w:tcPr>
            <w:tcW w:w="1701" w:type="dxa"/>
            <w:shd w:val="clear" w:color="auto" w:fill="auto"/>
            <w:noWrap/>
            <w:vAlign w:val="bottom"/>
            <w:hideMark/>
          </w:tcPr>
          <w:p w14:paraId="4E0D954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c>
          <w:tcPr>
            <w:tcW w:w="1701" w:type="dxa"/>
            <w:shd w:val="clear" w:color="auto" w:fill="auto"/>
            <w:noWrap/>
            <w:vAlign w:val="bottom"/>
            <w:hideMark/>
          </w:tcPr>
          <w:p w14:paraId="7A258209"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0.00</w:t>
            </w:r>
          </w:p>
        </w:tc>
      </w:tr>
      <w:tr w:rsidR="00355BC0" w:rsidRPr="004E4C7E" w14:paraId="1217125D" w14:textId="77777777" w:rsidTr="006155A3">
        <w:trPr>
          <w:trHeight w:val="300"/>
        </w:trPr>
        <w:tc>
          <w:tcPr>
            <w:tcW w:w="3827" w:type="dxa"/>
            <w:shd w:val="clear" w:color="auto" w:fill="auto"/>
            <w:noWrap/>
            <w:vAlign w:val="bottom"/>
            <w:hideMark/>
          </w:tcPr>
          <w:p w14:paraId="275A164F" w14:textId="77777777" w:rsidR="004E4C7E" w:rsidRPr="004E4C7E" w:rsidRDefault="004E4C7E" w:rsidP="004E4C7E">
            <w:pPr>
              <w:spacing w:after="0" w:line="360" w:lineRule="auto"/>
              <w:ind w:firstLineChars="300" w:firstLine="660"/>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Other Financial Assets</w:t>
            </w:r>
          </w:p>
        </w:tc>
        <w:tc>
          <w:tcPr>
            <w:tcW w:w="1843" w:type="dxa"/>
            <w:shd w:val="clear" w:color="auto" w:fill="auto"/>
            <w:noWrap/>
            <w:vAlign w:val="center"/>
            <w:hideMark/>
          </w:tcPr>
          <w:p w14:paraId="46169C08"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123.55</w:t>
            </w:r>
          </w:p>
        </w:tc>
        <w:tc>
          <w:tcPr>
            <w:tcW w:w="1701" w:type="dxa"/>
            <w:shd w:val="clear" w:color="auto" w:fill="auto"/>
            <w:noWrap/>
            <w:vAlign w:val="bottom"/>
            <w:hideMark/>
          </w:tcPr>
          <w:p w14:paraId="6C6CB5BF" w14:textId="2495552B" w:rsidR="00E24961" w:rsidRPr="004E4C7E" w:rsidRDefault="00E73F25" w:rsidP="00E24961">
            <w:pPr>
              <w:spacing w:after="0" w:line="360"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116.</w:t>
            </w:r>
            <w:r w:rsidR="00E24961">
              <w:rPr>
                <w:rFonts w:asciiTheme="minorHAnsi" w:hAnsiTheme="minorHAnsi" w:cstheme="minorHAnsi"/>
                <w:color w:val="000000"/>
                <w:sz w:val="22"/>
                <w:szCs w:val="22"/>
                <w:lang w:val="en-IN" w:eastAsia="en-IN"/>
              </w:rPr>
              <w:t>41</w:t>
            </w:r>
          </w:p>
        </w:tc>
        <w:tc>
          <w:tcPr>
            <w:tcW w:w="1701" w:type="dxa"/>
            <w:shd w:val="clear" w:color="auto" w:fill="auto"/>
            <w:noWrap/>
            <w:vAlign w:val="bottom"/>
            <w:hideMark/>
          </w:tcPr>
          <w:p w14:paraId="21854E3C" w14:textId="17D471C3"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p>
        </w:tc>
      </w:tr>
      <w:tr w:rsidR="00355BC0" w:rsidRPr="004E4C7E" w14:paraId="18B7C6F7" w14:textId="77777777" w:rsidTr="006155A3">
        <w:trPr>
          <w:trHeight w:val="300"/>
        </w:trPr>
        <w:tc>
          <w:tcPr>
            <w:tcW w:w="3827" w:type="dxa"/>
            <w:shd w:val="clear" w:color="auto" w:fill="auto"/>
            <w:noWrap/>
            <w:vAlign w:val="bottom"/>
            <w:hideMark/>
          </w:tcPr>
          <w:p w14:paraId="1A2846F7"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Current Tax Assets</w:t>
            </w:r>
          </w:p>
        </w:tc>
        <w:tc>
          <w:tcPr>
            <w:tcW w:w="1843" w:type="dxa"/>
            <w:shd w:val="clear" w:color="auto" w:fill="auto"/>
            <w:noWrap/>
            <w:vAlign w:val="center"/>
            <w:hideMark/>
          </w:tcPr>
          <w:p w14:paraId="163728A8"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10.76</w:t>
            </w:r>
          </w:p>
        </w:tc>
        <w:tc>
          <w:tcPr>
            <w:tcW w:w="1701" w:type="dxa"/>
            <w:shd w:val="clear" w:color="auto" w:fill="auto"/>
            <w:noWrap/>
            <w:vAlign w:val="bottom"/>
            <w:hideMark/>
          </w:tcPr>
          <w:p w14:paraId="5D1F6DFA"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10.76</w:t>
            </w:r>
          </w:p>
        </w:tc>
        <w:tc>
          <w:tcPr>
            <w:tcW w:w="1701" w:type="dxa"/>
            <w:shd w:val="clear" w:color="auto" w:fill="auto"/>
            <w:noWrap/>
            <w:vAlign w:val="bottom"/>
            <w:hideMark/>
          </w:tcPr>
          <w:p w14:paraId="19CAEB76"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1.00</w:t>
            </w:r>
          </w:p>
        </w:tc>
      </w:tr>
      <w:tr w:rsidR="00355BC0" w:rsidRPr="004E4C7E" w14:paraId="293C2D75" w14:textId="77777777" w:rsidTr="006155A3">
        <w:trPr>
          <w:trHeight w:val="300"/>
        </w:trPr>
        <w:tc>
          <w:tcPr>
            <w:tcW w:w="3827" w:type="dxa"/>
            <w:shd w:val="clear" w:color="auto" w:fill="auto"/>
            <w:noWrap/>
            <w:vAlign w:val="bottom"/>
            <w:hideMark/>
          </w:tcPr>
          <w:p w14:paraId="5D58B4F1" w14:textId="77777777" w:rsidR="004E4C7E" w:rsidRPr="004E4C7E" w:rsidRDefault="004E4C7E" w:rsidP="004E4C7E">
            <w:pPr>
              <w:spacing w:after="0" w:line="360" w:lineRule="auto"/>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Other Current Assets</w:t>
            </w:r>
          </w:p>
        </w:tc>
        <w:tc>
          <w:tcPr>
            <w:tcW w:w="1843" w:type="dxa"/>
            <w:shd w:val="clear" w:color="auto" w:fill="auto"/>
            <w:noWrap/>
            <w:vAlign w:val="center"/>
            <w:hideMark/>
          </w:tcPr>
          <w:p w14:paraId="2F2258C5"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44.81</w:t>
            </w:r>
          </w:p>
        </w:tc>
        <w:tc>
          <w:tcPr>
            <w:tcW w:w="1701" w:type="dxa"/>
            <w:shd w:val="clear" w:color="auto" w:fill="auto"/>
            <w:noWrap/>
            <w:vAlign w:val="bottom"/>
            <w:hideMark/>
          </w:tcPr>
          <w:p w14:paraId="53B44187" w14:textId="69225E4F"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3</w:t>
            </w:r>
            <w:r w:rsidR="00E24961">
              <w:rPr>
                <w:rFonts w:asciiTheme="minorHAnsi" w:hAnsiTheme="minorHAnsi" w:cstheme="minorHAnsi"/>
                <w:color w:val="000000"/>
                <w:sz w:val="22"/>
                <w:szCs w:val="22"/>
                <w:lang w:val="en-IN" w:eastAsia="en-IN"/>
              </w:rPr>
              <w:t>7.24</w:t>
            </w:r>
          </w:p>
        </w:tc>
        <w:tc>
          <w:tcPr>
            <w:tcW w:w="1701" w:type="dxa"/>
            <w:shd w:val="clear" w:color="auto" w:fill="auto"/>
            <w:noWrap/>
            <w:vAlign w:val="bottom"/>
            <w:hideMark/>
          </w:tcPr>
          <w:p w14:paraId="4542A837" w14:textId="5E87B916"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p>
        </w:tc>
      </w:tr>
      <w:tr w:rsidR="00355BC0" w:rsidRPr="004E4C7E" w14:paraId="1CD33365" w14:textId="77777777" w:rsidTr="006155A3">
        <w:trPr>
          <w:trHeight w:val="300"/>
        </w:trPr>
        <w:tc>
          <w:tcPr>
            <w:tcW w:w="3827" w:type="dxa"/>
            <w:shd w:val="clear" w:color="000000" w:fill="8EA9DB"/>
            <w:noWrap/>
            <w:vAlign w:val="bottom"/>
            <w:hideMark/>
          </w:tcPr>
          <w:p w14:paraId="04A8B56D" w14:textId="77777777" w:rsidR="004E4C7E" w:rsidRPr="004E4C7E" w:rsidRDefault="004E4C7E" w:rsidP="004E4C7E">
            <w:pPr>
              <w:spacing w:after="0" w:line="360"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000000" w:fill="8EA9DB"/>
            <w:noWrap/>
            <w:vAlign w:val="center"/>
            <w:hideMark/>
          </w:tcPr>
          <w:p w14:paraId="5744DADB" w14:textId="77777777" w:rsidR="004E4C7E" w:rsidRPr="004E4C7E" w:rsidRDefault="004E4C7E" w:rsidP="004E4C7E">
            <w:pPr>
              <w:spacing w:after="0" w:line="360" w:lineRule="auto"/>
              <w:jc w:val="center"/>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580.16</w:t>
            </w:r>
          </w:p>
        </w:tc>
        <w:tc>
          <w:tcPr>
            <w:tcW w:w="1701" w:type="dxa"/>
            <w:shd w:val="clear" w:color="000000" w:fill="8EA9DB"/>
            <w:noWrap/>
            <w:vAlign w:val="center"/>
            <w:hideMark/>
          </w:tcPr>
          <w:p w14:paraId="078CEF9C" w14:textId="0F697949" w:rsidR="004E4C7E" w:rsidRPr="00ED6400" w:rsidRDefault="00BA6409" w:rsidP="00ED6400">
            <w:pPr>
              <w:spacing w:after="0" w:line="360" w:lineRule="auto"/>
              <w:jc w:val="center"/>
              <w:rPr>
                <w:rFonts w:ascii="Calibri" w:hAnsi="Calibri" w:cs="Calibri"/>
                <w:b/>
                <w:bCs/>
                <w:color w:val="000000"/>
                <w:sz w:val="22"/>
                <w:szCs w:val="22"/>
                <w:lang w:val="en-IN"/>
              </w:rPr>
            </w:pPr>
            <w:r>
              <w:rPr>
                <w:rFonts w:ascii="Calibri" w:hAnsi="Calibri" w:cs="Calibri"/>
                <w:b/>
                <w:bCs/>
                <w:color w:val="000000"/>
                <w:sz w:val="22"/>
                <w:szCs w:val="22"/>
              </w:rPr>
              <w:t>542.34</w:t>
            </w:r>
          </w:p>
        </w:tc>
        <w:tc>
          <w:tcPr>
            <w:tcW w:w="1701" w:type="dxa"/>
            <w:shd w:val="clear" w:color="000000" w:fill="8EA9DB"/>
            <w:noWrap/>
            <w:vAlign w:val="bottom"/>
            <w:hideMark/>
          </w:tcPr>
          <w:p w14:paraId="44D0E44D" w14:textId="77777777" w:rsidR="004E4C7E" w:rsidRPr="004E4C7E" w:rsidRDefault="004E4C7E" w:rsidP="004E4C7E">
            <w:pPr>
              <w:spacing w:after="0" w:line="360"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3182336A" w14:textId="609C075D" w:rsidR="004B3613" w:rsidRDefault="00E24961" w:rsidP="00981F9A">
      <w:pPr>
        <w:pStyle w:val="ListParagraph"/>
        <w:numPr>
          <w:ilvl w:val="0"/>
          <w:numId w:val="44"/>
        </w:numPr>
        <w:autoSpaceDE w:val="0"/>
        <w:autoSpaceDN w:val="0"/>
        <w:adjustRightInd w:val="0"/>
        <w:spacing w:before="240" w:after="0" w:line="360" w:lineRule="auto"/>
        <w:ind w:left="709" w:right="-448" w:hanging="283"/>
        <w:jc w:val="both"/>
        <w:rPr>
          <w:rFonts w:ascii="Arial" w:hAnsi="Arial" w:cs="Arial"/>
          <w:sz w:val="22"/>
        </w:rPr>
      </w:pPr>
      <w:r w:rsidRPr="00E33FF9">
        <w:rPr>
          <w:rFonts w:ascii="Arial" w:hAnsi="Arial" w:cs="Arial"/>
          <w:b/>
          <w:bCs/>
          <w:sz w:val="22"/>
        </w:rPr>
        <w:t xml:space="preserve">Trade Receivable: </w:t>
      </w:r>
      <w:r w:rsidRPr="00E33FF9">
        <w:rPr>
          <w:rFonts w:ascii="Arial" w:hAnsi="Arial" w:cs="Arial"/>
          <w:sz w:val="22"/>
        </w:rPr>
        <w:t>As per information provided by the client/company, we have not received any details/ supporting documents regarding any outstanding dues</w:t>
      </w:r>
      <w:r w:rsidR="00384D42" w:rsidRPr="00E33FF9">
        <w:rPr>
          <w:rFonts w:ascii="Arial" w:hAnsi="Arial" w:cs="Arial"/>
          <w:sz w:val="22"/>
        </w:rPr>
        <w:t xml:space="preserve"> </w:t>
      </w:r>
      <w:r w:rsidRPr="00E33FF9">
        <w:rPr>
          <w:rFonts w:ascii="Arial" w:hAnsi="Arial" w:cs="Arial"/>
          <w:sz w:val="22"/>
        </w:rPr>
        <w:t>against the same or not, terms and conditions under which sales were made, status of the recovery procedures regarding those outstanding receivables etc. As per the information received, we have allocated 100% value to all debtors</w:t>
      </w:r>
      <w:r w:rsidR="00384D42" w:rsidRPr="00E33FF9">
        <w:rPr>
          <w:rFonts w:ascii="Arial" w:hAnsi="Arial" w:cs="Arial"/>
          <w:sz w:val="22"/>
        </w:rPr>
        <w:t xml:space="preserve"> as per books on 31.03.22,</w:t>
      </w:r>
      <w:r w:rsidRPr="00E33FF9">
        <w:rPr>
          <w:rFonts w:ascii="Arial" w:hAnsi="Arial" w:cs="Arial"/>
          <w:sz w:val="22"/>
        </w:rPr>
        <w:t xml:space="preserve"> which are due for less than six months and </w:t>
      </w:r>
      <w:r w:rsidR="00384D42" w:rsidRPr="00E33FF9">
        <w:rPr>
          <w:rFonts w:ascii="Arial" w:hAnsi="Arial" w:cs="Arial"/>
          <w:sz w:val="22"/>
        </w:rPr>
        <w:t xml:space="preserve">allocated 50% value to all debtors as per books on 31.03.22, which are due for more than 6 months because we have no details as to how long these are unpaid for. </w:t>
      </w:r>
      <w:r w:rsidR="00E33FF9" w:rsidRPr="00E33FF9">
        <w:rPr>
          <w:rFonts w:ascii="Arial" w:hAnsi="Arial" w:cs="Arial"/>
          <w:sz w:val="22"/>
        </w:rPr>
        <w:t>We have allocated 50%</w:t>
      </w:r>
      <w:r w:rsidR="00E33FF9">
        <w:rPr>
          <w:rFonts w:ascii="Arial" w:hAnsi="Arial" w:cs="Arial"/>
          <w:sz w:val="22"/>
        </w:rPr>
        <w:t xml:space="preserve"> value to t</w:t>
      </w:r>
      <w:r w:rsidR="00E33FF9" w:rsidRPr="00E33FF9">
        <w:rPr>
          <w:rFonts w:ascii="Arial" w:hAnsi="Arial" w:cs="Arial"/>
          <w:sz w:val="22"/>
        </w:rPr>
        <w:t>he provisions for doubtful debts as per books on 31.03.22</w:t>
      </w:r>
      <w:r w:rsidR="00E33FF9">
        <w:rPr>
          <w:rFonts w:ascii="Arial" w:hAnsi="Arial" w:cs="Arial"/>
          <w:sz w:val="22"/>
        </w:rPr>
        <w:t xml:space="preserve">. </w:t>
      </w:r>
      <w:r w:rsidR="00384D42" w:rsidRPr="00E33FF9">
        <w:rPr>
          <w:rFonts w:ascii="Arial" w:hAnsi="Arial" w:cs="Arial"/>
          <w:sz w:val="22"/>
        </w:rPr>
        <w:t>The recoverability of these dues is totally dependent on the efforts made by Client/Company.</w:t>
      </w:r>
    </w:p>
    <w:p w14:paraId="5CD36FF9" w14:textId="64EE443F" w:rsidR="00594B3B" w:rsidRDefault="00594B3B" w:rsidP="00594B3B">
      <w:pPr>
        <w:autoSpaceDE w:val="0"/>
        <w:autoSpaceDN w:val="0"/>
        <w:adjustRightInd w:val="0"/>
        <w:spacing w:before="240" w:after="0" w:line="360" w:lineRule="auto"/>
        <w:ind w:right="-448"/>
        <w:jc w:val="both"/>
        <w:rPr>
          <w:rFonts w:ascii="Arial" w:hAnsi="Arial" w:cs="Arial"/>
          <w:sz w:val="22"/>
        </w:rPr>
      </w:pPr>
    </w:p>
    <w:p w14:paraId="23BD0B77" w14:textId="77777777" w:rsidR="00594B3B" w:rsidRPr="00594B3B" w:rsidRDefault="00594B3B" w:rsidP="00594B3B">
      <w:pPr>
        <w:autoSpaceDE w:val="0"/>
        <w:autoSpaceDN w:val="0"/>
        <w:adjustRightInd w:val="0"/>
        <w:spacing w:before="240" w:after="0" w:line="360" w:lineRule="auto"/>
        <w:ind w:right="-448"/>
        <w:jc w:val="both"/>
        <w:rPr>
          <w:rFonts w:ascii="Arial" w:hAnsi="Arial" w:cs="Arial"/>
          <w:sz w:val="22"/>
        </w:rPr>
      </w:pPr>
    </w:p>
    <w:p w14:paraId="40684C24" w14:textId="1114FB3E" w:rsidR="004B3613" w:rsidRPr="004B3613" w:rsidRDefault="004B3613" w:rsidP="00594B3B">
      <w:pPr>
        <w:pStyle w:val="ListParagraph"/>
        <w:autoSpaceDE w:val="0"/>
        <w:autoSpaceDN w:val="0"/>
        <w:adjustRightInd w:val="0"/>
        <w:spacing w:after="0" w:line="240" w:lineRule="auto"/>
        <w:ind w:left="709" w:right="-448"/>
        <w:jc w:val="right"/>
        <w:rPr>
          <w:rFonts w:ascii="Arial" w:hAnsi="Arial" w:cs="Arial"/>
          <w:i/>
          <w:iCs/>
          <w:sz w:val="18"/>
          <w:szCs w:val="20"/>
        </w:rPr>
      </w:pPr>
      <w:r w:rsidRPr="004B3613">
        <w:rPr>
          <w:rFonts w:ascii="Arial" w:hAnsi="Arial" w:cs="Arial"/>
          <w:b/>
          <w:bCs/>
          <w:i/>
          <w:iCs/>
          <w:sz w:val="18"/>
          <w:szCs w:val="20"/>
        </w:rPr>
        <w:lastRenderedPageBreak/>
        <w:t>(Values in INR Crores)</w:t>
      </w:r>
    </w:p>
    <w:tbl>
      <w:tblPr>
        <w:tblW w:w="8789" w:type="dxa"/>
        <w:tblInd w:w="704" w:type="dxa"/>
        <w:tblLayout w:type="fixed"/>
        <w:tblLook w:val="04A0" w:firstRow="1" w:lastRow="0" w:firstColumn="1" w:lastColumn="0" w:noHBand="0" w:noVBand="1"/>
      </w:tblPr>
      <w:tblGrid>
        <w:gridCol w:w="4394"/>
        <w:gridCol w:w="2197"/>
        <w:gridCol w:w="2198"/>
      </w:tblGrid>
      <w:tr w:rsidR="00E24961" w:rsidRPr="00E24961" w14:paraId="64AD9DDF" w14:textId="77777777" w:rsidTr="004B3613">
        <w:trPr>
          <w:trHeight w:val="600"/>
        </w:trPr>
        <w:tc>
          <w:tcPr>
            <w:tcW w:w="4394"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6AA7CB7F" w14:textId="77777777" w:rsidR="00E24961" w:rsidRPr="00E24961" w:rsidRDefault="00E24961" w:rsidP="00E24961">
            <w:pPr>
              <w:spacing w:after="0" w:line="360" w:lineRule="auto"/>
              <w:rPr>
                <w:rFonts w:ascii="Calibri" w:hAnsi="Calibri" w:cs="Calibri"/>
                <w:b/>
                <w:bCs/>
                <w:color w:val="FFFFFF"/>
                <w:sz w:val="22"/>
                <w:szCs w:val="22"/>
                <w:lang w:val="en-IN" w:eastAsia="en-IN"/>
              </w:rPr>
            </w:pPr>
            <w:r w:rsidRPr="00E24961">
              <w:rPr>
                <w:rFonts w:ascii="Calibri" w:hAnsi="Calibri" w:cs="Calibri"/>
                <w:b/>
                <w:bCs/>
                <w:color w:val="FFFFFF"/>
                <w:sz w:val="22"/>
                <w:szCs w:val="22"/>
                <w:lang w:val="en-IN" w:eastAsia="en-IN"/>
              </w:rPr>
              <w:t>Particulars</w:t>
            </w:r>
          </w:p>
        </w:tc>
        <w:tc>
          <w:tcPr>
            <w:tcW w:w="2197" w:type="dxa"/>
            <w:tcBorders>
              <w:top w:val="single" w:sz="4" w:space="0" w:color="auto"/>
              <w:left w:val="nil"/>
              <w:bottom w:val="single" w:sz="4" w:space="0" w:color="auto"/>
              <w:right w:val="single" w:sz="4" w:space="0" w:color="auto"/>
            </w:tcBorders>
            <w:shd w:val="clear" w:color="000000" w:fill="002060"/>
            <w:vAlign w:val="bottom"/>
            <w:hideMark/>
          </w:tcPr>
          <w:p w14:paraId="4236B0F0" w14:textId="77777777" w:rsidR="00E24961" w:rsidRPr="00E24961" w:rsidRDefault="00E24961" w:rsidP="00E24961">
            <w:pPr>
              <w:spacing w:after="0" w:line="360" w:lineRule="auto"/>
              <w:jc w:val="center"/>
              <w:rPr>
                <w:rFonts w:ascii="Calibri" w:hAnsi="Calibri" w:cs="Calibri"/>
                <w:b/>
                <w:bCs/>
                <w:color w:val="FFFFFF"/>
                <w:sz w:val="22"/>
                <w:szCs w:val="22"/>
                <w:lang w:val="en-IN" w:eastAsia="en-IN"/>
              </w:rPr>
            </w:pPr>
            <w:r w:rsidRPr="00E24961">
              <w:rPr>
                <w:rFonts w:ascii="Calibri" w:hAnsi="Calibri" w:cs="Calibri"/>
                <w:b/>
                <w:bCs/>
                <w:color w:val="FFFFFF"/>
                <w:sz w:val="22"/>
                <w:szCs w:val="22"/>
                <w:lang w:val="en-IN" w:eastAsia="en-IN"/>
              </w:rPr>
              <w:t>Amount as on 31.03.2022</w:t>
            </w:r>
          </w:p>
        </w:tc>
        <w:tc>
          <w:tcPr>
            <w:tcW w:w="2198" w:type="dxa"/>
            <w:tcBorders>
              <w:top w:val="single" w:sz="4" w:space="0" w:color="auto"/>
              <w:left w:val="nil"/>
              <w:bottom w:val="single" w:sz="4" w:space="0" w:color="auto"/>
              <w:right w:val="single" w:sz="4" w:space="0" w:color="auto"/>
            </w:tcBorders>
            <w:shd w:val="clear" w:color="000000" w:fill="002060"/>
            <w:noWrap/>
            <w:vAlign w:val="center"/>
            <w:hideMark/>
          </w:tcPr>
          <w:p w14:paraId="472EACF2" w14:textId="77777777" w:rsidR="00E24961" w:rsidRPr="00E24961" w:rsidRDefault="00E24961" w:rsidP="00E24961">
            <w:pPr>
              <w:spacing w:after="0" w:line="360" w:lineRule="auto"/>
              <w:jc w:val="center"/>
              <w:rPr>
                <w:rFonts w:ascii="Calibri" w:hAnsi="Calibri" w:cs="Calibri"/>
                <w:b/>
                <w:bCs/>
                <w:color w:val="FFFFFF"/>
                <w:sz w:val="22"/>
                <w:szCs w:val="22"/>
                <w:lang w:val="en-IN" w:eastAsia="en-IN"/>
              </w:rPr>
            </w:pPr>
            <w:r w:rsidRPr="00E24961">
              <w:rPr>
                <w:rFonts w:ascii="Calibri" w:hAnsi="Calibri" w:cs="Calibri"/>
                <w:b/>
                <w:bCs/>
                <w:color w:val="FFFFFF"/>
                <w:sz w:val="22"/>
                <w:szCs w:val="22"/>
                <w:lang w:val="en-IN" w:eastAsia="en-IN"/>
              </w:rPr>
              <w:t>Fair Value</w:t>
            </w:r>
          </w:p>
        </w:tc>
      </w:tr>
      <w:tr w:rsidR="00E24961" w:rsidRPr="00E24961" w14:paraId="4819C18F"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38E6BAB" w14:textId="77777777" w:rsidR="00E24961" w:rsidRPr="00E24961" w:rsidRDefault="00E24961" w:rsidP="00E24961">
            <w:pPr>
              <w:spacing w:after="0" w:line="360" w:lineRule="auto"/>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Ageing of Trade Receivable</w:t>
            </w:r>
          </w:p>
        </w:tc>
        <w:tc>
          <w:tcPr>
            <w:tcW w:w="2197" w:type="dxa"/>
            <w:tcBorders>
              <w:top w:val="nil"/>
              <w:left w:val="nil"/>
              <w:bottom w:val="single" w:sz="4" w:space="0" w:color="auto"/>
              <w:right w:val="single" w:sz="4" w:space="0" w:color="auto"/>
            </w:tcBorders>
            <w:shd w:val="clear" w:color="auto" w:fill="auto"/>
            <w:noWrap/>
            <w:vAlign w:val="bottom"/>
            <w:hideMark/>
          </w:tcPr>
          <w:p w14:paraId="39C58265"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 </w:t>
            </w:r>
          </w:p>
        </w:tc>
        <w:tc>
          <w:tcPr>
            <w:tcW w:w="2198" w:type="dxa"/>
            <w:tcBorders>
              <w:top w:val="nil"/>
              <w:left w:val="nil"/>
              <w:bottom w:val="single" w:sz="4" w:space="0" w:color="auto"/>
              <w:right w:val="single" w:sz="4" w:space="0" w:color="auto"/>
            </w:tcBorders>
            <w:shd w:val="clear" w:color="auto" w:fill="auto"/>
            <w:noWrap/>
            <w:vAlign w:val="bottom"/>
            <w:hideMark/>
          </w:tcPr>
          <w:p w14:paraId="69283F85" w14:textId="77777777" w:rsidR="00E24961" w:rsidRPr="00E24961" w:rsidRDefault="00E24961" w:rsidP="00E24961">
            <w:pPr>
              <w:spacing w:after="0" w:line="360" w:lineRule="auto"/>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 </w:t>
            </w:r>
          </w:p>
        </w:tc>
      </w:tr>
      <w:tr w:rsidR="00E24961" w:rsidRPr="00E24961" w14:paraId="4801ADAF"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1F236889" w14:textId="77777777" w:rsidR="00E24961" w:rsidRPr="00E24961" w:rsidRDefault="00E24961" w:rsidP="00E24961">
            <w:pPr>
              <w:spacing w:after="0" w:line="360" w:lineRule="auto"/>
              <w:ind w:firstLineChars="400" w:firstLine="880"/>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0-90 Days</w:t>
            </w:r>
          </w:p>
        </w:tc>
        <w:tc>
          <w:tcPr>
            <w:tcW w:w="2197" w:type="dxa"/>
            <w:tcBorders>
              <w:top w:val="nil"/>
              <w:left w:val="nil"/>
              <w:bottom w:val="single" w:sz="4" w:space="0" w:color="auto"/>
              <w:right w:val="single" w:sz="4" w:space="0" w:color="auto"/>
            </w:tcBorders>
            <w:shd w:val="clear" w:color="auto" w:fill="auto"/>
            <w:noWrap/>
            <w:vAlign w:val="bottom"/>
            <w:hideMark/>
          </w:tcPr>
          <w:p w14:paraId="2C6E2497"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57.24</w:t>
            </w:r>
          </w:p>
        </w:tc>
        <w:tc>
          <w:tcPr>
            <w:tcW w:w="2198" w:type="dxa"/>
            <w:tcBorders>
              <w:top w:val="nil"/>
              <w:left w:val="nil"/>
              <w:bottom w:val="single" w:sz="4" w:space="0" w:color="auto"/>
              <w:right w:val="single" w:sz="4" w:space="0" w:color="auto"/>
            </w:tcBorders>
            <w:shd w:val="clear" w:color="auto" w:fill="auto"/>
            <w:noWrap/>
            <w:vAlign w:val="bottom"/>
            <w:hideMark/>
          </w:tcPr>
          <w:p w14:paraId="187E8003"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57.24</w:t>
            </w:r>
          </w:p>
        </w:tc>
      </w:tr>
      <w:tr w:rsidR="00E24961" w:rsidRPr="00E24961" w14:paraId="3C018E22"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0370EE11" w14:textId="77777777" w:rsidR="00E24961" w:rsidRPr="00E24961" w:rsidRDefault="00E24961" w:rsidP="00E24961">
            <w:pPr>
              <w:spacing w:after="0" w:line="360" w:lineRule="auto"/>
              <w:ind w:firstLineChars="400" w:firstLine="880"/>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91-180 Days</w:t>
            </w:r>
          </w:p>
        </w:tc>
        <w:tc>
          <w:tcPr>
            <w:tcW w:w="2197" w:type="dxa"/>
            <w:tcBorders>
              <w:top w:val="nil"/>
              <w:left w:val="nil"/>
              <w:bottom w:val="single" w:sz="4" w:space="0" w:color="auto"/>
              <w:right w:val="single" w:sz="4" w:space="0" w:color="auto"/>
            </w:tcBorders>
            <w:shd w:val="clear" w:color="auto" w:fill="auto"/>
            <w:noWrap/>
            <w:vAlign w:val="bottom"/>
            <w:hideMark/>
          </w:tcPr>
          <w:p w14:paraId="1E69AD56"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5.59</w:t>
            </w:r>
          </w:p>
        </w:tc>
        <w:tc>
          <w:tcPr>
            <w:tcW w:w="2198" w:type="dxa"/>
            <w:tcBorders>
              <w:top w:val="nil"/>
              <w:left w:val="nil"/>
              <w:bottom w:val="single" w:sz="4" w:space="0" w:color="auto"/>
              <w:right w:val="single" w:sz="4" w:space="0" w:color="auto"/>
            </w:tcBorders>
            <w:shd w:val="clear" w:color="auto" w:fill="auto"/>
            <w:noWrap/>
            <w:vAlign w:val="bottom"/>
            <w:hideMark/>
          </w:tcPr>
          <w:p w14:paraId="572B87B2"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5.59</w:t>
            </w:r>
          </w:p>
        </w:tc>
      </w:tr>
      <w:tr w:rsidR="00E24961" w:rsidRPr="00E24961" w14:paraId="1D812469"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22B6795B" w14:textId="77777777" w:rsidR="00E24961" w:rsidRPr="00E24961" w:rsidRDefault="00E24961" w:rsidP="00E24961">
            <w:pPr>
              <w:spacing w:after="0" w:line="360" w:lineRule="auto"/>
              <w:ind w:firstLineChars="400" w:firstLine="880"/>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&gt; 180 Days</w:t>
            </w:r>
          </w:p>
        </w:tc>
        <w:tc>
          <w:tcPr>
            <w:tcW w:w="2197" w:type="dxa"/>
            <w:tcBorders>
              <w:top w:val="nil"/>
              <w:left w:val="nil"/>
              <w:bottom w:val="single" w:sz="4" w:space="0" w:color="auto"/>
              <w:right w:val="single" w:sz="4" w:space="0" w:color="auto"/>
            </w:tcBorders>
            <w:shd w:val="clear" w:color="auto" w:fill="auto"/>
            <w:noWrap/>
            <w:vAlign w:val="bottom"/>
            <w:hideMark/>
          </w:tcPr>
          <w:p w14:paraId="4D5A6B14"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136.08</w:t>
            </w:r>
          </w:p>
        </w:tc>
        <w:tc>
          <w:tcPr>
            <w:tcW w:w="2198" w:type="dxa"/>
            <w:tcBorders>
              <w:top w:val="nil"/>
              <w:left w:val="nil"/>
              <w:bottom w:val="single" w:sz="4" w:space="0" w:color="auto"/>
              <w:right w:val="single" w:sz="4" w:space="0" w:color="auto"/>
            </w:tcBorders>
            <w:shd w:val="clear" w:color="auto" w:fill="auto"/>
            <w:noWrap/>
            <w:vAlign w:val="bottom"/>
            <w:hideMark/>
          </w:tcPr>
          <w:p w14:paraId="20CAC1FF" w14:textId="77777777" w:rsidR="00E24961" w:rsidRPr="00E24961" w:rsidRDefault="00E24961" w:rsidP="00E24961">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68.04</w:t>
            </w:r>
          </w:p>
        </w:tc>
      </w:tr>
      <w:tr w:rsidR="00E24961" w:rsidRPr="00E24961" w14:paraId="6A50B9A6"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7E5EA2A3" w14:textId="77777777" w:rsidR="00E24961" w:rsidRPr="00E24961" w:rsidRDefault="00E24961" w:rsidP="00E24961">
            <w:pPr>
              <w:spacing w:after="0" w:line="360" w:lineRule="auto"/>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Total Trade Receivable</w:t>
            </w:r>
          </w:p>
        </w:tc>
        <w:tc>
          <w:tcPr>
            <w:tcW w:w="2197" w:type="dxa"/>
            <w:tcBorders>
              <w:top w:val="nil"/>
              <w:left w:val="nil"/>
              <w:bottom w:val="single" w:sz="4" w:space="0" w:color="auto"/>
              <w:right w:val="single" w:sz="4" w:space="0" w:color="auto"/>
            </w:tcBorders>
            <w:shd w:val="clear" w:color="auto" w:fill="auto"/>
            <w:noWrap/>
            <w:vAlign w:val="bottom"/>
            <w:hideMark/>
          </w:tcPr>
          <w:p w14:paraId="0F9246E5" w14:textId="77777777" w:rsidR="00E24961" w:rsidRPr="00E24961" w:rsidRDefault="00E24961" w:rsidP="00E24961">
            <w:pPr>
              <w:spacing w:after="0" w:line="360" w:lineRule="auto"/>
              <w:jc w:val="center"/>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198.91</w:t>
            </w:r>
          </w:p>
        </w:tc>
        <w:tc>
          <w:tcPr>
            <w:tcW w:w="2198" w:type="dxa"/>
            <w:tcBorders>
              <w:top w:val="nil"/>
              <w:left w:val="nil"/>
              <w:bottom w:val="single" w:sz="4" w:space="0" w:color="auto"/>
              <w:right w:val="single" w:sz="4" w:space="0" w:color="auto"/>
            </w:tcBorders>
            <w:shd w:val="clear" w:color="auto" w:fill="auto"/>
            <w:noWrap/>
            <w:vAlign w:val="bottom"/>
            <w:hideMark/>
          </w:tcPr>
          <w:p w14:paraId="79B68672" w14:textId="77777777" w:rsidR="00E24961" w:rsidRPr="00E24961" w:rsidRDefault="00E24961" w:rsidP="00E24961">
            <w:pPr>
              <w:spacing w:after="0" w:line="360" w:lineRule="auto"/>
              <w:jc w:val="center"/>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130.87</w:t>
            </w:r>
          </w:p>
        </w:tc>
      </w:tr>
      <w:tr w:rsidR="00E33FF9" w:rsidRPr="00E24961" w14:paraId="12C15106" w14:textId="77777777" w:rsidTr="004B3613">
        <w:trPr>
          <w:trHeight w:val="300"/>
        </w:trPr>
        <w:tc>
          <w:tcPr>
            <w:tcW w:w="4394" w:type="dxa"/>
            <w:tcBorders>
              <w:top w:val="nil"/>
              <w:left w:val="single" w:sz="4" w:space="0" w:color="auto"/>
              <w:bottom w:val="single" w:sz="4" w:space="0" w:color="auto"/>
              <w:right w:val="single" w:sz="4" w:space="0" w:color="auto"/>
            </w:tcBorders>
            <w:shd w:val="clear" w:color="auto" w:fill="auto"/>
            <w:noWrap/>
            <w:vAlign w:val="bottom"/>
            <w:hideMark/>
          </w:tcPr>
          <w:p w14:paraId="35EF076C" w14:textId="01DE751B" w:rsidR="00E33FF9" w:rsidRPr="00E24961" w:rsidRDefault="00E33FF9" w:rsidP="00E33FF9">
            <w:pPr>
              <w:spacing w:after="0" w:line="360" w:lineRule="auto"/>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Less: Provision for Bad &amp; Doubtful Debts</w:t>
            </w:r>
          </w:p>
        </w:tc>
        <w:tc>
          <w:tcPr>
            <w:tcW w:w="2197" w:type="dxa"/>
            <w:tcBorders>
              <w:top w:val="nil"/>
              <w:left w:val="nil"/>
              <w:bottom w:val="single" w:sz="4" w:space="0" w:color="auto"/>
              <w:right w:val="single" w:sz="4" w:space="0" w:color="auto"/>
            </w:tcBorders>
            <w:shd w:val="clear" w:color="auto" w:fill="auto"/>
            <w:noWrap/>
            <w:vAlign w:val="bottom"/>
            <w:hideMark/>
          </w:tcPr>
          <w:p w14:paraId="2DFC8637" w14:textId="77777777" w:rsidR="00E33FF9" w:rsidRPr="00E24961" w:rsidRDefault="00E33FF9" w:rsidP="00E33FF9">
            <w:pPr>
              <w:spacing w:after="0" w:line="360" w:lineRule="auto"/>
              <w:jc w:val="center"/>
              <w:rPr>
                <w:rFonts w:ascii="Calibri" w:hAnsi="Calibri" w:cs="Calibri"/>
                <w:color w:val="000000"/>
                <w:sz w:val="22"/>
                <w:szCs w:val="22"/>
                <w:lang w:val="en-IN" w:eastAsia="en-IN"/>
              </w:rPr>
            </w:pPr>
            <w:r w:rsidRPr="00E24961">
              <w:rPr>
                <w:rFonts w:ascii="Calibri" w:hAnsi="Calibri" w:cs="Calibri"/>
                <w:color w:val="000000"/>
                <w:sz w:val="22"/>
                <w:szCs w:val="22"/>
                <w:lang w:val="en-IN" w:eastAsia="en-IN"/>
              </w:rPr>
              <w:t>-126.74</w:t>
            </w:r>
          </w:p>
        </w:tc>
        <w:tc>
          <w:tcPr>
            <w:tcW w:w="2198" w:type="dxa"/>
            <w:tcBorders>
              <w:top w:val="nil"/>
              <w:left w:val="nil"/>
              <w:bottom w:val="single" w:sz="4" w:space="0" w:color="auto"/>
              <w:right w:val="single" w:sz="4" w:space="0" w:color="auto"/>
            </w:tcBorders>
            <w:shd w:val="clear" w:color="auto" w:fill="auto"/>
            <w:noWrap/>
            <w:vAlign w:val="bottom"/>
            <w:hideMark/>
          </w:tcPr>
          <w:p w14:paraId="4BB5A680" w14:textId="589E3AC4" w:rsidR="00E33FF9" w:rsidRPr="00E24961" w:rsidRDefault="00E33FF9" w:rsidP="00E33FF9">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-63.37</w:t>
            </w:r>
          </w:p>
        </w:tc>
      </w:tr>
      <w:tr w:rsidR="00E33FF9" w:rsidRPr="00E24961" w14:paraId="01AD1188" w14:textId="77777777" w:rsidTr="004B3613">
        <w:trPr>
          <w:trHeight w:val="300"/>
        </w:trPr>
        <w:tc>
          <w:tcPr>
            <w:tcW w:w="4394" w:type="dxa"/>
            <w:tcBorders>
              <w:top w:val="nil"/>
              <w:left w:val="single" w:sz="4" w:space="0" w:color="auto"/>
              <w:bottom w:val="single" w:sz="4" w:space="0" w:color="auto"/>
              <w:right w:val="single" w:sz="4" w:space="0" w:color="auto"/>
            </w:tcBorders>
            <w:shd w:val="clear" w:color="000000" w:fill="8EA9DB"/>
            <w:noWrap/>
            <w:vAlign w:val="bottom"/>
            <w:hideMark/>
          </w:tcPr>
          <w:p w14:paraId="1D4E0276" w14:textId="77777777" w:rsidR="00E33FF9" w:rsidRPr="00E24961" w:rsidRDefault="00E33FF9" w:rsidP="00E33FF9">
            <w:pPr>
              <w:spacing w:after="0" w:line="360" w:lineRule="auto"/>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Net Trade Receivable</w:t>
            </w:r>
          </w:p>
        </w:tc>
        <w:tc>
          <w:tcPr>
            <w:tcW w:w="2197" w:type="dxa"/>
            <w:tcBorders>
              <w:top w:val="nil"/>
              <w:left w:val="nil"/>
              <w:bottom w:val="single" w:sz="4" w:space="0" w:color="auto"/>
              <w:right w:val="single" w:sz="4" w:space="0" w:color="auto"/>
            </w:tcBorders>
            <w:shd w:val="clear" w:color="000000" w:fill="8EA9DB"/>
            <w:noWrap/>
            <w:vAlign w:val="bottom"/>
            <w:hideMark/>
          </w:tcPr>
          <w:p w14:paraId="54C133F2" w14:textId="77777777" w:rsidR="00E33FF9" w:rsidRPr="00E24961" w:rsidRDefault="00E33FF9" w:rsidP="00E33FF9">
            <w:pPr>
              <w:spacing w:after="0" w:line="360" w:lineRule="auto"/>
              <w:jc w:val="center"/>
              <w:rPr>
                <w:rFonts w:ascii="Calibri" w:hAnsi="Calibri" w:cs="Calibri"/>
                <w:b/>
                <w:bCs/>
                <w:color w:val="000000"/>
                <w:sz w:val="22"/>
                <w:szCs w:val="22"/>
                <w:lang w:val="en-IN" w:eastAsia="en-IN"/>
              </w:rPr>
            </w:pPr>
            <w:r w:rsidRPr="00E24961">
              <w:rPr>
                <w:rFonts w:ascii="Calibri" w:hAnsi="Calibri" w:cs="Calibri"/>
                <w:b/>
                <w:bCs/>
                <w:color w:val="000000"/>
                <w:sz w:val="22"/>
                <w:szCs w:val="22"/>
                <w:lang w:val="en-IN" w:eastAsia="en-IN"/>
              </w:rPr>
              <w:t>72.17</w:t>
            </w:r>
          </w:p>
        </w:tc>
        <w:tc>
          <w:tcPr>
            <w:tcW w:w="2198" w:type="dxa"/>
            <w:tcBorders>
              <w:top w:val="nil"/>
              <w:left w:val="nil"/>
              <w:bottom w:val="single" w:sz="4" w:space="0" w:color="auto"/>
              <w:right w:val="single" w:sz="4" w:space="0" w:color="auto"/>
            </w:tcBorders>
            <w:shd w:val="clear" w:color="000000" w:fill="8EA9DB"/>
            <w:noWrap/>
            <w:vAlign w:val="bottom"/>
            <w:hideMark/>
          </w:tcPr>
          <w:p w14:paraId="12F2A4E8" w14:textId="6CBA0AB2" w:rsidR="00E33FF9" w:rsidRPr="00E24961" w:rsidRDefault="00E33FF9" w:rsidP="00E33FF9">
            <w:pPr>
              <w:spacing w:after="0" w:line="36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67.50</w:t>
            </w:r>
          </w:p>
        </w:tc>
      </w:tr>
    </w:tbl>
    <w:p w14:paraId="6D430261" w14:textId="4CA3CB02" w:rsidR="004B3613" w:rsidRPr="004B3613" w:rsidRDefault="004B3613" w:rsidP="004B3613">
      <w:pPr>
        <w:pStyle w:val="ListParagraph"/>
        <w:numPr>
          <w:ilvl w:val="0"/>
          <w:numId w:val="44"/>
        </w:numPr>
        <w:autoSpaceDE w:val="0"/>
        <w:autoSpaceDN w:val="0"/>
        <w:adjustRightInd w:val="0"/>
        <w:spacing w:before="240" w:line="360" w:lineRule="auto"/>
        <w:ind w:left="709" w:right="-448" w:hanging="283"/>
        <w:jc w:val="both"/>
        <w:rPr>
          <w:rFonts w:ascii="Arial" w:hAnsi="Arial" w:cs="Arial"/>
          <w:b/>
          <w:bCs/>
          <w:sz w:val="22"/>
        </w:rPr>
      </w:pPr>
      <w:r w:rsidRPr="004B3613">
        <w:rPr>
          <w:rFonts w:ascii="Arial" w:hAnsi="Arial" w:cs="Arial"/>
          <w:b/>
          <w:bCs/>
          <w:sz w:val="22"/>
        </w:rPr>
        <w:t>Other Financial Assets:</w:t>
      </w:r>
      <w:r>
        <w:rPr>
          <w:rFonts w:ascii="Arial" w:hAnsi="Arial" w:cs="Arial"/>
          <w:sz w:val="22"/>
        </w:rPr>
        <w:t xml:space="preserve"> As per information provided by the company/client, </w:t>
      </w:r>
      <w:r w:rsidR="007D1BDF">
        <w:rPr>
          <w:rFonts w:ascii="Arial" w:hAnsi="Arial" w:cs="Arial"/>
          <w:sz w:val="22"/>
        </w:rPr>
        <w:t xml:space="preserve">for the amount of INR 116.41 Crores, the honorable court </w:t>
      </w:r>
      <w:r w:rsidR="007D1BDF" w:rsidRPr="00D9055D">
        <w:rPr>
          <w:rFonts w:ascii="Arial" w:hAnsi="Arial" w:cs="Arial"/>
          <w:color w:val="000000"/>
          <w:sz w:val="22"/>
          <w:szCs w:val="22"/>
          <w:lang w:val="en-IN" w:eastAsia="en-IN"/>
        </w:rPr>
        <w:t xml:space="preserve">has ordered the bank/creditors to appropriate </w:t>
      </w:r>
      <w:r w:rsidR="007D1BDF">
        <w:rPr>
          <w:rFonts w:ascii="Arial" w:hAnsi="Arial" w:cs="Arial"/>
          <w:color w:val="000000"/>
          <w:sz w:val="22"/>
          <w:szCs w:val="22"/>
          <w:lang w:val="en-IN" w:eastAsia="en-IN"/>
        </w:rPr>
        <w:t>this amount</w:t>
      </w:r>
      <w:r w:rsidR="007D1BDF" w:rsidRPr="00D9055D">
        <w:rPr>
          <w:rFonts w:ascii="Arial" w:hAnsi="Arial" w:cs="Arial"/>
          <w:color w:val="000000"/>
          <w:sz w:val="22"/>
          <w:szCs w:val="22"/>
          <w:lang w:val="en-IN" w:eastAsia="en-IN"/>
        </w:rPr>
        <w:t xml:space="preserve"> in an account for settlement against dues in the future.</w:t>
      </w:r>
      <w:r w:rsidR="007D1BDF">
        <w:rPr>
          <w:rFonts w:ascii="Arial" w:hAnsi="Arial" w:cs="Arial"/>
          <w:color w:val="000000"/>
          <w:sz w:val="22"/>
          <w:szCs w:val="22"/>
          <w:lang w:val="en-IN" w:eastAsia="en-IN"/>
        </w:rPr>
        <w:t xml:space="preserve"> Hence, we have considered 100% value of this for calculation of Fair Market Value. For the remaining INR 7.14 crores, we have</w:t>
      </w:r>
      <w:r w:rsidR="00B30A04">
        <w:rPr>
          <w:rFonts w:ascii="Arial" w:hAnsi="Arial" w:cs="Arial"/>
          <w:color w:val="000000"/>
          <w:sz w:val="22"/>
          <w:szCs w:val="22"/>
          <w:lang w:val="en-IN" w:eastAsia="en-IN"/>
        </w:rPr>
        <w:t xml:space="preserve"> not</w:t>
      </w:r>
      <w:r w:rsidR="007D1BDF">
        <w:rPr>
          <w:rFonts w:ascii="Arial" w:hAnsi="Arial" w:cs="Arial"/>
          <w:color w:val="000000"/>
          <w:sz w:val="22"/>
          <w:szCs w:val="22"/>
          <w:lang w:val="en-IN" w:eastAsia="en-IN"/>
        </w:rPr>
        <w:t xml:space="preserve"> received any information as to nature and purpose of this amount</w:t>
      </w:r>
      <w:r w:rsidR="00B30A04">
        <w:rPr>
          <w:rFonts w:ascii="Arial" w:hAnsi="Arial" w:cs="Arial"/>
          <w:color w:val="000000"/>
          <w:sz w:val="22"/>
          <w:szCs w:val="22"/>
          <w:lang w:val="en-IN" w:eastAsia="en-IN"/>
        </w:rPr>
        <w:t xml:space="preserve"> and that is why we have considered</w:t>
      </w:r>
      <w:r w:rsidR="002943AE">
        <w:rPr>
          <w:rFonts w:ascii="Arial" w:hAnsi="Arial" w:cs="Arial"/>
          <w:color w:val="000000"/>
          <w:sz w:val="22"/>
          <w:szCs w:val="22"/>
          <w:lang w:val="en-IN" w:eastAsia="en-IN"/>
        </w:rPr>
        <w:t xml:space="preserve"> only 20% of</w:t>
      </w:r>
      <w:r w:rsidR="00B30A04">
        <w:rPr>
          <w:rFonts w:ascii="Arial" w:hAnsi="Arial" w:cs="Arial"/>
          <w:color w:val="000000"/>
          <w:sz w:val="22"/>
          <w:szCs w:val="22"/>
          <w:lang w:val="en-IN" w:eastAsia="en-IN"/>
        </w:rPr>
        <w:t xml:space="preserve"> this amount for the calculation of fair market value. </w:t>
      </w:r>
    </w:p>
    <w:p w14:paraId="39E6DB7A" w14:textId="05CB8F3E" w:rsidR="004B3613" w:rsidRPr="004B3613" w:rsidRDefault="004B3613" w:rsidP="007D1BDF">
      <w:pPr>
        <w:pStyle w:val="ListParagraph"/>
        <w:autoSpaceDE w:val="0"/>
        <w:autoSpaceDN w:val="0"/>
        <w:adjustRightInd w:val="0"/>
        <w:spacing w:after="0" w:line="360" w:lineRule="auto"/>
        <w:ind w:left="709" w:right="-448"/>
        <w:jc w:val="right"/>
        <w:rPr>
          <w:rFonts w:ascii="Arial" w:hAnsi="Arial" w:cs="Arial"/>
          <w:b/>
          <w:bCs/>
          <w:sz w:val="22"/>
        </w:rPr>
      </w:pPr>
      <w:r w:rsidRPr="004B3613">
        <w:rPr>
          <w:rFonts w:ascii="Arial" w:hAnsi="Arial" w:cs="Arial"/>
          <w:b/>
          <w:bCs/>
          <w:i/>
          <w:iCs/>
          <w:sz w:val="18"/>
          <w:szCs w:val="20"/>
        </w:rPr>
        <w:t>(Values in INR Crores)</w:t>
      </w:r>
    </w:p>
    <w:tbl>
      <w:tblPr>
        <w:tblW w:w="4861" w:type="pct"/>
        <w:tblInd w:w="704" w:type="dxa"/>
        <w:tblLayout w:type="fixed"/>
        <w:tblLook w:val="04A0" w:firstRow="1" w:lastRow="0" w:firstColumn="1" w:lastColumn="0" w:noHBand="0" w:noVBand="1"/>
      </w:tblPr>
      <w:tblGrid>
        <w:gridCol w:w="4394"/>
        <w:gridCol w:w="2268"/>
        <w:gridCol w:w="2127"/>
      </w:tblGrid>
      <w:tr w:rsidR="00B30A04" w:rsidRPr="00D9055D" w14:paraId="19FA9FE0" w14:textId="77777777" w:rsidTr="00B30A04">
        <w:trPr>
          <w:trHeight w:val="600"/>
        </w:trPr>
        <w:tc>
          <w:tcPr>
            <w:tcW w:w="2500" w:type="pct"/>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354B73F9" w14:textId="5D3DE6E9" w:rsidR="00B30A04" w:rsidRPr="00D9055D" w:rsidRDefault="00B30A04" w:rsidP="004B3613">
            <w:pPr>
              <w:spacing w:after="0" w:line="360"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1290" w:type="pct"/>
            <w:tcBorders>
              <w:top w:val="single" w:sz="4" w:space="0" w:color="auto"/>
              <w:left w:val="nil"/>
              <w:bottom w:val="single" w:sz="4" w:space="0" w:color="auto"/>
              <w:right w:val="single" w:sz="4" w:space="0" w:color="auto"/>
            </w:tcBorders>
            <w:shd w:val="clear" w:color="000000" w:fill="002060"/>
            <w:vAlign w:val="bottom"/>
            <w:hideMark/>
          </w:tcPr>
          <w:p w14:paraId="2AACF665" w14:textId="77777777" w:rsidR="00B30A04" w:rsidRPr="00D9055D" w:rsidRDefault="00B30A04" w:rsidP="004B3613">
            <w:pPr>
              <w:spacing w:after="0" w:line="360" w:lineRule="auto"/>
              <w:jc w:val="center"/>
              <w:rPr>
                <w:rFonts w:ascii="Calibri" w:hAnsi="Calibri" w:cs="Calibri"/>
                <w:b/>
                <w:bCs/>
                <w:color w:val="FFFFFF"/>
                <w:sz w:val="22"/>
                <w:szCs w:val="22"/>
                <w:lang w:val="en-IN" w:eastAsia="en-IN"/>
              </w:rPr>
            </w:pPr>
            <w:r w:rsidRPr="00D9055D">
              <w:rPr>
                <w:rFonts w:ascii="Calibri" w:hAnsi="Calibri" w:cs="Calibri"/>
                <w:b/>
                <w:bCs/>
                <w:color w:val="FFFFFF"/>
                <w:sz w:val="22"/>
                <w:szCs w:val="22"/>
                <w:lang w:val="en-IN" w:eastAsia="en-IN"/>
              </w:rPr>
              <w:t>Amount as on 31.03.2022</w:t>
            </w:r>
          </w:p>
        </w:tc>
        <w:tc>
          <w:tcPr>
            <w:tcW w:w="1210" w:type="pct"/>
            <w:tcBorders>
              <w:top w:val="single" w:sz="4" w:space="0" w:color="auto"/>
              <w:left w:val="nil"/>
              <w:bottom w:val="single" w:sz="4" w:space="0" w:color="auto"/>
              <w:right w:val="single" w:sz="4" w:space="0" w:color="auto"/>
            </w:tcBorders>
            <w:shd w:val="clear" w:color="000000" w:fill="002060"/>
            <w:noWrap/>
            <w:vAlign w:val="center"/>
            <w:hideMark/>
          </w:tcPr>
          <w:p w14:paraId="4875397D" w14:textId="77777777" w:rsidR="00B30A04" w:rsidRPr="00D9055D" w:rsidRDefault="00B30A04" w:rsidP="004B3613">
            <w:pPr>
              <w:spacing w:after="0" w:line="360" w:lineRule="auto"/>
              <w:jc w:val="center"/>
              <w:rPr>
                <w:rFonts w:ascii="Calibri" w:hAnsi="Calibri" w:cs="Calibri"/>
                <w:b/>
                <w:bCs/>
                <w:color w:val="FFFFFF"/>
                <w:sz w:val="22"/>
                <w:szCs w:val="22"/>
                <w:lang w:val="en-IN" w:eastAsia="en-IN"/>
              </w:rPr>
            </w:pPr>
            <w:r w:rsidRPr="00D9055D">
              <w:rPr>
                <w:rFonts w:ascii="Calibri" w:hAnsi="Calibri" w:cs="Calibri"/>
                <w:b/>
                <w:bCs/>
                <w:color w:val="FFFFFF"/>
                <w:sz w:val="22"/>
                <w:szCs w:val="22"/>
                <w:lang w:val="en-IN" w:eastAsia="en-IN"/>
              </w:rPr>
              <w:t>Fair Value</w:t>
            </w:r>
          </w:p>
        </w:tc>
      </w:tr>
      <w:tr w:rsidR="00B30A04" w:rsidRPr="00D9055D" w14:paraId="407FAF79" w14:textId="77777777" w:rsidTr="00B30A04">
        <w:trPr>
          <w:trHeight w:val="585"/>
        </w:trPr>
        <w:tc>
          <w:tcPr>
            <w:tcW w:w="2500" w:type="pct"/>
            <w:tcBorders>
              <w:top w:val="nil"/>
              <w:left w:val="single" w:sz="4" w:space="0" w:color="auto"/>
              <w:bottom w:val="single" w:sz="4" w:space="0" w:color="auto"/>
              <w:right w:val="single" w:sz="4" w:space="0" w:color="auto"/>
            </w:tcBorders>
            <w:shd w:val="clear" w:color="auto" w:fill="auto"/>
            <w:vAlign w:val="center"/>
            <w:hideMark/>
          </w:tcPr>
          <w:p w14:paraId="3ED416D6" w14:textId="77777777" w:rsidR="00B30A04" w:rsidRPr="00D9055D" w:rsidRDefault="00B30A04" w:rsidP="004B3613">
            <w:pPr>
              <w:spacing w:after="0" w:line="360" w:lineRule="auto"/>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 xml:space="preserve">Amount appropriated from TRA Account by W.C. Lenders </w:t>
            </w:r>
          </w:p>
        </w:tc>
        <w:tc>
          <w:tcPr>
            <w:tcW w:w="1290" w:type="pct"/>
            <w:tcBorders>
              <w:top w:val="nil"/>
              <w:left w:val="nil"/>
              <w:bottom w:val="single" w:sz="4" w:space="0" w:color="auto"/>
              <w:right w:val="single" w:sz="4" w:space="0" w:color="auto"/>
            </w:tcBorders>
            <w:shd w:val="clear" w:color="auto" w:fill="auto"/>
            <w:noWrap/>
            <w:vAlign w:val="center"/>
            <w:hideMark/>
          </w:tcPr>
          <w:p w14:paraId="697CEE00" w14:textId="77777777" w:rsidR="00B30A04" w:rsidRPr="00D9055D" w:rsidRDefault="00B30A04" w:rsidP="004B3613">
            <w:pPr>
              <w:spacing w:after="0" w:line="360" w:lineRule="auto"/>
              <w:jc w:val="center"/>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116.41</w:t>
            </w:r>
          </w:p>
        </w:tc>
        <w:tc>
          <w:tcPr>
            <w:tcW w:w="1210" w:type="pct"/>
            <w:tcBorders>
              <w:top w:val="nil"/>
              <w:left w:val="nil"/>
              <w:bottom w:val="single" w:sz="4" w:space="0" w:color="auto"/>
              <w:right w:val="single" w:sz="4" w:space="0" w:color="auto"/>
            </w:tcBorders>
            <w:shd w:val="clear" w:color="auto" w:fill="auto"/>
            <w:noWrap/>
            <w:vAlign w:val="center"/>
            <w:hideMark/>
          </w:tcPr>
          <w:p w14:paraId="78C3632B" w14:textId="77777777" w:rsidR="00B30A04" w:rsidRPr="00D9055D" w:rsidRDefault="00B30A04" w:rsidP="004B3613">
            <w:pPr>
              <w:spacing w:after="0" w:line="360" w:lineRule="auto"/>
              <w:jc w:val="center"/>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116.41</w:t>
            </w:r>
          </w:p>
        </w:tc>
      </w:tr>
      <w:tr w:rsidR="002943AE" w:rsidRPr="00D9055D" w14:paraId="6B13045A" w14:textId="77777777" w:rsidTr="00B30A04">
        <w:trPr>
          <w:trHeight w:val="300"/>
        </w:trPr>
        <w:tc>
          <w:tcPr>
            <w:tcW w:w="2500" w:type="pct"/>
            <w:tcBorders>
              <w:top w:val="nil"/>
              <w:left w:val="single" w:sz="4" w:space="0" w:color="auto"/>
              <w:bottom w:val="single" w:sz="4" w:space="0" w:color="auto"/>
              <w:right w:val="single" w:sz="4" w:space="0" w:color="auto"/>
            </w:tcBorders>
            <w:shd w:val="clear" w:color="auto" w:fill="auto"/>
            <w:noWrap/>
            <w:vAlign w:val="bottom"/>
            <w:hideMark/>
          </w:tcPr>
          <w:p w14:paraId="7D7B972F" w14:textId="77777777" w:rsidR="002943AE" w:rsidRPr="00D9055D" w:rsidRDefault="002943AE" w:rsidP="002943AE">
            <w:pPr>
              <w:spacing w:after="0" w:line="360" w:lineRule="auto"/>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 xml:space="preserve">Others </w:t>
            </w:r>
          </w:p>
        </w:tc>
        <w:tc>
          <w:tcPr>
            <w:tcW w:w="1290" w:type="pct"/>
            <w:tcBorders>
              <w:top w:val="nil"/>
              <w:left w:val="nil"/>
              <w:bottom w:val="single" w:sz="4" w:space="0" w:color="auto"/>
              <w:right w:val="single" w:sz="4" w:space="0" w:color="auto"/>
            </w:tcBorders>
            <w:shd w:val="clear" w:color="auto" w:fill="auto"/>
            <w:noWrap/>
            <w:vAlign w:val="bottom"/>
            <w:hideMark/>
          </w:tcPr>
          <w:p w14:paraId="0963EB4D" w14:textId="77777777" w:rsidR="002943AE" w:rsidRPr="00D9055D" w:rsidRDefault="002943AE" w:rsidP="002943AE">
            <w:pPr>
              <w:spacing w:after="0" w:line="360" w:lineRule="auto"/>
              <w:jc w:val="center"/>
              <w:rPr>
                <w:rFonts w:ascii="Calibri" w:hAnsi="Calibri" w:cs="Calibri"/>
                <w:color w:val="000000"/>
                <w:sz w:val="22"/>
                <w:szCs w:val="22"/>
                <w:lang w:val="en-IN" w:eastAsia="en-IN"/>
              </w:rPr>
            </w:pPr>
            <w:r w:rsidRPr="00D9055D">
              <w:rPr>
                <w:rFonts w:ascii="Calibri" w:hAnsi="Calibri" w:cs="Calibri"/>
                <w:color w:val="000000"/>
                <w:sz w:val="22"/>
                <w:szCs w:val="22"/>
                <w:lang w:val="en-IN" w:eastAsia="en-IN"/>
              </w:rPr>
              <w:t>7.14</w:t>
            </w:r>
          </w:p>
        </w:tc>
        <w:tc>
          <w:tcPr>
            <w:tcW w:w="1210" w:type="pct"/>
            <w:tcBorders>
              <w:top w:val="nil"/>
              <w:left w:val="nil"/>
              <w:bottom w:val="single" w:sz="4" w:space="0" w:color="auto"/>
              <w:right w:val="single" w:sz="4" w:space="0" w:color="auto"/>
            </w:tcBorders>
            <w:shd w:val="clear" w:color="auto" w:fill="auto"/>
            <w:noWrap/>
            <w:vAlign w:val="bottom"/>
            <w:hideMark/>
          </w:tcPr>
          <w:p w14:paraId="59469AF3" w14:textId="0A7FECD2" w:rsidR="002943AE" w:rsidRPr="00D9055D" w:rsidRDefault="002943AE" w:rsidP="002943AE">
            <w:pPr>
              <w:spacing w:after="0" w:line="360" w:lineRule="auto"/>
              <w:jc w:val="center"/>
              <w:rPr>
                <w:rFonts w:ascii="Calibri" w:hAnsi="Calibri" w:cs="Calibri"/>
                <w:color w:val="000000"/>
                <w:sz w:val="22"/>
                <w:szCs w:val="22"/>
                <w:lang w:val="en-IN" w:eastAsia="en-IN"/>
              </w:rPr>
            </w:pPr>
            <w:r>
              <w:rPr>
                <w:rFonts w:ascii="Calibri" w:hAnsi="Calibri" w:cs="Calibri"/>
                <w:color w:val="000000"/>
                <w:sz w:val="22"/>
                <w:szCs w:val="22"/>
              </w:rPr>
              <w:t>1.43</w:t>
            </w:r>
          </w:p>
        </w:tc>
      </w:tr>
      <w:tr w:rsidR="002943AE" w:rsidRPr="00D9055D" w14:paraId="3E4EBD1E" w14:textId="77777777" w:rsidTr="00B30A04">
        <w:trPr>
          <w:trHeight w:val="300"/>
        </w:trPr>
        <w:tc>
          <w:tcPr>
            <w:tcW w:w="2500" w:type="pct"/>
            <w:tcBorders>
              <w:top w:val="nil"/>
              <w:left w:val="single" w:sz="4" w:space="0" w:color="auto"/>
              <w:bottom w:val="single" w:sz="4" w:space="0" w:color="auto"/>
              <w:right w:val="single" w:sz="4" w:space="0" w:color="auto"/>
            </w:tcBorders>
            <w:shd w:val="clear" w:color="000000" w:fill="8EA9DB"/>
            <w:noWrap/>
            <w:vAlign w:val="bottom"/>
            <w:hideMark/>
          </w:tcPr>
          <w:p w14:paraId="539ADDCA" w14:textId="77777777" w:rsidR="002943AE" w:rsidRPr="00D9055D" w:rsidRDefault="002943AE" w:rsidP="002943AE">
            <w:pPr>
              <w:spacing w:after="0" w:line="360" w:lineRule="auto"/>
              <w:rPr>
                <w:rFonts w:ascii="Calibri" w:hAnsi="Calibri" w:cs="Calibri"/>
                <w:b/>
                <w:bCs/>
                <w:color w:val="000000"/>
                <w:sz w:val="22"/>
                <w:szCs w:val="22"/>
                <w:lang w:val="en-IN" w:eastAsia="en-IN"/>
              </w:rPr>
            </w:pPr>
            <w:r w:rsidRPr="00D9055D">
              <w:rPr>
                <w:rFonts w:ascii="Calibri" w:hAnsi="Calibri" w:cs="Calibri"/>
                <w:b/>
                <w:bCs/>
                <w:color w:val="000000"/>
                <w:sz w:val="22"/>
                <w:szCs w:val="22"/>
                <w:lang w:val="en-IN" w:eastAsia="en-IN"/>
              </w:rPr>
              <w:t xml:space="preserve">Total </w:t>
            </w:r>
          </w:p>
        </w:tc>
        <w:tc>
          <w:tcPr>
            <w:tcW w:w="1290" w:type="pct"/>
            <w:tcBorders>
              <w:top w:val="nil"/>
              <w:left w:val="nil"/>
              <w:bottom w:val="single" w:sz="4" w:space="0" w:color="auto"/>
              <w:right w:val="single" w:sz="4" w:space="0" w:color="auto"/>
            </w:tcBorders>
            <w:shd w:val="clear" w:color="000000" w:fill="8EA9DB"/>
            <w:noWrap/>
            <w:vAlign w:val="bottom"/>
            <w:hideMark/>
          </w:tcPr>
          <w:p w14:paraId="773B7A34" w14:textId="77777777" w:rsidR="002943AE" w:rsidRPr="00D9055D" w:rsidRDefault="002943AE" w:rsidP="002943AE">
            <w:pPr>
              <w:spacing w:after="0" w:line="360" w:lineRule="auto"/>
              <w:jc w:val="center"/>
              <w:rPr>
                <w:rFonts w:ascii="Calibri" w:hAnsi="Calibri" w:cs="Calibri"/>
                <w:b/>
                <w:bCs/>
                <w:color w:val="000000"/>
                <w:sz w:val="22"/>
                <w:szCs w:val="22"/>
                <w:lang w:val="en-IN" w:eastAsia="en-IN"/>
              </w:rPr>
            </w:pPr>
            <w:r w:rsidRPr="00D9055D">
              <w:rPr>
                <w:rFonts w:ascii="Calibri" w:hAnsi="Calibri" w:cs="Calibri"/>
                <w:b/>
                <w:bCs/>
                <w:color w:val="000000"/>
                <w:sz w:val="22"/>
                <w:szCs w:val="22"/>
                <w:lang w:val="en-IN" w:eastAsia="en-IN"/>
              </w:rPr>
              <w:t>123.55</w:t>
            </w:r>
          </w:p>
        </w:tc>
        <w:tc>
          <w:tcPr>
            <w:tcW w:w="1210" w:type="pct"/>
            <w:tcBorders>
              <w:top w:val="nil"/>
              <w:left w:val="nil"/>
              <w:bottom w:val="single" w:sz="4" w:space="0" w:color="auto"/>
              <w:right w:val="single" w:sz="4" w:space="0" w:color="auto"/>
            </w:tcBorders>
            <w:shd w:val="clear" w:color="000000" w:fill="8EA9DB"/>
            <w:noWrap/>
            <w:vAlign w:val="bottom"/>
            <w:hideMark/>
          </w:tcPr>
          <w:p w14:paraId="3FCC0557" w14:textId="4ECDBEA6" w:rsidR="002943AE" w:rsidRPr="00D9055D" w:rsidRDefault="002943AE" w:rsidP="002943AE">
            <w:pPr>
              <w:spacing w:after="0" w:line="360"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117.84</w:t>
            </w:r>
          </w:p>
        </w:tc>
      </w:tr>
    </w:tbl>
    <w:p w14:paraId="24E692C4" w14:textId="510D49BA" w:rsidR="00B30A04" w:rsidRPr="004B3613" w:rsidRDefault="00B30A04" w:rsidP="004E68FB">
      <w:pPr>
        <w:pStyle w:val="ListParagraph"/>
        <w:numPr>
          <w:ilvl w:val="0"/>
          <w:numId w:val="44"/>
        </w:numPr>
        <w:autoSpaceDE w:val="0"/>
        <w:autoSpaceDN w:val="0"/>
        <w:adjustRightInd w:val="0"/>
        <w:spacing w:before="240" w:after="0" w:line="360" w:lineRule="auto"/>
        <w:ind w:left="709" w:right="-448" w:hanging="283"/>
        <w:jc w:val="both"/>
        <w:rPr>
          <w:rFonts w:ascii="Arial" w:hAnsi="Arial" w:cs="Arial"/>
          <w:b/>
          <w:bCs/>
          <w:sz w:val="22"/>
        </w:rPr>
      </w:pPr>
      <w:r w:rsidRPr="004B3613">
        <w:rPr>
          <w:rFonts w:ascii="Arial" w:hAnsi="Arial" w:cs="Arial"/>
          <w:b/>
          <w:bCs/>
          <w:sz w:val="22"/>
        </w:rPr>
        <w:t xml:space="preserve">Other </w:t>
      </w:r>
      <w:r>
        <w:rPr>
          <w:rFonts w:ascii="Arial" w:hAnsi="Arial" w:cs="Arial"/>
          <w:b/>
          <w:bCs/>
          <w:sz w:val="22"/>
        </w:rPr>
        <w:t>Current</w:t>
      </w:r>
      <w:r w:rsidRPr="004B3613">
        <w:rPr>
          <w:rFonts w:ascii="Arial" w:hAnsi="Arial" w:cs="Arial"/>
          <w:b/>
          <w:bCs/>
          <w:sz w:val="22"/>
        </w:rPr>
        <w:t xml:space="preserve"> Assets:</w:t>
      </w:r>
      <w:r>
        <w:rPr>
          <w:rFonts w:ascii="Arial" w:hAnsi="Arial" w:cs="Arial"/>
          <w:sz w:val="22"/>
        </w:rPr>
        <w:t xml:space="preserve"> </w:t>
      </w:r>
      <w:r w:rsidRPr="00384D42">
        <w:rPr>
          <w:rFonts w:ascii="Arial" w:hAnsi="Arial" w:cs="Arial"/>
          <w:sz w:val="22"/>
        </w:rPr>
        <w:t>As per information provided by the client/company, we have not received any details/ supporting documents regarding any outstanding dues against the same or not, terms and conditions under which sales were made, status of the recovery procedures regarding those outstanding receivables etc.</w:t>
      </w:r>
    </w:p>
    <w:p w14:paraId="3C993974" w14:textId="77777777" w:rsidR="00B30A04" w:rsidRPr="004B3613" w:rsidRDefault="00B30A04" w:rsidP="00B30A04">
      <w:pPr>
        <w:pStyle w:val="ListParagraph"/>
        <w:autoSpaceDE w:val="0"/>
        <w:autoSpaceDN w:val="0"/>
        <w:adjustRightInd w:val="0"/>
        <w:spacing w:after="0" w:line="360" w:lineRule="auto"/>
        <w:ind w:left="709" w:right="-448"/>
        <w:jc w:val="right"/>
        <w:rPr>
          <w:rFonts w:ascii="Arial" w:hAnsi="Arial" w:cs="Arial"/>
          <w:b/>
          <w:bCs/>
          <w:sz w:val="22"/>
        </w:rPr>
      </w:pPr>
      <w:r w:rsidRPr="004B3613">
        <w:rPr>
          <w:rFonts w:ascii="Arial" w:hAnsi="Arial" w:cs="Arial"/>
          <w:b/>
          <w:bCs/>
          <w:i/>
          <w:iCs/>
          <w:sz w:val="18"/>
          <w:szCs w:val="20"/>
        </w:rPr>
        <w:t>(Values in INR Crores)</w:t>
      </w:r>
    </w:p>
    <w:tbl>
      <w:tblPr>
        <w:tblW w:w="8789"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7"/>
        <w:gridCol w:w="1567"/>
        <w:gridCol w:w="852"/>
        <w:gridCol w:w="4683"/>
      </w:tblGrid>
      <w:tr w:rsidR="00791448" w:rsidRPr="00B30A04" w14:paraId="38679877" w14:textId="7D801F2F" w:rsidTr="004E68FB">
        <w:trPr>
          <w:trHeight w:val="600"/>
        </w:trPr>
        <w:tc>
          <w:tcPr>
            <w:tcW w:w="1687" w:type="dxa"/>
            <w:shd w:val="clear" w:color="000000" w:fill="002060"/>
            <w:noWrap/>
            <w:vAlign w:val="center"/>
            <w:hideMark/>
          </w:tcPr>
          <w:p w14:paraId="3D5E45A3" w14:textId="69A44778" w:rsidR="00791448" w:rsidRPr="00B30A04" w:rsidRDefault="00791448" w:rsidP="004E68FB">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r w:rsidRPr="00B30A04">
              <w:rPr>
                <w:rFonts w:ascii="Calibri" w:hAnsi="Calibri" w:cs="Calibri"/>
                <w:b/>
                <w:bCs/>
                <w:color w:val="FFFFFF"/>
                <w:sz w:val="22"/>
                <w:szCs w:val="22"/>
                <w:lang w:val="en-IN" w:eastAsia="en-IN"/>
              </w:rPr>
              <w:t xml:space="preserve"> </w:t>
            </w:r>
          </w:p>
        </w:tc>
        <w:tc>
          <w:tcPr>
            <w:tcW w:w="1567" w:type="dxa"/>
            <w:shd w:val="clear" w:color="000000" w:fill="002060"/>
            <w:vAlign w:val="bottom"/>
            <w:hideMark/>
          </w:tcPr>
          <w:p w14:paraId="64A25E7F" w14:textId="77777777" w:rsidR="00791448" w:rsidRPr="00B30A04" w:rsidRDefault="00791448" w:rsidP="004E68FB">
            <w:pPr>
              <w:spacing w:after="0" w:line="276" w:lineRule="auto"/>
              <w:jc w:val="center"/>
              <w:rPr>
                <w:rFonts w:ascii="Calibri" w:hAnsi="Calibri" w:cs="Calibri"/>
                <w:b/>
                <w:bCs/>
                <w:color w:val="FFFFFF"/>
                <w:sz w:val="22"/>
                <w:szCs w:val="22"/>
                <w:lang w:val="en-IN" w:eastAsia="en-IN"/>
              </w:rPr>
            </w:pPr>
            <w:r w:rsidRPr="00B30A04">
              <w:rPr>
                <w:rFonts w:ascii="Calibri" w:hAnsi="Calibri" w:cs="Calibri"/>
                <w:b/>
                <w:bCs/>
                <w:color w:val="FFFFFF"/>
                <w:sz w:val="22"/>
                <w:szCs w:val="22"/>
                <w:lang w:val="en-IN" w:eastAsia="en-IN"/>
              </w:rPr>
              <w:t>Amount as on 31.03.2022</w:t>
            </w:r>
          </w:p>
        </w:tc>
        <w:tc>
          <w:tcPr>
            <w:tcW w:w="852" w:type="dxa"/>
            <w:shd w:val="clear" w:color="000000" w:fill="002060"/>
            <w:noWrap/>
            <w:vAlign w:val="center"/>
            <w:hideMark/>
          </w:tcPr>
          <w:p w14:paraId="441017A3" w14:textId="77777777" w:rsidR="00791448" w:rsidRPr="00B30A04" w:rsidRDefault="00791448" w:rsidP="004E68FB">
            <w:pPr>
              <w:spacing w:after="0" w:line="276" w:lineRule="auto"/>
              <w:jc w:val="center"/>
              <w:rPr>
                <w:rFonts w:ascii="Calibri" w:hAnsi="Calibri" w:cs="Calibri"/>
                <w:b/>
                <w:bCs/>
                <w:color w:val="FFFFFF"/>
                <w:sz w:val="22"/>
                <w:szCs w:val="22"/>
                <w:lang w:val="en-IN" w:eastAsia="en-IN"/>
              </w:rPr>
            </w:pPr>
            <w:r w:rsidRPr="00B30A04">
              <w:rPr>
                <w:rFonts w:ascii="Calibri" w:hAnsi="Calibri" w:cs="Calibri"/>
                <w:b/>
                <w:bCs/>
                <w:color w:val="FFFFFF"/>
                <w:sz w:val="22"/>
                <w:szCs w:val="22"/>
                <w:lang w:val="en-IN" w:eastAsia="en-IN"/>
              </w:rPr>
              <w:t>Fair Value</w:t>
            </w:r>
          </w:p>
        </w:tc>
        <w:tc>
          <w:tcPr>
            <w:tcW w:w="4683" w:type="dxa"/>
            <w:shd w:val="clear" w:color="000000" w:fill="002060"/>
          </w:tcPr>
          <w:p w14:paraId="373959BE" w14:textId="023523D8" w:rsidR="00791448" w:rsidRPr="00B30A04" w:rsidRDefault="00791448" w:rsidP="004E68FB">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Remarks</w:t>
            </w:r>
          </w:p>
        </w:tc>
      </w:tr>
      <w:tr w:rsidR="00791448" w:rsidRPr="00B30A04" w14:paraId="277A6EC5" w14:textId="2E3497AE" w:rsidTr="004E68FB">
        <w:trPr>
          <w:trHeight w:val="300"/>
        </w:trPr>
        <w:tc>
          <w:tcPr>
            <w:tcW w:w="1687" w:type="dxa"/>
            <w:shd w:val="clear" w:color="auto" w:fill="auto"/>
            <w:noWrap/>
            <w:vAlign w:val="center"/>
            <w:hideMark/>
          </w:tcPr>
          <w:p w14:paraId="7950D54F"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Balances with government authorities </w:t>
            </w:r>
          </w:p>
        </w:tc>
        <w:tc>
          <w:tcPr>
            <w:tcW w:w="1567" w:type="dxa"/>
            <w:shd w:val="clear" w:color="auto" w:fill="auto"/>
            <w:noWrap/>
            <w:vAlign w:val="center"/>
            <w:hideMark/>
          </w:tcPr>
          <w:p w14:paraId="2D142DDD"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4.83</w:t>
            </w:r>
          </w:p>
        </w:tc>
        <w:tc>
          <w:tcPr>
            <w:tcW w:w="852" w:type="dxa"/>
            <w:shd w:val="clear" w:color="auto" w:fill="auto"/>
            <w:noWrap/>
            <w:vAlign w:val="center"/>
            <w:hideMark/>
          </w:tcPr>
          <w:p w14:paraId="7A303BFE"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4.83</w:t>
            </w:r>
          </w:p>
        </w:tc>
        <w:tc>
          <w:tcPr>
            <w:tcW w:w="4683" w:type="dxa"/>
          </w:tcPr>
          <w:p w14:paraId="32ABB6E4" w14:textId="54B25BCA" w:rsidR="00791448" w:rsidRPr="00B30A04" w:rsidRDefault="00791448" w:rsidP="004E68FB">
            <w:pPr>
              <w:spacing w:after="0" w:line="276" w:lineRule="auto"/>
              <w:jc w:val="both"/>
              <w:rPr>
                <w:rFonts w:ascii="Calibri" w:hAnsi="Calibri" w:cs="Calibri"/>
                <w:color w:val="000000"/>
                <w:sz w:val="22"/>
                <w:szCs w:val="22"/>
                <w:lang w:val="en-IN" w:eastAsia="en-IN"/>
              </w:rPr>
            </w:pPr>
            <w:r>
              <w:rPr>
                <w:rFonts w:ascii="Calibri" w:hAnsi="Calibri" w:cs="Calibri"/>
                <w:color w:val="000000"/>
                <w:sz w:val="22"/>
                <w:szCs w:val="22"/>
                <w:lang w:val="en-IN" w:eastAsia="en-IN"/>
              </w:rPr>
              <w:t>We have considered 100% value as Fair Value as the dues from the govt authorities will be adjusted against any dues of the company.</w:t>
            </w:r>
          </w:p>
        </w:tc>
      </w:tr>
      <w:tr w:rsidR="00791448" w:rsidRPr="00B30A04" w14:paraId="7AC4DC03" w14:textId="00942A04" w:rsidTr="004E68FB">
        <w:trPr>
          <w:trHeight w:val="300"/>
        </w:trPr>
        <w:tc>
          <w:tcPr>
            <w:tcW w:w="1687" w:type="dxa"/>
            <w:shd w:val="clear" w:color="auto" w:fill="auto"/>
            <w:noWrap/>
            <w:vAlign w:val="center"/>
            <w:hideMark/>
          </w:tcPr>
          <w:p w14:paraId="1EF839D6"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lastRenderedPageBreak/>
              <w:t xml:space="preserve">Prepaid expenses </w:t>
            </w:r>
          </w:p>
        </w:tc>
        <w:tc>
          <w:tcPr>
            <w:tcW w:w="1567" w:type="dxa"/>
            <w:shd w:val="clear" w:color="auto" w:fill="auto"/>
            <w:noWrap/>
            <w:vAlign w:val="center"/>
            <w:hideMark/>
          </w:tcPr>
          <w:p w14:paraId="33CF780C"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4.33</w:t>
            </w:r>
          </w:p>
        </w:tc>
        <w:tc>
          <w:tcPr>
            <w:tcW w:w="852" w:type="dxa"/>
            <w:shd w:val="clear" w:color="auto" w:fill="auto"/>
            <w:noWrap/>
            <w:vAlign w:val="center"/>
            <w:hideMark/>
          </w:tcPr>
          <w:p w14:paraId="393D2BC4"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2.165</w:t>
            </w:r>
          </w:p>
        </w:tc>
        <w:tc>
          <w:tcPr>
            <w:tcW w:w="4683" w:type="dxa"/>
          </w:tcPr>
          <w:p w14:paraId="4F1C7F1E" w14:textId="5221F8F8" w:rsidR="00791448" w:rsidRPr="00B30A04" w:rsidRDefault="004E68FB" w:rsidP="004E68FB">
            <w:pPr>
              <w:spacing w:after="0" w:line="276" w:lineRule="auto"/>
              <w:jc w:val="both"/>
              <w:rPr>
                <w:rFonts w:ascii="Calibri" w:hAnsi="Calibri" w:cs="Calibri"/>
                <w:color w:val="000000"/>
                <w:sz w:val="22"/>
                <w:szCs w:val="22"/>
                <w:lang w:val="en-IN" w:eastAsia="en-IN"/>
              </w:rPr>
            </w:pPr>
            <w:r w:rsidRPr="004E68FB">
              <w:rPr>
                <w:rFonts w:asciiTheme="minorHAnsi" w:hAnsiTheme="minorHAnsi" w:cstheme="minorHAnsi"/>
                <w:color w:val="000000"/>
                <w:sz w:val="22"/>
                <w:szCs w:val="22"/>
                <w:lang w:val="en-IN" w:eastAsia="en-IN"/>
              </w:rPr>
              <w:t>We have not received any information as to nature and purpose of this amount and that is why we have considered</w:t>
            </w:r>
            <w:r>
              <w:rPr>
                <w:rFonts w:asciiTheme="minorHAnsi" w:hAnsiTheme="minorHAnsi" w:cstheme="minorHAnsi"/>
                <w:color w:val="000000"/>
                <w:sz w:val="22"/>
                <w:szCs w:val="22"/>
                <w:lang w:val="en-IN" w:eastAsia="en-IN"/>
              </w:rPr>
              <w:t xml:space="preserve"> 50%</w:t>
            </w:r>
            <w:r w:rsidRPr="004E68FB">
              <w:rPr>
                <w:rFonts w:asciiTheme="minorHAnsi" w:hAnsiTheme="minorHAnsi" w:cstheme="minorHAnsi"/>
                <w:color w:val="000000"/>
                <w:sz w:val="22"/>
                <w:szCs w:val="22"/>
                <w:lang w:val="en-IN" w:eastAsia="en-IN"/>
              </w:rPr>
              <w:t xml:space="preserve"> </w:t>
            </w:r>
            <w:r>
              <w:rPr>
                <w:rFonts w:asciiTheme="minorHAnsi" w:hAnsiTheme="minorHAnsi" w:cstheme="minorHAnsi"/>
                <w:color w:val="000000"/>
                <w:sz w:val="22"/>
                <w:szCs w:val="22"/>
                <w:lang w:val="en-IN" w:eastAsia="en-IN"/>
              </w:rPr>
              <w:t xml:space="preserve">of </w:t>
            </w:r>
            <w:r w:rsidRPr="004E68FB">
              <w:rPr>
                <w:rFonts w:asciiTheme="minorHAnsi" w:hAnsiTheme="minorHAnsi" w:cstheme="minorHAnsi"/>
                <w:color w:val="000000"/>
                <w:sz w:val="22"/>
                <w:szCs w:val="22"/>
                <w:lang w:val="en-IN" w:eastAsia="en-IN"/>
              </w:rPr>
              <w:t>this amount for the calculation of fair market value.</w:t>
            </w:r>
          </w:p>
        </w:tc>
      </w:tr>
      <w:tr w:rsidR="00791448" w:rsidRPr="00B30A04" w14:paraId="6A6AFCFE" w14:textId="13458D6D" w:rsidTr="004E68FB">
        <w:trPr>
          <w:trHeight w:val="300"/>
        </w:trPr>
        <w:tc>
          <w:tcPr>
            <w:tcW w:w="1687" w:type="dxa"/>
            <w:shd w:val="clear" w:color="auto" w:fill="auto"/>
            <w:noWrap/>
            <w:vAlign w:val="center"/>
            <w:hideMark/>
          </w:tcPr>
          <w:p w14:paraId="6D3948D0"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Export incentives receivables </w:t>
            </w:r>
          </w:p>
        </w:tc>
        <w:tc>
          <w:tcPr>
            <w:tcW w:w="1567" w:type="dxa"/>
            <w:shd w:val="clear" w:color="auto" w:fill="auto"/>
            <w:noWrap/>
            <w:vAlign w:val="center"/>
            <w:hideMark/>
          </w:tcPr>
          <w:p w14:paraId="49AB38CA"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1.38</w:t>
            </w:r>
          </w:p>
        </w:tc>
        <w:tc>
          <w:tcPr>
            <w:tcW w:w="852" w:type="dxa"/>
            <w:shd w:val="clear" w:color="auto" w:fill="auto"/>
            <w:noWrap/>
            <w:vAlign w:val="center"/>
            <w:hideMark/>
          </w:tcPr>
          <w:p w14:paraId="48AE8682"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1.38</w:t>
            </w:r>
          </w:p>
        </w:tc>
        <w:tc>
          <w:tcPr>
            <w:tcW w:w="4683" w:type="dxa"/>
          </w:tcPr>
          <w:p w14:paraId="6E4F4046" w14:textId="11A8BDF0" w:rsidR="00791448" w:rsidRPr="00B30A04" w:rsidRDefault="00791448" w:rsidP="004E68FB">
            <w:pPr>
              <w:spacing w:after="0" w:line="276" w:lineRule="auto"/>
              <w:jc w:val="both"/>
              <w:rPr>
                <w:rFonts w:ascii="Calibri" w:hAnsi="Calibri" w:cs="Calibri"/>
                <w:color w:val="000000"/>
                <w:sz w:val="22"/>
                <w:szCs w:val="22"/>
                <w:lang w:val="en-IN" w:eastAsia="en-IN"/>
              </w:rPr>
            </w:pPr>
            <w:r>
              <w:rPr>
                <w:rFonts w:ascii="Calibri" w:hAnsi="Calibri" w:cs="Calibri"/>
                <w:color w:val="000000"/>
                <w:sz w:val="22"/>
                <w:szCs w:val="22"/>
                <w:lang w:val="en-IN" w:eastAsia="en-IN"/>
              </w:rPr>
              <w:t>We have considered 100% value as Fair Value as the dues from the govt authorities will be adjusted against any dues of the company.</w:t>
            </w:r>
          </w:p>
        </w:tc>
      </w:tr>
      <w:tr w:rsidR="00791448" w:rsidRPr="00B30A04" w14:paraId="79A981AF" w14:textId="7161A7AD" w:rsidTr="004E68FB">
        <w:trPr>
          <w:trHeight w:val="300"/>
        </w:trPr>
        <w:tc>
          <w:tcPr>
            <w:tcW w:w="1687" w:type="dxa"/>
            <w:shd w:val="clear" w:color="auto" w:fill="auto"/>
            <w:noWrap/>
            <w:vAlign w:val="center"/>
            <w:hideMark/>
          </w:tcPr>
          <w:p w14:paraId="25789F53"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Advances to suppliers </w:t>
            </w:r>
          </w:p>
        </w:tc>
        <w:tc>
          <w:tcPr>
            <w:tcW w:w="1567" w:type="dxa"/>
            <w:shd w:val="clear" w:color="auto" w:fill="auto"/>
            <w:noWrap/>
            <w:vAlign w:val="center"/>
            <w:hideMark/>
          </w:tcPr>
          <w:p w14:paraId="1F850114"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10.54</w:t>
            </w:r>
          </w:p>
        </w:tc>
        <w:tc>
          <w:tcPr>
            <w:tcW w:w="852" w:type="dxa"/>
            <w:shd w:val="clear" w:color="auto" w:fill="auto"/>
            <w:noWrap/>
            <w:vAlign w:val="center"/>
            <w:hideMark/>
          </w:tcPr>
          <w:p w14:paraId="4C873282"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5.27</w:t>
            </w:r>
          </w:p>
        </w:tc>
        <w:tc>
          <w:tcPr>
            <w:tcW w:w="4683" w:type="dxa"/>
          </w:tcPr>
          <w:p w14:paraId="4A6A8791" w14:textId="01993C4B" w:rsidR="00791448" w:rsidRPr="00B30A04" w:rsidRDefault="004E68FB" w:rsidP="004E68FB">
            <w:pPr>
              <w:spacing w:after="0" w:line="276" w:lineRule="auto"/>
              <w:jc w:val="both"/>
              <w:rPr>
                <w:rFonts w:ascii="Calibri" w:hAnsi="Calibri" w:cs="Calibri"/>
                <w:color w:val="000000"/>
                <w:sz w:val="22"/>
                <w:szCs w:val="22"/>
                <w:lang w:val="en-IN" w:eastAsia="en-IN"/>
              </w:rPr>
            </w:pPr>
            <w:r w:rsidRPr="004E68FB">
              <w:rPr>
                <w:rFonts w:asciiTheme="minorHAnsi" w:hAnsiTheme="minorHAnsi" w:cstheme="minorHAnsi"/>
                <w:color w:val="000000"/>
                <w:sz w:val="22"/>
                <w:szCs w:val="22"/>
                <w:lang w:val="en-IN" w:eastAsia="en-IN"/>
              </w:rPr>
              <w:t>We have not received any information as to nature and purpose of this amount and that is why we have considered</w:t>
            </w:r>
            <w:r>
              <w:rPr>
                <w:rFonts w:asciiTheme="minorHAnsi" w:hAnsiTheme="minorHAnsi" w:cstheme="minorHAnsi"/>
                <w:color w:val="000000"/>
                <w:sz w:val="22"/>
                <w:szCs w:val="22"/>
                <w:lang w:val="en-IN" w:eastAsia="en-IN"/>
              </w:rPr>
              <w:t xml:space="preserve"> 50%</w:t>
            </w:r>
            <w:r w:rsidRPr="004E68FB">
              <w:rPr>
                <w:rFonts w:asciiTheme="minorHAnsi" w:hAnsiTheme="minorHAnsi" w:cstheme="minorHAnsi"/>
                <w:color w:val="000000"/>
                <w:sz w:val="22"/>
                <w:szCs w:val="22"/>
                <w:lang w:val="en-IN" w:eastAsia="en-IN"/>
              </w:rPr>
              <w:t xml:space="preserve"> </w:t>
            </w:r>
            <w:r>
              <w:rPr>
                <w:rFonts w:asciiTheme="minorHAnsi" w:hAnsiTheme="minorHAnsi" w:cstheme="minorHAnsi"/>
                <w:color w:val="000000"/>
                <w:sz w:val="22"/>
                <w:szCs w:val="22"/>
                <w:lang w:val="en-IN" w:eastAsia="en-IN"/>
              </w:rPr>
              <w:t xml:space="preserve">of </w:t>
            </w:r>
            <w:r w:rsidRPr="004E68FB">
              <w:rPr>
                <w:rFonts w:asciiTheme="minorHAnsi" w:hAnsiTheme="minorHAnsi" w:cstheme="minorHAnsi"/>
                <w:color w:val="000000"/>
                <w:sz w:val="22"/>
                <w:szCs w:val="22"/>
                <w:lang w:val="en-IN" w:eastAsia="en-IN"/>
              </w:rPr>
              <w:t>this amount for the calculation of fair market value.</w:t>
            </w:r>
          </w:p>
        </w:tc>
      </w:tr>
      <w:tr w:rsidR="00791448" w:rsidRPr="00B30A04" w14:paraId="7EBB9E40" w14:textId="73DF98EB" w:rsidTr="004E68FB">
        <w:trPr>
          <w:trHeight w:val="300"/>
        </w:trPr>
        <w:tc>
          <w:tcPr>
            <w:tcW w:w="1687" w:type="dxa"/>
            <w:shd w:val="clear" w:color="auto" w:fill="auto"/>
            <w:noWrap/>
            <w:vAlign w:val="center"/>
            <w:hideMark/>
          </w:tcPr>
          <w:p w14:paraId="76E11C51"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Insurance Claim Receivable </w:t>
            </w:r>
          </w:p>
        </w:tc>
        <w:tc>
          <w:tcPr>
            <w:tcW w:w="1567" w:type="dxa"/>
            <w:shd w:val="clear" w:color="auto" w:fill="auto"/>
            <w:noWrap/>
            <w:vAlign w:val="center"/>
            <w:hideMark/>
          </w:tcPr>
          <w:p w14:paraId="35085878"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23.59</w:t>
            </w:r>
          </w:p>
        </w:tc>
        <w:tc>
          <w:tcPr>
            <w:tcW w:w="852" w:type="dxa"/>
            <w:shd w:val="clear" w:color="auto" w:fill="auto"/>
            <w:noWrap/>
            <w:vAlign w:val="center"/>
            <w:hideMark/>
          </w:tcPr>
          <w:p w14:paraId="1C36D5FA"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23.59</w:t>
            </w:r>
          </w:p>
        </w:tc>
        <w:tc>
          <w:tcPr>
            <w:tcW w:w="4683" w:type="dxa"/>
          </w:tcPr>
          <w:p w14:paraId="63FA6801" w14:textId="1179AF12" w:rsidR="00791448" w:rsidRPr="004E68FB" w:rsidRDefault="00791448" w:rsidP="004E68FB">
            <w:pPr>
              <w:spacing w:after="0" w:line="276" w:lineRule="auto"/>
              <w:jc w:val="both"/>
              <w:rPr>
                <w:rFonts w:asciiTheme="minorHAnsi" w:hAnsiTheme="minorHAnsi" w:cstheme="minorHAnsi"/>
                <w:color w:val="000000"/>
                <w:sz w:val="22"/>
                <w:szCs w:val="22"/>
                <w:lang w:val="en-IN" w:eastAsia="en-IN"/>
              </w:rPr>
            </w:pPr>
            <w:r w:rsidRPr="004E68FB">
              <w:rPr>
                <w:rFonts w:asciiTheme="minorHAnsi" w:hAnsiTheme="minorHAnsi" w:cstheme="minorHAnsi"/>
                <w:color w:val="000000"/>
                <w:sz w:val="22"/>
                <w:szCs w:val="22"/>
                <w:lang w:val="en-IN" w:eastAsia="en-IN"/>
              </w:rPr>
              <w:t>We have considered 100% value as Fair Value as the dues from the govt authorities will be adjusted against any dues of the company.</w:t>
            </w:r>
          </w:p>
        </w:tc>
      </w:tr>
      <w:tr w:rsidR="00791448" w:rsidRPr="00B30A04" w14:paraId="373ABDDD" w14:textId="1874D94A" w:rsidTr="004E68FB">
        <w:trPr>
          <w:trHeight w:val="300"/>
        </w:trPr>
        <w:tc>
          <w:tcPr>
            <w:tcW w:w="1687" w:type="dxa"/>
            <w:shd w:val="clear" w:color="auto" w:fill="auto"/>
            <w:noWrap/>
            <w:vAlign w:val="center"/>
            <w:hideMark/>
          </w:tcPr>
          <w:p w14:paraId="7EB2F38F" w14:textId="77777777" w:rsidR="00791448" w:rsidRPr="00B30A04" w:rsidRDefault="00791448" w:rsidP="004E68FB">
            <w:pPr>
              <w:spacing w:after="0" w:line="276" w:lineRule="auto"/>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 xml:space="preserve">Others </w:t>
            </w:r>
          </w:p>
        </w:tc>
        <w:tc>
          <w:tcPr>
            <w:tcW w:w="1567" w:type="dxa"/>
            <w:shd w:val="clear" w:color="auto" w:fill="auto"/>
            <w:noWrap/>
            <w:vAlign w:val="center"/>
            <w:hideMark/>
          </w:tcPr>
          <w:p w14:paraId="3236ADF6"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0.14</w:t>
            </w:r>
          </w:p>
        </w:tc>
        <w:tc>
          <w:tcPr>
            <w:tcW w:w="852" w:type="dxa"/>
            <w:shd w:val="clear" w:color="auto" w:fill="auto"/>
            <w:noWrap/>
            <w:vAlign w:val="center"/>
            <w:hideMark/>
          </w:tcPr>
          <w:p w14:paraId="76BC7754" w14:textId="77777777" w:rsidR="00791448" w:rsidRPr="00B30A04" w:rsidRDefault="00791448" w:rsidP="004E68FB">
            <w:pPr>
              <w:spacing w:after="0" w:line="276" w:lineRule="auto"/>
              <w:jc w:val="center"/>
              <w:rPr>
                <w:rFonts w:ascii="Calibri" w:hAnsi="Calibri" w:cs="Calibri"/>
                <w:color w:val="000000"/>
                <w:sz w:val="22"/>
                <w:szCs w:val="22"/>
                <w:lang w:val="en-IN" w:eastAsia="en-IN"/>
              </w:rPr>
            </w:pPr>
            <w:r w:rsidRPr="00B30A04">
              <w:rPr>
                <w:rFonts w:ascii="Calibri" w:hAnsi="Calibri" w:cs="Calibri"/>
                <w:color w:val="000000"/>
                <w:sz w:val="22"/>
                <w:szCs w:val="22"/>
                <w:lang w:val="en-IN" w:eastAsia="en-IN"/>
              </w:rPr>
              <w:t>0</w:t>
            </w:r>
          </w:p>
        </w:tc>
        <w:tc>
          <w:tcPr>
            <w:tcW w:w="4683" w:type="dxa"/>
          </w:tcPr>
          <w:p w14:paraId="55C0A713" w14:textId="4D197957" w:rsidR="00791448" w:rsidRPr="004E68FB" w:rsidRDefault="004E68FB" w:rsidP="004E68FB">
            <w:pPr>
              <w:spacing w:after="0" w:line="276" w:lineRule="auto"/>
              <w:jc w:val="both"/>
              <w:rPr>
                <w:rFonts w:asciiTheme="minorHAnsi" w:hAnsiTheme="minorHAnsi" w:cstheme="minorHAnsi"/>
                <w:color w:val="000000"/>
                <w:sz w:val="22"/>
                <w:szCs w:val="22"/>
                <w:lang w:val="en-IN" w:eastAsia="en-IN"/>
              </w:rPr>
            </w:pPr>
            <w:r w:rsidRPr="004E68FB">
              <w:rPr>
                <w:rFonts w:asciiTheme="minorHAnsi" w:hAnsiTheme="minorHAnsi" w:cstheme="minorHAnsi"/>
                <w:color w:val="000000"/>
                <w:sz w:val="22"/>
                <w:szCs w:val="22"/>
                <w:lang w:val="en-IN" w:eastAsia="en-IN"/>
              </w:rPr>
              <w:t>We have not received any information as to nature and purpose of this amount and that is why we have not considered this amount for the calculation of fair market value.</w:t>
            </w:r>
          </w:p>
        </w:tc>
      </w:tr>
      <w:tr w:rsidR="00791448" w:rsidRPr="00B30A04" w14:paraId="5ED43D89" w14:textId="5AD670C6" w:rsidTr="004E68FB">
        <w:trPr>
          <w:trHeight w:val="300"/>
        </w:trPr>
        <w:tc>
          <w:tcPr>
            <w:tcW w:w="1687" w:type="dxa"/>
            <w:shd w:val="clear" w:color="000000" w:fill="8EA9DB"/>
            <w:noWrap/>
            <w:vAlign w:val="bottom"/>
            <w:hideMark/>
          </w:tcPr>
          <w:p w14:paraId="639293EF" w14:textId="77777777" w:rsidR="00791448" w:rsidRPr="00B30A04" w:rsidRDefault="00791448" w:rsidP="004E68FB">
            <w:pPr>
              <w:spacing w:after="0" w:line="276" w:lineRule="auto"/>
              <w:rPr>
                <w:rFonts w:ascii="Calibri" w:hAnsi="Calibri" w:cs="Calibri"/>
                <w:b/>
                <w:bCs/>
                <w:color w:val="000000"/>
                <w:sz w:val="22"/>
                <w:szCs w:val="22"/>
                <w:lang w:val="en-IN" w:eastAsia="en-IN"/>
              </w:rPr>
            </w:pPr>
            <w:r w:rsidRPr="00B30A04">
              <w:rPr>
                <w:rFonts w:ascii="Calibri" w:hAnsi="Calibri" w:cs="Calibri"/>
                <w:b/>
                <w:bCs/>
                <w:color w:val="000000"/>
                <w:sz w:val="22"/>
                <w:szCs w:val="22"/>
                <w:lang w:val="en-IN" w:eastAsia="en-IN"/>
              </w:rPr>
              <w:t xml:space="preserve">Total </w:t>
            </w:r>
          </w:p>
        </w:tc>
        <w:tc>
          <w:tcPr>
            <w:tcW w:w="1567" w:type="dxa"/>
            <w:shd w:val="clear" w:color="000000" w:fill="8EA9DB"/>
            <w:noWrap/>
            <w:vAlign w:val="center"/>
            <w:hideMark/>
          </w:tcPr>
          <w:p w14:paraId="09423110" w14:textId="77777777" w:rsidR="00791448" w:rsidRPr="00B30A04" w:rsidRDefault="00791448" w:rsidP="004E68FB">
            <w:pPr>
              <w:spacing w:after="0" w:line="276" w:lineRule="auto"/>
              <w:jc w:val="center"/>
              <w:rPr>
                <w:rFonts w:ascii="Calibri" w:hAnsi="Calibri" w:cs="Calibri"/>
                <w:b/>
                <w:bCs/>
                <w:color w:val="000000"/>
                <w:sz w:val="22"/>
                <w:szCs w:val="22"/>
                <w:lang w:val="en-IN" w:eastAsia="en-IN"/>
              </w:rPr>
            </w:pPr>
            <w:r w:rsidRPr="00B30A04">
              <w:rPr>
                <w:rFonts w:ascii="Calibri" w:hAnsi="Calibri" w:cs="Calibri"/>
                <w:b/>
                <w:bCs/>
                <w:color w:val="000000"/>
                <w:sz w:val="22"/>
                <w:szCs w:val="22"/>
                <w:lang w:val="en-IN" w:eastAsia="en-IN"/>
              </w:rPr>
              <w:t>44.81</w:t>
            </w:r>
          </w:p>
        </w:tc>
        <w:tc>
          <w:tcPr>
            <w:tcW w:w="852" w:type="dxa"/>
            <w:shd w:val="clear" w:color="000000" w:fill="8EA9DB"/>
            <w:noWrap/>
            <w:vAlign w:val="center"/>
            <w:hideMark/>
          </w:tcPr>
          <w:p w14:paraId="4B60E23E" w14:textId="77777777" w:rsidR="00791448" w:rsidRPr="00B30A04" w:rsidRDefault="00791448" w:rsidP="004E68FB">
            <w:pPr>
              <w:spacing w:after="0" w:line="276" w:lineRule="auto"/>
              <w:jc w:val="center"/>
              <w:rPr>
                <w:rFonts w:ascii="Calibri" w:hAnsi="Calibri" w:cs="Calibri"/>
                <w:b/>
                <w:bCs/>
                <w:color w:val="000000"/>
                <w:sz w:val="22"/>
                <w:szCs w:val="22"/>
                <w:lang w:val="en-IN" w:eastAsia="en-IN"/>
              </w:rPr>
            </w:pPr>
            <w:r w:rsidRPr="00B30A04">
              <w:rPr>
                <w:rFonts w:ascii="Calibri" w:hAnsi="Calibri" w:cs="Calibri"/>
                <w:b/>
                <w:bCs/>
                <w:color w:val="000000"/>
                <w:sz w:val="22"/>
                <w:szCs w:val="22"/>
                <w:lang w:val="en-IN" w:eastAsia="en-IN"/>
              </w:rPr>
              <w:t>37.24</w:t>
            </w:r>
          </w:p>
        </w:tc>
        <w:tc>
          <w:tcPr>
            <w:tcW w:w="4683" w:type="dxa"/>
            <w:shd w:val="clear" w:color="000000" w:fill="8EA9DB"/>
          </w:tcPr>
          <w:p w14:paraId="6FB132D8" w14:textId="77777777" w:rsidR="00791448" w:rsidRPr="00B30A04" w:rsidRDefault="00791448" w:rsidP="004E68FB">
            <w:pPr>
              <w:spacing w:after="0" w:line="276" w:lineRule="auto"/>
              <w:jc w:val="center"/>
              <w:rPr>
                <w:rFonts w:ascii="Calibri" w:hAnsi="Calibri" w:cs="Calibri"/>
                <w:b/>
                <w:bCs/>
                <w:color w:val="000000"/>
                <w:sz w:val="22"/>
                <w:szCs w:val="22"/>
                <w:lang w:val="en-IN" w:eastAsia="en-IN"/>
              </w:rPr>
            </w:pPr>
          </w:p>
        </w:tc>
      </w:tr>
    </w:tbl>
    <w:p w14:paraId="0F366CD2" w14:textId="77777777" w:rsidR="00D9055D" w:rsidRDefault="00D9055D" w:rsidP="00355BC0">
      <w:pPr>
        <w:autoSpaceDE w:val="0"/>
        <w:autoSpaceDN w:val="0"/>
        <w:adjustRightInd w:val="0"/>
        <w:spacing w:after="0" w:line="360" w:lineRule="auto"/>
        <w:ind w:left="426" w:right="-472"/>
        <w:jc w:val="both"/>
        <w:rPr>
          <w:rFonts w:ascii="Arial" w:hAnsi="Arial" w:cs="Arial"/>
          <w:sz w:val="22"/>
        </w:rPr>
      </w:pPr>
    </w:p>
    <w:p w14:paraId="73652E44" w14:textId="3F765316" w:rsidR="00355BC0" w:rsidRDefault="00355BC0" w:rsidP="00355BC0">
      <w:pPr>
        <w:autoSpaceDE w:val="0"/>
        <w:autoSpaceDN w:val="0"/>
        <w:adjustRightInd w:val="0"/>
        <w:spacing w:after="0" w:line="360" w:lineRule="auto"/>
        <w:ind w:left="426" w:right="-472"/>
        <w:jc w:val="both"/>
        <w:rPr>
          <w:rFonts w:ascii="Arial" w:hAnsi="Arial" w:cs="Arial"/>
          <w:sz w:val="22"/>
        </w:rPr>
      </w:pPr>
      <w:r>
        <w:rPr>
          <w:rFonts w:ascii="Arial" w:hAnsi="Arial" w:cs="Arial"/>
          <w:sz w:val="22"/>
        </w:rPr>
        <w:t xml:space="preserve">Fair market value assessment of current assets is shown in the above table. Due to lack of information regarding the bifurcation of balance sheet items and no information regarding their aging, marketability, terms &amp; conditions etc. </w:t>
      </w:r>
      <w:r w:rsidR="004E4C7E">
        <w:rPr>
          <w:rFonts w:ascii="Arial" w:hAnsi="Arial" w:cs="Arial"/>
          <w:sz w:val="22"/>
        </w:rPr>
        <w:t xml:space="preserve">The fair market value of inventory, trade receivables, cash &amp; cash equivalents and </w:t>
      </w:r>
      <w:r>
        <w:rPr>
          <w:rFonts w:ascii="Arial" w:hAnsi="Arial" w:cs="Arial"/>
          <w:sz w:val="22"/>
        </w:rPr>
        <w:t>short-term</w:t>
      </w:r>
      <w:r w:rsidR="004E4C7E">
        <w:rPr>
          <w:rFonts w:ascii="Arial" w:hAnsi="Arial" w:cs="Arial"/>
          <w:sz w:val="22"/>
        </w:rPr>
        <w:t xml:space="preserve"> loans &amp; advances are determined as per the information provided by the client/company referring the balance sheet as on 31</w:t>
      </w:r>
      <w:r w:rsidR="004E4C7E" w:rsidRPr="005B4511">
        <w:rPr>
          <w:rFonts w:ascii="Arial" w:hAnsi="Arial" w:cs="Arial"/>
          <w:sz w:val="22"/>
          <w:vertAlign w:val="superscript"/>
        </w:rPr>
        <w:t>st</w:t>
      </w:r>
      <w:r w:rsidR="004E4C7E">
        <w:rPr>
          <w:rFonts w:ascii="Arial" w:hAnsi="Arial" w:cs="Arial"/>
          <w:sz w:val="22"/>
        </w:rPr>
        <w:t xml:space="preserve"> March 2022.</w:t>
      </w:r>
    </w:p>
    <w:p w14:paraId="107CD718" w14:textId="4DD2A95F" w:rsidR="004E4C7E" w:rsidRPr="00355BC0" w:rsidRDefault="004E4C7E" w:rsidP="00355BC0">
      <w:pPr>
        <w:autoSpaceDE w:val="0"/>
        <w:autoSpaceDN w:val="0"/>
        <w:adjustRightInd w:val="0"/>
        <w:spacing w:before="240" w:line="360" w:lineRule="auto"/>
        <w:ind w:left="426" w:right="-472"/>
        <w:jc w:val="both"/>
        <w:rPr>
          <w:rFonts w:ascii="Arial" w:hAnsi="Arial" w:cs="Arial"/>
          <w:sz w:val="22"/>
        </w:rPr>
      </w:pPr>
      <w:r w:rsidRPr="009B10A1">
        <w:rPr>
          <w:rFonts w:ascii="Arial" w:hAnsi="Arial" w:cs="Arial"/>
          <w:b/>
          <w:sz w:val="22"/>
        </w:rPr>
        <w:t xml:space="preserve">Thus, the </w:t>
      </w:r>
      <w:r w:rsidR="002B55AF">
        <w:rPr>
          <w:rFonts w:ascii="Arial" w:hAnsi="Arial" w:cs="Arial"/>
          <w:b/>
          <w:sz w:val="22"/>
        </w:rPr>
        <w:t>F</w:t>
      </w:r>
      <w:r w:rsidRPr="009B10A1">
        <w:rPr>
          <w:rFonts w:ascii="Arial" w:hAnsi="Arial" w:cs="Arial"/>
          <w:b/>
          <w:sz w:val="22"/>
        </w:rPr>
        <w:t xml:space="preserve">air Market Value of Total </w:t>
      </w:r>
      <w:r w:rsidR="002B55AF">
        <w:rPr>
          <w:rFonts w:ascii="Arial" w:hAnsi="Arial" w:cs="Arial"/>
          <w:b/>
          <w:sz w:val="22"/>
        </w:rPr>
        <w:t>A</w:t>
      </w:r>
      <w:r w:rsidRPr="009B10A1">
        <w:rPr>
          <w:rFonts w:ascii="Arial" w:hAnsi="Arial" w:cs="Arial"/>
          <w:b/>
          <w:sz w:val="22"/>
        </w:rPr>
        <w:t>ssets i</w:t>
      </w:r>
      <w:r>
        <w:rPr>
          <w:rFonts w:ascii="Arial" w:hAnsi="Arial" w:cs="Arial"/>
          <w:b/>
          <w:sz w:val="22"/>
        </w:rPr>
        <w:t xml:space="preserve">s being calculated as INR </w:t>
      </w:r>
      <w:r w:rsidR="00384D42">
        <w:rPr>
          <w:rFonts w:ascii="Arial" w:hAnsi="Arial" w:cs="Arial"/>
          <w:b/>
          <w:sz w:val="22"/>
        </w:rPr>
        <w:t>1</w:t>
      </w:r>
      <w:r w:rsidR="00BA6409">
        <w:rPr>
          <w:rFonts w:ascii="Arial" w:hAnsi="Arial" w:cs="Arial"/>
          <w:b/>
          <w:sz w:val="22"/>
        </w:rPr>
        <w:t>848.14</w:t>
      </w:r>
      <w:r>
        <w:rPr>
          <w:rFonts w:ascii="Arial" w:hAnsi="Arial" w:cs="Arial"/>
          <w:b/>
          <w:sz w:val="22"/>
        </w:rPr>
        <w:t xml:space="preserve"> Crore</w:t>
      </w:r>
      <w:r w:rsidRPr="009B10A1">
        <w:rPr>
          <w:rFonts w:ascii="Arial" w:hAnsi="Arial" w:cs="Arial"/>
          <w:b/>
          <w:sz w:val="22"/>
        </w:rPr>
        <w:t xml:space="preserve"> as on valuation date. </w:t>
      </w:r>
    </w:p>
    <w:p w14:paraId="525AAA59" w14:textId="77777777" w:rsidR="00344396" w:rsidRDefault="004E4C7E">
      <w:pPr>
        <w:pStyle w:val="ListParagraph"/>
        <w:numPr>
          <w:ilvl w:val="0"/>
          <w:numId w:val="39"/>
        </w:numPr>
        <w:autoSpaceDE w:val="0"/>
        <w:autoSpaceDN w:val="0"/>
        <w:adjustRightInd w:val="0"/>
        <w:spacing w:after="0" w:line="360" w:lineRule="auto"/>
        <w:ind w:left="426" w:right="-472" w:hanging="426"/>
        <w:jc w:val="both"/>
        <w:rPr>
          <w:rFonts w:ascii="Arial" w:hAnsi="Arial" w:cs="Arial"/>
          <w:sz w:val="22"/>
        </w:rPr>
      </w:pPr>
      <w:r w:rsidRPr="004E4C7E">
        <w:rPr>
          <w:rFonts w:ascii="Arial" w:hAnsi="Arial" w:cs="Arial"/>
          <w:sz w:val="22"/>
        </w:rPr>
        <w:t>The fair market value of Current liabilities has been considered as 100% of the book value as on 31</w:t>
      </w:r>
      <w:r w:rsidRPr="004E4C7E">
        <w:rPr>
          <w:rFonts w:ascii="Arial" w:hAnsi="Arial" w:cs="Arial"/>
          <w:sz w:val="22"/>
          <w:vertAlign w:val="superscript"/>
        </w:rPr>
        <w:t>st</w:t>
      </w:r>
      <w:r w:rsidRPr="004E4C7E">
        <w:rPr>
          <w:rFonts w:ascii="Arial" w:hAnsi="Arial" w:cs="Arial"/>
          <w:sz w:val="22"/>
        </w:rPr>
        <w:t xml:space="preserve"> March 2022.</w:t>
      </w:r>
    </w:p>
    <w:p w14:paraId="63E1D9FC" w14:textId="746F3013" w:rsidR="004E4C7E" w:rsidRDefault="004E4C7E" w:rsidP="00344396">
      <w:pPr>
        <w:pStyle w:val="ListParagraph"/>
        <w:autoSpaceDE w:val="0"/>
        <w:autoSpaceDN w:val="0"/>
        <w:adjustRightInd w:val="0"/>
        <w:spacing w:before="240" w:line="360" w:lineRule="auto"/>
        <w:ind w:left="426" w:right="-472"/>
        <w:jc w:val="both"/>
        <w:rPr>
          <w:rFonts w:ascii="Arial" w:hAnsi="Arial" w:cs="Arial"/>
          <w:b/>
          <w:sz w:val="22"/>
        </w:rPr>
      </w:pPr>
      <w:r w:rsidRPr="00344396">
        <w:rPr>
          <w:rFonts w:ascii="Arial" w:hAnsi="Arial" w:cs="Arial"/>
          <w:b/>
          <w:sz w:val="22"/>
        </w:rPr>
        <w:t>Thus, the fair market value of Total operational is being calculated as INR 2</w:t>
      </w:r>
      <w:r w:rsidR="00344396">
        <w:rPr>
          <w:rFonts w:ascii="Arial" w:hAnsi="Arial" w:cs="Arial"/>
          <w:b/>
          <w:sz w:val="22"/>
        </w:rPr>
        <w:t>71.11</w:t>
      </w:r>
      <w:r w:rsidRPr="00344396">
        <w:rPr>
          <w:rFonts w:ascii="Arial" w:hAnsi="Arial" w:cs="Arial"/>
          <w:b/>
          <w:sz w:val="22"/>
        </w:rPr>
        <w:t xml:space="preserve"> Crore as on valuation date, while the detailed break-up of contingent liabilities of the company is shared by the client/company as on date.</w:t>
      </w:r>
    </w:p>
    <w:p w14:paraId="0BD417DC" w14:textId="17B4250D" w:rsidR="00D9055D" w:rsidRPr="00D9055D" w:rsidRDefault="00D52004" w:rsidP="000366B5">
      <w:pPr>
        <w:pStyle w:val="ListParagraph"/>
        <w:numPr>
          <w:ilvl w:val="0"/>
          <w:numId w:val="39"/>
        </w:numPr>
        <w:autoSpaceDE w:val="0"/>
        <w:autoSpaceDN w:val="0"/>
        <w:adjustRightInd w:val="0"/>
        <w:spacing w:after="0" w:line="360" w:lineRule="auto"/>
        <w:ind w:left="426" w:right="-472" w:hanging="426"/>
        <w:jc w:val="both"/>
        <w:rPr>
          <w:rFonts w:ascii="Arial" w:hAnsi="Arial" w:cs="Arial"/>
          <w:sz w:val="22"/>
        </w:rPr>
      </w:pPr>
      <w:r w:rsidRPr="00D9055D">
        <w:rPr>
          <w:rFonts w:ascii="Arial" w:hAnsi="Arial" w:cs="Arial"/>
          <w:sz w:val="22"/>
        </w:rPr>
        <w:t xml:space="preserve">As the company is under severe stress and is unable to pay off its long-term as well as short-term dues, although we have not received any information regarding the contingent liabilities of the company but </w:t>
      </w:r>
      <w:r w:rsidR="00D9055D" w:rsidRPr="00D9055D">
        <w:rPr>
          <w:rFonts w:ascii="Arial" w:hAnsi="Arial" w:cs="Arial"/>
          <w:sz w:val="22"/>
        </w:rPr>
        <w:t xml:space="preserve">as per our understanding of the current situation of the company, we are assuming that the company will bear some future expenses while settling these dues like legal </w:t>
      </w:r>
      <w:r w:rsidR="00D9055D" w:rsidRPr="00D9055D">
        <w:rPr>
          <w:rFonts w:ascii="Arial" w:hAnsi="Arial" w:cs="Arial"/>
          <w:sz w:val="22"/>
        </w:rPr>
        <w:lastRenderedPageBreak/>
        <w:t>fees,</w:t>
      </w:r>
      <w:r w:rsidR="00D9055D">
        <w:rPr>
          <w:rFonts w:ascii="Arial" w:hAnsi="Arial" w:cs="Arial"/>
          <w:sz w:val="22"/>
        </w:rPr>
        <w:t xml:space="preserve"> etc.</w:t>
      </w:r>
      <w:r w:rsidR="00D9055D" w:rsidRPr="00D9055D">
        <w:rPr>
          <w:rFonts w:ascii="Arial" w:hAnsi="Arial" w:cs="Arial"/>
          <w:sz w:val="22"/>
        </w:rPr>
        <w:t xml:space="preserve"> So, </w:t>
      </w:r>
      <w:r w:rsidRPr="00D9055D">
        <w:rPr>
          <w:rFonts w:ascii="Arial" w:hAnsi="Arial" w:cs="Arial"/>
          <w:sz w:val="22"/>
        </w:rPr>
        <w:t xml:space="preserve">as per the best </w:t>
      </w:r>
      <w:r w:rsidR="00D9055D" w:rsidRPr="00D9055D">
        <w:rPr>
          <w:rFonts w:ascii="Arial" w:hAnsi="Arial" w:cs="Arial"/>
          <w:sz w:val="22"/>
        </w:rPr>
        <w:t>practices of the industry,</w:t>
      </w:r>
      <w:r w:rsidRPr="00D9055D">
        <w:rPr>
          <w:rFonts w:ascii="Arial" w:hAnsi="Arial" w:cs="Arial"/>
          <w:sz w:val="22"/>
        </w:rPr>
        <w:t xml:space="preserve"> </w:t>
      </w:r>
      <w:r w:rsidR="00D9055D">
        <w:rPr>
          <w:rFonts w:ascii="Arial" w:hAnsi="Arial" w:cs="Arial"/>
          <w:sz w:val="22"/>
        </w:rPr>
        <w:t>f</w:t>
      </w:r>
      <w:r w:rsidR="00D9055D" w:rsidRPr="00D9055D">
        <w:rPr>
          <w:rFonts w:ascii="Arial" w:hAnsi="Arial" w:cs="Arial"/>
          <w:sz w:val="22"/>
        </w:rPr>
        <w:t>or the calculation of Adjusted NAV of M/s. Sintex-BAPL Ltd., we have used a discount factor of 10% and only considered 90% of the calculated NAV for the Fair Market Value/Adjusted NAV of the company.</w:t>
      </w:r>
    </w:p>
    <w:p w14:paraId="47926827" w14:textId="667375D4" w:rsidR="009E20B1" w:rsidRDefault="009E20B1" w:rsidP="00D9055D">
      <w:pPr>
        <w:pStyle w:val="ListParagraph"/>
        <w:numPr>
          <w:ilvl w:val="0"/>
          <w:numId w:val="39"/>
        </w:numPr>
        <w:autoSpaceDE w:val="0"/>
        <w:autoSpaceDN w:val="0"/>
        <w:adjustRightInd w:val="0"/>
        <w:spacing w:before="240" w:line="360" w:lineRule="auto"/>
        <w:ind w:left="426" w:right="-472" w:hanging="426"/>
        <w:jc w:val="both"/>
        <w:rPr>
          <w:rFonts w:ascii="Arial" w:hAnsi="Arial" w:cs="Arial"/>
          <w:sz w:val="22"/>
        </w:rPr>
      </w:pPr>
      <w:r>
        <w:rPr>
          <w:rFonts w:ascii="Arial" w:hAnsi="Arial" w:cs="Arial"/>
          <w:sz w:val="22"/>
        </w:rPr>
        <w:t>For Valuation purposes</w:t>
      </w:r>
      <w:r w:rsidR="00D52004">
        <w:rPr>
          <w:rFonts w:ascii="Arial" w:hAnsi="Arial" w:cs="Arial"/>
          <w:sz w:val="22"/>
        </w:rPr>
        <w:t xml:space="preserve"> of Subsidiaries</w:t>
      </w:r>
      <w:r>
        <w:rPr>
          <w:rFonts w:ascii="Arial" w:hAnsi="Arial" w:cs="Arial"/>
          <w:sz w:val="22"/>
        </w:rPr>
        <w:t xml:space="preserve">, </w:t>
      </w:r>
      <w:r w:rsidR="00D52004">
        <w:rPr>
          <w:rFonts w:ascii="Arial" w:hAnsi="Arial" w:cs="Arial"/>
          <w:sz w:val="22"/>
        </w:rPr>
        <w:t>we have used the latest balance sheet available as on 31</w:t>
      </w:r>
      <w:r w:rsidR="00D52004" w:rsidRPr="009E20B1">
        <w:rPr>
          <w:rFonts w:ascii="Arial" w:hAnsi="Arial" w:cs="Arial"/>
          <w:sz w:val="22"/>
          <w:vertAlign w:val="superscript"/>
        </w:rPr>
        <w:t>st</w:t>
      </w:r>
      <w:r w:rsidR="00D52004">
        <w:rPr>
          <w:rFonts w:ascii="Arial" w:hAnsi="Arial" w:cs="Arial"/>
          <w:sz w:val="22"/>
        </w:rPr>
        <w:t xml:space="preserve"> March 2021. </w:t>
      </w:r>
      <w:r>
        <w:rPr>
          <w:rFonts w:ascii="Arial" w:hAnsi="Arial" w:cs="Arial"/>
          <w:sz w:val="22"/>
        </w:rPr>
        <w:t>As the values are more than a year old and considering other factors such as the contingent expenses that the company will bear while settling any disputes and selling off the subsidiaries</w:t>
      </w:r>
      <w:r w:rsidR="00D52004">
        <w:rPr>
          <w:rFonts w:ascii="Arial" w:hAnsi="Arial" w:cs="Arial"/>
          <w:sz w:val="22"/>
        </w:rPr>
        <w:t>, we have used a liquidation discount of 20% for all three subsidiaries.</w:t>
      </w:r>
    </w:p>
    <w:p w14:paraId="767C392D" w14:textId="4E246550" w:rsidR="00D52004" w:rsidRPr="00D52004" w:rsidRDefault="00D52004" w:rsidP="00D52004">
      <w:pPr>
        <w:pStyle w:val="ListParagraph"/>
        <w:numPr>
          <w:ilvl w:val="0"/>
          <w:numId w:val="39"/>
        </w:numPr>
        <w:autoSpaceDE w:val="0"/>
        <w:autoSpaceDN w:val="0"/>
        <w:adjustRightInd w:val="0"/>
        <w:spacing w:line="360" w:lineRule="auto"/>
        <w:ind w:left="426" w:right="-472" w:hanging="426"/>
        <w:jc w:val="both"/>
        <w:rPr>
          <w:rFonts w:ascii="Arial" w:hAnsi="Arial" w:cs="Arial"/>
          <w:sz w:val="22"/>
        </w:rPr>
      </w:pPr>
      <w:r>
        <w:rPr>
          <w:rFonts w:ascii="Arial" w:hAnsi="Arial" w:cs="Arial"/>
          <w:sz w:val="22"/>
        </w:rPr>
        <w:t xml:space="preserve">USD-INR Exchange Rate used to convert the values of M/s Sintex Holding BV is INR 73.21 </w:t>
      </w:r>
      <w:r w:rsidRPr="00775CDF">
        <w:rPr>
          <w:rFonts w:ascii="Arial" w:hAnsi="Arial" w:cs="Arial"/>
          <w:i/>
          <w:iCs/>
          <w:sz w:val="22"/>
        </w:rPr>
        <w:t>per</w:t>
      </w:r>
      <w:r>
        <w:rPr>
          <w:rFonts w:ascii="Arial" w:hAnsi="Arial" w:cs="Arial"/>
          <w:sz w:val="22"/>
        </w:rPr>
        <w:t xml:space="preserve"> 1 USD as on 31</w:t>
      </w:r>
      <w:r w:rsidRPr="00775CDF">
        <w:rPr>
          <w:rFonts w:ascii="Arial" w:hAnsi="Arial" w:cs="Arial"/>
          <w:sz w:val="22"/>
          <w:vertAlign w:val="superscript"/>
        </w:rPr>
        <w:t>st</w:t>
      </w:r>
      <w:r>
        <w:rPr>
          <w:rFonts w:ascii="Arial" w:hAnsi="Arial" w:cs="Arial"/>
          <w:sz w:val="22"/>
        </w:rPr>
        <w:t xml:space="preserve"> March 2021.</w:t>
      </w:r>
    </w:p>
    <w:p w14:paraId="03D64D02" w14:textId="594BD29C" w:rsidR="00A00296" w:rsidRDefault="00A00296" w:rsidP="00344396">
      <w:pPr>
        <w:autoSpaceDE w:val="0"/>
        <w:autoSpaceDN w:val="0"/>
        <w:adjustRightInd w:val="0"/>
        <w:spacing w:before="240" w:line="360" w:lineRule="auto"/>
        <w:ind w:right="-472"/>
        <w:jc w:val="both"/>
        <w:rPr>
          <w:rFonts w:ascii="Arial" w:hAnsi="Arial" w:cs="Arial"/>
          <w:b/>
          <w:sz w:val="22"/>
        </w:rPr>
      </w:pPr>
      <w:r w:rsidRPr="00742C5D">
        <w:rPr>
          <w:rFonts w:ascii="Arial" w:hAnsi="Arial" w:cs="Arial"/>
          <w:b/>
          <w:sz w:val="22"/>
        </w:rPr>
        <w:t>Hence</w:t>
      </w:r>
      <w:r w:rsidR="001F694B">
        <w:rPr>
          <w:rFonts w:ascii="Arial" w:hAnsi="Arial" w:cs="Arial"/>
          <w:b/>
          <w:sz w:val="22"/>
        </w:rPr>
        <w:t>,</w:t>
      </w:r>
      <w:r w:rsidRPr="00742C5D">
        <w:rPr>
          <w:rFonts w:ascii="Arial" w:hAnsi="Arial" w:cs="Arial"/>
          <w:b/>
          <w:sz w:val="22"/>
        </w:rPr>
        <w:t xml:space="preserve"> after deducting the Total </w:t>
      </w:r>
      <w:r w:rsidR="001F694B">
        <w:rPr>
          <w:rFonts w:ascii="Arial" w:hAnsi="Arial" w:cs="Arial"/>
          <w:b/>
          <w:sz w:val="22"/>
        </w:rPr>
        <w:t>O</w:t>
      </w:r>
      <w:r w:rsidRPr="00742C5D">
        <w:rPr>
          <w:rFonts w:ascii="Arial" w:hAnsi="Arial" w:cs="Arial"/>
          <w:b/>
          <w:sz w:val="22"/>
        </w:rPr>
        <w:t xml:space="preserve">perational </w:t>
      </w:r>
      <w:r w:rsidR="001F694B">
        <w:rPr>
          <w:rFonts w:ascii="Arial" w:hAnsi="Arial" w:cs="Arial"/>
          <w:b/>
          <w:sz w:val="22"/>
        </w:rPr>
        <w:t>L</w:t>
      </w:r>
      <w:r w:rsidRPr="00742C5D">
        <w:rPr>
          <w:rFonts w:ascii="Arial" w:hAnsi="Arial" w:cs="Arial"/>
          <w:b/>
          <w:sz w:val="22"/>
        </w:rPr>
        <w:t xml:space="preserve">iabilities from the </w:t>
      </w:r>
      <w:r>
        <w:rPr>
          <w:rFonts w:ascii="Arial" w:hAnsi="Arial" w:cs="Arial"/>
          <w:b/>
          <w:sz w:val="22"/>
        </w:rPr>
        <w:t>fair market value of Total Assets</w:t>
      </w:r>
      <w:r w:rsidRPr="00742C5D">
        <w:rPr>
          <w:rFonts w:ascii="Arial" w:hAnsi="Arial" w:cs="Arial"/>
          <w:b/>
          <w:sz w:val="22"/>
        </w:rPr>
        <w:t>, the Adjusted Net Asset Value (NAV) i</w:t>
      </w:r>
      <w:r>
        <w:rPr>
          <w:rFonts w:ascii="Arial" w:hAnsi="Arial" w:cs="Arial"/>
          <w:b/>
          <w:sz w:val="22"/>
        </w:rPr>
        <w:t xml:space="preserve">s being calculated as INR </w:t>
      </w:r>
      <w:r w:rsidR="00344396">
        <w:rPr>
          <w:rFonts w:ascii="Arial" w:hAnsi="Arial" w:cs="Arial"/>
          <w:b/>
          <w:sz w:val="22"/>
        </w:rPr>
        <w:t>18</w:t>
      </w:r>
      <w:r w:rsidR="00BA6409">
        <w:rPr>
          <w:rFonts w:ascii="Arial" w:hAnsi="Arial" w:cs="Arial"/>
          <w:b/>
          <w:sz w:val="22"/>
        </w:rPr>
        <w:t>39</w:t>
      </w:r>
      <w:r w:rsidR="002943AE">
        <w:rPr>
          <w:rFonts w:ascii="Arial" w:hAnsi="Arial" w:cs="Arial"/>
          <w:b/>
          <w:sz w:val="22"/>
        </w:rPr>
        <w:t>.5</w:t>
      </w:r>
      <w:r w:rsidR="00BA6409">
        <w:rPr>
          <w:rFonts w:ascii="Arial" w:hAnsi="Arial" w:cs="Arial"/>
          <w:b/>
          <w:sz w:val="22"/>
        </w:rPr>
        <w:t>6</w:t>
      </w:r>
      <w:r w:rsidR="00344396">
        <w:rPr>
          <w:rFonts w:ascii="Arial" w:hAnsi="Arial" w:cs="Arial"/>
          <w:b/>
          <w:sz w:val="22"/>
        </w:rPr>
        <w:t xml:space="preserve"> </w:t>
      </w:r>
      <w:r w:rsidRPr="00742C5D">
        <w:rPr>
          <w:rFonts w:ascii="Arial" w:hAnsi="Arial" w:cs="Arial"/>
          <w:b/>
          <w:sz w:val="22"/>
        </w:rPr>
        <w:t>Crores, which is being considered as the proxy of Enterpris</w:t>
      </w:r>
      <w:r>
        <w:rPr>
          <w:rFonts w:ascii="Arial" w:hAnsi="Arial" w:cs="Arial"/>
          <w:b/>
          <w:sz w:val="22"/>
        </w:rPr>
        <w:t xml:space="preserve">e Value of “M/s </w:t>
      </w:r>
      <w:r w:rsidR="001F694B">
        <w:rPr>
          <w:rFonts w:ascii="Arial" w:hAnsi="Arial" w:cs="Arial"/>
          <w:b/>
          <w:sz w:val="22"/>
        </w:rPr>
        <w:t>Sintex-BAPL</w:t>
      </w:r>
      <w:r>
        <w:rPr>
          <w:rFonts w:ascii="Arial" w:hAnsi="Arial" w:cs="Arial"/>
          <w:b/>
          <w:sz w:val="22"/>
        </w:rPr>
        <w:t xml:space="preserve"> Limited</w:t>
      </w:r>
      <w:r w:rsidRPr="00742C5D">
        <w:rPr>
          <w:rFonts w:ascii="Arial" w:hAnsi="Arial" w:cs="Arial"/>
          <w:b/>
          <w:sz w:val="22"/>
        </w:rPr>
        <w:t xml:space="preserve">”. </w:t>
      </w:r>
    </w:p>
    <w:p w14:paraId="0AA9C2AC" w14:textId="77777777" w:rsid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742C5D">
        <w:rPr>
          <w:rFonts w:ascii="Arial" w:hAnsi="Arial" w:cs="Arial"/>
          <w:i/>
          <w:color w:val="000000"/>
          <w:sz w:val="22"/>
          <w:szCs w:val="22"/>
        </w:rPr>
        <w:t xml:space="preserve">Enterprise Valuation of the subject project has been done by using Net Assets Value (NAV) Method. </w:t>
      </w:r>
    </w:p>
    <w:p w14:paraId="6BD33AE7" w14:textId="77777777"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color w:val="000000"/>
          <w:sz w:val="22"/>
          <w:szCs w:val="22"/>
        </w:rPr>
        <w:t xml:space="preserve">The Net Assets Value (NAV) of the project has been calculated after the deduction of Operating </w:t>
      </w:r>
      <w:r w:rsidRPr="00A00296">
        <w:rPr>
          <w:rFonts w:ascii="Arial" w:hAnsi="Arial" w:cs="Arial"/>
          <w:i/>
          <w:sz w:val="22"/>
          <w:szCs w:val="22"/>
        </w:rPr>
        <w:t xml:space="preserve">Liabilities from the Total Assets Value of the company. </w:t>
      </w:r>
    </w:p>
    <w:p w14:paraId="7EEABE92" w14:textId="77777777"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sz w:val="22"/>
          <w:szCs w:val="22"/>
        </w:rPr>
        <w:t xml:space="preserve">The NAV method has been adopted for the calculation of Enterprise Valuation of the subject project since the project is categorized as NPA and as per the information provided by the banker/company, the future operation of the is uncertain as financial institution is about to execute the decision/resolution plan. </w:t>
      </w:r>
    </w:p>
    <w:p w14:paraId="47C3D566" w14:textId="77777777"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sz w:val="22"/>
          <w:szCs w:val="22"/>
        </w:rPr>
        <w:t>No employee or member of R.K Associates has any direct/ indirect interest in the Project.</w:t>
      </w:r>
    </w:p>
    <w:p w14:paraId="2E31DD84" w14:textId="77777777"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sz w:val="22"/>
          <w:szCs w:val="22"/>
        </w:rPr>
        <w:t>This is just an opinion report on Valuation based on the copy of the documents/ information provided to us by the client which has been relied upon in good faith and the assessment and assumptions done by us.</w:t>
      </w:r>
    </w:p>
    <w:p w14:paraId="57D63E5A" w14:textId="7F3EFB0B" w:rsidR="00A00296" w:rsidRPr="00A00296" w:rsidRDefault="00A00296">
      <w:pPr>
        <w:pStyle w:val="ListParagraph"/>
        <w:numPr>
          <w:ilvl w:val="0"/>
          <w:numId w:val="37"/>
        </w:numPr>
        <w:spacing w:line="360" w:lineRule="auto"/>
        <w:ind w:left="284" w:right="-472" w:hanging="284"/>
        <w:jc w:val="both"/>
        <w:rPr>
          <w:rFonts w:ascii="Arial" w:hAnsi="Arial" w:cs="Arial"/>
          <w:i/>
          <w:color w:val="000000"/>
          <w:sz w:val="22"/>
          <w:szCs w:val="22"/>
        </w:rPr>
      </w:pPr>
      <w:r w:rsidRPr="00A00296">
        <w:rPr>
          <w:rFonts w:ascii="Arial" w:hAnsi="Arial" w:cs="Arial"/>
          <w:i/>
          <w:sz w:val="22"/>
        </w:rPr>
        <w:t xml:space="preserve">This is only a general assessment of the Enterprise/Business Value of the firm based on the data/ input </w:t>
      </w:r>
      <w:r w:rsidRPr="00A00296">
        <w:rPr>
          <w:rFonts w:ascii="Arial" w:hAnsi="Arial" w:cs="Arial"/>
          <w:i/>
          <w:iCs/>
          <w:sz w:val="22"/>
        </w:rPr>
        <w:t>Company officials</w:t>
      </w:r>
      <w:r w:rsidRPr="00A00296">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11123DB7" w14:textId="5A90CC32" w:rsidR="00A00296" w:rsidRDefault="00A00296" w:rsidP="00C01760">
      <w:pPr>
        <w:spacing w:line="360" w:lineRule="auto"/>
        <w:rPr>
          <w:rFonts w:ascii="Arial" w:hAnsi="Arial" w:cs="Arial"/>
          <w:sz w:val="22"/>
        </w:rPr>
      </w:pPr>
    </w:p>
    <w:tbl>
      <w:tblPr>
        <w:tblW w:w="96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3"/>
        <w:gridCol w:w="2260"/>
        <w:gridCol w:w="5480"/>
      </w:tblGrid>
      <w:tr w:rsidR="00DA35D5" w:rsidRPr="009D66A5" w14:paraId="68B8AE2C" w14:textId="77777777" w:rsidTr="00A04E79">
        <w:trPr>
          <w:trHeight w:val="720"/>
          <w:jc w:val="center"/>
        </w:trPr>
        <w:tc>
          <w:tcPr>
            <w:tcW w:w="1953" w:type="dxa"/>
            <w:vAlign w:val="center"/>
          </w:tcPr>
          <w:p w14:paraId="757D72EA" w14:textId="77777777" w:rsidR="00DA35D5" w:rsidRPr="009D66A5" w:rsidRDefault="00DA35D5" w:rsidP="002B55AF">
            <w:pPr>
              <w:tabs>
                <w:tab w:val="left" w:pos="360"/>
              </w:tabs>
              <w:spacing w:after="0" w:line="360" w:lineRule="auto"/>
              <w:ind w:right="16"/>
              <w:jc w:val="center"/>
              <w:rPr>
                <w:rFonts w:ascii="Arial" w:hAnsi="Arial" w:cs="Arial"/>
                <w:b/>
                <w:sz w:val="22"/>
                <w:szCs w:val="22"/>
              </w:rPr>
            </w:pPr>
            <w:r w:rsidRPr="009D66A5">
              <w:rPr>
                <w:rFonts w:ascii="Arial" w:hAnsi="Arial" w:cs="Arial"/>
                <w:b/>
                <w:sz w:val="22"/>
                <w:szCs w:val="22"/>
              </w:rPr>
              <w:lastRenderedPageBreak/>
              <w:t>Declaration</w:t>
            </w:r>
          </w:p>
        </w:tc>
        <w:tc>
          <w:tcPr>
            <w:tcW w:w="7740" w:type="dxa"/>
            <w:gridSpan w:val="2"/>
            <w:vAlign w:val="center"/>
          </w:tcPr>
          <w:p w14:paraId="68AE78F6" w14:textId="77777777" w:rsidR="00DA35D5" w:rsidRPr="009D66A5" w:rsidRDefault="00DA35D5">
            <w:pPr>
              <w:pStyle w:val="ListParagraph"/>
              <w:numPr>
                <w:ilvl w:val="0"/>
                <w:numId w:val="8"/>
              </w:numPr>
              <w:spacing w:before="240" w:line="360" w:lineRule="auto"/>
              <w:ind w:left="442" w:right="16" w:hanging="180"/>
              <w:contextualSpacing/>
              <w:jc w:val="both"/>
              <w:rPr>
                <w:rFonts w:ascii="Arial" w:hAnsi="Arial" w:cs="Arial"/>
                <w:i/>
                <w:sz w:val="22"/>
                <w:szCs w:val="22"/>
              </w:rPr>
            </w:pPr>
            <w:r w:rsidRPr="009D66A5">
              <w:rPr>
                <w:rFonts w:ascii="Arial" w:hAnsi="Arial" w:cs="Arial"/>
                <w:i/>
                <w:sz w:val="22"/>
                <w:szCs w:val="22"/>
              </w:rPr>
              <w:t>Since this is Enterprise Valuation hence no site inspection was carried out by us.</w:t>
            </w:r>
          </w:p>
          <w:p w14:paraId="08635C3F" w14:textId="77777777" w:rsidR="00DA35D5" w:rsidRPr="009D66A5" w:rsidRDefault="00DA35D5">
            <w:pPr>
              <w:pStyle w:val="ListParagraph"/>
              <w:numPr>
                <w:ilvl w:val="0"/>
                <w:numId w:val="8"/>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undersigned does not have any direct/indirect interest in the above property.</w:t>
            </w:r>
          </w:p>
          <w:p w14:paraId="66D69F6C" w14:textId="77777777" w:rsidR="00DA35D5" w:rsidRDefault="00DA35D5">
            <w:pPr>
              <w:pStyle w:val="ListParagraph"/>
              <w:numPr>
                <w:ilvl w:val="0"/>
                <w:numId w:val="8"/>
              </w:numPr>
              <w:spacing w:after="0" w:line="360" w:lineRule="auto"/>
              <w:ind w:left="442" w:right="16" w:hanging="180"/>
              <w:contextualSpacing/>
              <w:jc w:val="both"/>
              <w:rPr>
                <w:rFonts w:ascii="Arial" w:hAnsi="Arial" w:cs="Arial"/>
                <w:i/>
                <w:sz w:val="22"/>
                <w:szCs w:val="22"/>
              </w:rPr>
            </w:pPr>
            <w:r w:rsidRPr="009D66A5">
              <w:rPr>
                <w:rFonts w:ascii="Arial" w:hAnsi="Arial" w:cs="Arial"/>
                <w:i/>
                <w:sz w:val="22"/>
                <w:szCs w:val="22"/>
              </w:rPr>
              <w:t>The information furnished herein is true and correct to the best of our knowledge.</w:t>
            </w:r>
          </w:p>
          <w:p w14:paraId="52AED776" w14:textId="6A57F1EA" w:rsidR="00DA35D5" w:rsidRDefault="00DA35D5">
            <w:pPr>
              <w:pStyle w:val="ListParagraph"/>
              <w:numPr>
                <w:ilvl w:val="0"/>
                <w:numId w:val="8"/>
              </w:numPr>
              <w:spacing w:after="0" w:line="360" w:lineRule="auto"/>
              <w:ind w:left="442" w:right="16" w:hanging="180"/>
              <w:contextualSpacing/>
              <w:jc w:val="both"/>
              <w:rPr>
                <w:rFonts w:ascii="Arial" w:hAnsi="Arial" w:cs="Arial"/>
                <w:i/>
                <w:sz w:val="22"/>
                <w:szCs w:val="22"/>
              </w:rPr>
            </w:pPr>
            <w:r w:rsidRPr="00742C5D">
              <w:rPr>
                <w:rFonts w:ascii="Arial" w:hAnsi="Arial" w:cs="Arial"/>
                <w:i/>
                <w:sz w:val="22"/>
                <w:szCs w:val="22"/>
              </w:rPr>
              <w:t xml:space="preserve">This valuation work is carried out by our Financial Analyst team on the request from State Bank of India, </w:t>
            </w:r>
            <w:r w:rsidR="004C10BE">
              <w:rPr>
                <w:rFonts w:ascii="Arial" w:hAnsi="Arial" w:cs="Arial"/>
                <w:i/>
                <w:sz w:val="22"/>
                <w:szCs w:val="22"/>
              </w:rPr>
              <w:t>SAMB</w:t>
            </w:r>
            <w:r w:rsidRPr="001F694B">
              <w:rPr>
                <w:rFonts w:ascii="Arial" w:hAnsi="Arial" w:cs="Arial"/>
                <w:i/>
                <w:sz w:val="22"/>
                <w:szCs w:val="22"/>
              </w:rPr>
              <w:t>,</w:t>
            </w:r>
            <w:r w:rsidR="004C10BE">
              <w:rPr>
                <w:rFonts w:ascii="Arial" w:hAnsi="Arial" w:cs="Arial"/>
                <w:i/>
                <w:sz w:val="22"/>
                <w:szCs w:val="22"/>
              </w:rPr>
              <w:t xml:space="preserve"> “Paramsiddhi” Complex. 2</w:t>
            </w:r>
            <w:r w:rsidR="004C10BE" w:rsidRPr="004C10BE">
              <w:rPr>
                <w:rFonts w:ascii="Arial" w:hAnsi="Arial" w:cs="Arial"/>
                <w:i/>
                <w:sz w:val="22"/>
                <w:szCs w:val="22"/>
                <w:vertAlign w:val="superscript"/>
              </w:rPr>
              <w:t>nd</w:t>
            </w:r>
            <w:r w:rsidR="004C10BE">
              <w:rPr>
                <w:rFonts w:ascii="Arial" w:hAnsi="Arial" w:cs="Arial"/>
                <w:i/>
                <w:sz w:val="22"/>
                <w:szCs w:val="22"/>
              </w:rPr>
              <w:t xml:space="preserve"> Floor, Opp. V.S. Hospital, Ellisbridge,</w:t>
            </w:r>
            <w:r w:rsidRPr="001F694B">
              <w:rPr>
                <w:rFonts w:ascii="Arial" w:hAnsi="Arial" w:cs="Arial"/>
                <w:i/>
                <w:sz w:val="22"/>
                <w:szCs w:val="22"/>
              </w:rPr>
              <w:t xml:space="preserve"> </w:t>
            </w:r>
            <w:r w:rsidR="004C10BE">
              <w:rPr>
                <w:rFonts w:ascii="Arial" w:hAnsi="Arial" w:cs="Arial"/>
                <w:i/>
                <w:sz w:val="22"/>
                <w:szCs w:val="22"/>
              </w:rPr>
              <w:t>Ahmedabad-380006</w:t>
            </w:r>
            <w:r w:rsidRPr="001F694B">
              <w:rPr>
                <w:rFonts w:ascii="Arial" w:hAnsi="Arial" w:cs="Arial"/>
                <w:i/>
                <w:sz w:val="22"/>
                <w:szCs w:val="22"/>
              </w:rPr>
              <w:t>.</w:t>
            </w:r>
          </w:p>
          <w:p w14:paraId="188CB2EB" w14:textId="77777777" w:rsidR="00DA35D5" w:rsidRPr="00742C5D" w:rsidRDefault="00DA35D5">
            <w:pPr>
              <w:pStyle w:val="ListParagraph"/>
              <w:numPr>
                <w:ilvl w:val="0"/>
                <w:numId w:val="8"/>
              </w:numPr>
              <w:spacing w:before="240" w:line="360" w:lineRule="auto"/>
              <w:ind w:left="442" w:right="16" w:hanging="180"/>
              <w:contextualSpacing/>
              <w:jc w:val="both"/>
              <w:rPr>
                <w:rFonts w:ascii="Arial" w:hAnsi="Arial" w:cs="Arial"/>
                <w:i/>
                <w:sz w:val="22"/>
                <w:szCs w:val="22"/>
              </w:rPr>
            </w:pPr>
            <w:r w:rsidRPr="00742C5D">
              <w:rPr>
                <w:rFonts w:ascii="Arial" w:hAnsi="Arial" w:cs="Arial"/>
                <w:i/>
                <w:sz w:val="22"/>
                <w:szCs w:val="22"/>
              </w:rPr>
              <w:t>We have submitted Valuation report to the Client.</w:t>
            </w:r>
          </w:p>
        </w:tc>
      </w:tr>
      <w:tr w:rsidR="00DA35D5" w:rsidRPr="009D66A5" w14:paraId="4BAE9060" w14:textId="77777777" w:rsidTr="00A04E79">
        <w:trPr>
          <w:trHeight w:val="552"/>
          <w:jc w:val="center"/>
        </w:trPr>
        <w:tc>
          <w:tcPr>
            <w:tcW w:w="4213" w:type="dxa"/>
            <w:gridSpan w:val="2"/>
            <w:vAlign w:val="center"/>
          </w:tcPr>
          <w:p w14:paraId="0FFEAECC" w14:textId="31174437" w:rsidR="00DA35D5" w:rsidRPr="009D66A5" w:rsidRDefault="004C10BE" w:rsidP="00C01760">
            <w:pPr>
              <w:tabs>
                <w:tab w:val="left" w:pos="360"/>
              </w:tabs>
              <w:spacing w:after="0" w:line="360" w:lineRule="auto"/>
              <w:ind w:right="16"/>
              <w:rPr>
                <w:rFonts w:ascii="Arial" w:hAnsi="Arial" w:cs="Arial"/>
                <w:b/>
                <w:sz w:val="22"/>
                <w:szCs w:val="22"/>
              </w:rPr>
            </w:pPr>
            <w:r>
              <w:rPr>
                <w:rFonts w:ascii="Arial" w:hAnsi="Arial" w:cs="Arial"/>
                <w:b/>
                <w:sz w:val="22"/>
                <w:szCs w:val="22"/>
              </w:rPr>
              <w:t xml:space="preserve"> </w:t>
            </w:r>
          </w:p>
        </w:tc>
        <w:tc>
          <w:tcPr>
            <w:tcW w:w="5480" w:type="dxa"/>
            <w:vAlign w:val="center"/>
          </w:tcPr>
          <w:p w14:paraId="38846F4C" w14:textId="77777777" w:rsidR="00DA35D5" w:rsidRPr="009D66A5" w:rsidRDefault="00DA35D5" w:rsidP="00C01760">
            <w:pPr>
              <w:tabs>
                <w:tab w:val="left" w:pos="360"/>
              </w:tabs>
              <w:spacing w:after="0" w:line="360" w:lineRule="auto"/>
              <w:ind w:right="16"/>
              <w:rPr>
                <w:rFonts w:ascii="Arial" w:hAnsi="Arial" w:cs="Arial"/>
                <w:b/>
                <w:sz w:val="22"/>
                <w:szCs w:val="22"/>
              </w:rPr>
            </w:pPr>
            <w:r w:rsidRPr="009D66A5">
              <w:rPr>
                <w:rFonts w:ascii="Arial" w:hAnsi="Arial" w:cs="Arial"/>
                <w:b/>
                <w:sz w:val="22"/>
                <w:szCs w:val="22"/>
              </w:rPr>
              <w:t>Signature of the authorized person</w:t>
            </w:r>
          </w:p>
        </w:tc>
      </w:tr>
      <w:tr w:rsidR="00DA35D5" w:rsidRPr="009D66A5" w14:paraId="3C4258DC" w14:textId="77777777" w:rsidTr="00A04E79">
        <w:trPr>
          <w:trHeight w:val="720"/>
          <w:jc w:val="center"/>
        </w:trPr>
        <w:tc>
          <w:tcPr>
            <w:tcW w:w="4213" w:type="dxa"/>
            <w:gridSpan w:val="2"/>
            <w:vAlign w:val="center"/>
          </w:tcPr>
          <w:p w14:paraId="02E57D95" w14:textId="77777777" w:rsidR="00DA35D5" w:rsidRPr="009D66A5" w:rsidRDefault="00DA35D5" w:rsidP="00C01760">
            <w:pPr>
              <w:spacing w:line="360" w:lineRule="auto"/>
              <w:ind w:right="16"/>
              <w:rPr>
                <w:rFonts w:ascii="Arial" w:hAnsi="Arial" w:cs="Arial"/>
                <w:sz w:val="22"/>
                <w:szCs w:val="22"/>
              </w:rPr>
            </w:pPr>
            <w:r w:rsidRPr="009D66A5">
              <w:rPr>
                <w:rFonts w:ascii="Arial" w:hAnsi="Arial" w:cs="Arial"/>
                <w:sz w:val="22"/>
                <w:szCs w:val="22"/>
              </w:rPr>
              <w:t xml:space="preserve">M/s R.K. Associates Valuers &amp; Techno Engineering Consultants Pvt. Ltd. </w:t>
            </w:r>
          </w:p>
          <w:p w14:paraId="390F7447" w14:textId="77777777" w:rsidR="00DA35D5" w:rsidRPr="009D66A5" w:rsidRDefault="00DA35D5" w:rsidP="00C01760">
            <w:pPr>
              <w:tabs>
                <w:tab w:val="left" w:pos="360"/>
              </w:tabs>
              <w:spacing w:after="0" w:line="360" w:lineRule="auto"/>
              <w:ind w:right="16"/>
              <w:rPr>
                <w:rFonts w:ascii="Arial" w:hAnsi="Arial" w:cs="Arial"/>
                <w:sz w:val="22"/>
                <w:szCs w:val="22"/>
              </w:rPr>
            </w:pPr>
            <w:r w:rsidRPr="009D66A5">
              <w:rPr>
                <w:rFonts w:ascii="Arial" w:hAnsi="Arial" w:cs="Arial"/>
                <w:sz w:val="22"/>
                <w:szCs w:val="22"/>
              </w:rPr>
              <w:t>D-39, Second Floor, Sector-2, Noida, UP-201301</w:t>
            </w:r>
          </w:p>
          <w:p w14:paraId="20EC95A6" w14:textId="77777777" w:rsidR="00DA35D5" w:rsidRPr="009D66A5" w:rsidRDefault="00DA35D5" w:rsidP="00C01760">
            <w:pPr>
              <w:tabs>
                <w:tab w:val="left" w:pos="360"/>
              </w:tabs>
              <w:spacing w:after="0" w:line="360" w:lineRule="auto"/>
              <w:ind w:right="16"/>
              <w:rPr>
                <w:rFonts w:ascii="Arial" w:hAnsi="Arial" w:cs="Arial"/>
                <w:b/>
                <w:sz w:val="22"/>
                <w:szCs w:val="22"/>
              </w:rPr>
            </w:pPr>
            <w:r w:rsidRPr="009D66A5">
              <w:rPr>
                <w:rFonts w:ascii="Arial" w:hAnsi="Arial" w:cs="Arial"/>
                <w:sz w:val="22"/>
                <w:szCs w:val="22"/>
              </w:rPr>
              <w:t>India</w:t>
            </w:r>
          </w:p>
        </w:tc>
        <w:tc>
          <w:tcPr>
            <w:tcW w:w="5480" w:type="dxa"/>
            <w:vAlign w:val="center"/>
          </w:tcPr>
          <w:p w14:paraId="2F35C138" w14:textId="77777777" w:rsidR="00DA35D5" w:rsidRPr="009D66A5" w:rsidRDefault="00DA35D5" w:rsidP="00C01760">
            <w:pPr>
              <w:tabs>
                <w:tab w:val="left" w:pos="360"/>
              </w:tabs>
              <w:spacing w:after="0" w:line="360" w:lineRule="auto"/>
              <w:ind w:right="16"/>
              <w:rPr>
                <w:rFonts w:ascii="Arial" w:hAnsi="Arial" w:cs="Arial"/>
                <w:sz w:val="22"/>
                <w:szCs w:val="22"/>
              </w:rPr>
            </w:pPr>
          </w:p>
        </w:tc>
      </w:tr>
      <w:tr w:rsidR="00DA35D5" w:rsidRPr="009D66A5" w14:paraId="5035053B" w14:textId="77777777" w:rsidTr="00A04E79">
        <w:trPr>
          <w:trHeight w:val="720"/>
          <w:jc w:val="center"/>
        </w:trPr>
        <w:tc>
          <w:tcPr>
            <w:tcW w:w="4213" w:type="dxa"/>
            <w:gridSpan w:val="2"/>
            <w:vAlign w:val="center"/>
          </w:tcPr>
          <w:p w14:paraId="5857CFC1" w14:textId="77777777" w:rsidR="00DA35D5" w:rsidRPr="009D66A5" w:rsidRDefault="00DA35D5" w:rsidP="00C01760">
            <w:pPr>
              <w:spacing w:after="0" w:line="360" w:lineRule="auto"/>
              <w:ind w:right="16"/>
              <w:rPr>
                <w:rFonts w:ascii="Arial" w:hAnsi="Arial" w:cs="Arial"/>
                <w:b/>
                <w:sz w:val="22"/>
                <w:szCs w:val="22"/>
              </w:rPr>
            </w:pPr>
            <w:r w:rsidRPr="009D66A5">
              <w:rPr>
                <w:rFonts w:ascii="Arial" w:hAnsi="Arial" w:cs="Arial"/>
                <w:b/>
                <w:sz w:val="22"/>
                <w:szCs w:val="22"/>
              </w:rPr>
              <w:t>Number of Pages in the Report</w:t>
            </w:r>
          </w:p>
        </w:tc>
        <w:tc>
          <w:tcPr>
            <w:tcW w:w="5480" w:type="dxa"/>
            <w:shd w:val="clear" w:color="auto" w:fill="auto"/>
            <w:vAlign w:val="center"/>
          </w:tcPr>
          <w:p w14:paraId="3BCA052B" w14:textId="24CD0C5C" w:rsidR="00DA35D5" w:rsidRPr="00F27A8B" w:rsidRDefault="00DA35D5" w:rsidP="00C01760">
            <w:pPr>
              <w:tabs>
                <w:tab w:val="left" w:pos="360"/>
              </w:tabs>
              <w:spacing w:after="0" w:line="360" w:lineRule="auto"/>
              <w:ind w:right="16"/>
              <w:rPr>
                <w:rFonts w:ascii="Arial" w:hAnsi="Arial" w:cs="Arial"/>
                <w:b/>
                <w:bCs/>
                <w:sz w:val="22"/>
                <w:szCs w:val="22"/>
              </w:rPr>
            </w:pPr>
            <w:r w:rsidRPr="00F27A8B">
              <w:rPr>
                <w:rFonts w:ascii="Arial" w:hAnsi="Arial" w:cs="Arial"/>
                <w:b/>
                <w:bCs/>
                <w:sz w:val="22"/>
                <w:szCs w:val="22"/>
              </w:rPr>
              <w:t>5</w:t>
            </w:r>
            <w:r w:rsidR="004E68FB">
              <w:rPr>
                <w:rFonts w:ascii="Arial" w:hAnsi="Arial" w:cs="Arial"/>
                <w:b/>
                <w:bCs/>
                <w:sz w:val="22"/>
                <w:szCs w:val="22"/>
              </w:rPr>
              <w:t>5</w:t>
            </w:r>
          </w:p>
        </w:tc>
      </w:tr>
      <w:tr w:rsidR="00DA35D5" w:rsidRPr="009D66A5" w14:paraId="644BDB0C" w14:textId="77777777" w:rsidTr="00A04E79">
        <w:trPr>
          <w:trHeight w:val="720"/>
          <w:jc w:val="center"/>
        </w:trPr>
        <w:tc>
          <w:tcPr>
            <w:tcW w:w="4213" w:type="dxa"/>
            <w:gridSpan w:val="2"/>
            <w:vMerge w:val="restart"/>
            <w:vAlign w:val="center"/>
          </w:tcPr>
          <w:p w14:paraId="1D1694A2" w14:textId="77777777" w:rsidR="00DA35D5" w:rsidRPr="009D66A5" w:rsidRDefault="00DA35D5" w:rsidP="00C01760">
            <w:pPr>
              <w:spacing w:after="0" w:line="360" w:lineRule="auto"/>
              <w:ind w:right="16"/>
              <w:rPr>
                <w:rFonts w:ascii="Arial" w:hAnsi="Arial" w:cs="Arial"/>
                <w:b/>
                <w:sz w:val="22"/>
                <w:szCs w:val="22"/>
              </w:rPr>
            </w:pPr>
            <w:r w:rsidRPr="009D66A5">
              <w:rPr>
                <w:rFonts w:ascii="Arial" w:hAnsi="Arial" w:cs="Arial"/>
                <w:b/>
                <w:sz w:val="22"/>
                <w:szCs w:val="22"/>
              </w:rPr>
              <w:t>Financial Analyst Team worked on the report</w:t>
            </w:r>
          </w:p>
        </w:tc>
        <w:tc>
          <w:tcPr>
            <w:tcW w:w="5480" w:type="dxa"/>
            <w:vAlign w:val="center"/>
          </w:tcPr>
          <w:p w14:paraId="0650C96C" w14:textId="77777777" w:rsidR="00DA35D5" w:rsidRPr="009D66A5" w:rsidRDefault="00DA35D5" w:rsidP="00C01760">
            <w:pPr>
              <w:tabs>
                <w:tab w:val="left" w:pos="360"/>
              </w:tabs>
              <w:spacing w:after="0" w:line="360" w:lineRule="auto"/>
              <w:ind w:right="16"/>
              <w:rPr>
                <w:rFonts w:ascii="Arial" w:hAnsi="Arial" w:cs="Arial"/>
                <w:sz w:val="22"/>
                <w:szCs w:val="22"/>
              </w:rPr>
            </w:pPr>
            <w:r w:rsidRPr="009D66A5">
              <w:rPr>
                <w:rFonts w:ascii="Arial" w:hAnsi="Arial" w:cs="Arial"/>
                <w:b/>
                <w:i/>
                <w:sz w:val="22"/>
                <w:szCs w:val="22"/>
              </w:rPr>
              <w:t xml:space="preserve">PREPARED BY: Mr. </w:t>
            </w:r>
            <w:r>
              <w:rPr>
                <w:rFonts w:ascii="Arial" w:hAnsi="Arial" w:cs="Arial"/>
                <w:b/>
                <w:i/>
                <w:sz w:val="22"/>
                <w:szCs w:val="22"/>
              </w:rPr>
              <w:t>Rachit Gupta</w:t>
            </w:r>
          </w:p>
        </w:tc>
      </w:tr>
      <w:tr w:rsidR="00DA35D5" w:rsidRPr="009D66A5" w14:paraId="6E4FFFE3" w14:textId="77777777" w:rsidTr="00A04E79">
        <w:trPr>
          <w:trHeight w:val="720"/>
          <w:jc w:val="center"/>
        </w:trPr>
        <w:tc>
          <w:tcPr>
            <w:tcW w:w="4213" w:type="dxa"/>
            <w:gridSpan w:val="2"/>
            <w:vMerge/>
            <w:vAlign w:val="center"/>
          </w:tcPr>
          <w:p w14:paraId="4D1F38A5" w14:textId="77777777" w:rsidR="00DA35D5" w:rsidRPr="009D66A5" w:rsidRDefault="00DA35D5" w:rsidP="00C01760">
            <w:pPr>
              <w:spacing w:after="0" w:line="360" w:lineRule="auto"/>
              <w:ind w:right="16"/>
              <w:rPr>
                <w:rFonts w:ascii="Arial" w:hAnsi="Arial" w:cs="Arial"/>
                <w:b/>
                <w:sz w:val="22"/>
                <w:szCs w:val="22"/>
              </w:rPr>
            </w:pPr>
          </w:p>
        </w:tc>
        <w:tc>
          <w:tcPr>
            <w:tcW w:w="5480" w:type="dxa"/>
            <w:vAlign w:val="center"/>
          </w:tcPr>
          <w:p w14:paraId="41CCF140" w14:textId="77777777" w:rsidR="00DA35D5" w:rsidRPr="009D66A5" w:rsidRDefault="00DA35D5" w:rsidP="00C01760">
            <w:pPr>
              <w:tabs>
                <w:tab w:val="left" w:pos="360"/>
              </w:tabs>
              <w:spacing w:after="0" w:line="360" w:lineRule="auto"/>
              <w:ind w:right="16"/>
              <w:rPr>
                <w:rFonts w:ascii="Arial" w:hAnsi="Arial" w:cs="Arial"/>
                <w:b/>
                <w:i/>
                <w:sz w:val="22"/>
                <w:szCs w:val="22"/>
              </w:rPr>
            </w:pPr>
            <w:r w:rsidRPr="009D66A5">
              <w:rPr>
                <w:rFonts w:ascii="Arial" w:hAnsi="Arial" w:cs="Arial"/>
                <w:b/>
                <w:i/>
                <w:sz w:val="22"/>
                <w:szCs w:val="22"/>
              </w:rPr>
              <w:t xml:space="preserve">REVIEWED BY: Mr. </w:t>
            </w:r>
            <w:r>
              <w:rPr>
                <w:rFonts w:ascii="Arial" w:hAnsi="Arial" w:cs="Arial"/>
                <w:b/>
                <w:i/>
                <w:sz w:val="22"/>
                <w:szCs w:val="22"/>
              </w:rPr>
              <w:t>Gaurav Kumar</w:t>
            </w:r>
          </w:p>
        </w:tc>
      </w:tr>
    </w:tbl>
    <w:p w14:paraId="0E1886ED" w14:textId="77777777" w:rsidR="00DA35D5" w:rsidRPr="005C6FC8" w:rsidRDefault="00DA35D5" w:rsidP="00C01760">
      <w:pPr>
        <w:tabs>
          <w:tab w:val="left" w:pos="270"/>
        </w:tabs>
        <w:spacing w:line="360" w:lineRule="auto"/>
        <w:ind w:right="16"/>
        <w:jc w:val="both"/>
        <w:rPr>
          <w:rFonts w:ascii="Arial" w:hAnsi="Arial" w:cs="Arial"/>
          <w:sz w:val="20"/>
          <w:szCs w:val="17"/>
          <w:highlight w:val="yellow"/>
        </w:rPr>
      </w:pPr>
    </w:p>
    <w:p w14:paraId="5DFCF575" w14:textId="77777777" w:rsidR="00DA35D5" w:rsidRPr="005C6FC8" w:rsidRDefault="00DA35D5" w:rsidP="00C01760">
      <w:pPr>
        <w:tabs>
          <w:tab w:val="left" w:pos="270"/>
        </w:tabs>
        <w:spacing w:line="360" w:lineRule="auto"/>
        <w:ind w:right="16"/>
        <w:jc w:val="both"/>
        <w:rPr>
          <w:rFonts w:ascii="Arial" w:hAnsi="Arial" w:cs="Arial"/>
          <w:sz w:val="20"/>
          <w:szCs w:val="17"/>
          <w:highlight w:val="yellow"/>
        </w:rPr>
      </w:pPr>
    </w:p>
    <w:p w14:paraId="4C616EA8" w14:textId="7D57E1E0" w:rsidR="00DA35D5" w:rsidRPr="00C14BB7" w:rsidRDefault="00DA35D5" w:rsidP="007257C4">
      <w:pPr>
        <w:tabs>
          <w:tab w:val="left" w:pos="5670"/>
        </w:tabs>
        <w:spacing w:line="360" w:lineRule="auto"/>
        <w:ind w:right="-306"/>
        <w:jc w:val="both"/>
        <w:rPr>
          <w:rFonts w:ascii="Arial" w:hAnsi="Arial" w:cs="Arial"/>
        </w:rPr>
      </w:pPr>
      <w:r w:rsidRPr="00C14BB7">
        <w:rPr>
          <w:rFonts w:ascii="Arial" w:hAnsi="Arial" w:cs="Arial"/>
          <w:b/>
          <w:sz w:val="20"/>
        </w:rPr>
        <w:t>For R.K Associates Valuers &amp; Techno</w:t>
      </w:r>
      <w:r w:rsidRPr="00C14BB7">
        <w:rPr>
          <w:rFonts w:ascii="Arial" w:hAnsi="Arial" w:cs="Arial"/>
          <w:b/>
          <w:sz w:val="20"/>
        </w:rPr>
        <w:tab/>
      </w:r>
      <w:r w:rsidR="00554D52">
        <w:rPr>
          <w:rFonts w:ascii="Arial" w:hAnsi="Arial" w:cs="Arial"/>
          <w:b/>
          <w:sz w:val="20"/>
        </w:rPr>
        <w:tab/>
      </w:r>
      <w:r w:rsidR="00554D52">
        <w:rPr>
          <w:rFonts w:ascii="Arial" w:hAnsi="Arial" w:cs="Arial"/>
          <w:b/>
          <w:sz w:val="20"/>
        </w:rPr>
        <w:tab/>
      </w:r>
      <w:r w:rsidRPr="00C14BB7">
        <w:rPr>
          <w:rFonts w:ascii="Arial" w:hAnsi="Arial" w:cs="Arial"/>
          <w:b/>
          <w:sz w:val="20"/>
        </w:rPr>
        <w:t>Place</w:t>
      </w:r>
      <w:r w:rsidRPr="00C14BB7">
        <w:rPr>
          <w:rFonts w:ascii="Arial" w:hAnsi="Arial" w:cs="Arial"/>
          <w:b/>
          <w:sz w:val="20"/>
        </w:rPr>
        <w:tab/>
        <w:t>:</w:t>
      </w:r>
      <w:r w:rsidR="00554D52">
        <w:rPr>
          <w:rFonts w:ascii="Arial" w:hAnsi="Arial" w:cs="Arial"/>
          <w:b/>
          <w:sz w:val="20"/>
        </w:rPr>
        <w:t xml:space="preserve">          </w:t>
      </w:r>
      <w:r>
        <w:rPr>
          <w:rFonts w:ascii="Arial" w:hAnsi="Arial" w:cs="Arial"/>
          <w:b/>
          <w:sz w:val="20"/>
        </w:rPr>
        <w:t>NOIDA</w:t>
      </w:r>
    </w:p>
    <w:p w14:paraId="50DF051D" w14:textId="4715E0C1" w:rsidR="00DA35D5" w:rsidRPr="00C14BB7" w:rsidRDefault="00DA35D5" w:rsidP="00554D52">
      <w:pPr>
        <w:spacing w:line="360" w:lineRule="auto"/>
        <w:ind w:left="5670" w:right="-306" w:hanging="5670"/>
        <w:jc w:val="both"/>
        <w:rPr>
          <w:rFonts w:ascii="Arial" w:hAnsi="Arial" w:cs="Arial"/>
        </w:rPr>
      </w:pPr>
      <w:r w:rsidRPr="00C14BB7">
        <w:rPr>
          <w:rFonts w:ascii="Arial" w:hAnsi="Arial" w:cs="Arial"/>
          <w:b/>
          <w:sz w:val="20"/>
        </w:rPr>
        <w:t>Engineering Consultants (P) Ltd.</w:t>
      </w:r>
      <w:r w:rsidRPr="00C14BB7">
        <w:rPr>
          <w:rFonts w:ascii="Arial" w:hAnsi="Arial" w:cs="Arial"/>
          <w:b/>
          <w:sz w:val="20"/>
        </w:rPr>
        <w:tab/>
      </w:r>
      <w:r w:rsidR="00554D52">
        <w:rPr>
          <w:rFonts w:ascii="Arial" w:hAnsi="Arial" w:cs="Arial"/>
          <w:b/>
          <w:sz w:val="20"/>
        </w:rPr>
        <w:tab/>
      </w:r>
      <w:r w:rsidR="00554D52">
        <w:rPr>
          <w:rFonts w:ascii="Arial" w:hAnsi="Arial" w:cs="Arial"/>
          <w:b/>
          <w:sz w:val="20"/>
        </w:rPr>
        <w:tab/>
      </w:r>
      <w:r w:rsidRPr="00C14BB7">
        <w:rPr>
          <w:rFonts w:ascii="Arial" w:hAnsi="Arial" w:cs="Arial"/>
          <w:b/>
          <w:sz w:val="20"/>
        </w:rPr>
        <w:t>Date</w:t>
      </w:r>
      <w:r w:rsidRPr="00C14BB7">
        <w:rPr>
          <w:rFonts w:ascii="Arial" w:hAnsi="Arial" w:cs="Arial"/>
          <w:b/>
          <w:sz w:val="20"/>
        </w:rPr>
        <w:tab/>
        <w:t>:</w:t>
      </w:r>
      <w:r w:rsidR="00554D52">
        <w:rPr>
          <w:rFonts w:ascii="Arial" w:hAnsi="Arial" w:cs="Arial"/>
          <w:b/>
          <w:sz w:val="20"/>
        </w:rPr>
        <w:t xml:space="preserve">          </w:t>
      </w:r>
      <w:r>
        <w:rPr>
          <w:rFonts w:ascii="Arial" w:hAnsi="Arial" w:cs="Arial"/>
          <w:b/>
          <w:sz w:val="20"/>
        </w:rPr>
        <w:t>8</w:t>
      </w:r>
      <w:r w:rsidRPr="00154978">
        <w:rPr>
          <w:rFonts w:ascii="Arial" w:hAnsi="Arial" w:cs="Arial"/>
          <w:b/>
          <w:sz w:val="20"/>
          <w:vertAlign w:val="superscript"/>
        </w:rPr>
        <w:t>th</w:t>
      </w:r>
      <w:r w:rsidR="00554D52">
        <w:rPr>
          <w:rFonts w:ascii="Arial" w:hAnsi="Arial" w:cs="Arial"/>
          <w:b/>
          <w:sz w:val="20"/>
          <w:vertAlign w:val="superscript"/>
        </w:rPr>
        <w:t xml:space="preserve"> </w:t>
      </w:r>
      <w:r>
        <w:rPr>
          <w:rFonts w:ascii="Arial" w:hAnsi="Arial" w:cs="Arial"/>
          <w:b/>
          <w:sz w:val="20"/>
        </w:rPr>
        <w:t>August 2022</w:t>
      </w:r>
    </w:p>
    <w:p w14:paraId="16D3FA76" w14:textId="77777777" w:rsidR="00DA35D5" w:rsidRPr="00C14BB7" w:rsidRDefault="00DA35D5" w:rsidP="00C01760">
      <w:pPr>
        <w:tabs>
          <w:tab w:val="left" w:pos="720"/>
        </w:tabs>
        <w:spacing w:line="360" w:lineRule="auto"/>
        <w:ind w:right="16"/>
        <w:jc w:val="both"/>
        <w:rPr>
          <w:rFonts w:ascii="Arial" w:hAnsi="Arial" w:cs="Arial"/>
          <w:b/>
        </w:rPr>
      </w:pPr>
      <w:r w:rsidRPr="00C14BB7">
        <w:rPr>
          <w:rFonts w:ascii="Arial" w:hAnsi="Arial" w:cs="Arial"/>
          <w:b/>
        </w:rPr>
        <w:tab/>
      </w:r>
      <w:r w:rsidRPr="00C14BB7">
        <w:rPr>
          <w:rFonts w:ascii="Arial" w:hAnsi="Arial" w:cs="Arial"/>
          <w:b/>
        </w:rPr>
        <w:tab/>
      </w:r>
      <w:r w:rsidRPr="00C14BB7">
        <w:rPr>
          <w:rFonts w:ascii="Arial" w:hAnsi="Arial" w:cs="Arial"/>
          <w:b/>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r w:rsidRPr="00C14BB7">
        <w:rPr>
          <w:rFonts w:ascii="Arial" w:hAnsi="Arial" w:cs="Arial"/>
        </w:rPr>
        <w:tab/>
      </w:r>
    </w:p>
    <w:p w14:paraId="5D3C3AEF" w14:textId="77777777" w:rsidR="00DA35D5" w:rsidRPr="00C14BB7" w:rsidRDefault="00DA35D5" w:rsidP="00C01760">
      <w:pPr>
        <w:tabs>
          <w:tab w:val="left" w:pos="720"/>
        </w:tabs>
        <w:spacing w:line="360" w:lineRule="auto"/>
        <w:ind w:right="16"/>
        <w:rPr>
          <w:rFonts w:ascii="Arial" w:hAnsi="Arial" w:cs="Arial"/>
          <w:b/>
          <w:sz w:val="20"/>
          <w:szCs w:val="20"/>
        </w:rPr>
      </w:pPr>
      <w:r w:rsidRPr="00C14BB7">
        <w:rPr>
          <w:rFonts w:ascii="Arial" w:hAnsi="Arial" w:cs="Arial"/>
          <w:b/>
          <w:sz w:val="20"/>
          <w:szCs w:val="20"/>
        </w:rPr>
        <w:t>(Authorized Signatory)</w:t>
      </w:r>
    </w:p>
    <w:p w14:paraId="6AADDA42" w14:textId="77777777" w:rsidR="00DA35D5" w:rsidRPr="00C14BB7" w:rsidRDefault="00DA35D5" w:rsidP="00C01760">
      <w:pPr>
        <w:tabs>
          <w:tab w:val="left" w:pos="360"/>
        </w:tabs>
        <w:spacing w:line="360" w:lineRule="auto"/>
        <w:ind w:right="16"/>
        <w:jc w:val="both"/>
        <w:rPr>
          <w:rFonts w:ascii="Arial" w:hAnsi="Arial" w:cs="Arial"/>
          <w:b/>
          <w:sz w:val="20"/>
          <w:szCs w:val="20"/>
        </w:rPr>
      </w:pPr>
      <w:r w:rsidRPr="00C14BB7">
        <w:rPr>
          <w:rFonts w:ascii="Arial" w:hAnsi="Arial" w:cs="Arial"/>
          <w:b/>
          <w:sz w:val="20"/>
          <w:szCs w:val="20"/>
        </w:rPr>
        <w:t>Valuations</w:t>
      </w:r>
    </w:p>
    <w:p w14:paraId="2A9B0459" w14:textId="77777777" w:rsidR="00DA35D5" w:rsidRDefault="00DA35D5" w:rsidP="00C01760">
      <w:pPr>
        <w:spacing w:line="360" w:lineRule="auto"/>
        <w:rPr>
          <w:rFonts w:ascii="Arial" w:hAnsi="Arial" w:cs="Arial"/>
          <w:b/>
          <w:sz w:val="20"/>
          <w:szCs w:val="20"/>
          <w:highlight w:val="yellow"/>
        </w:rPr>
      </w:pPr>
      <w:r>
        <w:rPr>
          <w:rFonts w:ascii="Arial" w:hAnsi="Arial" w:cs="Arial"/>
          <w:b/>
          <w:sz w:val="20"/>
          <w:szCs w:val="20"/>
          <w:highlight w:val="yellow"/>
        </w:rPr>
        <w:br w:type="page"/>
      </w: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8486"/>
      </w:tblGrid>
      <w:tr w:rsidR="001E19AF" w:rsidRPr="005C6FC8" w14:paraId="0206C669" w14:textId="77777777" w:rsidTr="006155A3">
        <w:trPr>
          <w:trHeight w:val="436"/>
        </w:trPr>
        <w:tc>
          <w:tcPr>
            <w:tcW w:w="736" w:type="pct"/>
            <w:shd w:val="clear" w:color="auto" w:fill="17365D"/>
            <w:vAlign w:val="bottom"/>
          </w:tcPr>
          <w:p w14:paraId="719FA158" w14:textId="71AD462D" w:rsidR="001E19AF" w:rsidRPr="005C6FC8" w:rsidRDefault="001E19AF"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H</w:t>
            </w:r>
          </w:p>
        </w:tc>
        <w:tc>
          <w:tcPr>
            <w:tcW w:w="4264" w:type="pct"/>
            <w:shd w:val="clear" w:color="auto" w:fill="DBE5F1"/>
            <w:vAlign w:val="bottom"/>
          </w:tcPr>
          <w:p w14:paraId="13FD9340" w14:textId="5DBC9333" w:rsidR="001E19AF" w:rsidRPr="006E6017" w:rsidRDefault="001E19AF" w:rsidP="00C01760">
            <w:pPr>
              <w:spacing w:after="0" w:line="360" w:lineRule="auto"/>
              <w:jc w:val="center"/>
              <w:rPr>
                <w:rFonts w:ascii="Arial" w:hAnsi="Arial" w:cs="Arial"/>
                <w:b/>
                <w:iCs/>
                <w:sz w:val="22"/>
                <w:szCs w:val="22"/>
              </w:rPr>
            </w:pPr>
            <w:r>
              <w:rPr>
                <w:rFonts w:ascii="Arial" w:eastAsia="Arial" w:hAnsi="Arial" w:cs="Arial"/>
                <w:b/>
                <w:color w:val="000000"/>
                <w:sz w:val="22"/>
                <w:szCs w:val="22"/>
              </w:rPr>
              <w:t>IMPORTANT DEFINITION</w:t>
            </w:r>
          </w:p>
        </w:tc>
      </w:tr>
    </w:tbl>
    <w:p w14:paraId="256B11DC" w14:textId="77777777" w:rsidR="00DA35D5" w:rsidRPr="000A4F69" w:rsidRDefault="00DA35D5" w:rsidP="00C01760">
      <w:pPr>
        <w:tabs>
          <w:tab w:val="left" w:pos="360"/>
        </w:tabs>
        <w:spacing w:before="240" w:line="360" w:lineRule="auto"/>
        <w:ind w:left="-426" w:right="-733"/>
        <w:jc w:val="both"/>
        <w:rPr>
          <w:rFonts w:ascii="Arial" w:eastAsia="Arial" w:hAnsi="Arial" w:cs="Arial"/>
          <w:b/>
          <w:i/>
          <w:sz w:val="22"/>
          <w:szCs w:val="22"/>
        </w:rPr>
      </w:pPr>
      <w:r w:rsidRPr="000A4F69">
        <w:rPr>
          <w:rFonts w:ascii="Arial" w:eastAsia="Arial" w:hAnsi="Arial" w:cs="Arial"/>
          <w:b/>
          <w:i/>
          <w:sz w:val="22"/>
          <w:szCs w:val="22"/>
        </w:rPr>
        <w:t>Definitions:</w:t>
      </w:r>
    </w:p>
    <w:p w14:paraId="5D1D9411" w14:textId="77777777" w:rsidR="001E19AF"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248C0146" w14:textId="77777777" w:rsidR="001E19AF"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sz w:val="22"/>
          <w:szCs w:val="22"/>
        </w:rPr>
      </w:pPr>
      <w:r w:rsidRPr="001E19AF">
        <w:rPr>
          <w:rFonts w:ascii="Arial" w:eastAsia="Arial" w:hAnsi="Arial" w:cs="Arial"/>
          <w:i/>
          <w:sz w:val="22"/>
          <w:szCs w:val="22"/>
        </w:rPr>
        <w:t>EV is computed using the following formula: EV = (Market Capitalization + Market Value of Debt   – Cash and Equivalents).</w:t>
      </w:r>
    </w:p>
    <w:p w14:paraId="35EAE379" w14:textId="699C1985" w:rsidR="00DA35D5" w:rsidRPr="001E19AF"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sz w:val="22"/>
          <w:szCs w:val="22"/>
        </w:rPr>
      </w:pPr>
      <w:r w:rsidRPr="001E19AF">
        <w:rPr>
          <w:rFonts w:ascii="Arial" w:eastAsia="Arial" w:hAnsi="Arial" w:cs="Arial"/>
          <w:b/>
          <w:i/>
          <w:color w:val="000000"/>
          <w:sz w:val="22"/>
          <w:szCs w:val="22"/>
        </w:rPr>
        <w:t>Fair Market Value</w:t>
      </w:r>
      <w:r w:rsidRPr="001E19AF">
        <w:rPr>
          <w:rFonts w:ascii="Arial" w:eastAsia="Arial" w:hAnsi="Arial" w:cs="Arial"/>
          <w:b/>
          <w:i/>
          <w:color w:val="000000"/>
          <w:sz w:val="22"/>
          <w:szCs w:val="22"/>
          <w:vertAlign w:val="superscript"/>
        </w:rPr>
        <w:t xml:space="preserve">  </w:t>
      </w:r>
      <w:r w:rsidRPr="001E19AF">
        <w:rPr>
          <w:rFonts w:ascii="Arial" w:eastAsia="Arial" w:hAnsi="Arial" w:cs="Arial"/>
          <w:i/>
          <w:color w:val="000000"/>
          <w:sz w:val="22"/>
          <w:szCs w:val="22"/>
        </w:rPr>
        <w:t xml:space="preserve">suggested by the competent Valuer </w:t>
      </w:r>
      <w:r w:rsidRPr="001E19AF">
        <w:rPr>
          <w:rFonts w:ascii="Arial" w:eastAsia="Arial" w:hAnsi="Arial" w:cs="Arial"/>
          <w:i/>
          <w:color w:val="000000"/>
          <w:sz w:val="22"/>
          <w:szCs w:val="22"/>
          <w:u w:val="single"/>
        </w:rPr>
        <w:t>is that prospective estimated amount</w:t>
      </w:r>
      <w:r w:rsidRPr="001E19AF">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2F56CF1E" w14:textId="77777777" w:rsidR="001E19AF" w:rsidRDefault="00DA35D5" w:rsidP="007D03DC">
      <w:pPr>
        <w:pBdr>
          <w:top w:val="nil"/>
          <w:left w:val="nil"/>
          <w:bottom w:val="nil"/>
          <w:right w:val="nil"/>
          <w:between w:val="nil"/>
        </w:pBdr>
        <w:spacing w:line="360" w:lineRule="auto"/>
        <w:ind w:right="-472"/>
        <w:jc w:val="both"/>
        <w:rPr>
          <w:rFonts w:ascii="Arial" w:eastAsia="Arial" w:hAnsi="Arial" w:cs="Arial"/>
          <w:i/>
          <w:color w:val="000000"/>
          <w:sz w:val="22"/>
          <w:szCs w:val="22"/>
        </w:rPr>
      </w:pPr>
      <w:r w:rsidRPr="003B565A">
        <w:rPr>
          <w:rFonts w:ascii="Arial" w:eastAsia="Arial" w:hAnsi="Arial" w:cs="Arial"/>
          <w:i/>
          <w:sz w:val="22"/>
          <w:szCs w:val="22"/>
        </w:rPr>
        <w:t>Forced, under compulsion &amp; constraint, obligatory sales transactions data doesn’t indicate the Fair Market Value.</w:t>
      </w:r>
    </w:p>
    <w:p w14:paraId="76E61020" w14:textId="77777777" w:rsidR="00337741"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color w:val="000000"/>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the table. Realizable value may be 10-20% less than the Fair Market Value depending on the various salability prospects of the subject asset and the needs of the buyer &amp; the seller.</w:t>
      </w:r>
    </w:p>
    <w:p w14:paraId="6BAD84D8" w14:textId="77777777" w:rsidR="00337741"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color w:val="000000"/>
          <w:sz w:val="22"/>
          <w:szCs w:val="22"/>
        </w:rPr>
      </w:pPr>
      <w:r w:rsidRPr="00337741">
        <w:rPr>
          <w:rFonts w:ascii="Arial" w:eastAsia="Arial" w:hAnsi="Arial" w:cs="Arial"/>
          <w:b/>
          <w:i/>
          <w:color w:val="000000"/>
          <w:sz w:val="22"/>
          <w:szCs w:val="22"/>
        </w:rPr>
        <w:t>Forced/ Distress Sale Value</w:t>
      </w:r>
      <w:r w:rsidRPr="00337741">
        <w:rPr>
          <w:rFonts w:ascii="Arial" w:eastAsia="Arial" w:hAnsi="Arial" w:cs="Arial"/>
          <w:i/>
          <w:color w:val="000000"/>
          <w:sz w:val="22"/>
          <w:szCs w:val="22"/>
        </w:rPr>
        <w:t xml:space="preserve"> is the value when the company has to be sold due to any compulsion or constraint like financial encumbrances, dispute, as a part of a recovery process, legal 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43621737" w14:textId="77777777" w:rsidR="00337741"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color w:val="000000"/>
          <w:sz w:val="22"/>
          <w:szCs w:val="22"/>
        </w:rPr>
      </w:pPr>
      <w:r w:rsidRPr="00337741">
        <w:rPr>
          <w:rFonts w:ascii="Arial" w:eastAsia="Arial" w:hAnsi="Arial" w:cs="Arial"/>
          <w:b/>
          <w:i/>
          <w:color w:val="000000"/>
          <w:sz w:val="22"/>
          <w:szCs w:val="22"/>
        </w:rPr>
        <w:lastRenderedPageBreak/>
        <w:t>Liquidation Value</w:t>
      </w:r>
      <w:r w:rsidRPr="00337741">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6EE3F1A0" w14:textId="611D7D70" w:rsidR="00DA35D5" w:rsidRPr="00337741" w:rsidRDefault="00DA35D5">
      <w:pPr>
        <w:numPr>
          <w:ilvl w:val="0"/>
          <w:numId w:val="13"/>
        </w:numPr>
        <w:pBdr>
          <w:top w:val="nil"/>
          <w:left w:val="nil"/>
          <w:bottom w:val="nil"/>
          <w:right w:val="nil"/>
          <w:between w:val="nil"/>
        </w:pBdr>
        <w:spacing w:line="360" w:lineRule="auto"/>
        <w:ind w:left="0" w:right="-448" w:hanging="426"/>
        <w:jc w:val="both"/>
        <w:rPr>
          <w:rFonts w:ascii="Arial" w:eastAsia="Arial" w:hAnsi="Arial" w:cs="Arial"/>
          <w:i/>
          <w:color w:val="000000"/>
          <w:sz w:val="22"/>
          <w:szCs w:val="22"/>
        </w:rPr>
      </w:pPr>
      <w:r w:rsidRPr="00337741">
        <w:rPr>
          <w:rFonts w:ascii="Arial" w:eastAsia="Arial" w:hAnsi="Arial" w:cs="Arial"/>
          <w:b/>
          <w:i/>
          <w:color w:val="000000"/>
          <w:sz w:val="22"/>
          <w:szCs w:val="22"/>
        </w:rPr>
        <w:t xml:space="preserve">Difference between Costs, Price &amp; Value: </w:t>
      </w:r>
      <w:r w:rsidRPr="00337741">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722CD69D" w14:textId="77777777" w:rsidR="00337741" w:rsidRDefault="00DA35D5">
      <w:pPr>
        <w:pStyle w:val="ListParagraph"/>
        <w:numPr>
          <w:ilvl w:val="0"/>
          <w:numId w:val="14"/>
        </w:numPr>
        <w:pBdr>
          <w:top w:val="nil"/>
          <w:left w:val="nil"/>
          <w:bottom w:val="nil"/>
          <w:right w:val="nil"/>
          <w:between w:val="nil"/>
        </w:pBdr>
        <w:spacing w:line="360" w:lineRule="auto"/>
        <w:ind w:left="284" w:right="-448" w:hanging="283"/>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35B5BD94" w14:textId="77777777" w:rsidR="00337741" w:rsidRDefault="00DA35D5">
      <w:pPr>
        <w:pStyle w:val="ListParagraph"/>
        <w:numPr>
          <w:ilvl w:val="0"/>
          <w:numId w:val="14"/>
        </w:numPr>
        <w:pBdr>
          <w:top w:val="nil"/>
          <w:left w:val="nil"/>
          <w:bottom w:val="nil"/>
          <w:right w:val="nil"/>
          <w:between w:val="nil"/>
        </w:pBdr>
        <w:spacing w:line="360" w:lineRule="auto"/>
        <w:ind w:left="284" w:right="-448" w:hanging="283"/>
        <w:jc w:val="both"/>
        <w:rPr>
          <w:rFonts w:ascii="Arial" w:eastAsia="Arial" w:hAnsi="Arial" w:cs="Arial"/>
          <w:i/>
          <w:color w:val="000000"/>
          <w:sz w:val="22"/>
          <w:szCs w:val="22"/>
        </w:rPr>
      </w:pPr>
      <w:r w:rsidRPr="00337741">
        <w:rPr>
          <w:rFonts w:ascii="Arial" w:eastAsia="Arial" w:hAnsi="Arial" w:cs="Arial"/>
          <w:i/>
          <w:color w:val="000000"/>
          <w:sz w:val="22"/>
          <w:szCs w:val="22"/>
        </w:rPr>
        <w:t xml:space="preserve">The </w:t>
      </w:r>
      <w:r w:rsidRPr="00337741">
        <w:rPr>
          <w:rFonts w:ascii="Arial" w:eastAsia="Arial" w:hAnsi="Arial" w:cs="Arial"/>
          <w:b/>
          <w:i/>
          <w:color w:val="000000"/>
          <w:sz w:val="22"/>
          <w:szCs w:val="22"/>
        </w:rPr>
        <w:t>Price</w:t>
      </w:r>
      <w:r w:rsidRPr="00337741">
        <w:rPr>
          <w:rFonts w:ascii="Arial" w:eastAsia="Arial" w:hAnsi="Arial" w:cs="Arial"/>
          <w:i/>
          <w:color w:val="000000"/>
          <w:sz w:val="22"/>
          <w:szCs w:val="22"/>
        </w:rPr>
        <w:t xml:space="preserve"> is the amount paid for the procurement of the same asset.</w:t>
      </w:r>
    </w:p>
    <w:p w14:paraId="7E1DB41D" w14:textId="77777777" w:rsidR="00337741" w:rsidRDefault="00DA35D5">
      <w:pPr>
        <w:pStyle w:val="ListParagraph"/>
        <w:numPr>
          <w:ilvl w:val="0"/>
          <w:numId w:val="14"/>
        </w:numPr>
        <w:pBdr>
          <w:top w:val="nil"/>
          <w:left w:val="nil"/>
          <w:bottom w:val="nil"/>
          <w:right w:val="nil"/>
          <w:between w:val="nil"/>
        </w:pBdr>
        <w:spacing w:line="360" w:lineRule="auto"/>
        <w:ind w:left="284" w:right="-448" w:hanging="283"/>
        <w:jc w:val="both"/>
        <w:rPr>
          <w:rFonts w:ascii="Arial" w:eastAsia="Arial" w:hAnsi="Arial" w:cs="Arial"/>
          <w:i/>
          <w:color w:val="000000"/>
          <w:sz w:val="22"/>
          <w:szCs w:val="22"/>
        </w:rPr>
      </w:pPr>
      <w:r w:rsidRPr="00337741">
        <w:rPr>
          <w:rFonts w:ascii="Arial" w:eastAsia="Arial" w:hAnsi="Arial" w:cs="Arial"/>
          <w:i/>
          <w:color w:val="000000"/>
          <w:sz w:val="22"/>
          <w:szCs w:val="22"/>
        </w:rPr>
        <w:t xml:space="preserve">The </w:t>
      </w:r>
      <w:r w:rsidRPr="00337741">
        <w:rPr>
          <w:rFonts w:ascii="Arial" w:eastAsia="Arial" w:hAnsi="Arial" w:cs="Arial"/>
          <w:b/>
          <w:i/>
          <w:color w:val="000000"/>
          <w:sz w:val="22"/>
          <w:szCs w:val="22"/>
        </w:rPr>
        <w:t>Value</w:t>
      </w:r>
      <w:r w:rsidRPr="00337741">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3591315C" w14:textId="5ADD7D53" w:rsidR="00DA35D5" w:rsidRPr="00337741" w:rsidRDefault="00DA35D5">
      <w:pPr>
        <w:pStyle w:val="ListParagraph"/>
        <w:numPr>
          <w:ilvl w:val="0"/>
          <w:numId w:val="14"/>
        </w:numPr>
        <w:pBdr>
          <w:top w:val="nil"/>
          <w:left w:val="nil"/>
          <w:bottom w:val="nil"/>
          <w:right w:val="nil"/>
          <w:between w:val="nil"/>
        </w:pBdr>
        <w:spacing w:line="360" w:lineRule="auto"/>
        <w:ind w:left="284" w:right="-448" w:hanging="283"/>
        <w:jc w:val="both"/>
        <w:rPr>
          <w:rFonts w:ascii="Arial" w:eastAsia="Arial" w:hAnsi="Arial" w:cs="Arial"/>
          <w:i/>
          <w:color w:val="000000"/>
          <w:sz w:val="22"/>
          <w:szCs w:val="22"/>
        </w:rPr>
      </w:pPr>
      <w:r w:rsidRPr="00337741">
        <w:rPr>
          <w:rFonts w:ascii="Arial" w:eastAsia="Arial" w:hAnsi="Arial" w:cs="Arial"/>
          <w:i/>
          <w:color w:val="000000"/>
          <w:sz w:val="22"/>
          <w:szCs w:val="22"/>
        </w:rPr>
        <w:t>Therefore, in actual for the same asset, cost, price &amp; value remain different since these terms have different usage &amp; meaning.</w:t>
      </w:r>
    </w:p>
    <w:p w14:paraId="1E1F572A" w14:textId="77777777" w:rsidR="00DA35D5" w:rsidRDefault="00DA35D5" w:rsidP="00C01760">
      <w:pPr>
        <w:pBdr>
          <w:top w:val="nil"/>
          <w:left w:val="nil"/>
          <w:bottom w:val="nil"/>
          <w:right w:val="nil"/>
          <w:between w:val="nil"/>
        </w:pBdr>
        <w:spacing w:line="360" w:lineRule="auto"/>
        <w:ind w:left="900"/>
        <w:jc w:val="both"/>
        <w:rPr>
          <w:rFonts w:ascii="Arial" w:eastAsia="Arial" w:hAnsi="Arial" w:cs="Arial"/>
          <w:i/>
          <w:color w:val="000000"/>
          <w:sz w:val="20"/>
          <w:szCs w:val="20"/>
        </w:rPr>
      </w:pPr>
    </w:p>
    <w:p w14:paraId="335F9756"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753D971B"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56DAD0FB"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239015DC"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69A3693E"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3D0964F0"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2C7216DE"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2FE407A9"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5A069D09" w14:textId="77777777" w:rsidR="00DA35D5" w:rsidRDefault="00DA35D5" w:rsidP="00C01760">
      <w:pPr>
        <w:tabs>
          <w:tab w:val="left" w:pos="360"/>
        </w:tabs>
        <w:spacing w:line="360" w:lineRule="auto"/>
        <w:ind w:right="16"/>
        <w:jc w:val="both"/>
        <w:rPr>
          <w:rFonts w:ascii="Arial" w:eastAsia="Arial" w:hAnsi="Arial" w:cs="Arial"/>
          <w:b/>
          <w:i/>
          <w:sz w:val="20"/>
          <w:szCs w:val="20"/>
        </w:rPr>
      </w:pPr>
    </w:p>
    <w:p w14:paraId="4AC3366A" w14:textId="354E62E7" w:rsidR="00DA35D5" w:rsidRDefault="00DA35D5" w:rsidP="00C01760">
      <w:pPr>
        <w:tabs>
          <w:tab w:val="left" w:pos="360"/>
        </w:tabs>
        <w:spacing w:line="360" w:lineRule="auto"/>
        <w:ind w:right="16"/>
        <w:jc w:val="both"/>
        <w:rPr>
          <w:rFonts w:ascii="Arial" w:eastAsia="Arial" w:hAnsi="Arial" w:cs="Arial"/>
          <w:b/>
          <w:i/>
          <w:sz w:val="20"/>
          <w:szCs w:val="20"/>
        </w:rPr>
      </w:pPr>
    </w:p>
    <w:tbl>
      <w:tblPr>
        <w:tblW w:w="5504"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5"/>
        <w:gridCol w:w="8486"/>
      </w:tblGrid>
      <w:tr w:rsidR="00337741" w:rsidRPr="005C6FC8" w14:paraId="37EDA2FF" w14:textId="77777777" w:rsidTr="006155A3">
        <w:trPr>
          <w:trHeight w:val="436"/>
        </w:trPr>
        <w:tc>
          <w:tcPr>
            <w:tcW w:w="736" w:type="pct"/>
            <w:shd w:val="clear" w:color="auto" w:fill="17365D"/>
            <w:vAlign w:val="bottom"/>
          </w:tcPr>
          <w:p w14:paraId="563B6DF4" w14:textId="474032C1" w:rsidR="00337741" w:rsidRPr="005C6FC8" w:rsidRDefault="00337741" w:rsidP="00C01760">
            <w:pPr>
              <w:spacing w:after="0" w:line="360" w:lineRule="auto"/>
              <w:jc w:val="center"/>
              <w:rPr>
                <w:rFonts w:ascii="Arial" w:hAnsi="Arial" w:cs="Arial"/>
                <w:b/>
                <w:i/>
                <w:sz w:val="22"/>
                <w:szCs w:val="22"/>
              </w:rPr>
            </w:pPr>
            <w:r w:rsidRPr="005C6FC8">
              <w:rPr>
                <w:rFonts w:ascii="Arial" w:hAnsi="Arial" w:cs="Arial"/>
                <w:b/>
                <w:sz w:val="22"/>
                <w:szCs w:val="22"/>
              </w:rPr>
              <w:lastRenderedPageBreak/>
              <w:t>PART</w:t>
            </w:r>
            <w:r>
              <w:rPr>
                <w:rFonts w:ascii="Arial" w:hAnsi="Arial" w:cs="Arial"/>
                <w:b/>
                <w:sz w:val="22"/>
                <w:szCs w:val="22"/>
              </w:rPr>
              <w:t xml:space="preserve"> I</w:t>
            </w:r>
          </w:p>
        </w:tc>
        <w:tc>
          <w:tcPr>
            <w:tcW w:w="4264" w:type="pct"/>
            <w:shd w:val="clear" w:color="auto" w:fill="DBE5F1"/>
            <w:vAlign w:val="bottom"/>
          </w:tcPr>
          <w:p w14:paraId="40F5FCBD" w14:textId="262EA06B" w:rsidR="00337741" w:rsidRPr="006E6017" w:rsidRDefault="00337741" w:rsidP="00C01760">
            <w:pPr>
              <w:spacing w:after="0" w:line="360" w:lineRule="auto"/>
              <w:jc w:val="center"/>
              <w:rPr>
                <w:rFonts w:ascii="Arial" w:hAnsi="Arial" w:cs="Arial"/>
                <w:b/>
                <w:iCs/>
                <w:sz w:val="22"/>
                <w:szCs w:val="22"/>
              </w:rPr>
            </w:pPr>
            <w:r w:rsidRPr="003B6472">
              <w:rPr>
                <w:rFonts w:ascii="Arial" w:eastAsia="Arial" w:hAnsi="Arial" w:cs="Arial"/>
                <w:b/>
                <w:color w:val="000000"/>
                <w:sz w:val="22"/>
                <w:szCs w:val="22"/>
              </w:rPr>
              <w:t>DISCLAIMER | REMARKS</w:t>
            </w:r>
          </w:p>
        </w:tc>
      </w:tr>
    </w:tbl>
    <w:p w14:paraId="1A1D9B65" w14:textId="77777777" w:rsidR="00DA35D5" w:rsidRDefault="00DA35D5" w:rsidP="00C01760">
      <w:pPr>
        <w:spacing w:after="0" w:line="360" w:lineRule="auto"/>
        <w:ind w:left="284" w:right="-23"/>
        <w:jc w:val="both"/>
        <w:rPr>
          <w:rFonts w:ascii="Arial" w:eastAsia="Arial" w:hAnsi="Arial" w:cs="Arial"/>
          <w:sz w:val="22"/>
          <w:szCs w:val="22"/>
        </w:rPr>
      </w:pPr>
    </w:p>
    <w:p w14:paraId="098D0310"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Pr>
          <w:rFonts w:ascii="Arial" w:eastAsia="Arial" w:hAnsi="Arial" w:cs="Arial"/>
          <w:sz w:val="22"/>
          <w:szCs w:val="22"/>
        </w:rPr>
        <w:t>No employee or member of R.K Associates has any direct/ indirect interest in the Project.</w:t>
      </w:r>
    </w:p>
    <w:p w14:paraId="3BFBEA94"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23D4C7CF"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Legal aspects for e.g.,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given to us and for which the legal verification has been already taken and cleared by the competent Advocate before requesting for this report. I/ We assume no responsibility for the legal matters including, but not limited to, legal or title concerns.</w:t>
      </w:r>
    </w:p>
    <w:p w14:paraId="7AC2F1EA"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3CCB16B"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All</w:t>
      </w:r>
      <w:r w:rsidRPr="00337741">
        <w:rPr>
          <w:rFonts w:ascii="Arial" w:eastAsia="Arial" w:hAnsi="Arial" w:cs="Arial"/>
          <w:color w:val="000000"/>
          <w:sz w:val="22"/>
          <w:szCs w:val="22"/>
        </w:rPr>
        <w:t xml:space="preserve">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5D2078E7"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0D75E4D6"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lastRenderedPageBreak/>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35430CB4"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29633EF5"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report only contains general assessment &amp; opinion as per the scope of work evaluated as per the information given in the copy of documents, information, data provided to us and/ and confirmed by the owner/ owner representative to us at site which has been relied upon in good faith. It doesn’t contain any other recommendations of any sort including but not limited to express of any opinion on the suitability or otherwise of entering into any transaction with the borrower.</w:t>
      </w:r>
    </w:p>
    <w:p w14:paraId="6DEF83F5"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60BB882A"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Report is prepared by our competent technical team which includes Engineers and financial experts &amp; analysts.</w:t>
      </w:r>
    </w:p>
    <w:p w14:paraId="49343925"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This is just an opinion report and doesn’t hold any binding on anyone. It is requested from the concerned Financial Institution which is using this report for taking financial decision on the project that they should consider all the different associated relevant &amp; related factors also before taking any business decision based on the content of this report.</w:t>
      </w:r>
    </w:p>
    <w:p w14:paraId="3A591A1D"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3D02615E"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w:t>
      </w:r>
      <w:r w:rsidRPr="00337741">
        <w:rPr>
          <w:rFonts w:ascii="Arial" w:eastAsia="Arial" w:hAnsi="Arial" w:cs="Arial"/>
          <w:sz w:val="22"/>
          <w:szCs w:val="22"/>
        </w:rPr>
        <w:lastRenderedPageBreak/>
        <w:t>of the report, to rectify these timely, then it shall be considered that the report is complete in all respect and has been accepted by the client up to their satisfaction &amp; use and further to which R.K Associates shall not be held responsible in any manner.</w:t>
      </w:r>
    </w:p>
    <w:p w14:paraId="3BF4AA5C"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Defect Liability Period is </w:t>
      </w:r>
      <w:r w:rsidRPr="00337741">
        <w:rPr>
          <w:rFonts w:ascii="Arial" w:eastAsia="Arial" w:hAnsi="Arial" w:cs="Arial"/>
          <w:b/>
          <w:sz w:val="22"/>
          <w:szCs w:val="22"/>
          <w:u w:val="single"/>
        </w:rPr>
        <w:t>15 DAYS</w:t>
      </w:r>
      <w:r w:rsidRPr="0033774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F54DBF8"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R.K Associates encourages its customers to give feedback or inform concerns over its services through proper channel at </w:t>
      </w:r>
      <w:hyperlink r:id="rId18" w:history="1">
        <w:r w:rsidRPr="00337741">
          <w:rPr>
            <w:rStyle w:val="Hyperlink"/>
            <w:rFonts w:ascii="Arial" w:eastAsia="Arial" w:hAnsi="Arial" w:cs="Arial"/>
            <w:sz w:val="22"/>
            <w:szCs w:val="22"/>
          </w:rPr>
          <w:t>valuers@rkassociates.org</w:t>
        </w:r>
      </w:hyperlink>
      <w:r w:rsidRPr="00337741">
        <w:rPr>
          <w:rFonts w:ascii="Arial" w:eastAsia="Arial" w:hAnsi="Arial" w:cs="Arial"/>
          <w:sz w:val="22"/>
          <w:szCs w:val="22"/>
        </w:rPr>
        <w:t xml:space="preserve"> in writing within 15 days of report delivery. After this period no concern/ complaint/ proceedings in connection with the Financial Feasibility Study Services will be entertained due to possible change in situation and condition of the subject Project.</w:t>
      </w:r>
    </w:p>
    <w:p w14:paraId="4D8F02CB"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Our Data retention policy is of </w:t>
      </w:r>
      <w:r w:rsidRPr="00337741">
        <w:rPr>
          <w:rFonts w:ascii="Arial" w:eastAsia="Arial" w:hAnsi="Arial" w:cs="Arial"/>
          <w:b/>
          <w:sz w:val="22"/>
          <w:szCs w:val="22"/>
          <w:u w:val="single"/>
        </w:rPr>
        <w:t>ONE YEAR</w:t>
      </w:r>
      <w:r w:rsidRPr="0033774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202182CE" w14:textId="77777777" w:rsid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 xml:space="preserve">This Financial Feasibility Study report is governed by our (1) </w:t>
      </w:r>
      <w:r w:rsidRPr="00337741">
        <w:rPr>
          <w:rFonts w:ascii="Arial" w:eastAsia="Arial" w:hAnsi="Arial" w:cs="Arial"/>
          <w:sz w:val="22"/>
          <w:szCs w:val="22"/>
          <w:u w:val="single"/>
        </w:rPr>
        <w:t>Internal Policies, Processes &amp; Standard Operating Procedures, (2) Information/ Data/ Inputs given to us by the client and (3) Information/ Data/ Facts given to us by our field/ office technical team.</w:t>
      </w:r>
      <w:r w:rsidRPr="00337741">
        <w:rPr>
          <w:rFonts w:ascii="Arial" w:eastAsia="Arial" w:hAnsi="Arial" w:cs="Arial"/>
          <w:sz w:val="22"/>
          <w:szCs w:val="22"/>
        </w:rPr>
        <w:t xml:space="preserve">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58FC802" w14:textId="756878C2" w:rsidR="00D3187B" w:rsidRPr="00337741" w:rsidRDefault="00DA35D5">
      <w:pPr>
        <w:numPr>
          <w:ilvl w:val="3"/>
          <w:numId w:val="12"/>
        </w:numPr>
        <w:spacing w:line="360" w:lineRule="auto"/>
        <w:ind w:left="0" w:right="-448" w:hanging="426"/>
        <w:jc w:val="both"/>
        <w:rPr>
          <w:rFonts w:ascii="Arial" w:eastAsia="Arial" w:hAnsi="Arial" w:cs="Arial"/>
          <w:sz w:val="22"/>
          <w:szCs w:val="22"/>
        </w:rPr>
      </w:pPr>
      <w:r w:rsidRPr="0033774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w:t>
      </w:r>
      <w:r w:rsidR="00337741">
        <w:rPr>
          <w:rFonts w:ascii="Arial" w:eastAsia="Arial" w:hAnsi="Arial" w:cs="Arial"/>
          <w:sz w:val="22"/>
          <w:szCs w:val="22"/>
        </w:rPr>
        <w:t xml:space="preserve"> </w:t>
      </w:r>
      <w:r w:rsidRPr="00337741">
        <w:rPr>
          <w:rFonts w:ascii="Arial" w:eastAsia="Arial" w:hAnsi="Arial" w:cs="Arial"/>
          <w:sz w:val="22"/>
          <w:szCs w:val="22"/>
        </w:rPr>
        <w:t>null</w:t>
      </w:r>
      <w:r w:rsidR="00337741">
        <w:rPr>
          <w:rFonts w:ascii="Arial" w:eastAsia="Arial" w:hAnsi="Arial" w:cs="Arial"/>
          <w:sz w:val="22"/>
          <w:szCs w:val="22"/>
        </w:rPr>
        <w:t xml:space="preserve"> </w:t>
      </w:r>
      <w:r w:rsidRPr="00337741">
        <w:rPr>
          <w:rFonts w:ascii="Arial" w:eastAsia="Arial" w:hAnsi="Arial" w:cs="Arial"/>
          <w:sz w:val="22"/>
          <w:szCs w:val="22"/>
        </w:rPr>
        <w:t>&amp;</w:t>
      </w:r>
      <w:r w:rsidR="00337741">
        <w:rPr>
          <w:rFonts w:ascii="Arial" w:eastAsia="Arial" w:hAnsi="Arial" w:cs="Arial"/>
          <w:sz w:val="22"/>
          <w:szCs w:val="22"/>
        </w:rPr>
        <w:t xml:space="preserve"> </w:t>
      </w:r>
      <w:r w:rsidRPr="00337741">
        <w:rPr>
          <w:rFonts w:ascii="Arial" w:eastAsia="Arial" w:hAnsi="Arial" w:cs="Arial"/>
          <w:sz w:val="22"/>
          <w:szCs w:val="22"/>
        </w:rPr>
        <w:t>void</w:t>
      </w:r>
      <w:r w:rsidR="00337741">
        <w:rPr>
          <w:rFonts w:ascii="Arial" w:eastAsia="Arial" w:hAnsi="Arial" w:cs="Arial"/>
          <w:sz w:val="22"/>
          <w:szCs w:val="22"/>
        </w:rPr>
        <w:t>.</w:t>
      </w:r>
    </w:p>
    <w:sectPr w:rsidR="00D3187B" w:rsidRPr="00337741" w:rsidSect="00B56EA3">
      <w:headerReference w:type="even" r:id="rId19"/>
      <w:headerReference w:type="default" r:id="rId20"/>
      <w:footerReference w:type="default" r:id="rId21"/>
      <w:headerReference w:type="first" r:id="rId22"/>
      <w:pgSz w:w="11906" w:h="16838"/>
      <w:pgMar w:top="1694" w:right="1416" w:bottom="1440" w:left="1440" w:header="426" w:footer="445"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490E75" w14:textId="77777777" w:rsidR="00835A3A" w:rsidRDefault="00835A3A" w:rsidP="00001CE0">
      <w:pPr>
        <w:spacing w:after="0" w:line="240" w:lineRule="auto"/>
      </w:pPr>
      <w:r>
        <w:separator/>
      </w:r>
    </w:p>
  </w:endnote>
  <w:endnote w:type="continuationSeparator" w:id="0">
    <w:p w14:paraId="612DDBF7" w14:textId="77777777" w:rsidR="00835A3A" w:rsidRDefault="00835A3A" w:rsidP="000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919" w14:textId="0E705125" w:rsidR="00A61B31" w:rsidRPr="0069314C" w:rsidRDefault="00A61B31" w:rsidP="00EA48EE">
    <w:pPr>
      <w:pStyle w:val="Header"/>
      <w:pBdr>
        <w:top w:val="single" w:sz="6" w:space="10" w:color="5B9BD5" w:themeColor="accent1"/>
      </w:pBdr>
      <w:tabs>
        <w:tab w:val="clear" w:pos="8640"/>
        <w:tab w:val="left" w:pos="2475"/>
        <w:tab w:val="right" w:pos="8931"/>
      </w:tabs>
      <w:spacing w:after="0"/>
      <w:jc w:val="both"/>
    </w:pP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8240" behindDoc="0" locked="0" layoutInCell="1" allowOverlap="1" wp14:anchorId="46C5C97D" wp14:editId="2189F914">
              <wp:simplePos x="0" y="0"/>
              <wp:positionH relativeFrom="margin">
                <wp:posOffset>-36609</wp:posOffset>
              </wp:positionH>
              <wp:positionV relativeFrom="paragraph">
                <wp:posOffset>1629</wp:posOffset>
              </wp:positionV>
              <wp:extent cx="6047795" cy="0"/>
              <wp:effectExtent l="0" t="19050" r="29210" b="19050"/>
              <wp:wrapNone/>
              <wp:docPr id="21" name="Straight Connector 21"/>
              <wp:cNvGraphicFramePr/>
              <a:graphic xmlns:a="http://schemas.openxmlformats.org/drawingml/2006/main">
                <a:graphicData uri="http://schemas.microsoft.com/office/word/2010/wordprocessingShape">
                  <wps:wsp>
                    <wps:cNvCnPr/>
                    <wps:spPr>
                      <a:xfrm>
                        <a:off x="0" y="0"/>
                        <a:ext cx="604779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1B6ABF5" id="Straight Connector 21" o:spid="_x0000_s1026" style="position:absolute;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9pt,.15pt" to="473.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7216" behindDoc="0" locked="0" layoutInCell="1" allowOverlap="1" wp14:anchorId="30F076DC" wp14:editId="49F044BE">
              <wp:simplePos x="0" y="0"/>
              <wp:positionH relativeFrom="margin">
                <wp:posOffset>-3067049</wp:posOffset>
              </wp:positionH>
              <wp:positionV relativeFrom="paragraph">
                <wp:posOffset>3130549</wp:posOffset>
              </wp:positionV>
              <wp:extent cx="75819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7581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9EB41C"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246.5pt" to="3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4119930E" wp14:editId="73A2A729">
              <wp:simplePos x="0" y="0"/>
              <wp:positionH relativeFrom="margin">
                <wp:posOffset>0</wp:posOffset>
              </wp:positionH>
              <wp:positionV relativeFrom="paragraph">
                <wp:posOffset>3317875</wp:posOffset>
              </wp:positionV>
              <wp:extent cx="5762625" cy="95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57626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23E822"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1.25pt" to="45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" strokecolor="#5b9bd5 [3204]" strokeweight="2.25pt">
              <v:stroke joinstyle="miter"/>
              <w10:wrap anchorx="margin"/>
            </v:line>
          </w:pict>
        </mc:Fallback>
      </mc:AlternateContent>
    </w:r>
    <w:sdt>
      <w:sdtPr>
        <w:rPr>
          <w:rFonts w:ascii="Arial" w:hAnsi="Arial" w:cs="Arial"/>
          <w:sz w:val="22"/>
        </w:rPr>
        <w:id w:val="-356960658"/>
        <w:docPartObj>
          <w:docPartGallery w:val="Page Numbers (Top of Page)"/>
          <w:docPartUnique/>
        </w:docPartObj>
      </w:sdtPr>
      <w:sdtEndPr>
        <w:rPr>
          <w:sz w:val="20"/>
          <w:szCs w:val="22"/>
        </w:rPr>
      </w:sdtEndPr>
      <w:sdtContent>
        <w:r w:rsidRPr="001708D2">
          <w:rPr>
            <w:rFonts w:ascii="Arial" w:hAnsi="Arial" w:cs="Arial"/>
            <w:b/>
            <w:color w:val="222A35" w:themeColor="text2" w:themeShade="80"/>
            <w:sz w:val="22"/>
            <w:szCs w:val="22"/>
          </w:rPr>
          <w:t xml:space="preserve">FILE NO.: </w:t>
        </w:r>
        <w:r w:rsidR="00B56D86" w:rsidRPr="001708D2">
          <w:rPr>
            <w:rFonts w:ascii="Arial" w:hAnsi="Arial" w:cs="Arial"/>
            <w:b/>
            <w:sz w:val="22"/>
            <w:szCs w:val="22"/>
          </w:rPr>
          <w:t>VIS (</w:t>
        </w:r>
        <w:r w:rsidR="00337741" w:rsidRPr="001708D2">
          <w:rPr>
            <w:rFonts w:ascii="Arial" w:hAnsi="Arial" w:cs="Arial"/>
            <w:b/>
            <w:sz w:val="22"/>
            <w:szCs w:val="22"/>
          </w:rPr>
          <w:t>2022-23)-PL122-101-165</w:t>
        </w:r>
        <w:r w:rsidR="001708D2" w:rsidRPr="001708D2">
          <w:rPr>
            <w:rFonts w:ascii="Arial" w:hAnsi="Arial" w:cs="Arial"/>
            <w:b/>
            <w:sz w:val="22"/>
            <w:szCs w:val="22"/>
          </w:rPr>
          <w:tab/>
        </w:r>
        <w:r w:rsidRPr="00DA40F0">
          <w:rPr>
            <w:rFonts w:ascii="Arial" w:hAnsi="Arial" w:cs="Arial"/>
            <w:b/>
            <w:color w:val="222A35" w:themeColor="text2" w:themeShade="80"/>
            <w:sz w:val="22"/>
            <w:lang w:val="en-IN"/>
          </w:rPr>
          <w:t xml:space="preserve"> </w:t>
        </w:r>
        <w:sdt>
          <w:sdtPr>
            <w:id w:val="1838654993"/>
            <w:docPartObj>
              <w:docPartGallery w:val="Page Numbers (Top of Page)"/>
              <w:docPartUnique/>
            </w:docPartObj>
          </w:sdtPr>
          <w:sdtEndPr>
            <w:rPr>
              <w:rFonts w:ascii="Arial" w:hAnsi="Arial" w:cs="Arial"/>
              <w:sz w:val="22"/>
              <w:szCs w:val="22"/>
            </w:rPr>
          </w:sdtEndPr>
          <w:sdtContent>
            <w:sdt>
              <w:sdtPr>
                <w:rPr>
                  <w:rFonts w:ascii="Arial" w:hAnsi="Arial" w:cs="Arial"/>
                  <w:sz w:val="22"/>
                  <w:szCs w:val="22"/>
                </w:rPr>
                <w:id w:val="911966649"/>
                <w:docPartObj>
                  <w:docPartGallery w:val="Page Numbers (Top of Page)"/>
                  <w:docPartUnique/>
                </w:docPartObj>
              </w:sdtPr>
              <w:sdtEndPr>
                <w:rPr>
                  <w:b/>
                  <w:bCs/>
                </w:rPr>
              </w:sdtEndPr>
              <w:sdtContent>
                <w:r w:rsidRPr="001708D2">
                  <w:rPr>
                    <w:rFonts w:ascii="Arial" w:hAnsi="Arial" w:cs="Arial"/>
                    <w:sz w:val="22"/>
                    <w:szCs w:val="22"/>
                  </w:rPr>
                  <w:tab/>
                  <w:t xml:space="preserve"> </w:t>
                </w:r>
                <w:r w:rsidR="00E27A04">
                  <w:rPr>
                    <w:rFonts w:ascii="Arial" w:hAnsi="Arial" w:cs="Arial"/>
                    <w:sz w:val="22"/>
                    <w:szCs w:val="22"/>
                  </w:rPr>
                  <w:t xml:space="preserve">  </w:t>
                </w:r>
                <w:r w:rsidRPr="001708D2">
                  <w:rPr>
                    <w:rFonts w:ascii="Arial" w:hAnsi="Arial" w:cs="Arial"/>
                    <w:sz w:val="22"/>
                    <w:szCs w:val="22"/>
                  </w:rPr>
                  <w:t xml:space="preserve">     </w:t>
                </w:r>
                <w:r w:rsidR="001708D2">
                  <w:rPr>
                    <w:rFonts w:ascii="Arial" w:hAnsi="Arial" w:cs="Arial"/>
                    <w:sz w:val="22"/>
                    <w:szCs w:val="22"/>
                  </w:rPr>
                  <w:t xml:space="preserve"> </w:t>
                </w:r>
                <w:r w:rsidR="00EA48EE">
                  <w:rPr>
                    <w:rFonts w:ascii="Arial" w:hAnsi="Arial" w:cs="Arial"/>
                    <w:sz w:val="22"/>
                    <w:szCs w:val="22"/>
                  </w:rPr>
                  <w:t xml:space="preserve">                 </w:t>
                </w:r>
                <w:r w:rsidR="001708D2">
                  <w:rPr>
                    <w:rFonts w:ascii="Arial" w:hAnsi="Arial" w:cs="Arial"/>
                    <w:sz w:val="22"/>
                    <w:szCs w:val="22"/>
                  </w:rPr>
                  <w:t xml:space="preserve">  </w:t>
                </w:r>
                <w:r w:rsidR="006155A3">
                  <w:rPr>
                    <w:rFonts w:ascii="Arial" w:hAnsi="Arial" w:cs="Arial"/>
                    <w:sz w:val="22"/>
                    <w:szCs w:val="22"/>
                  </w:rPr>
                  <w:t xml:space="preserve">  </w:t>
                </w:r>
                <w:r w:rsidRPr="001708D2">
                  <w:rPr>
                    <w:rFonts w:ascii="Arial" w:hAnsi="Arial" w:cs="Arial"/>
                    <w:sz w:val="22"/>
                    <w:szCs w:val="22"/>
                  </w:rPr>
                  <w:t xml:space="preserve">Page </w:t>
                </w:r>
                <w:r w:rsidRPr="001708D2">
                  <w:rPr>
                    <w:rFonts w:ascii="Arial" w:hAnsi="Arial" w:cs="Arial"/>
                    <w:b/>
                    <w:bCs/>
                    <w:sz w:val="22"/>
                    <w:szCs w:val="22"/>
                  </w:rPr>
                  <w:fldChar w:fldCharType="begin"/>
                </w:r>
                <w:r w:rsidRPr="001708D2">
                  <w:rPr>
                    <w:rFonts w:ascii="Arial" w:hAnsi="Arial" w:cs="Arial"/>
                    <w:b/>
                    <w:bCs/>
                    <w:sz w:val="22"/>
                    <w:szCs w:val="22"/>
                  </w:rPr>
                  <w:instrText xml:space="preserve"> PAGE </w:instrText>
                </w:r>
                <w:r w:rsidRPr="001708D2">
                  <w:rPr>
                    <w:rFonts w:ascii="Arial" w:hAnsi="Arial" w:cs="Arial"/>
                    <w:b/>
                    <w:bCs/>
                    <w:sz w:val="22"/>
                    <w:szCs w:val="22"/>
                  </w:rPr>
                  <w:fldChar w:fldCharType="separate"/>
                </w:r>
                <w:r w:rsidR="00F16A4B" w:rsidRPr="001708D2">
                  <w:rPr>
                    <w:rFonts w:ascii="Arial" w:hAnsi="Arial" w:cs="Arial"/>
                    <w:b/>
                    <w:bCs/>
                    <w:noProof/>
                    <w:sz w:val="22"/>
                    <w:szCs w:val="22"/>
                  </w:rPr>
                  <w:t>21</w:t>
                </w:r>
                <w:r w:rsidRPr="001708D2">
                  <w:rPr>
                    <w:rFonts w:ascii="Arial" w:hAnsi="Arial" w:cs="Arial"/>
                    <w:b/>
                    <w:bCs/>
                    <w:sz w:val="22"/>
                    <w:szCs w:val="22"/>
                  </w:rPr>
                  <w:fldChar w:fldCharType="end"/>
                </w:r>
                <w:r w:rsidRPr="001708D2">
                  <w:rPr>
                    <w:rFonts w:ascii="Arial" w:hAnsi="Arial" w:cs="Arial"/>
                    <w:sz w:val="22"/>
                    <w:szCs w:val="22"/>
                  </w:rPr>
                  <w:t xml:space="preserve"> of </w:t>
                </w:r>
                <w:r w:rsidR="00EA48EE" w:rsidRPr="00EA48EE">
                  <w:rPr>
                    <w:rFonts w:ascii="Arial" w:hAnsi="Arial" w:cs="Arial"/>
                    <w:b/>
                    <w:bCs/>
                    <w:sz w:val="22"/>
                    <w:szCs w:val="22"/>
                  </w:rPr>
                  <w:t>5</w:t>
                </w:r>
              </w:sdtContent>
            </w:sdt>
            <w:r w:rsidR="004E68FB">
              <w:rPr>
                <w:rFonts w:ascii="Arial" w:hAnsi="Arial" w:cs="Arial"/>
                <w:b/>
                <w:bCs/>
                <w:sz w:val="22"/>
                <w:szCs w:val="22"/>
              </w:rPr>
              <w:t>5</w:t>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3C1DA8" w14:textId="77777777" w:rsidR="00835A3A" w:rsidRDefault="00835A3A" w:rsidP="00001CE0">
      <w:pPr>
        <w:spacing w:after="0" w:line="240" w:lineRule="auto"/>
      </w:pPr>
      <w:r>
        <w:separator/>
      </w:r>
    </w:p>
  </w:footnote>
  <w:footnote w:type="continuationSeparator" w:id="0">
    <w:p w14:paraId="20EF4FB4" w14:textId="77777777" w:rsidR="00835A3A" w:rsidRDefault="00835A3A" w:rsidP="0000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55ED" w14:textId="4EC898F3" w:rsidR="00C063A2" w:rsidRDefault="00000000">
    <w:pPr>
      <w:pStyle w:val="Header"/>
    </w:pPr>
    <w:r>
      <w:rPr>
        <w:noProof/>
      </w:rPr>
      <w:pict w14:anchorId="00A0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0" o:spid="_x0000_s1026" type="#_x0000_t75" style="position:absolute;margin-left:0;margin-top:0;width:450.95pt;height:91.45pt;z-index:-251656192;mso-position-horizontal:center;mso-position-horizontal-relative:margin;mso-position-vertical:center;mso-position-vertical-relative:margin" o:allowincell="f">
          <v:imagedata r:id="rId1" o:title="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98CCC" w14:textId="2A447FDD" w:rsidR="00A61B31" w:rsidRDefault="00000000" w:rsidP="00765FD4">
    <w:pPr>
      <w:pStyle w:val="Header"/>
      <w:tabs>
        <w:tab w:val="clear" w:pos="8640"/>
        <w:tab w:val="right" w:pos="9923"/>
      </w:tabs>
      <w:spacing w:after="0"/>
      <w:ind w:left="-851" w:right="-714"/>
      <w:rPr>
        <w:rFonts w:ascii="Arial" w:hAnsi="Arial" w:cs="Arial"/>
        <w:bCs/>
        <w:color w:val="323E4F" w:themeColor="text2" w:themeShade="BF"/>
        <w:sz w:val="28"/>
        <w:szCs w:val="28"/>
      </w:rPr>
    </w:pPr>
    <w:r>
      <w:rPr>
        <w:noProof/>
        <w:lang w:val="en-IN" w:eastAsia="en-IN"/>
      </w:rPr>
      <w:pict w14:anchorId="20E9FA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1" o:spid="_x0000_s1027" type="#_x0000_t75" style="position:absolute;left:0;text-align:left;margin-left:0;margin-top:0;width:450.95pt;height:91.45pt;z-index:-251655168;mso-position-horizontal:center;mso-position-horizontal-relative:margin;mso-position-vertical:center;mso-position-vertical-relative:margin" o:allowincell="f">
          <v:imagedata r:id="rId1" o:title="RK LOGO" gain="19661f" blacklevel="22938f"/>
          <w10:wrap anchorx="margin" anchory="margin"/>
        </v:shape>
      </w:pict>
    </w:r>
    <w:r w:rsidR="00817D06">
      <w:rPr>
        <w:noProof/>
        <w:lang w:val="en-IN" w:eastAsia="en-IN"/>
      </w:rPr>
      <w:drawing>
        <wp:anchor distT="0" distB="0" distL="114300" distR="114300" simplePos="0" relativeHeight="251656192" behindDoc="1" locked="0" layoutInCell="1" allowOverlap="1" wp14:anchorId="5A60B73F" wp14:editId="3FAC2410">
          <wp:simplePos x="0" y="0"/>
          <wp:positionH relativeFrom="column">
            <wp:posOffset>3829050</wp:posOffset>
          </wp:positionH>
          <wp:positionV relativeFrom="paragraph">
            <wp:posOffset>9525</wp:posOffset>
          </wp:positionV>
          <wp:extent cx="2407920" cy="457200"/>
          <wp:effectExtent l="0" t="0" r="0" b="0"/>
          <wp:wrapThrough wrapText="bothSides">
            <wp:wrapPolygon edited="0">
              <wp:start x="0" y="0"/>
              <wp:lineTo x="0" y="20700"/>
              <wp:lineTo x="21361" y="20700"/>
              <wp:lineTo x="21361" y="0"/>
              <wp:lineTo x="0" y="0"/>
            </wp:wrapPolygon>
          </wp:wrapThrough>
          <wp:docPr id="2" name="Picture 2" descr="Description: RK LOGO (R)"/>
          <wp:cNvGraphicFramePr/>
          <a:graphic xmlns:a="http://schemas.openxmlformats.org/drawingml/2006/main">
            <a:graphicData uri="http://schemas.openxmlformats.org/drawingml/2006/picture">
              <pic:pic xmlns:pic="http://schemas.openxmlformats.org/drawingml/2006/picture">
                <pic:nvPicPr>
                  <pic:cNvPr id="1" name="Picture 1" descr="Description: RK LOGO (R)"/>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407920"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A61B31">
      <w:rPr>
        <w:noProof/>
        <w:lang w:val="en-IN" w:eastAsia="en-IN"/>
      </w:rPr>
      <mc:AlternateContent>
        <mc:Choice Requires="wps">
          <w:drawing>
            <wp:anchor distT="0" distB="0" distL="114300" distR="114300" simplePos="0" relativeHeight="251654144" behindDoc="1" locked="0" layoutInCell="0" allowOverlap="1" wp14:anchorId="291FAD09" wp14:editId="69DF8988">
              <wp:simplePos x="0" y="0"/>
              <wp:positionH relativeFrom="margin">
                <wp:align>center</wp:align>
              </wp:positionH>
              <wp:positionV relativeFrom="margin">
                <wp:align>center</wp:align>
              </wp:positionV>
              <wp:extent cx="5772150" cy="2308860"/>
              <wp:effectExtent l="0" t="1466850" r="0" b="13296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772150" cy="23088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00C4E76" w14:textId="77777777" w:rsidR="00A61B31" w:rsidRDefault="00A61B31" w:rsidP="00001C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91FAD09" id="_x0000_t202" coordsize="21600,21600" o:spt="202" path="m,l,21600r21600,l21600,xe">
              <v:stroke joinstyle="miter"/>
              <v:path gradientshapeok="t" o:connecttype="rect"/>
            </v:shapetype>
            <v:shape id="Text Box 4" o:spid="_x0000_s1026" type="#_x0000_t202" style="position:absolute;left:0;text-align:left;margin-left:0;margin-top:0;width:454.5pt;height:181.8pt;rotation:-45;z-index:-25166233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" o:allowincell="f" filled="f" stroked="f">
              <v:stroke joinstyle="round"/>
              <o:lock v:ext="edit" shapetype="t"/>
              <v:textbox style="mso-fit-shape-to-text:t">
                <w:txbxContent>
                  <w:p w14:paraId="500C4E76" w14:textId="77777777" w:rsidR="00A61B31" w:rsidRDefault="00A61B31" w:rsidP="00001CE0">
                    <w:pPr>
                      <w:pStyle w:val="NormalWeb"/>
                      <w:spacing w:before="0" w:beforeAutospacing="0" w:after="0" w:afterAutospacing="0"/>
                      <w:jc w:val="center"/>
                    </w:pPr>
                    <w:r>
                      <w:rPr>
                        <w:color w:val="C0C0C0"/>
                        <w:sz w:val="2"/>
                        <w:szCs w:val="2"/>
                        <w14:textFill>
                          <w14:solidFill>
                            <w14:srgbClr w14:val="C0C0C0">
                              <w14:alpha w14:val="50000"/>
                            </w14:srgbClr>
                          </w14:solidFill>
                        </w14:textFill>
                      </w:rPr>
                      <w:t>DRAFT</w:t>
                    </w:r>
                  </w:p>
                </w:txbxContent>
              </v:textbox>
              <w10:wrap anchorx="margin" anchory="margin"/>
            </v:shape>
          </w:pict>
        </mc:Fallback>
      </mc:AlternateContent>
    </w:r>
    <w:r w:rsidR="00A61B31">
      <w:rPr>
        <w:b/>
        <w:bCs/>
        <w:color w:val="323E4F" w:themeColor="text2" w:themeShade="BF"/>
        <w:sz w:val="28"/>
        <w:szCs w:val="28"/>
      </w:rPr>
      <w:t xml:space="preserve">ENTERPRISE VALUATION REPORT </w:t>
    </w:r>
    <w:sdt>
      <w:sdtPr>
        <w:rPr>
          <w:b/>
          <w:bCs/>
          <w:color w:val="323E4F" w:themeColor="text2" w:themeShade="BF"/>
          <w:sz w:val="28"/>
          <w:szCs w:val="28"/>
        </w:rPr>
        <w:alias w:val="Title"/>
        <w:id w:val="-1488931631"/>
        <w:showingPlcHdr/>
        <w:dataBinding w:prefixMappings="xmlns:ns0='http://schemas.openxmlformats.org/package/2006/metadata/core-properties' xmlns:ns1='http://purl.org/dc/elements/1.1/'" w:xpath="/ns0:coreProperties[1]/ns1:title[1]" w:storeItemID="{6C3C8BC8-F283-45AE-878A-BAB7291924A1}"/>
        <w:text/>
      </w:sdtPr>
      <w:sdtContent>
        <w:r w:rsidR="00A61B31">
          <w:rPr>
            <w:b/>
            <w:bCs/>
            <w:color w:val="323E4F" w:themeColor="text2" w:themeShade="BF"/>
            <w:sz w:val="28"/>
            <w:szCs w:val="28"/>
          </w:rPr>
          <w:t xml:space="preserve">     </w:t>
        </w:r>
      </w:sdtContent>
    </w:sdt>
    <w:r w:rsidR="00A61B31">
      <w:rPr>
        <w:rFonts w:ascii="Arial" w:hAnsi="Arial" w:cs="Arial"/>
        <w:bCs/>
        <w:color w:val="323E4F" w:themeColor="text2" w:themeShade="BF"/>
        <w:sz w:val="28"/>
        <w:szCs w:val="28"/>
      </w:rPr>
      <w:t xml:space="preserve">    </w:t>
    </w:r>
    <w:r w:rsidR="00A61B31">
      <w:rPr>
        <w:rFonts w:ascii="Arial" w:hAnsi="Arial" w:cs="Arial"/>
        <w:bCs/>
        <w:color w:val="323E4F" w:themeColor="text2" w:themeShade="BF"/>
        <w:sz w:val="28"/>
        <w:szCs w:val="28"/>
      </w:rPr>
      <w:tab/>
    </w:r>
  </w:p>
  <w:p w14:paraId="1DFB5776" w14:textId="15BD40AE" w:rsidR="00A61B31" w:rsidRPr="000D2FA7" w:rsidRDefault="00000000" w:rsidP="00817D06">
    <w:pPr>
      <w:pStyle w:val="Header"/>
      <w:tabs>
        <w:tab w:val="clear" w:pos="4320"/>
        <w:tab w:val="clear" w:pos="8640"/>
        <w:tab w:val="left" w:pos="7950"/>
      </w:tabs>
      <w:spacing w:after="0"/>
      <w:ind w:left="-851"/>
      <w:rPr>
        <w:rFonts w:ascii="Cambria" w:hAnsi="Cambria" w:cstheme="majorHAnsi"/>
        <w:b/>
        <w:color w:val="5B9BD5" w:themeColor="accent1"/>
      </w:rPr>
    </w:pPr>
    <w:sdt>
      <w:sdtPr>
        <w:rPr>
          <w:rFonts w:ascii="Cambria" w:hAnsi="Cambria" w:cstheme="majorHAnsi"/>
          <w:b/>
          <w:color w:val="5B9BD5" w:themeColor="accent1"/>
          <w:sz w:val="20"/>
        </w:rPr>
        <w:alias w:val="Subtitle"/>
        <w:id w:val="476958554"/>
        <w:dataBinding w:prefixMappings="xmlns:ns0='http://schemas.openxmlformats.org/package/2006/metadata/core-properties' xmlns:ns1='http://purl.org/dc/elements/1.1/'" w:xpath="/ns0:coreProperties[1]/ns1:subject[1]" w:storeItemID="{6C3C8BC8-F283-45AE-878A-BAB7291924A1}"/>
        <w:text/>
      </w:sdtPr>
      <w:sdtContent>
        <w:r w:rsidR="00065DE5">
          <w:rPr>
            <w:rFonts w:ascii="Cambria" w:hAnsi="Cambria" w:cstheme="majorHAnsi"/>
            <w:b/>
            <w:color w:val="5B9BD5" w:themeColor="accent1"/>
            <w:sz w:val="20"/>
          </w:rPr>
          <w:t>M/s. SINTEX</w:t>
        </w:r>
        <w:r w:rsidR="001F694B">
          <w:rPr>
            <w:rFonts w:ascii="Cambria" w:hAnsi="Cambria" w:cstheme="majorHAnsi"/>
            <w:b/>
            <w:color w:val="5B9BD5" w:themeColor="accent1"/>
            <w:sz w:val="20"/>
          </w:rPr>
          <w:t>-</w:t>
        </w:r>
        <w:r w:rsidR="00065DE5">
          <w:rPr>
            <w:rFonts w:ascii="Cambria" w:hAnsi="Cambria" w:cstheme="majorHAnsi"/>
            <w:b/>
            <w:color w:val="5B9BD5" w:themeColor="accent1"/>
            <w:sz w:val="20"/>
          </w:rPr>
          <w:t>BAPL LIMITED</w:t>
        </w:r>
      </w:sdtContent>
    </w:sdt>
    <w:r w:rsidR="00817D06">
      <w:rPr>
        <w:rFonts w:ascii="Cambria" w:hAnsi="Cambria" w:cstheme="majorHAnsi"/>
        <w:b/>
        <w:color w:val="5B9BD5" w:themeColor="accent1"/>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C3" w14:textId="10048C1B" w:rsidR="00C063A2" w:rsidRDefault="00000000">
    <w:pPr>
      <w:pStyle w:val="Header"/>
    </w:pPr>
    <w:r>
      <w:rPr>
        <w:noProof/>
      </w:rPr>
      <w:pict w14:anchorId="197F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59" o:spid="_x0000_s1025" type="#_x0000_t75" style="position:absolute;margin-left:0;margin-top:0;width:450.95pt;height:91.45pt;z-index:-251657216;mso-position-horizontal:center;mso-position-horizontal-relative:margin;mso-position-vertical:center;mso-position-vertical-relative:margin" o:allowincell="f">
          <v:imagedata r:id="rId1" o:title="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1B82"/>
    <w:multiLevelType w:val="multilevel"/>
    <w:tmpl w:val="F85A1B38"/>
    <w:lvl w:ilvl="0">
      <w:numFmt w:val="bullet"/>
      <w:lvlText w:val="•"/>
      <w:lvlJc w:val="left"/>
      <w:pPr>
        <w:ind w:left="644" w:hanging="360"/>
      </w:pPr>
      <w:rPr>
        <w:rFonts w:hint="default"/>
        <w:lang w:val="en-US"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1" w15:restartNumberingAfterBreak="0">
    <w:nsid w:val="06CB4A05"/>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C6A3A"/>
    <w:multiLevelType w:val="hybridMultilevel"/>
    <w:tmpl w:val="F9888A0E"/>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A7F51CD"/>
    <w:multiLevelType w:val="multilevel"/>
    <w:tmpl w:val="0A7F51CD"/>
    <w:lvl w:ilvl="0">
      <w:start w:val="1"/>
      <w:numFmt w:val="decimal"/>
      <w:lvlText w:val="Table %1."/>
      <w:lvlJc w:val="left"/>
      <w:pPr>
        <w:tabs>
          <w:tab w:val="left" w:pos="1134"/>
        </w:tabs>
        <w:ind w:left="1134" w:hanging="1134"/>
      </w:pPr>
      <w:rPr>
        <w:rFonts w:ascii="Arial Bold" w:hAnsi="Arial Bold" w:hint="default"/>
        <w:b/>
        <w:bCs/>
        <w:i w:val="0"/>
        <w:iCs w:val="0"/>
        <w:color w:val="032043"/>
        <w:sz w:val="20"/>
        <w:szCs w:val="20"/>
      </w:rPr>
    </w:lvl>
    <w:lvl w:ilvl="1">
      <w:start w:val="1"/>
      <w:numFmt w:val="lowerLetter"/>
      <w:lvlText w:val="%2."/>
      <w:lvlJc w:val="left"/>
      <w:pPr>
        <w:tabs>
          <w:tab w:val="left" w:pos="1440"/>
        </w:tabs>
        <w:ind w:left="1440" w:hanging="360"/>
      </w:pPr>
      <w:rPr>
        <w:rFonts w:ascii="Times New Roman" w:hAnsi="Times New Roman" w:cs="Times New Roman" w:hint="default"/>
      </w:rPr>
    </w:lvl>
    <w:lvl w:ilvl="2">
      <w:start w:val="1"/>
      <w:numFmt w:val="lowerRoman"/>
      <w:lvlText w:val="%3."/>
      <w:lvlJc w:val="right"/>
      <w:pPr>
        <w:tabs>
          <w:tab w:val="left" w:pos="2160"/>
        </w:tabs>
        <w:ind w:left="2160" w:hanging="180"/>
      </w:pPr>
      <w:rPr>
        <w:rFonts w:ascii="Times New Roman" w:hAnsi="Times New Roman" w:cs="Times New Roman" w:hint="default"/>
      </w:rPr>
    </w:lvl>
    <w:lvl w:ilvl="3">
      <w:start w:val="1"/>
      <w:numFmt w:val="decimal"/>
      <w:lvlText w:val="%4."/>
      <w:lvlJc w:val="left"/>
      <w:pPr>
        <w:tabs>
          <w:tab w:val="left" w:pos="360"/>
        </w:tabs>
        <w:ind w:left="360" w:hanging="360"/>
      </w:pPr>
      <w:rPr>
        <w:rFonts w:ascii="Arial" w:hAnsi="Arial" w:cs="Arial" w:hint="default"/>
        <w:b/>
        <w:sz w:val="22"/>
      </w:rPr>
    </w:lvl>
    <w:lvl w:ilvl="4">
      <w:start w:val="1"/>
      <w:numFmt w:val="lowerLetter"/>
      <w:lvlText w:val="%5."/>
      <w:lvlJc w:val="left"/>
      <w:pPr>
        <w:tabs>
          <w:tab w:val="left" w:pos="3600"/>
        </w:tabs>
        <w:ind w:left="3600" w:hanging="360"/>
      </w:pPr>
      <w:rPr>
        <w:rFonts w:ascii="Times New Roman" w:hAnsi="Times New Roman" w:cs="Times New Roman" w:hint="default"/>
      </w:rPr>
    </w:lvl>
    <w:lvl w:ilvl="5">
      <w:start w:val="1"/>
      <w:numFmt w:val="lowerRoman"/>
      <w:lvlText w:val="%6."/>
      <w:lvlJc w:val="right"/>
      <w:pPr>
        <w:tabs>
          <w:tab w:val="left" w:pos="4320"/>
        </w:tabs>
        <w:ind w:left="4320" w:hanging="180"/>
      </w:pPr>
      <w:rPr>
        <w:rFonts w:ascii="Times New Roman" w:hAnsi="Times New Roman" w:cs="Times New Roman" w:hint="default"/>
      </w:rPr>
    </w:lvl>
    <w:lvl w:ilvl="6">
      <w:start w:val="1"/>
      <w:numFmt w:val="decimal"/>
      <w:lvlText w:val="%7."/>
      <w:lvlJc w:val="left"/>
      <w:pPr>
        <w:tabs>
          <w:tab w:val="left" w:pos="5040"/>
        </w:tabs>
        <w:ind w:left="5040" w:hanging="360"/>
      </w:pPr>
      <w:rPr>
        <w:rFonts w:ascii="Times New Roman" w:hAnsi="Times New Roman" w:cs="Times New Roman" w:hint="default"/>
      </w:rPr>
    </w:lvl>
    <w:lvl w:ilvl="7">
      <w:start w:val="1"/>
      <w:numFmt w:val="lowerLetter"/>
      <w:lvlText w:val="%8."/>
      <w:lvlJc w:val="left"/>
      <w:pPr>
        <w:tabs>
          <w:tab w:val="left" w:pos="5760"/>
        </w:tabs>
        <w:ind w:left="5760" w:hanging="360"/>
      </w:pPr>
      <w:rPr>
        <w:rFonts w:ascii="Times New Roman" w:hAnsi="Times New Roman" w:cs="Times New Roman" w:hint="default"/>
      </w:rPr>
    </w:lvl>
    <w:lvl w:ilvl="8">
      <w:start w:val="1"/>
      <w:numFmt w:val="lowerRoman"/>
      <w:lvlText w:val="%9."/>
      <w:lvlJc w:val="right"/>
      <w:pPr>
        <w:tabs>
          <w:tab w:val="left" w:pos="6480"/>
        </w:tabs>
        <w:ind w:left="6480" w:hanging="180"/>
      </w:pPr>
      <w:rPr>
        <w:rFonts w:ascii="Times New Roman" w:hAnsi="Times New Roman" w:cs="Times New Roman" w:hint="default"/>
      </w:rPr>
    </w:lvl>
  </w:abstractNum>
  <w:abstractNum w:abstractNumId="4" w15:restartNumberingAfterBreak="0">
    <w:nsid w:val="0E7423C7"/>
    <w:multiLevelType w:val="hybridMultilevel"/>
    <w:tmpl w:val="F768DA5E"/>
    <w:lvl w:ilvl="0" w:tplc="40090019">
      <w:start w:val="1"/>
      <w:numFmt w:val="lowerLetter"/>
      <w:lvlText w:val="%1."/>
      <w:lvlJc w:val="left"/>
      <w:pPr>
        <w:ind w:left="1004" w:hanging="360"/>
      </w:pPr>
      <w:rPr>
        <w:rFonts w:hint="default"/>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5"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6" w15:restartNumberingAfterBreak="0">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48A2751"/>
    <w:multiLevelType w:val="multilevel"/>
    <w:tmpl w:val="65C450A2"/>
    <w:lvl w:ilvl="0">
      <w:start w:val="1"/>
      <w:numFmt w:val="decimal"/>
      <w:lvlText w:val="%1."/>
      <w:lvlJc w:val="left"/>
      <w:pPr>
        <w:ind w:left="360" w:hanging="360"/>
      </w:pPr>
      <w:rPr>
        <w:rFonts w:hint="default"/>
        <w:b/>
        <w:sz w:val="22"/>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168B7EF4"/>
    <w:multiLevelType w:val="hybridMultilevel"/>
    <w:tmpl w:val="D7E8840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8757D98"/>
    <w:multiLevelType w:val="hybridMultilevel"/>
    <w:tmpl w:val="2460F7B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0" w15:restartNumberingAfterBreak="0">
    <w:nsid w:val="18FC29C7"/>
    <w:multiLevelType w:val="hybridMultilevel"/>
    <w:tmpl w:val="F7A873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1C354B25"/>
    <w:multiLevelType w:val="hybridMultilevel"/>
    <w:tmpl w:val="087E39B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D462EB0"/>
    <w:multiLevelType w:val="hybridMultilevel"/>
    <w:tmpl w:val="B8CE5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15" w15:restartNumberingAfterBreak="0">
    <w:nsid w:val="20034CCE"/>
    <w:multiLevelType w:val="hybridMultilevel"/>
    <w:tmpl w:val="0D20C3C2"/>
    <w:lvl w:ilvl="0" w:tplc="660EABF4">
      <w:start w:val="1"/>
      <w:numFmt w:val="decimal"/>
      <w:lvlText w:val="%1."/>
      <w:lvlJc w:val="left"/>
      <w:pPr>
        <w:ind w:left="720" w:hanging="360"/>
      </w:pPr>
      <w:rPr>
        <w:rFonts w:ascii="Arial" w:eastAsia="Times New Roman" w:hAnsi="Arial" w:cs="Arial"/>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15:restartNumberingAfterBreak="0">
    <w:nsid w:val="26CE554C"/>
    <w:multiLevelType w:val="hybridMultilevel"/>
    <w:tmpl w:val="60D8A0BA"/>
    <w:lvl w:ilvl="0" w:tplc="2FDECA0A">
      <w:start w:val="1"/>
      <w:numFmt w:val="bullet"/>
      <w:lvlText w:val=""/>
      <w:lvlJc w:val="left"/>
      <w:pPr>
        <w:ind w:left="720" w:hanging="360"/>
      </w:pPr>
      <w:rPr>
        <w:rFonts w:asciiTheme="minorHAnsi" w:hAnsiTheme="minorHAnsi" w:cstheme="minorHAnsi" w:hint="default"/>
        <w:b/>
        <w:bCs/>
      </w:rPr>
    </w:lvl>
    <w:lvl w:ilvl="1" w:tplc="40090003" w:tentative="1">
      <w:start w:val="1"/>
      <w:numFmt w:val="bullet"/>
      <w:lvlText w:val="o"/>
      <w:lvlJc w:val="left"/>
      <w:pPr>
        <w:ind w:left="1440" w:hanging="360"/>
      </w:pPr>
      <w:rPr>
        <w:rFonts w:ascii="Courier New" w:hAnsi="Courier New" w:cs="Courier New" w:hint="default"/>
      </w:rPr>
    </w:lvl>
    <w:lvl w:ilvl="2" w:tplc="40090015">
      <w:start w:val="1"/>
      <w:numFmt w:val="upperLetter"/>
      <w:lvlText w:val="%3."/>
      <w:lvlJc w:val="left"/>
      <w:pPr>
        <w:ind w:left="2160" w:hanging="360"/>
      </w:pPr>
    </w:lvl>
    <w:lvl w:ilvl="3" w:tplc="4009000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B0E0496"/>
    <w:multiLevelType w:val="multilevel"/>
    <w:tmpl w:val="9BF213D0"/>
    <w:lvl w:ilvl="0">
      <w:start w:val="1"/>
      <w:numFmt w:val="lowerRoman"/>
      <w:lvlText w:val="%1."/>
      <w:lvlJc w:val="right"/>
      <w:pPr>
        <w:ind w:left="1539" w:hanging="360"/>
      </w:pPr>
      <w:rPr>
        <w:rFonts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18" w15:restartNumberingAfterBreak="0">
    <w:nsid w:val="2D1B1311"/>
    <w:multiLevelType w:val="hybridMultilevel"/>
    <w:tmpl w:val="3160A35A"/>
    <w:lvl w:ilvl="0" w:tplc="20547D42">
      <w:start w:val="1"/>
      <w:numFmt w:val="lowerLetter"/>
      <w:lvlText w:val="%1."/>
      <w:lvlJc w:val="left"/>
      <w:pPr>
        <w:ind w:left="720" w:hanging="360"/>
      </w:pPr>
      <w:rPr>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2E716ABE"/>
    <w:multiLevelType w:val="hybridMultilevel"/>
    <w:tmpl w:val="C548FF50"/>
    <w:lvl w:ilvl="0" w:tplc="6EA29FFA">
      <w:start w:val="1"/>
      <w:numFmt w:val="lowerLetter"/>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321516CD"/>
    <w:multiLevelType w:val="multilevel"/>
    <w:tmpl w:val="321516CD"/>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53C0A29"/>
    <w:multiLevelType w:val="hybridMultilevel"/>
    <w:tmpl w:val="880E1B54"/>
    <w:lvl w:ilvl="0" w:tplc="40090001">
      <w:start w:val="1"/>
      <w:numFmt w:val="bullet"/>
      <w:lvlText w:val=""/>
      <w:lvlJc w:val="left"/>
      <w:pPr>
        <w:ind w:left="720" w:hanging="360"/>
      </w:pPr>
      <w:rPr>
        <w:rFonts w:ascii="Symbol" w:hAnsi="Symbol" w:hint="default"/>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6267C2C"/>
    <w:multiLevelType w:val="hybridMultilevel"/>
    <w:tmpl w:val="E326ABC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366D3ED5"/>
    <w:multiLevelType w:val="hybridMultilevel"/>
    <w:tmpl w:val="AF7A4826"/>
    <w:lvl w:ilvl="0" w:tplc="56E4E568">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37B027DB"/>
    <w:multiLevelType w:val="multilevel"/>
    <w:tmpl w:val="37B027DB"/>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5" w15:restartNumberingAfterBreak="0">
    <w:nsid w:val="37F8759E"/>
    <w:multiLevelType w:val="hybridMultilevel"/>
    <w:tmpl w:val="B232D3A6"/>
    <w:lvl w:ilvl="0" w:tplc="30D612DE">
      <w:start w:val="1"/>
      <w:numFmt w:val="lowerLetter"/>
      <w:lvlText w:val="%1."/>
      <w:lvlJc w:val="left"/>
      <w:pPr>
        <w:ind w:left="1287" w:hanging="360"/>
      </w:pPr>
      <w:rPr>
        <w:b/>
        <w:bCs/>
        <w:i w:val="0"/>
      </w:rPr>
    </w:lvl>
    <w:lvl w:ilvl="1" w:tplc="40090019" w:tentative="1">
      <w:start w:val="1"/>
      <w:numFmt w:val="lowerLetter"/>
      <w:lvlText w:val="%2."/>
      <w:lvlJc w:val="left"/>
      <w:pPr>
        <w:ind w:left="2007" w:hanging="360"/>
      </w:pPr>
    </w:lvl>
    <w:lvl w:ilvl="2" w:tplc="4009001B" w:tentative="1">
      <w:start w:val="1"/>
      <w:numFmt w:val="lowerRoman"/>
      <w:lvlText w:val="%3."/>
      <w:lvlJc w:val="right"/>
      <w:pPr>
        <w:ind w:left="2727" w:hanging="180"/>
      </w:pPr>
    </w:lvl>
    <w:lvl w:ilvl="3" w:tplc="4009000F" w:tentative="1">
      <w:start w:val="1"/>
      <w:numFmt w:val="decimal"/>
      <w:lvlText w:val="%4."/>
      <w:lvlJc w:val="left"/>
      <w:pPr>
        <w:ind w:left="3447" w:hanging="360"/>
      </w:pPr>
    </w:lvl>
    <w:lvl w:ilvl="4" w:tplc="40090019" w:tentative="1">
      <w:start w:val="1"/>
      <w:numFmt w:val="lowerLetter"/>
      <w:lvlText w:val="%5."/>
      <w:lvlJc w:val="left"/>
      <w:pPr>
        <w:ind w:left="4167" w:hanging="360"/>
      </w:pPr>
    </w:lvl>
    <w:lvl w:ilvl="5" w:tplc="4009001B" w:tentative="1">
      <w:start w:val="1"/>
      <w:numFmt w:val="lowerRoman"/>
      <w:lvlText w:val="%6."/>
      <w:lvlJc w:val="right"/>
      <w:pPr>
        <w:ind w:left="4887" w:hanging="180"/>
      </w:pPr>
    </w:lvl>
    <w:lvl w:ilvl="6" w:tplc="4009000F" w:tentative="1">
      <w:start w:val="1"/>
      <w:numFmt w:val="decimal"/>
      <w:lvlText w:val="%7."/>
      <w:lvlJc w:val="left"/>
      <w:pPr>
        <w:ind w:left="5607" w:hanging="360"/>
      </w:pPr>
    </w:lvl>
    <w:lvl w:ilvl="7" w:tplc="40090019" w:tentative="1">
      <w:start w:val="1"/>
      <w:numFmt w:val="lowerLetter"/>
      <w:lvlText w:val="%8."/>
      <w:lvlJc w:val="left"/>
      <w:pPr>
        <w:ind w:left="6327" w:hanging="360"/>
      </w:pPr>
    </w:lvl>
    <w:lvl w:ilvl="8" w:tplc="4009001B" w:tentative="1">
      <w:start w:val="1"/>
      <w:numFmt w:val="lowerRoman"/>
      <w:lvlText w:val="%9."/>
      <w:lvlJc w:val="right"/>
      <w:pPr>
        <w:ind w:left="7047" w:hanging="180"/>
      </w:pPr>
    </w:lvl>
  </w:abstractNum>
  <w:abstractNum w:abstractNumId="26"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EC1350A"/>
    <w:multiLevelType w:val="hybridMultilevel"/>
    <w:tmpl w:val="0E80C2E8"/>
    <w:lvl w:ilvl="0" w:tplc="40090011">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5068F4"/>
    <w:multiLevelType w:val="hybridMultilevel"/>
    <w:tmpl w:val="CAE084E2"/>
    <w:lvl w:ilvl="0" w:tplc="43DCA1D6">
      <w:start w:val="1"/>
      <w:numFmt w:val="decimal"/>
      <w:lvlText w:val="%1."/>
      <w:lvlJc w:val="left"/>
      <w:pPr>
        <w:ind w:left="720" w:hanging="360"/>
      </w:pPr>
      <w:rPr>
        <w:sz w:val="22"/>
        <w:szCs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42D9354A"/>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31" w15:restartNumberingAfterBreak="0">
    <w:nsid w:val="46322615"/>
    <w:multiLevelType w:val="hybridMultilevel"/>
    <w:tmpl w:val="04CC77AE"/>
    <w:lvl w:ilvl="0" w:tplc="EEBE9D5A">
      <w:start w:val="1"/>
      <w:numFmt w:val="decimal"/>
      <w:lvlText w:val="%1."/>
      <w:lvlJc w:val="left"/>
      <w:pPr>
        <w:ind w:left="720" w:hanging="360"/>
      </w:pPr>
      <w:rPr>
        <w:rFonts w:ascii="Arial" w:hAnsi="Arial" w:cs="Arial"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7BE7578"/>
    <w:multiLevelType w:val="hybridMultilevel"/>
    <w:tmpl w:val="22E2AB4C"/>
    <w:lvl w:ilvl="0" w:tplc="40090015">
      <w:start w:val="1"/>
      <w:numFmt w:val="upperLetter"/>
      <w:lvlText w:val="%1."/>
      <w:lvlJc w:val="left"/>
      <w:pPr>
        <w:ind w:left="1800" w:hanging="360"/>
      </w:p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3" w15:restartNumberingAfterBreak="0">
    <w:nsid w:val="4B7914A0"/>
    <w:multiLevelType w:val="hybridMultilevel"/>
    <w:tmpl w:val="D5D4E01C"/>
    <w:lvl w:ilvl="0" w:tplc="40090015">
      <w:start w:val="1"/>
      <w:numFmt w:val="upp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FCA4B39"/>
    <w:multiLevelType w:val="hybridMultilevel"/>
    <w:tmpl w:val="78F494A8"/>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F2A1365"/>
    <w:multiLevelType w:val="hybridMultilevel"/>
    <w:tmpl w:val="021AD932"/>
    <w:lvl w:ilvl="0" w:tplc="FF805740">
      <w:start w:val="1"/>
      <w:numFmt w:val="decimal"/>
      <w:lvlText w:val="%1."/>
      <w:lvlJc w:val="left"/>
      <w:pPr>
        <w:ind w:left="720" w:hanging="360"/>
      </w:pPr>
      <w:rPr>
        <w:b w:val="0"/>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8" w15:restartNumberingAfterBreak="0">
    <w:nsid w:val="6CF12741"/>
    <w:multiLevelType w:val="hybridMultilevel"/>
    <w:tmpl w:val="5E1E41DE"/>
    <w:lvl w:ilvl="0" w:tplc="2FA2E7CE">
      <w:start w:val="1"/>
      <w:numFmt w:val="decimal"/>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6F2533AF"/>
    <w:multiLevelType w:val="hybridMultilevel"/>
    <w:tmpl w:val="094AAE0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71267E28"/>
    <w:multiLevelType w:val="multilevel"/>
    <w:tmpl w:val="05086632"/>
    <w:lvl w:ilvl="0">
      <w:start w:val="1"/>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15:restartNumberingAfterBreak="0">
    <w:nsid w:val="725B6557"/>
    <w:multiLevelType w:val="hybridMultilevel"/>
    <w:tmpl w:val="CD782472"/>
    <w:lvl w:ilvl="0" w:tplc="7098FF3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2" w15:restartNumberingAfterBreak="0">
    <w:nsid w:val="75BB5C94"/>
    <w:multiLevelType w:val="hybridMultilevel"/>
    <w:tmpl w:val="BC4C4B4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43" w15:restartNumberingAfterBreak="0">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4" w15:restartNumberingAfterBreak="0">
    <w:nsid w:val="7DF20063"/>
    <w:multiLevelType w:val="hybridMultilevel"/>
    <w:tmpl w:val="2988D12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863744900">
    <w:abstractNumId w:val="24"/>
  </w:num>
  <w:num w:numId="2" w16cid:durableId="297997295">
    <w:abstractNumId w:val="15"/>
  </w:num>
  <w:num w:numId="3" w16cid:durableId="88791440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5814975">
    <w:abstractNumId w:val="18"/>
  </w:num>
  <w:num w:numId="5" w16cid:durableId="892623440">
    <w:abstractNumId w:val="4"/>
  </w:num>
  <w:num w:numId="6" w16cid:durableId="453058761">
    <w:abstractNumId w:val="7"/>
  </w:num>
  <w:num w:numId="7" w16cid:durableId="1162087681">
    <w:abstractNumId w:val="31"/>
  </w:num>
  <w:num w:numId="8" w16cid:durableId="2007053270">
    <w:abstractNumId w:val="1"/>
  </w:num>
  <w:num w:numId="9" w16cid:durableId="1576427985">
    <w:abstractNumId w:val="42"/>
  </w:num>
  <w:num w:numId="10" w16cid:durableId="1153641023">
    <w:abstractNumId w:val="33"/>
  </w:num>
  <w:num w:numId="11" w16cid:durableId="69277095">
    <w:abstractNumId w:val="25"/>
  </w:num>
  <w:num w:numId="12" w16cid:durableId="1044016407">
    <w:abstractNumId w:val="14"/>
  </w:num>
  <w:num w:numId="13" w16cid:durableId="1573544444">
    <w:abstractNumId w:val="28"/>
  </w:num>
  <w:num w:numId="14" w16cid:durableId="1529483979">
    <w:abstractNumId w:val="0"/>
  </w:num>
  <w:num w:numId="15" w16cid:durableId="368073938">
    <w:abstractNumId w:val="27"/>
  </w:num>
  <w:num w:numId="16" w16cid:durableId="1535730862">
    <w:abstractNumId w:val="16"/>
  </w:num>
  <w:num w:numId="17" w16cid:durableId="1326321000">
    <w:abstractNumId w:val="39"/>
  </w:num>
  <w:num w:numId="18" w16cid:durableId="1115179607">
    <w:abstractNumId w:val="21"/>
  </w:num>
  <w:num w:numId="19" w16cid:durableId="342704687">
    <w:abstractNumId w:val="29"/>
  </w:num>
  <w:num w:numId="20" w16cid:durableId="1277523433">
    <w:abstractNumId w:val="22"/>
  </w:num>
  <w:num w:numId="21" w16cid:durableId="1256209961">
    <w:abstractNumId w:val="38"/>
  </w:num>
  <w:num w:numId="22" w16cid:durableId="153302509">
    <w:abstractNumId w:val="44"/>
  </w:num>
  <w:num w:numId="23" w16cid:durableId="68694026">
    <w:abstractNumId w:val="13"/>
  </w:num>
  <w:num w:numId="24" w16cid:durableId="149519175">
    <w:abstractNumId w:val="12"/>
  </w:num>
  <w:num w:numId="25" w16cid:durableId="955217361">
    <w:abstractNumId w:val="23"/>
  </w:num>
  <w:num w:numId="26" w16cid:durableId="754475999">
    <w:abstractNumId w:val="5"/>
  </w:num>
  <w:num w:numId="27" w16cid:durableId="919830430">
    <w:abstractNumId w:val="37"/>
  </w:num>
  <w:num w:numId="28" w16cid:durableId="796995882">
    <w:abstractNumId w:val="40"/>
  </w:num>
  <w:num w:numId="29" w16cid:durableId="469982275">
    <w:abstractNumId w:val="19"/>
  </w:num>
  <w:num w:numId="30" w16cid:durableId="19891612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7922437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1032058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9752249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299408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242820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64331259">
    <w:abstractNumId w:val="32"/>
  </w:num>
  <w:num w:numId="37" w16cid:durableId="2013288271">
    <w:abstractNumId w:val="36"/>
  </w:num>
  <w:num w:numId="38" w16cid:durableId="566571384">
    <w:abstractNumId w:val="2"/>
  </w:num>
  <w:num w:numId="39" w16cid:durableId="4981001">
    <w:abstractNumId w:val="41"/>
  </w:num>
  <w:num w:numId="40" w16cid:durableId="220409624">
    <w:abstractNumId w:val="35"/>
  </w:num>
  <w:num w:numId="41" w16cid:durableId="1990093938">
    <w:abstractNumId w:val="10"/>
  </w:num>
  <w:num w:numId="42" w16cid:durableId="687025564">
    <w:abstractNumId w:val="8"/>
  </w:num>
  <w:num w:numId="43" w16cid:durableId="78794574">
    <w:abstractNumId w:val="34"/>
  </w:num>
  <w:num w:numId="44" w16cid:durableId="1651128033">
    <w:abstractNumId w:val="9"/>
  </w:num>
  <w:num w:numId="45" w16cid:durableId="672101709">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IN"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E0"/>
    <w:rsid w:val="000005BF"/>
    <w:rsid w:val="00001794"/>
    <w:rsid w:val="00001CE0"/>
    <w:rsid w:val="00004A34"/>
    <w:rsid w:val="00010A8E"/>
    <w:rsid w:val="00011DF8"/>
    <w:rsid w:val="0002535D"/>
    <w:rsid w:val="00031F46"/>
    <w:rsid w:val="00036E7D"/>
    <w:rsid w:val="0005101E"/>
    <w:rsid w:val="000515DC"/>
    <w:rsid w:val="00052C44"/>
    <w:rsid w:val="00057042"/>
    <w:rsid w:val="00065DE5"/>
    <w:rsid w:val="0006663F"/>
    <w:rsid w:val="000810F0"/>
    <w:rsid w:val="000868D1"/>
    <w:rsid w:val="00093FF6"/>
    <w:rsid w:val="00095F79"/>
    <w:rsid w:val="00096674"/>
    <w:rsid w:val="000979C6"/>
    <w:rsid w:val="000A1B3D"/>
    <w:rsid w:val="000A474F"/>
    <w:rsid w:val="000B1126"/>
    <w:rsid w:val="000B2571"/>
    <w:rsid w:val="000B2C90"/>
    <w:rsid w:val="000C50B1"/>
    <w:rsid w:val="000C5ACA"/>
    <w:rsid w:val="000C5C31"/>
    <w:rsid w:val="000C6952"/>
    <w:rsid w:val="000C74BC"/>
    <w:rsid w:val="000D3778"/>
    <w:rsid w:val="000D4D38"/>
    <w:rsid w:val="000E3314"/>
    <w:rsid w:val="000E3B64"/>
    <w:rsid w:val="000E553F"/>
    <w:rsid w:val="000F2120"/>
    <w:rsid w:val="000F7265"/>
    <w:rsid w:val="000F778D"/>
    <w:rsid w:val="00101709"/>
    <w:rsid w:val="00105880"/>
    <w:rsid w:val="00106E42"/>
    <w:rsid w:val="001108A9"/>
    <w:rsid w:val="001108B4"/>
    <w:rsid w:val="00113719"/>
    <w:rsid w:val="001137A5"/>
    <w:rsid w:val="00115BA8"/>
    <w:rsid w:val="001205F4"/>
    <w:rsid w:val="001221C0"/>
    <w:rsid w:val="00123841"/>
    <w:rsid w:val="001244A7"/>
    <w:rsid w:val="00134A45"/>
    <w:rsid w:val="00141CF7"/>
    <w:rsid w:val="001425EC"/>
    <w:rsid w:val="00145154"/>
    <w:rsid w:val="00150143"/>
    <w:rsid w:val="00151CED"/>
    <w:rsid w:val="00153FF1"/>
    <w:rsid w:val="00154978"/>
    <w:rsid w:val="0015617C"/>
    <w:rsid w:val="001563AF"/>
    <w:rsid w:val="00160DED"/>
    <w:rsid w:val="00166D6B"/>
    <w:rsid w:val="001708D2"/>
    <w:rsid w:val="001847E9"/>
    <w:rsid w:val="001859F8"/>
    <w:rsid w:val="00196F0F"/>
    <w:rsid w:val="001A28E4"/>
    <w:rsid w:val="001A36FB"/>
    <w:rsid w:val="001A3987"/>
    <w:rsid w:val="001A688B"/>
    <w:rsid w:val="001A73CD"/>
    <w:rsid w:val="001D1D9C"/>
    <w:rsid w:val="001D2B48"/>
    <w:rsid w:val="001D4D84"/>
    <w:rsid w:val="001D59F1"/>
    <w:rsid w:val="001E19AF"/>
    <w:rsid w:val="001E472A"/>
    <w:rsid w:val="001E6129"/>
    <w:rsid w:val="001F00DE"/>
    <w:rsid w:val="001F44AB"/>
    <w:rsid w:val="001F6784"/>
    <w:rsid w:val="001F694B"/>
    <w:rsid w:val="0020588A"/>
    <w:rsid w:val="00205BD5"/>
    <w:rsid w:val="00206AEA"/>
    <w:rsid w:val="0021403E"/>
    <w:rsid w:val="0021447B"/>
    <w:rsid w:val="00217895"/>
    <w:rsid w:val="00220D71"/>
    <w:rsid w:val="00221FEB"/>
    <w:rsid w:val="0022372C"/>
    <w:rsid w:val="00224576"/>
    <w:rsid w:val="002256EE"/>
    <w:rsid w:val="00233E9F"/>
    <w:rsid w:val="00236DDC"/>
    <w:rsid w:val="00236F40"/>
    <w:rsid w:val="002403E1"/>
    <w:rsid w:val="00242ECC"/>
    <w:rsid w:val="00247D60"/>
    <w:rsid w:val="00250728"/>
    <w:rsid w:val="0026052F"/>
    <w:rsid w:val="00264E8C"/>
    <w:rsid w:val="00270A71"/>
    <w:rsid w:val="002718F7"/>
    <w:rsid w:val="002764F1"/>
    <w:rsid w:val="002813F2"/>
    <w:rsid w:val="002818FB"/>
    <w:rsid w:val="002832B7"/>
    <w:rsid w:val="0028449E"/>
    <w:rsid w:val="00286041"/>
    <w:rsid w:val="00286F2F"/>
    <w:rsid w:val="00290BF5"/>
    <w:rsid w:val="00291609"/>
    <w:rsid w:val="002943AE"/>
    <w:rsid w:val="002965C3"/>
    <w:rsid w:val="002A6116"/>
    <w:rsid w:val="002A6B2F"/>
    <w:rsid w:val="002B15EA"/>
    <w:rsid w:val="002B55AF"/>
    <w:rsid w:val="002B7EC3"/>
    <w:rsid w:val="002C48AB"/>
    <w:rsid w:val="002C6657"/>
    <w:rsid w:val="002C6A4F"/>
    <w:rsid w:val="002D0E09"/>
    <w:rsid w:val="002D3DBE"/>
    <w:rsid w:val="002D45F2"/>
    <w:rsid w:val="002D4FA0"/>
    <w:rsid w:val="002D5B4E"/>
    <w:rsid w:val="002D680F"/>
    <w:rsid w:val="002E3CDA"/>
    <w:rsid w:val="002E3D6D"/>
    <w:rsid w:val="002E516C"/>
    <w:rsid w:val="0031430A"/>
    <w:rsid w:val="00316D29"/>
    <w:rsid w:val="00320356"/>
    <w:rsid w:val="00322459"/>
    <w:rsid w:val="00323A4E"/>
    <w:rsid w:val="00326888"/>
    <w:rsid w:val="003319C1"/>
    <w:rsid w:val="003331F6"/>
    <w:rsid w:val="00333834"/>
    <w:rsid w:val="00336A3C"/>
    <w:rsid w:val="00337741"/>
    <w:rsid w:val="00341840"/>
    <w:rsid w:val="00344396"/>
    <w:rsid w:val="00350FC5"/>
    <w:rsid w:val="00355BC0"/>
    <w:rsid w:val="00361F0B"/>
    <w:rsid w:val="00364A52"/>
    <w:rsid w:val="00370BFA"/>
    <w:rsid w:val="003720E3"/>
    <w:rsid w:val="003814B6"/>
    <w:rsid w:val="00383320"/>
    <w:rsid w:val="00384D42"/>
    <w:rsid w:val="0039001F"/>
    <w:rsid w:val="00393AEF"/>
    <w:rsid w:val="003A1904"/>
    <w:rsid w:val="003A2022"/>
    <w:rsid w:val="003A6500"/>
    <w:rsid w:val="003A7A7E"/>
    <w:rsid w:val="003B1E29"/>
    <w:rsid w:val="003B2408"/>
    <w:rsid w:val="003B401D"/>
    <w:rsid w:val="003B6393"/>
    <w:rsid w:val="003C14DB"/>
    <w:rsid w:val="003C44AD"/>
    <w:rsid w:val="003C79B6"/>
    <w:rsid w:val="003D2FB8"/>
    <w:rsid w:val="003D355F"/>
    <w:rsid w:val="003D3C04"/>
    <w:rsid w:val="003D4283"/>
    <w:rsid w:val="003D6633"/>
    <w:rsid w:val="003E0341"/>
    <w:rsid w:val="003E2689"/>
    <w:rsid w:val="003E290D"/>
    <w:rsid w:val="003E6BF3"/>
    <w:rsid w:val="003F1D90"/>
    <w:rsid w:val="003F1F41"/>
    <w:rsid w:val="0040118E"/>
    <w:rsid w:val="00401BA4"/>
    <w:rsid w:val="0040400F"/>
    <w:rsid w:val="004071D6"/>
    <w:rsid w:val="00410213"/>
    <w:rsid w:val="00420526"/>
    <w:rsid w:val="00424DD4"/>
    <w:rsid w:val="004256C5"/>
    <w:rsid w:val="004279B4"/>
    <w:rsid w:val="00427E7C"/>
    <w:rsid w:val="0043051A"/>
    <w:rsid w:val="00433EB1"/>
    <w:rsid w:val="00437913"/>
    <w:rsid w:val="00437A7B"/>
    <w:rsid w:val="00440306"/>
    <w:rsid w:val="00440888"/>
    <w:rsid w:val="00441EF6"/>
    <w:rsid w:val="0044338E"/>
    <w:rsid w:val="00446CFE"/>
    <w:rsid w:val="0045697E"/>
    <w:rsid w:val="0046144D"/>
    <w:rsid w:val="0046177B"/>
    <w:rsid w:val="00463436"/>
    <w:rsid w:val="004740C3"/>
    <w:rsid w:val="0047414F"/>
    <w:rsid w:val="00474821"/>
    <w:rsid w:val="00477138"/>
    <w:rsid w:val="00480E35"/>
    <w:rsid w:val="0048259C"/>
    <w:rsid w:val="0048380F"/>
    <w:rsid w:val="0048520C"/>
    <w:rsid w:val="00490C20"/>
    <w:rsid w:val="004918D6"/>
    <w:rsid w:val="004A12CA"/>
    <w:rsid w:val="004A5551"/>
    <w:rsid w:val="004A5B4C"/>
    <w:rsid w:val="004A61D8"/>
    <w:rsid w:val="004B3613"/>
    <w:rsid w:val="004B3A35"/>
    <w:rsid w:val="004B72DB"/>
    <w:rsid w:val="004B79B4"/>
    <w:rsid w:val="004C10BE"/>
    <w:rsid w:val="004C3800"/>
    <w:rsid w:val="004C42E3"/>
    <w:rsid w:val="004C526D"/>
    <w:rsid w:val="004C7423"/>
    <w:rsid w:val="004D71F8"/>
    <w:rsid w:val="004E1A1A"/>
    <w:rsid w:val="004E2908"/>
    <w:rsid w:val="004E4C7E"/>
    <w:rsid w:val="004E68FB"/>
    <w:rsid w:val="004F2508"/>
    <w:rsid w:val="004F2614"/>
    <w:rsid w:val="004F2ECC"/>
    <w:rsid w:val="005002A9"/>
    <w:rsid w:val="00501227"/>
    <w:rsid w:val="005031D6"/>
    <w:rsid w:val="00514766"/>
    <w:rsid w:val="00514AB6"/>
    <w:rsid w:val="005305DF"/>
    <w:rsid w:val="00536A5B"/>
    <w:rsid w:val="00541EA6"/>
    <w:rsid w:val="005429AF"/>
    <w:rsid w:val="00545EF1"/>
    <w:rsid w:val="0054603B"/>
    <w:rsid w:val="00554967"/>
    <w:rsid w:val="00554D52"/>
    <w:rsid w:val="00571F78"/>
    <w:rsid w:val="00573723"/>
    <w:rsid w:val="00573773"/>
    <w:rsid w:val="00573C72"/>
    <w:rsid w:val="005746F2"/>
    <w:rsid w:val="00575099"/>
    <w:rsid w:val="00576FAB"/>
    <w:rsid w:val="005836DE"/>
    <w:rsid w:val="00586498"/>
    <w:rsid w:val="00590A88"/>
    <w:rsid w:val="005926C7"/>
    <w:rsid w:val="00594B3B"/>
    <w:rsid w:val="00595B11"/>
    <w:rsid w:val="00597DA7"/>
    <w:rsid w:val="005A31B8"/>
    <w:rsid w:val="005A5E6D"/>
    <w:rsid w:val="005A613B"/>
    <w:rsid w:val="005A6B58"/>
    <w:rsid w:val="005B12D5"/>
    <w:rsid w:val="005B2884"/>
    <w:rsid w:val="005B3496"/>
    <w:rsid w:val="005B530D"/>
    <w:rsid w:val="005B58E6"/>
    <w:rsid w:val="005C15C9"/>
    <w:rsid w:val="005C49D8"/>
    <w:rsid w:val="005C6662"/>
    <w:rsid w:val="005D0CAF"/>
    <w:rsid w:val="005D1214"/>
    <w:rsid w:val="005D2A31"/>
    <w:rsid w:val="005D30A0"/>
    <w:rsid w:val="005D6680"/>
    <w:rsid w:val="005E2E2A"/>
    <w:rsid w:val="005E33F4"/>
    <w:rsid w:val="005F360D"/>
    <w:rsid w:val="005F6FDC"/>
    <w:rsid w:val="006008B7"/>
    <w:rsid w:val="00602635"/>
    <w:rsid w:val="0060368A"/>
    <w:rsid w:val="006115B2"/>
    <w:rsid w:val="00614878"/>
    <w:rsid w:val="006155A3"/>
    <w:rsid w:val="00616D35"/>
    <w:rsid w:val="00620049"/>
    <w:rsid w:val="00620577"/>
    <w:rsid w:val="00622956"/>
    <w:rsid w:val="006270C3"/>
    <w:rsid w:val="006312F5"/>
    <w:rsid w:val="00642B95"/>
    <w:rsid w:val="006445B3"/>
    <w:rsid w:val="00645AD9"/>
    <w:rsid w:val="006511FE"/>
    <w:rsid w:val="006542C7"/>
    <w:rsid w:val="00654E3B"/>
    <w:rsid w:val="0065721A"/>
    <w:rsid w:val="00660554"/>
    <w:rsid w:val="00660F55"/>
    <w:rsid w:val="006613BE"/>
    <w:rsid w:val="00664F9A"/>
    <w:rsid w:val="00666DEA"/>
    <w:rsid w:val="00667708"/>
    <w:rsid w:val="00676643"/>
    <w:rsid w:val="0068204D"/>
    <w:rsid w:val="0068509B"/>
    <w:rsid w:val="006934C5"/>
    <w:rsid w:val="006A2523"/>
    <w:rsid w:val="006A3DA0"/>
    <w:rsid w:val="006A4883"/>
    <w:rsid w:val="006B152A"/>
    <w:rsid w:val="006B2AA4"/>
    <w:rsid w:val="006B6DC5"/>
    <w:rsid w:val="006C46BB"/>
    <w:rsid w:val="006D1C14"/>
    <w:rsid w:val="006D4266"/>
    <w:rsid w:val="006D7FDF"/>
    <w:rsid w:val="006E141E"/>
    <w:rsid w:val="006E2F89"/>
    <w:rsid w:val="006E6017"/>
    <w:rsid w:val="006E60A1"/>
    <w:rsid w:val="006E7BC3"/>
    <w:rsid w:val="006F32B3"/>
    <w:rsid w:val="006F7F6D"/>
    <w:rsid w:val="00703024"/>
    <w:rsid w:val="007042CF"/>
    <w:rsid w:val="00704836"/>
    <w:rsid w:val="00704EBD"/>
    <w:rsid w:val="00705BE8"/>
    <w:rsid w:val="0071099F"/>
    <w:rsid w:val="00717C36"/>
    <w:rsid w:val="007257C4"/>
    <w:rsid w:val="00726C7A"/>
    <w:rsid w:val="00741249"/>
    <w:rsid w:val="00747B58"/>
    <w:rsid w:val="00750564"/>
    <w:rsid w:val="007535BD"/>
    <w:rsid w:val="00755A2D"/>
    <w:rsid w:val="0075674A"/>
    <w:rsid w:val="00765FD4"/>
    <w:rsid w:val="007707CF"/>
    <w:rsid w:val="00771038"/>
    <w:rsid w:val="0077108A"/>
    <w:rsid w:val="00771D74"/>
    <w:rsid w:val="00775CDF"/>
    <w:rsid w:val="00776774"/>
    <w:rsid w:val="0078126F"/>
    <w:rsid w:val="00782B08"/>
    <w:rsid w:val="007842DD"/>
    <w:rsid w:val="00784F11"/>
    <w:rsid w:val="00786E5B"/>
    <w:rsid w:val="00790E06"/>
    <w:rsid w:val="00791448"/>
    <w:rsid w:val="0079165F"/>
    <w:rsid w:val="00795D60"/>
    <w:rsid w:val="007B29B0"/>
    <w:rsid w:val="007B5669"/>
    <w:rsid w:val="007B5CB2"/>
    <w:rsid w:val="007B62CA"/>
    <w:rsid w:val="007C00A9"/>
    <w:rsid w:val="007C08C2"/>
    <w:rsid w:val="007C2CBF"/>
    <w:rsid w:val="007C4219"/>
    <w:rsid w:val="007C765D"/>
    <w:rsid w:val="007C7F4F"/>
    <w:rsid w:val="007D03DC"/>
    <w:rsid w:val="007D1BDF"/>
    <w:rsid w:val="007D24B1"/>
    <w:rsid w:val="007D566B"/>
    <w:rsid w:val="007E0615"/>
    <w:rsid w:val="007E07ED"/>
    <w:rsid w:val="007E0FD6"/>
    <w:rsid w:val="007E17A5"/>
    <w:rsid w:val="007E1D5B"/>
    <w:rsid w:val="007E38DF"/>
    <w:rsid w:val="007E3A00"/>
    <w:rsid w:val="007F2616"/>
    <w:rsid w:val="007F383F"/>
    <w:rsid w:val="007F62FF"/>
    <w:rsid w:val="007F6C1D"/>
    <w:rsid w:val="0080449D"/>
    <w:rsid w:val="00804B32"/>
    <w:rsid w:val="00805187"/>
    <w:rsid w:val="00807228"/>
    <w:rsid w:val="0081301A"/>
    <w:rsid w:val="00817D06"/>
    <w:rsid w:val="008222EC"/>
    <w:rsid w:val="008235EE"/>
    <w:rsid w:val="00835A3A"/>
    <w:rsid w:val="00835E7B"/>
    <w:rsid w:val="0083709E"/>
    <w:rsid w:val="0084598F"/>
    <w:rsid w:val="00847A75"/>
    <w:rsid w:val="008542A0"/>
    <w:rsid w:val="00865816"/>
    <w:rsid w:val="00872FE4"/>
    <w:rsid w:val="0087323F"/>
    <w:rsid w:val="00881F53"/>
    <w:rsid w:val="0089028B"/>
    <w:rsid w:val="008964C4"/>
    <w:rsid w:val="00896FAF"/>
    <w:rsid w:val="008977AC"/>
    <w:rsid w:val="008A0177"/>
    <w:rsid w:val="008B3041"/>
    <w:rsid w:val="008C1232"/>
    <w:rsid w:val="008D1268"/>
    <w:rsid w:val="008D6FF5"/>
    <w:rsid w:val="008E1B15"/>
    <w:rsid w:val="008E248D"/>
    <w:rsid w:val="008F56A7"/>
    <w:rsid w:val="008F62FC"/>
    <w:rsid w:val="0090211E"/>
    <w:rsid w:val="009051E2"/>
    <w:rsid w:val="00906BFB"/>
    <w:rsid w:val="009073F1"/>
    <w:rsid w:val="00912945"/>
    <w:rsid w:val="009133E2"/>
    <w:rsid w:val="00917883"/>
    <w:rsid w:val="00917BBD"/>
    <w:rsid w:val="0092166D"/>
    <w:rsid w:val="009242FE"/>
    <w:rsid w:val="0092610F"/>
    <w:rsid w:val="00930C34"/>
    <w:rsid w:val="00931681"/>
    <w:rsid w:val="00932EE1"/>
    <w:rsid w:val="0093321E"/>
    <w:rsid w:val="009438C7"/>
    <w:rsid w:val="0094680F"/>
    <w:rsid w:val="009471AD"/>
    <w:rsid w:val="009515AE"/>
    <w:rsid w:val="00962531"/>
    <w:rsid w:val="00972A15"/>
    <w:rsid w:val="009779C7"/>
    <w:rsid w:val="00981F48"/>
    <w:rsid w:val="00985ADE"/>
    <w:rsid w:val="00986807"/>
    <w:rsid w:val="009873A1"/>
    <w:rsid w:val="009875C1"/>
    <w:rsid w:val="00987EDE"/>
    <w:rsid w:val="00990E19"/>
    <w:rsid w:val="009917A9"/>
    <w:rsid w:val="009941CE"/>
    <w:rsid w:val="00997216"/>
    <w:rsid w:val="009A3D7D"/>
    <w:rsid w:val="009A657D"/>
    <w:rsid w:val="009B1DF7"/>
    <w:rsid w:val="009B33AC"/>
    <w:rsid w:val="009B4F37"/>
    <w:rsid w:val="009B618C"/>
    <w:rsid w:val="009D3C1D"/>
    <w:rsid w:val="009D3E3B"/>
    <w:rsid w:val="009D571A"/>
    <w:rsid w:val="009E20B1"/>
    <w:rsid w:val="009E42E1"/>
    <w:rsid w:val="009F0903"/>
    <w:rsid w:val="009F176D"/>
    <w:rsid w:val="009F43DB"/>
    <w:rsid w:val="00A00296"/>
    <w:rsid w:val="00A04E79"/>
    <w:rsid w:val="00A07578"/>
    <w:rsid w:val="00A107F8"/>
    <w:rsid w:val="00A10AA7"/>
    <w:rsid w:val="00A3055A"/>
    <w:rsid w:val="00A35FCF"/>
    <w:rsid w:val="00A43648"/>
    <w:rsid w:val="00A43A29"/>
    <w:rsid w:val="00A43A73"/>
    <w:rsid w:val="00A53F14"/>
    <w:rsid w:val="00A60A64"/>
    <w:rsid w:val="00A61B31"/>
    <w:rsid w:val="00A65571"/>
    <w:rsid w:val="00A6569E"/>
    <w:rsid w:val="00A6665D"/>
    <w:rsid w:val="00A66C0D"/>
    <w:rsid w:val="00A72B06"/>
    <w:rsid w:val="00A774BF"/>
    <w:rsid w:val="00A8591D"/>
    <w:rsid w:val="00A910E1"/>
    <w:rsid w:val="00A913F0"/>
    <w:rsid w:val="00A936E4"/>
    <w:rsid w:val="00A95CFB"/>
    <w:rsid w:val="00A96B0B"/>
    <w:rsid w:val="00AA2740"/>
    <w:rsid w:val="00AA3963"/>
    <w:rsid w:val="00AA3ACA"/>
    <w:rsid w:val="00AA4227"/>
    <w:rsid w:val="00AA74CE"/>
    <w:rsid w:val="00AB3E33"/>
    <w:rsid w:val="00AB4607"/>
    <w:rsid w:val="00AB4FC4"/>
    <w:rsid w:val="00AB5BFD"/>
    <w:rsid w:val="00AB5D5C"/>
    <w:rsid w:val="00AC439D"/>
    <w:rsid w:val="00AC6D58"/>
    <w:rsid w:val="00AD09BB"/>
    <w:rsid w:val="00AD27A1"/>
    <w:rsid w:val="00AD4CB9"/>
    <w:rsid w:val="00AD7D00"/>
    <w:rsid w:val="00AE175D"/>
    <w:rsid w:val="00AE2763"/>
    <w:rsid w:val="00AF7766"/>
    <w:rsid w:val="00B00021"/>
    <w:rsid w:val="00B01908"/>
    <w:rsid w:val="00B204B2"/>
    <w:rsid w:val="00B22F06"/>
    <w:rsid w:val="00B275D8"/>
    <w:rsid w:val="00B30A04"/>
    <w:rsid w:val="00B36C32"/>
    <w:rsid w:val="00B400C1"/>
    <w:rsid w:val="00B426DC"/>
    <w:rsid w:val="00B526AB"/>
    <w:rsid w:val="00B52A6E"/>
    <w:rsid w:val="00B56D86"/>
    <w:rsid w:val="00B56EA3"/>
    <w:rsid w:val="00B6753F"/>
    <w:rsid w:val="00B676D6"/>
    <w:rsid w:val="00B72038"/>
    <w:rsid w:val="00B73CCC"/>
    <w:rsid w:val="00B741E0"/>
    <w:rsid w:val="00B77B22"/>
    <w:rsid w:val="00B80265"/>
    <w:rsid w:val="00B80267"/>
    <w:rsid w:val="00B808F2"/>
    <w:rsid w:val="00B83472"/>
    <w:rsid w:val="00B844FF"/>
    <w:rsid w:val="00B87112"/>
    <w:rsid w:val="00B90DB9"/>
    <w:rsid w:val="00B93FC7"/>
    <w:rsid w:val="00B9512E"/>
    <w:rsid w:val="00B96026"/>
    <w:rsid w:val="00B969DD"/>
    <w:rsid w:val="00BA6409"/>
    <w:rsid w:val="00BA76A5"/>
    <w:rsid w:val="00BB0CD9"/>
    <w:rsid w:val="00BB119F"/>
    <w:rsid w:val="00BB2B71"/>
    <w:rsid w:val="00BB4C1D"/>
    <w:rsid w:val="00BB595E"/>
    <w:rsid w:val="00BC00F8"/>
    <w:rsid w:val="00BC33B0"/>
    <w:rsid w:val="00BC4975"/>
    <w:rsid w:val="00BC76D3"/>
    <w:rsid w:val="00BD30BB"/>
    <w:rsid w:val="00BD63B1"/>
    <w:rsid w:val="00BE1386"/>
    <w:rsid w:val="00BE5BDB"/>
    <w:rsid w:val="00BE6E49"/>
    <w:rsid w:val="00BE7843"/>
    <w:rsid w:val="00BF0825"/>
    <w:rsid w:val="00BF16E5"/>
    <w:rsid w:val="00BF1750"/>
    <w:rsid w:val="00BF1BD8"/>
    <w:rsid w:val="00BF29B3"/>
    <w:rsid w:val="00BF48A8"/>
    <w:rsid w:val="00BF49AF"/>
    <w:rsid w:val="00C00BDF"/>
    <w:rsid w:val="00C01760"/>
    <w:rsid w:val="00C063A2"/>
    <w:rsid w:val="00C07AA5"/>
    <w:rsid w:val="00C10E38"/>
    <w:rsid w:val="00C1611D"/>
    <w:rsid w:val="00C17D2C"/>
    <w:rsid w:val="00C209F5"/>
    <w:rsid w:val="00C21BBC"/>
    <w:rsid w:val="00C25258"/>
    <w:rsid w:val="00C273BC"/>
    <w:rsid w:val="00C27DE1"/>
    <w:rsid w:val="00C36E74"/>
    <w:rsid w:val="00C44C6A"/>
    <w:rsid w:val="00C52082"/>
    <w:rsid w:val="00C53570"/>
    <w:rsid w:val="00C55A5D"/>
    <w:rsid w:val="00C608CB"/>
    <w:rsid w:val="00C637EF"/>
    <w:rsid w:val="00C63830"/>
    <w:rsid w:val="00C83247"/>
    <w:rsid w:val="00C85DD0"/>
    <w:rsid w:val="00C86C1B"/>
    <w:rsid w:val="00C90358"/>
    <w:rsid w:val="00C92F68"/>
    <w:rsid w:val="00C93EBA"/>
    <w:rsid w:val="00C96B94"/>
    <w:rsid w:val="00CB01B6"/>
    <w:rsid w:val="00CB1213"/>
    <w:rsid w:val="00CB2C80"/>
    <w:rsid w:val="00CB51EF"/>
    <w:rsid w:val="00CC01BB"/>
    <w:rsid w:val="00CC106D"/>
    <w:rsid w:val="00CC133D"/>
    <w:rsid w:val="00CC62FD"/>
    <w:rsid w:val="00CD0C00"/>
    <w:rsid w:val="00CD472A"/>
    <w:rsid w:val="00CD639A"/>
    <w:rsid w:val="00CD643A"/>
    <w:rsid w:val="00CD6616"/>
    <w:rsid w:val="00CE0F08"/>
    <w:rsid w:val="00D01D85"/>
    <w:rsid w:val="00D024E6"/>
    <w:rsid w:val="00D02C10"/>
    <w:rsid w:val="00D044DB"/>
    <w:rsid w:val="00D06959"/>
    <w:rsid w:val="00D134B0"/>
    <w:rsid w:val="00D16628"/>
    <w:rsid w:val="00D16E52"/>
    <w:rsid w:val="00D21E30"/>
    <w:rsid w:val="00D22835"/>
    <w:rsid w:val="00D27D0B"/>
    <w:rsid w:val="00D3187B"/>
    <w:rsid w:val="00D31965"/>
    <w:rsid w:val="00D35F60"/>
    <w:rsid w:val="00D37496"/>
    <w:rsid w:val="00D40564"/>
    <w:rsid w:val="00D41BC3"/>
    <w:rsid w:val="00D458FE"/>
    <w:rsid w:val="00D47AFE"/>
    <w:rsid w:val="00D52004"/>
    <w:rsid w:val="00D545EA"/>
    <w:rsid w:val="00D55052"/>
    <w:rsid w:val="00D657A7"/>
    <w:rsid w:val="00D66ECE"/>
    <w:rsid w:val="00D74E88"/>
    <w:rsid w:val="00D75A3F"/>
    <w:rsid w:val="00D75CCD"/>
    <w:rsid w:val="00D7614A"/>
    <w:rsid w:val="00D7680B"/>
    <w:rsid w:val="00D768FA"/>
    <w:rsid w:val="00D80C86"/>
    <w:rsid w:val="00D8226A"/>
    <w:rsid w:val="00D82CC7"/>
    <w:rsid w:val="00D8449A"/>
    <w:rsid w:val="00D872FC"/>
    <w:rsid w:val="00D87788"/>
    <w:rsid w:val="00D9055D"/>
    <w:rsid w:val="00D9339E"/>
    <w:rsid w:val="00DA1DF1"/>
    <w:rsid w:val="00DA2373"/>
    <w:rsid w:val="00DA26DD"/>
    <w:rsid w:val="00DA35D5"/>
    <w:rsid w:val="00DB1236"/>
    <w:rsid w:val="00DB1862"/>
    <w:rsid w:val="00DB34A7"/>
    <w:rsid w:val="00DB7247"/>
    <w:rsid w:val="00DC120F"/>
    <w:rsid w:val="00DC1428"/>
    <w:rsid w:val="00DC2807"/>
    <w:rsid w:val="00DC3CD3"/>
    <w:rsid w:val="00DC5DE0"/>
    <w:rsid w:val="00DD0A96"/>
    <w:rsid w:val="00DD23C2"/>
    <w:rsid w:val="00DD6368"/>
    <w:rsid w:val="00DE0D2D"/>
    <w:rsid w:val="00DE54CA"/>
    <w:rsid w:val="00DE5CF7"/>
    <w:rsid w:val="00DE7442"/>
    <w:rsid w:val="00DF0B40"/>
    <w:rsid w:val="00DF0B77"/>
    <w:rsid w:val="00DF1C56"/>
    <w:rsid w:val="00DF306A"/>
    <w:rsid w:val="00DF6ABB"/>
    <w:rsid w:val="00E01B22"/>
    <w:rsid w:val="00E06FA0"/>
    <w:rsid w:val="00E13D96"/>
    <w:rsid w:val="00E1446B"/>
    <w:rsid w:val="00E22C41"/>
    <w:rsid w:val="00E24961"/>
    <w:rsid w:val="00E25799"/>
    <w:rsid w:val="00E27A04"/>
    <w:rsid w:val="00E30480"/>
    <w:rsid w:val="00E338C3"/>
    <w:rsid w:val="00E33FF9"/>
    <w:rsid w:val="00E34DF7"/>
    <w:rsid w:val="00E36569"/>
    <w:rsid w:val="00E369A8"/>
    <w:rsid w:val="00E40B40"/>
    <w:rsid w:val="00E42469"/>
    <w:rsid w:val="00E426BF"/>
    <w:rsid w:val="00E42BBB"/>
    <w:rsid w:val="00E534C3"/>
    <w:rsid w:val="00E54C2C"/>
    <w:rsid w:val="00E60E91"/>
    <w:rsid w:val="00E62EB9"/>
    <w:rsid w:val="00E65AC6"/>
    <w:rsid w:val="00E73B79"/>
    <w:rsid w:val="00E73F25"/>
    <w:rsid w:val="00E80A2D"/>
    <w:rsid w:val="00E846AF"/>
    <w:rsid w:val="00E85A66"/>
    <w:rsid w:val="00E862C6"/>
    <w:rsid w:val="00E963D8"/>
    <w:rsid w:val="00E97D7F"/>
    <w:rsid w:val="00EA2EBB"/>
    <w:rsid w:val="00EA48EE"/>
    <w:rsid w:val="00EB0093"/>
    <w:rsid w:val="00EB2EB3"/>
    <w:rsid w:val="00EB4DB6"/>
    <w:rsid w:val="00EB7198"/>
    <w:rsid w:val="00EC1A36"/>
    <w:rsid w:val="00EC27A5"/>
    <w:rsid w:val="00ED37D7"/>
    <w:rsid w:val="00ED5BE8"/>
    <w:rsid w:val="00ED6400"/>
    <w:rsid w:val="00EE4A8E"/>
    <w:rsid w:val="00EF0BDE"/>
    <w:rsid w:val="00EF292F"/>
    <w:rsid w:val="00EF5E12"/>
    <w:rsid w:val="00EF623D"/>
    <w:rsid w:val="00EF7C36"/>
    <w:rsid w:val="00F04BD7"/>
    <w:rsid w:val="00F0697B"/>
    <w:rsid w:val="00F121FA"/>
    <w:rsid w:val="00F1224C"/>
    <w:rsid w:val="00F12D99"/>
    <w:rsid w:val="00F16A4B"/>
    <w:rsid w:val="00F20DA3"/>
    <w:rsid w:val="00F2550E"/>
    <w:rsid w:val="00F2595C"/>
    <w:rsid w:val="00F26970"/>
    <w:rsid w:val="00F27A8B"/>
    <w:rsid w:val="00F33AB4"/>
    <w:rsid w:val="00F33DBB"/>
    <w:rsid w:val="00F4197C"/>
    <w:rsid w:val="00F42F1C"/>
    <w:rsid w:val="00F5564B"/>
    <w:rsid w:val="00F56B40"/>
    <w:rsid w:val="00F571E0"/>
    <w:rsid w:val="00F57442"/>
    <w:rsid w:val="00F666D3"/>
    <w:rsid w:val="00F70167"/>
    <w:rsid w:val="00F71709"/>
    <w:rsid w:val="00F74C4B"/>
    <w:rsid w:val="00F82C89"/>
    <w:rsid w:val="00F831D9"/>
    <w:rsid w:val="00F83CB8"/>
    <w:rsid w:val="00F84C3E"/>
    <w:rsid w:val="00F84DB9"/>
    <w:rsid w:val="00F86B66"/>
    <w:rsid w:val="00F87BDF"/>
    <w:rsid w:val="00F96C23"/>
    <w:rsid w:val="00FA1050"/>
    <w:rsid w:val="00FB1F0B"/>
    <w:rsid w:val="00FB3A12"/>
    <w:rsid w:val="00FB67BF"/>
    <w:rsid w:val="00FC1E24"/>
    <w:rsid w:val="00FD4024"/>
    <w:rsid w:val="00FD57C5"/>
    <w:rsid w:val="00FD6817"/>
    <w:rsid w:val="00FD7200"/>
    <w:rsid w:val="00FD7784"/>
    <w:rsid w:val="00FE050A"/>
    <w:rsid w:val="00FE4CF1"/>
    <w:rsid w:val="00FE6252"/>
    <w:rsid w:val="00FE7571"/>
    <w:rsid w:val="00FF75AA"/>
    <w:rsid w:val="00FF7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5E363E"/>
  <w15:docId w15:val="{917539DA-53B8-4AF3-ADE9-2C7F7E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0"/>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0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01CE0"/>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C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1"/>
    <w:rsid w:val="00001CE0"/>
    <w:rPr>
      <w:rFonts w:ascii="Constantia" w:eastAsia="Constantia" w:hAnsi="Constantia" w:cs="Constantia"/>
      <w:sz w:val="56"/>
      <w:szCs w:val="56"/>
      <w:lang w:val="en-US" w:bidi="en-US"/>
    </w:rPr>
  </w:style>
  <w:style w:type="paragraph" w:styleId="Footer">
    <w:name w:val="footer"/>
    <w:basedOn w:val="Normal"/>
    <w:link w:val="FooterChar"/>
    <w:uiPriority w:val="99"/>
    <w:rsid w:val="00001CE0"/>
    <w:pPr>
      <w:tabs>
        <w:tab w:val="center" w:pos="4320"/>
        <w:tab w:val="right" w:pos="8640"/>
      </w:tabs>
    </w:pPr>
  </w:style>
  <w:style w:type="character" w:customStyle="1" w:styleId="FooterChar">
    <w:name w:val="Footer Char"/>
    <w:basedOn w:val="DefaultParagraphFont"/>
    <w:link w:val="Footer"/>
    <w:uiPriority w:val="99"/>
    <w:qFormat/>
    <w:rsid w:val="00001CE0"/>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001CE0"/>
    <w:pPr>
      <w:tabs>
        <w:tab w:val="center" w:pos="4320"/>
        <w:tab w:val="right" w:pos="8640"/>
      </w:tabs>
    </w:pPr>
  </w:style>
  <w:style w:type="character" w:customStyle="1" w:styleId="HeaderChar">
    <w:name w:val="Header Char"/>
    <w:basedOn w:val="DefaultParagraphFont"/>
    <w:link w:val="Header"/>
    <w:uiPriority w:val="99"/>
    <w:qFormat/>
    <w:rsid w:val="00001CE0"/>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001CE0"/>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
    <w:basedOn w:val="Normal"/>
    <w:link w:val="ListParagraphChar"/>
    <w:uiPriority w:val="1"/>
    <w:qFormat/>
    <w:rsid w:val="00001CE0"/>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001CE0"/>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001CE0"/>
    <w:pPr>
      <w:widowControl w:val="0"/>
      <w:autoSpaceDE w:val="0"/>
      <w:autoSpaceDN w:val="0"/>
      <w:adjustRightInd w:val="0"/>
    </w:pPr>
  </w:style>
  <w:style w:type="table" w:customStyle="1" w:styleId="TableGrid1">
    <w:name w:val="Table Grid1"/>
    <w:basedOn w:val="TableNormal"/>
    <w:next w:val="TableGrid"/>
    <w:uiPriority w:val="59"/>
    <w:locked/>
    <w:rsid w:val="00001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CE0"/>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00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001CE0"/>
    <w:pPr>
      <w:spacing w:before="100" w:beforeAutospacing="1" w:after="100" w:afterAutospacing="1" w:line="240" w:lineRule="auto"/>
    </w:pPr>
    <w:rPr>
      <w:lang w:val="en-IN" w:eastAsia="en-IN"/>
    </w:rPr>
  </w:style>
  <w:style w:type="paragraph" w:styleId="NormalWeb">
    <w:name w:val="Normal (Web)"/>
    <w:basedOn w:val="Normal"/>
    <w:uiPriority w:val="99"/>
    <w:unhideWhenUsed/>
    <w:rsid w:val="00001CE0"/>
    <w:pPr>
      <w:spacing w:before="100" w:beforeAutospacing="1" w:after="100" w:afterAutospacing="1" w:line="240" w:lineRule="auto"/>
    </w:pPr>
    <w:rPr>
      <w:lang w:val="en-IN" w:eastAsia="en-IN"/>
    </w:rPr>
  </w:style>
  <w:style w:type="paragraph" w:customStyle="1" w:styleId="Default">
    <w:name w:val="Default"/>
    <w:qFormat/>
    <w:rsid w:val="00001C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001CE0"/>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001CE0"/>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001CE0"/>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001CE0"/>
    <w:rPr>
      <w:sz w:val="20"/>
      <w:szCs w:val="20"/>
    </w:rPr>
  </w:style>
  <w:style w:type="character" w:customStyle="1" w:styleId="FootnoteTextChar">
    <w:name w:val="Footnote Text Char"/>
    <w:basedOn w:val="DefaultParagraphFont"/>
    <w:link w:val="FootnoteText"/>
    <w:uiPriority w:val="99"/>
    <w:semiHidden/>
    <w:qFormat/>
    <w:rsid w:val="00001CE0"/>
    <w:rPr>
      <w:rFonts w:ascii="Times New Roman" w:eastAsia="Times New Roman" w:hAnsi="Times New Roman" w:cs="Times New Roman"/>
      <w:sz w:val="20"/>
      <w:szCs w:val="20"/>
      <w:lang w:val="en-US"/>
    </w:rPr>
  </w:style>
  <w:style w:type="paragraph" w:customStyle="1" w:styleId="cb-split">
    <w:name w:val="cb-split"/>
    <w:basedOn w:val="Normal"/>
    <w:qFormat/>
    <w:rsid w:val="00001CE0"/>
    <w:pPr>
      <w:spacing w:before="100" w:beforeAutospacing="1" w:after="100" w:afterAutospacing="1"/>
    </w:pPr>
  </w:style>
  <w:style w:type="character" w:styleId="Hyperlink">
    <w:name w:val="Hyperlink"/>
    <w:uiPriority w:val="99"/>
    <w:qFormat/>
    <w:rsid w:val="00001CE0"/>
    <w:rPr>
      <w:color w:val="0000FF"/>
      <w:u w:val="single"/>
    </w:rPr>
  </w:style>
  <w:style w:type="character" w:customStyle="1" w:styleId="apple-converted-space">
    <w:name w:val="apple-converted-space"/>
    <w:qFormat/>
    <w:rsid w:val="00001CE0"/>
  </w:style>
  <w:style w:type="paragraph" w:styleId="BalloonText">
    <w:name w:val="Balloon Text"/>
    <w:basedOn w:val="Normal"/>
    <w:link w:val="BalloonTextChar"/>
    <w:uiPriority w:val="99"/>
    <w:semiHidden/>
    <w:unhideWhenUsed/>
    <w:rsid w:val="0000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E0"/>
    <w:rPr>
      <w:rFonts w:ascii="Tahoma" w:eastAsia="Times New Roman" w:hAnsi="Tahoma" w:cs="Tahoma"/>
      <w:sz w:val="16"/>
      <w:szCs w:val="16"/>
      <w:lang w:val="en-US"/>
    </w:rPr>
  </w:style>
  <w:style w:type="character" w:styleId="PlaceholderText">
    <w:name w:val="Placeholder Text"/>
    <w:basedOn w:val="DefaultParagraphFont"/>
    <w:uiPriority w:val="99"/>
    <w:semiHidden/>
    <w:rsid w:val="00001CE0"/>
    <w:rPr>
      <w:color w:val="808080"/>
    </w:rPr>
  </w:style>
  <w:style w:type="paragraph" w:customStyle="1" w:styleId="m1784320360450567236msolistparagraph">
    <w:name w:val="m_1784320360450567236msolistparagraph"/>
    <w:basedOn w:val="Normal"/>
    <w:rsid w:val="00001CE0"/>
    <w:pPr>
      <w:spacing w:before="100" w:beforeAutospacing="1" w:after="100" w:afterAutospacing="1" w:line="240" w:lineRule="auto"/>
    </w:pPr>
    <w:rPr>
      <w:lang w:val="en-IN" w:eastAsia="en-IN"/>
    </w:rPr>
  </w:style>
  <w:style w:type="table" w:customStyle="1" w:styleId="TableGrid0">
    <w:name w:val="TableGrid"/>
    <w:rsid w:val="00001CE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Normal"/>
    <w:link w:val="TextChar"/>
    <w:qFormat/>
    <w:rsid w:val="009515AE"/>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9515AE"/>
    <w:rPr>
      <w:rFonts w:ascii="Segoe UI" w:eastAsiaTheme="minorEastAsia" w:hAnsi="Segoe UI" w:cs="Segoe UI"/>
      <w:lang w:val="en-GB" w:eastAsia="en-GB"/>
    </w:rPr>
  </w:style>
  <w:style w:type="paragraph" w:customStyle="1" w:styleId="fz14">
    <w:name w:val="fz14"/>
    <w:basedOn w:val="Normal"/>
    <w:rsid w:val="003331F6"/>
    <w:pPr>
      <w:spacing w:before="100" w:beforeAutospacing="1" w:after="100" w:afterAutospacing="1" w:line="240" w:lineRule="auto"/>
    </w:pPr>
    <w:rPr>
      <w:lang w:val="en-IN" w:eastAsia="en-IN"/>
    </w:rPr>
  </w:style>
  <w:style w:type="table" w:styleId="GridTable2">
    <w:name w:val="Grid Table 2"/>
    <w:basedOn w:val="TableNormal"/>
    <w:uiPriority w:val="47"/>
    <w:rsid w:val="00316D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8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314762">
      <w:bodyDiv w:val="1"/>
      <w:marLeft w:val="0"/>
      <w:marRight w:val="0"/>
      <w:marTop w:val="0"/>
      <w:marBottom w:val="0"/>
      <w:divBdr>
        <w:top w:val="none" w:sz="0" w:space="0" w:color="auto"/>
        <w:left w:val="none" w:sz="0" w:space="0" w:color="auto"/>
        <w:bottom w:val="none" w:sz="0" w:space="0" w:color="auto"/>
        <w:right w:val="none" w:sz="0" w:space="0" w:color="auto"/>
      </w:divBdr>
    </w:div>
    <w:div w:id="73822492">
      <w:bodyDiv w:val="1"/>
      <w:marLeft w:val="0"/>
      <w:marRight w:val="0"/>
      <w:marTop w:val="0"/>
      <w:marBottom w:val="0"/>
      <w:divBdr>
        <w:top w:val="none" w:sz="0" w:space="0" w:color="auto"/>
        <w:left w:val="none" w:sz="0" w:space="0" w:color="auto"/>
        <w:bottom w:val="none" w:sz="0" w:space="0" w:color="auto"/>
        <w:right w:val="none" w:sz="0" w:space="0" w:color="auto"/>
      </w:divBdr>
    </w:div>
    <w:div w:id="88938493">
      <w:bodyDiv w:val="1"/>
      <w:marLeft w:val="0"/>
      <w:marRight w:val="0"/>
      <w:marTop w:val="0"/>
      <w:marBottom w:val="0"/>
      <w:divBdr>
        <w:top w:val="none" w:sz="0" w:space="0" w:color="auto"/>
        <w:left w:val="none" w:sz="0" w:space="0" w:color="auto"/>
        <w:bottom w:val="none" w:sz="0" w:space="0" w:color="auto"/>
        <w:right w:val="none" w:sz="0" w:space="0" w:color="auto"/>
      </w:divBdr>
    </w:div>
    <w:div w:id="109907867">
      <w:bodyDiv w:val="1"/>
      <w:marLeft w:val="0"/>
      <w:marRight w:val="0"/>
      <w:marTop w:val="0"/>
      <w:marBottom w:val="0"/>
      <w:divBdr>
        <w:top w:val="none" w:sz="0" w:space="0" w:color="auto"/>
        <w:left w:val="none" w:sz="0" w:space="0" w:color="auto"/>
        <w:bottom w:val="none" w:sz="0" w:space="0" w:color="auto"/>
        <w:right w:val="none" w:sz="0" w:space="0" w:color="auto"/>
      </w:divBdr>
    </w:div>
    <w:div w:id="127013478">
      <w:bodyDiv w:val="1"/>
      <w:marLeft w:val="0"/>
      <w:marRight w:val="0"/>
      <w:marTop w:val="0"/>
      <w:marBottom w:val="0"/>
      <w:divBdr>
        <w:top w:val="none" w:sz="0" w:space="0" w:color="auto"/>
        <w:left w:val="none" w:sz="0" w:space="0" w:color="auto"/>
        <w:bottom w:val="none" w:sz="0" w:space="0" w:color="auto"/>
        <w:right w:val="none" w:sz="0" w:space="0" w:color="auto"/>
      </w:divBdr>
    </w:div>
    <w:div w:id="172033340">
      <w:bodyDiv w:val="1"/>
      <w:marLeft w:val="0"/>
      <w:marRight w:val="0"/>
      <w:marTop w:val="0"/>
      <w:marBottom w:val="0"/>
      <w:divBdr>
        <w:top w:val="none" w:sz="0" w:space="0" w:color="auto"/>
        <w:left w:val="none" w:sz="0" w:space="0" w:color="auto"/>
        <w:bottom w:val="none" w:sz="0" w:space="0" w:color="auto"/>
        <w:right w:val="none" w:sz="0" w:space="0" w:color="auto"/>
      </w:divBdr>
    </w:div>
    <w:div w:id="280846841">
      <w:bodyDiv w:val="1"/>
      <w:marLeft w:val="0"/>
      <w:marRight w:val="0"/>
      <w:marTop w:val="0"/>
      <w:marBottom w:val="0"/>
      <w:divBdr>
        <w:top w:val="none" w:sz="0" w:space="0" w:color="auto"/>
        <w:left w:val="none" w:sz="0" w:space="0" w:color="auto"/>
        <w:bottom w:val="none" w:sz="0" w:space="0" w:color="auto"/>
        <w:right w:val="none" w:sz="0" w:space="0" w:color="auto"/>
      </w:divBdr>
    </w:div>
    <w:div w:id="304169092">
      <w:bodyDiv w:val="1"/>
      <w:marLeft w:val="0"/>
      <w:marRight w:val="0"/>
      <w:marTop w:val="0"/>
      <w:marBottom w:val="0"/>
      <w:divBdr>
        <w:top w:val="none" w:sz="0" w:space="0" w:color="auto"/>
        <w:left w:val="none" w:sz="0" w:space="0" w:color="auto"/>
        <w:bottom w:val="none" w:sz="0" w:space="0" w:color="auto"/>
        <w:right w:val="none" w:sz="0" w:space="0" w:color="auto"/>
      </w:divBdr>
    </w:div>
    <w:div w:id="340817927">
      <w:bodyDiv w:val="1"/>
      <w:marLeft w:val="0"/>
      <w:marRight w:val="0"/>
      <w:marTop w:val="0"/>
      <w:marBottom w:val="0"/>
      <w:divBdr>
        <w:top w:val="none" w:sz="0" w:space="0" w:color="auto"/>
        <w:left w:val="none" w:sz="0" w:space="0" w:color="auto"/>
        <w:bottom w:val="none" w:sz="0" w:space="0" w:color="auto"/>
        <w:right w:val="none" w:sz="0" w:space="0" w:color="auto"/>
      </w:divBdr>
    </w:div>
    <w:div w:id="436220256">
      <w:bodyDiv w:val="1"/>
      <w:marLeft w:val="0"/>
      <w:marRight w:val="0"/>
      <w:marTop w:val="0"/>
      <w:marBottom w:val="0"/>
      <w:divBdr>
        <w:top w:val="none" w:sz="0" w:space="0" w:color="auto"/>
        <w:left w:val="none" w:sz="0" w:space="0" w:color="auto"/>
        <w:bottom w:val="none" w:sz="0" w:space="0" w:color="auto"/>
        <w:right w:val="none" w:sz="0" w:space="0" w:color="auto"/>
      </w:divBdr>
    </w:div>
    <w:div w:id="484051335">
      <w:bodyDiv w:val="1"/>
      <w:marLeft w:val="0"/>
      <w:marRight w:val="0"/>
      <w:marTop w:val="0"/>
      <w:marBottom w:val="0"/>
      <w:divBdr>
        <w:top w:val="none" w:sz="0" w:space="0" w:color="auto"/>
        <w:left w:val="none" w:sz="0" w:space="0" w:color="auto"/>
        <w:bottom w:val="none" w:sz="0" w:space="0" w:color="auto"/>
        <w:right w:val="none" w:sz="0" w:space="0" w:color="auto"/>
      </w:divBdr>
    </w:div>
    <w:div w:id="573247495">
      <w:bodyDiv w:val="1"/>
      <w:marLeft w:val="0"/>
      <w:marRight w:val="0"/>
      <w:marTop w:val="0"/>
      <w:marBottom w:val="0"/>
      <w:divBdr>
        <w:top w:val="none" w:sz="0" w:space="0" w:color="auto"/>
        <w:left w:val="none" w:sz="0" w:space="0" w:color="auto"/>
        <w:bottom w:val="none" w:sz="0" w:space="0" w:color="auto"/>
        <w:right w:val="none" w:sz="0" w:space="0" w:color="auto"/>
      </w:divBdr>
    </w:div>
    <w:div w:id="685445391">
      <w:bodyDiv w:val="1"/>
      <w:marLeft w:val="0"/>
      <w:marRight w:val="0"/>
      <w:marTop w:val="0"/>
      <w:marBottom w:val="0"/>
      <w:divBdr>
        <w:top w:val="none" w:sz="0" w:space="0" w:color="auto"/>
        <w:left w:val="none" w:sz="0" w:space="0" w:color="auto"/>
        <w:bottom w:val="none" w:sz="0" w:space="0" w:color="auto"/>
        <w:right w:val="none" w:sz="0" w:space="0" w:color="auto"/>
      </w:divBdr>
    </w:div>
    <w:div w:id="710300392">
      <w:bodyDiv w:val="1"/>
      <w:marLeft w:val="0"/>
      <w:marRight w:val="0"/>
      <w:marTop w:val="0"/>
      <w:marBottom w:val="0"/>
      <w:divBdr>
        <w:top w:val="none" w:sz="0" w:space="0" w:color="auto"/>
        <w:left w:val="none" w:sz="0" w:space="0" w:color="auto"/>
        <w:bottom w:val="none" w:sz="0" w:space="0" w:color="auto"/>
        <w:right w:val="none" w:sz="0" w:space="0" w:color="auto"/>
      </w:divBdr>
    </w:div>
    <w:div w:id="940139766">
      <w:bodyDiv w:val="1"/>
      <w:marLeft w:val="0"/>
      <w:marRight w:val="0"/>
      <w:marTop w:val="0"/>
      <w:marBottom w:val="0"/>
      <w:divBdr>
        <w:top w:val="none" w:sz="0" w:space="0" w:color="auto"/>
        <w:left w:val="none" w:sz="0" w:space="0" w:color="auto"/>
        <w:bottom w:val="none" w:sz="0" w:space="0" w:color="auto"/>
        <w:right w:val="none" w:sz="0" w:space="0" w:color="auto"/>
      </w:divBdr>
    </w:div>
    <w:div w:id="965696605">
      <w:bodyDiv w:val="1"/>
      <w:marLeft w:val="0"/>
      <w:marRight w:val="0"/>
      <w:marTop w:val="0"/>
      <w:marBottom w:val="0"/>
      <w:divBdr>
        <w:top w:val="none" w:sz="0" w:space="0" w:color="auto"/>
        <w:left w:val="none" w:sz="0" w:space="0" w:color="auto"/>
        <w:bottom w:val="none" w:sz="0" w:space="0" w:color="auto"/>
        <w:right w:val="none" w:sz="0" w:space="0" w:color="auto"/>
      </w:divBdr>
    </w:div>
    <w:div w:id="1115828116">
      <w:bodyDiv w:val="1"/>
      <w:marLeft w:val="0"/>
      <w:marRight w:val="0"/>
      <w:marTop w:val="0"/>
      <w:marBottom w:val="0"/>
      <w:divBdr>
        <w:top w:val="none" w:sz="0" w:space="0" w:color="auto"/>
        <w:left w:val="none" w:sz="0" w:space="0" w:color="auto"/>
        <w:bottom w:val="none" w:sz="0" w:space="0" w:color="auto"/>
        <w:right w:val="none" w:sz="0" w:space="0" w:color="auto"/>
      </w:divBdr>
    </w:div>
    <w:div w:id="1142771221">
      <w:bodyDiv w:val="1"/>
      <w:marLeft w:val="0"/>
      <w:marRight w:val="0"/>
      <w:marTop w:val="0"/>
      <w:marBottom w:val="0"/>
      <w:divBdr>
        <w:top w:val="none" w:sz="0" w:space="0" w:color="auto"/>
        <w:left w:val="none" w:sz="0" w:space="0" w:color="auto"/>
        <w:bottom w:val="none" w:sz="0" w:space="0" w:color="auto"/>
        <w:right w:val="none" w:sz="0" w:space="0" w:color="auto"/>
      </w:divBdr>
    </w:div>
    <w:div w:id="1143933380">
      <w:bodyDiv w:val="1"/>
      <w:marLeft w:val="0"/>
      <w:marRight w:val="0"/>
      <w:marTop w:val="0"/>
      <w:marBottom w:val="0"/>
      <w:divBdr>
        <w:top w:val="none" w:sz="0" w:space="0" w:color="auto"/>
        <w:left w:val="none" w:sz="0" w:space="0" w:color="auto"/>
        <w:bottom w:val="none" w:sz="0" w:space="0" w:color="auto"/>
        <w:right w:val="none" w:sz="0" w:space="0" w:color="auto"/>
      </w:divBdr>
    </w:div>
    <w:div w:id="1158569149">
      <w:bodyDiv w:val="1"/>
      <w:marLeft w:val="0"/>
      <w:marRight w:val="0"/>
      <w:marTop w:val="0"/>
      <w:marBottom w:val="0"/>
      <w:divBdr>
        <w:top w:val="none" w:sz="0" w:space="0" w:color="auto"/>
        <w:left w:val="none" w:sz="0" w:space="0" w:color="auto"/>
        <w:bottom w:val="none" w:sz="0" w:space="0" w:color="auto"/>
        <w:right w:val="none" w:sz="0" w:space="0" w:color="auto"/>
      </w:divBdr>
    </w:div>
    <w:div w:id="1203834238">
      <w:bodyDiv w:val="1"/>
      <w:marLeft w:val="0"/>
      <w:marRight w:val="0"/>
      <w:marTop w:val="0"/>
      <w:marBottom w:val="0"/>
      <w:divBdr>
        <w:top w:val="none" w:sz="0" w:space="0" w:color="auto"/>
        <w:left w:val="none" w:sz="0" w:space="0" w:color="auto"/>
        <w:bottom w:val="none" w:sz="0" w:space="0" w:color="auto"/>
        <w:right w:val="none" w:sz="0" w:space="0" w:color="auto"/>
      </w:divBdr>
    </w:div>
    <w:div w:id="1238369210">
      <w:bodyDiv w:val="1"/>
      <w:marLeft w:val="0"/>
      <w:marRight w:val="0"/>
      <w:marTop w:val="0"/>
      <w:marBottom w:val="0"/>
      <w:divBdr>
        <w:top w:val="none" w:sz="0" w:space="0" w:color="auto"/>
        <w:left w:val="none" w:sz="0" w:space="0" w:color="auto"/>
        <w:bottom w:val="none" w:sz="0" w:space="0" w:color="auto"/>
        <w:right w:val="none" w:sz="0" w:space="0" w:color="auto"/>
      </w:divBdr>
    </w:div>
    <w:div w:id="1238586859">
      <w:bodyDiv w:val="1"/>
      <w:marLeft w:val="0"/>
      <w:marRight w:val="0"/>
      <w:marTop w:val="0"/>
      <w:marBottom w:val="0"/>
      <w:divBdr>
        <w:top w:val="none" w:sz="0" w:space="0" w:color="auto"/>
        <w:left w:val="none" w:sz="0" w:space="0" w:color="auto"/>
        <w:bottom w:val="none" w:sz="0" w:space="0" w:color="auto"/>
        <w:right w:val="none" w:sz="0" w:space="0" w:color="auto"/>
      </w:divBdr>
    </w:div>
    <w:div w:id="1279482439">
      <w:bodyDiv w:val="1"/>
      <w:marLeft w:val="0"/>
      <w:marRight w:val="0"/>
      <w:marTop w:val="0"/>
      <w:marBottom w:val="0"/>
      <w:divBdr>
        <w:top w:val="none" w:sz="0" w:space="0" w:color="auto"/>
        <w:left w:val="none" w:sz="0" w:space="0" w:color="auto"/>
        <w:bottom w:val="none" w:sz="0" w:space="0" w:color="auto"/>
        <w:right w:val="none" w:sz="0" w:space="0" w:color="auto"/>
      </w:divBdr>
    </w:div>
    <w:div w:id="1289093607">
      <w:bodyDiv w:val="1"/>
      <w:marLeft w:val="0"/>
      <w:marRight w:val="0"/>
      <w:marTop w:val="0"/>
      <w:marBottom w:val="0"/>
      <w:divBdr>
        <w:top w:val="none" w:sz="0" w:space="0" w:color="auto"/>
        <w:left w:val="none" w:sz="0" w:space="0" w:color="auto"/>
        <w:bottom w:val="none" w:sz="0" w:space="0" w:color="auto"/>
        <w:right w:val="none" w:sz="0" w:space="0" w:color="auto"/>
      </w:divBdr>
    </w:div>
    <w:div w:id="1292177735">
      <w:bodyDiv w:val="1"/>
      <w:marLeft w:val="0"/>
      <w:marRight w:val="0"/>
      <w:marTop w:val="0"/>
      <w:marBottom w:val="0"/>
      <w:divBdr>
        <w:top w:val="none" w:sz="0" w:space="0" w:color="auto"/>
        <w:left w:val="none" w:sz="0" w:space="0" w:color="auto"/>
        <w:bottom w:val="none" w:sz="0" w:space="0" w:color="auto"/>
        <w:right w:val="none" w:sz="0" w:space="0" w:color="auto"/>
      </w:divBdr>
    </w:div>
    <w:div w:id="1362130399">
      <w:bodyDiv w:val="1"/>
      <w:marLeft w:val="0"/>
      <w:marRight w:val="0"/>
      <w:marTop w:val="0"/>
      <w:marBottom w:val="0"/>
      <w:divBdr>
        <w:top w:val="none" w:sz="0" w:space="0" w:color="auto"/>
        <w:left w:val="none" w:sz="0" w:space="0" w:color="auto"/>
        <w:bottom w:val="none" w:sz="0" w:space="0" w:color="auto"/>
        <w:right w:val="none" w:sz="0" w:space="0" w:color="auto"/>
      </w:divBdr>
    </w:div>
    <w:div w:id="1369571734">
      <w:bodyDiv w:val="1"/>
      <w:marLeft w:val="0"/>
      <w:marRight w:val="0"/>
      <w:marTop w:val="0"/>
      <w:marBottom w:val="0"/>
      <w:divBdr>
        <w:top w:val="none" w:sz="0" w:space="0" w:color="auto"/>
        <w:left w:val="none" w:sz="0" w:space="0" w:color="auto"/>
        <w:bottom w:val="none" w:sz="0" w:space="0" w:color="auto"/>
        <w:right w:val="none" w:sz="0" w:space="0" w:color="auto"/>
      </w:divBdr>
    </w:div>
    <w:div w:id="1400397935">
      <w:bodyDiv w:val="1"/>
      <w:marLeft w:val="0"/>
      <w:marRight w:val="0"/>
      <w:marTop w:val="0"/>
      <w:marBottom w:val="0"/>
      <w:divBdr>
        <w:top w:val="none" w:sz="0" w:space="0" w:color="auto"/>
        <w:left w:val="none" w:sz="0" w:space="0" w:color="auto"/>
        <w:bottom w:val="none" w:sz="0" w:space="0" w:color="auto"/>
        <w:right w:val="none" w:sz="0" w:space="0" w:color="auto"/>
      </w:divBdr>
    </w:div>
    <w:div w:id="1448163698">
      <w:bodyDiv w:val="1"/>
      <w:marLeft w:val="0"/>
      <w:marRight w:val="0"/>
      <w:marTop w:val="0"/>
      <w:marBottom w:val="0"/>
      <w:divBdr>
        <w:top w:val="none" w:sz="0" w:space="0" w:color="auto"/>
        <w:left w:val="none" w:sz="0" w:space="0" w:color="auto"/>
        <w:bottom w:val="none" w:sz="0" w:space="0" w:color="auto"/>
        <w:right w:val="none" w:sz="0" w:space="0" w:color="auto"/>
      </w:divBdr>
    </w:div>
    <w:div w:id="1528255557">
      <w:bodyDiv w:val="1"/>
      <w:marLeft w:val="0"/>
      <w:marRight w:val="0"/>
      <w:marTop w:val="0"/>
      <w:marBottom w:val="0"/>
      <w:divBdr>
        <w:top w:val="none" w:sz="0" w:space="0" w:color="auto"/>
        <w:left w:val="none" w:sz="0" w:space="0" w:color="auto"/>
        <w:bottom w:val="none" w:sz="0" w:space="0" w:color="auto"/>
        <w:right w:val="none" w:sz="0" w:space="0" w:color="auto"/>
      </w:divBdr>
    </w:div>
    <w:div w:id="1552763798">
      <w:bodyDiv w:val="1"/>
      <w:marLeft w:val="0"/>
      <w:marRight w:val="0"/>
      <w:marTop w:val="0"/>
      <w:marBottom w:val="0"/>
      <w:divBdr>
        <w:top w:val="none" w:sz="0" w:space="0" w:color="auto"/>
        <w:left w:val="none" w:sz="0" w:space="0" w:color="auto"/>
        <w:bottom w:val="none" w:sz="0" w:space="0" w:color="auto"/>
        <w:right w:val="none" w:sz="0" w:space="0" w:color="auto"/>
      </w:divBdr>
    </w:div>
    <w:div w:id="1646202231">
      <w:bodyDiv w:val="1"/>
      <w:marLeft w:val="0"/>
      <w:marRight w:val="0"/>
      <w:marTop w:val="0"/>
      <w:marBottom w:val="0"/>
      <w:divBdr>
        <w:top w:val="none" w:sz="0" w:space="0" w:color="auto"/>
        <w:left w:val="none" w:sz="0" w:space="0" w:color="auto"/>
        <w:bottom w:val="none" w:sz="0" w:space="0" w:color="auto"/>
        <w:right w:val="none" w:sz="0" w:space="0" w:color="auto"/>
      </w:divBdr>
    </w:div>
    <w:div w:id="1670518139">
      <w:bodyDiv w:val="1"/>
      <w:marLeft w:val="0"/>
      <w:marRight w:val="0"/>
      <w:marTop w:val="0"/>
      <w:marBottom w:val="0"/>
      <w:divBdr>
        <w:top w:val="none" w:sz="0" w:space="0" w:color="auto"/>
        <w:left w:val="none" w:sz="0" w:space="0" w:color="auto"/>
        <w:bottom w:val="none" w:sz="0" w:space="0" w:color="auto"/>
        <w:right w:val="none" w:sz="0" w:space="0" w:color="auto"/>
      </w:divBdr>
    </w:div>
    <w:div w:id="1748963513">
      <w:bodyDiv w:val="1"/>
      <w:marLeft w:val="0"/>
      <w:marRight w:val="0"/>
      <w:marTop w:val="0"/>
      <w:marBottom w:val="0"/>
      <w:divBdr>
        <w:top w:val="none" w:sz="0" w:space="0" w:color="auto"/>
        <w:left w:val="none" w:sz="0" w:space="0" w:color="auto"/>
        <w:bottom w:val="none" w:sz="0" w:space="0" w:color="auto"/>
        <w:right w:val="none" w:sz="0" w:space="0" w:color="auto"/>
      </w:divBdr>
    </w:div>
    <w:div w:id="1754203367">
      <w:bodyDiv w:val="1"/>
      <w:marLeft w:val="0"/>
      <w:marRight w:val="0"/>
      <w:marTop w:val="0"/>
      <w:marBottom w:val="0"/>
      <w:divBdr>
        <w:top w:val="none" w:sz="0" w:space="0" w:color="auto"/>
        <w:left w:val="none" w:sz="0" w:space="0" w:color="auto"/>
        <w:bottom w:val="none" w:sz="0" w:space="0" w:color="auto"/>
        <w:right w:val="none" w:sz="0" w:space="0" w:color="auto"/>
      </w:divBdr>
    </w:div>
    <w:div w:id="1760366855">
      <w:bodyDiv w:val="1"/>
      <w:marLeft w:val="0"/>
      <w:marRight w:val="0"/>
      <w:marTop w:val="0"/>
      <w:marBottom w:val="0"/>
      <w:divBdr>
        <w:top w:val="none" w:sz="0" w:space="0" w:color="auto"/>
        <w:left w:val="none" w:sz="0" w:space="0" w:color="auto"/>
        <w:bottom w:val="none" w:sz="0" w:space="0" w:color="auto"/>
        <w:right w:val="none" w:sz="0" w:space="0" w:color="auto"/>
      </w:divBdr>
    </w:div>
    <w:div w:id="1777676738">
      <w:bodyDiv w:val="1"/>
      <w:marLeft w:val="0"/>
      <w:marRight w:val="0"/>
      <w:marTop w:val="0"/>
      <w:marBottom w:val="0"/>
      <w:divBdr>
        <w:top w:val="none" w:sz="0" w:space="0" w:color="auto"/>
        <w:left w:val="none" w:sz="0" w:space="0" w:color="auto"/>
        <w:bottom w:val="none" w:sz="0" w:space="0" w:color="auto"/>
        <w:right w:val="none" w:sz="0" w:space="0" w:color="auto"/>
      </w:divBdr>
    </w:div>
    <w:div w:id="1793088929">
      <w:bodyDiv w:val="1"/>
      <w:marLeft w:val="0"/>
      <w:marRight w:val="0"/>
      <w:marTop w:val="0"/>
      <w:marBottom w:val="0"/>
      <w:divBdr>
        <w:top w:val="none" w:sz="0" w:space="0" w:color="auto"/>
        <w:left w:val="none" w:sz="0" w:space="0" w:color="auto"/>
        <w:bottom w:val="none" w:sz="0" w:space="0" w:color="auto"/>
        <w:right w:val="none" w:sz="0" w:space="0" w:color="auto"/>
      </w:divBdr>
    </w:div>
    <w:div w:id="1993410447">
      <w:bodyDiv w:val="1"/>
      <w:marLeft w:val="0"/>
      <w:marRight w:val="0"/>
      <w:marTop w:val="0"/>
      <w:marBottom w:val="0"/>
      <w:divBdr>
        <w:top w:val="none" w:sz="0" w:space="0" w:color="auto"/>
        <w:left w:val="none" w:sz="0" w:space="0" w:color="auto"/>
        <w:bottom w:val="none" w:sz="0" w:space="0" w:color="auto"/>
        <w:right w:val="none" w:sz="0" w:space="0" w:color="auto"/>
      </w:divBdr>
    </w:div>
    <w:div w:id="1998990505">
      <w:bodyDiv w:val="1"/>
      <w:marLeft w:val="0"/>
      <w:marRight w:val="0"/>
      <w:marTop w:val="0"/>
      <w:marBottom w:val="0"/>
      <w:divBdr>
        <w:top w:val="none" w:sz="0" w:space="0" w:color="auto"/>
        <w:left w:val="none" w:sz="0" w:space="0" w:color="auto"/>
        <w:bottom w:val="none" w:sz="0" w:space="0" w:color="auto"/>
        <w:right w:val="none" w:sz="0" w:space="0" w:color="auto"/>
      </w:divBdr>
    </w:div>
    <w:div w:id="2007974376">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 w:id="2091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3.wdp"/><Relationship Id="rId18" Type="http://schemas.openxmlformats.org/officeDocument/2006/relationships/hyperlink" Target="mailto:valuers@rkassociates.org"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png"/><Relationship Id="rId17" Type="http://schemas.microsoft.com/office/2007/relationships/hdphoto" Target="media/hdphoto5.wdp"/><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hdphoto" Target="media/hdphoto2.wdp"/><Relationship Id="rId24" Type="http://schemas.openxmlformats.org/officeDocument/2006/relationships/glossaryDocument" Target="glossary/document.xml"/><Relationship Id="rId5" Type="http://schemas.openxmlformats.org/officeDocument/2006/relationships/webSettings" Target="webSettings.xml"/><Relationship Id="rId15" Type="http://schemas.microsoft.com/office/2007/relationships/hdphoto" Target="media/hdphoto4.wdp"/><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4.png"/><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6BCA006E3EC4FD4B43FE65FEBCBA44B"/>
        <w:category>
          <w:name w:val="General"/>
          <w:gallery w:val="placeholder"/>
        </w:category>
        <w:types>
          <w:type w:val="bbPlcHdr"/>
        </w:types>
        <w:behaviors>
          <w:behavior w:val="content"/>
        </w:behaviors>
        <w:guid w:val="{A9AAF78E-2338-4A5A-B9F3-61B1014AD9C6}"/>
      </w:docPartPr>
      <w:docPartBody>
        <w:p w:rsidR="00506336" w:rsidRDefault="00506336" w:rsidP="00506336">
          <w:pPr>
            <w:pStyle w:val="96BCA006E3EC4FD4B43FE65FEBCBA44B"/>
          </w:pPr>
          <w:r w:rsidRPr="00E76F52">
            <w:rPr>
              <w:rStyle w:val="PlaceholderText"/>
            </w:rPr>
            <w:t>Click here to enter a date.</w:t>
          </w:r>
        </w:p>
      </w:docPartBody>
    </w:docPart>
    <w:docPart>
      <w:docPartPr>
        <w:name w:val="D5D16BD0A6104032AC104BD635824CC8"/>
        <w:category>
          <w:name w:val="General"/>
          <w:gallery w:val="placeholder"/>
        </w:category>
        <w:types>
          <w:type w:val="bbPlcHdr"/>
        </w:types>
        <w:behaviors>
          <w:behavior w:val="content"/>
        </w:behaviors>
        <w:guid w:val="{BA28085E-DEA7-410F-8156-8DA2BC582068}"/>
      </w:docPartPr>
      <w:docPartBody>
        <w:p w:rsidR="002E68C5" w:rsidRDefault="00D2237F" w:rsidP="00D2237F">
          <w:pPr>
            <w:pStyle w:val="D5D16BD0A6104032AC104BD635824CC8"/>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Arial Bold">
    <w:panose1 w:val="020B0704020202020204"/>
    <w:charset w:val="00"/>
    <w:family w:val="auto"/>
    <w:pitch w:val="default"/>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altName w:val="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336"/>
    <w:rsid w:val="0009364E"/>
    <w:rsid w:val="000C48FB"/>
    <w:rsid w:val="00155FB9"/>
    <w:rsid w:val="001E1FDB"/>
    <w:rsid w:val="0020712F"/>
    <w:rsid w:val="002342C2"/>
    <w:rsid w:val="00252BE3"/>
    <w:rsid w:val="002C2BF6"/>
    <w:rsid w:val="002E68C5"/>
    <w:rsid w:val="002F00A0"/>
    <w:rsid w:val="00301A29"/>
    <w:rsid w:val="003C38E4"/>
    <w:rsid w:val="00463D97"/>
    <w:rsid w:val="004B5710"/>
    <w:rsid w:val="004E6C4F"/>
    <w:rsid w:val="00506336"/>
    <w:rsid w:val="005509A0"/>
    <w:rsid w:val="005B516E"/>
    <w:rsid w:val="005F2D63"/>
    <w:rsid w:val="005F3464"/>
    <w:rsid w:val="0071544D"/>
    <w:rsid w:val="007C42DF"/>
    <w:rsid w:val="007C5141"/>
    <w:rsid w:val="008C2852"/>
    <w:rsid w:val="00956ED1"/>
    <w:rsid w:val="00983B58"/>
    <w:rsid w:val="00A45493"/>
    <w:rsid w:val="00A86DC5"/>
    <w:rsid w:val="00AF2D14"/>
    <w:rsid w:val="00B05C88"/>
    <w:rsid w:val="00B66E09"/>
    <w:rsid w:val="00C05868"/>
    <w:rsid w:val="00D2237F"/>
    <w:rsid w:val="00D67310"/>
    <w:rsid w:val="00DA29D0"/>
    <w:rsid w:val="00DB11BE"/>
    <w:rsid w:val="00E95234"/>
    <w:rsid w:val="00EC7937"/>
    <w:rsid w:val="00EC7B15"/>
    <w:rsid w:val="00F5120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237F"/>
    <w:rPr>
      <w:color w:val="808080"/>
    </w:rPr>
  </w:style>
  <w:style w:type="paragraph" w:customStyle="1" w:styleId="96BCA006E3EC4FD4B43FE65FEBCBA44B">
    <w:name w:val="96BCA006E3EC4FD4B43FE65FEBCBA44B"/>
    <w:rsid w:val="00506336"/>
  </w:style>
  <w:style w:type="paragraph" w:customStyle="1" w:styleId="D5D16BD0A6104032AC104BD635824CC8">
    <w:name w:val="D5D16BD0A6104032AC104BD635824CC8"/>
    <w:rsid w:val="00D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EC4B-BB26-4E8E-BE19-83F7F356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14464</Words>
  <Characters>82449</Characters>
  <Application>Microsoft Office Word</Application>
  <DocSecurity>0</DocSecurity>
  <Lines>687</Lines>
  <Paragraphs>193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SINTEX-BAPL LIMITED</dc:subject>
  <dc:creator>Yash Kumar</dc:creator>
  <cp:lastModifiedBy>Rachit</cp:lastModifiedBy>
  <cp:revision>39</cp:revision>
  <cp:lastPrinted>2022-08-24T09:48:00Z</cp:lastPrinted>
  <dcterms:created xsi:type="dcterms:W3CDTF">2022-08-11T09:17:00Z</dcterms:created>
  <dcterms:modified xsi:type="dcterms:W3CDTF">2022-08-24T09:49:00Z</dcterms:modified>
</cp:coreProperties>
</file>