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62CCC" w14:textId="77777777" w:rsidR="00E11206" w:rsidRPr="005C6FC8" w:rsidRDefault="00E11206" w:rsidP="00E11206">
      <w:pPr>
        <w:jc w:val="center"/>
        <w:rPr>
          <w:rFonts w:ascii="Arial" w:hAnsi="Arial" w:cs="Arial"/>
          <w:b/>
        </w:rPr>
      </w:pPr>
      <w:r w:rsidRPr="005C6FC8">
        <w:rPr>
          <w:rFonts w:ascii="Arial" w:hAnsi="Arial" w:cs="Arial"/>
          <w:b/>
          <w:sz w:val="20"/>
          <w:szCs w:val="20"/>
        </w:rPr>
        <w:t xml:space="preserve">REPORT FORMAT: </w:t>
      </w:r>
      <w:r w:rsidRPr="005C6FC8">
        <w:rPr>
          <w:rFonts w:ascii="Arial" w:hAnsi="Arial" w:cs="Arial"/>
          <w:sz w:val="20"/>
          <w:szCs w:val="20"/>
        </w:rPr>
        <w:t>V-L5 | Version: 4.2_2017</w:t>
      </w:r>
    </w:p>
    <w:p w14:paraId="53113525" w14:textId="77777777" w:rsidR="00E11206" w:rsidRPr="005C6FC8" w:rsidRDefault="00E11206" w:rsidP="00E11206">
      <w:pPr>
        <w:rPr>
          <w:rFonts w:ascii="Arial" w:hAnsi="Arial" w:cs="Arial"/>
          <w:b/>
        </w:rPr>
      </w:pPr>
      <w:r w:rsidRPr="005C6FC8">
        <w:rPr>
          <w:rFonts w:ascii="Arial" w:hAnsi="Arial" w:cs="Arial"/>
          <w:b/>
        </w:rPr>
        <w:tab/>
      </w:r>
      <w:r w:rsidRPr="005C6FC8">
        <w:rPr>
          <w:rFonts w:ascii="Arial" w:hAnsi="Arial" w:cs="Arial"/>
          <w:b/>
        </w:rPr>
        <w:tab/>
      </w:r>
    </w:p>
    <w:p w14:paraId="5630BEA2" w14:textId="7E76A3FD" w:rsidR="00E11206" w:rsidRPr="005C6FC8" w:rsidRDefault="006701D9" w:rsidP="00E11206">
      <w:pPr>
        <w:spacing w:line="360" w:lineRule="auto"/>
        <w:rPr>
          <w:b/>
        </w:rPr>
      </w:pPr>
      <w:r w:rsidRPr="00C04F50">
        <w:rPr>
          <w:rFonts w:ascii="Arial" w:hAnsi="Arial" w:cs="Arial"/>
          <w:b/>
        </w:rPr>
        <w:t xml:space="preserve">File No.: </w:t>
      </w:r>
      <w:r w:rsidR="009328DE">
        <w:rPr>
          <w:rFonts w:ascii="Arial" w:hAnsi="Arial" w:cs="Arial"/>
          <w:b/>
        </w:rPr>
        <w:t>VIS (2022-23)-PL127-107-185</w:t>
      </w:r>
      <w:r w:rsidR="00E11206" w:rsidRPr="005C6FC8">
        <w:rPr>
          <w:rFonts w:ascii="Arial" w:hAnsi="Arial" w:cs="Arial"/>
          <w:b/>
        </w:rPr>
        <w:t xml:space="preserve">         </w:t>
      </w:r>
      <w:r>
        <w:rPr>
          <w:rFonts w:ascii="Arial" w:hAnsi="Arial" w:cs="Arial"/>
          <w:b/>
        </w:rPr>
        <w:t xml:space="preserve"> </w:t>
      </w:r>
      <w:r>
        <w:rPr>
          <w:rFonts w:ascii="Arial" w:hAnsi="Arial" w:cs="Arial"/>
          <w:b/>
        </w:rPr>
        <w:tab/>
        <w:t xml:space="preserve">                     </w:t>
      </w:r>
      <w:r w:rsidR="00E11206" w:rsidRPr="005C6FC8">
        <w:rPr>
          <w:rFonts w:ascii="Arial" w:hAnsi="Arial" w:cs="Arial"/>
          <w:b/>
        </w:rPr>
        <w:t xml:space="preserve">Dated: </w:t>
      </w:r>
      <w:sdt>
        <w:sdtPr>
          <w:rPr>
            <w:rFonts w:ascii="Arial" w:hAnsi="Arial" w:cs="Arial"/>
            <w:b/>
          </w:rPr>
          <w:id w:val="2011871766"/>
          <w:placeholder>
            <w:docPart w:val="35136785C9ED4DD5A88C47EE69E3505C"/>
          </w:placeholder>
          <w:date w:fullDate="2022-09-02T00:00:00Z">
            <w:dateFormat w:val="dd.MM.yyyy"/>
            <w:lid w:val="en-IN"/>
            <w:storeMappedDataAs w:val="dateTime"/>
            <w:calendar w:val="gregorian"/>
          </w:date>
        </w:sdtPr>
        <w:sdtContent>
          <w:r w:rsidR="00237855">
            <w:rPr>
              <w:rFonts w:ascii="Arial" w:hAnsi="Arial" w:cs="Arial"/>
              <w:b/>
              <w:lang w:val="en-IN"/>
            </w:rPr>
            <w:t>02.09.2022</w:t>
          </w:r>
        </w:sdtContent>
      </w:sdt>
    </w:p>
    <w:p w14:paraId="270E1FCD" w14:textId="77777777" w:rsidR="006701D9" w:rsidRDefault="006701D9" w:rsidP="00E11206">
      <w:pPr>
        <w:jc w:val="center"/>
        <w:rPr>
          <w:rFonts w:ascii="Arial" w:hAnsi="Arial" w:cs="Arial"/>
          <w:b/>
          <w:sz w:val="48"/>
        </w:rPr>
      </w:pPr>
    </w:p>
    <w:p w14:paraId="63E6B1DE" w14:textId="77777777" w:rsidR="00E11206" w:rsidRPr="005C6FC8" w:rsidRDefault="00E11206" w:rsidP="00E11206">
      <w:pPr>
        <w:jc w:val="center"/>
        <w:rPr>
          <w:rFonts w:ascii="Arial" w:hAnsi="Arial" w:cs="Arial"/>
          <w:b/>
        </w:rPr>
      </w:pPr>
      <w:r w:rsidRPr="005C6FC8">
        <w:rPr>
          <w:rFonts w:ascii="Arial" w:hAnsi="Arial" w:cs="Arial"/>
          <w:b/>
          <w:sz w:val="48"/>
        </w:rPr>
        <w:t>ENTERPRISE VALUATION REPORT</w:t>
      </w:r>
    </w:p>
    <w:p w14:paraId="24428CE8" w14:textId="77777777" w:rsidR="00E11206" w:rsidRPr="005C6FC8" w:rsidRDefault="00E11206" w:rsidP="00E11206">
      <w:pPr>
        <w:jc w:val="center"/>
        <w:outlineLvl w:val="0"/>
        <w:rPr>
          <w:rFonts w:ascii="Arial" w:hAnsi="Arial" w:cs="Arial"/>
          <w:b/>
        </w:rPr>
      </w:pPr>
      <w:r w:rsidRPr="005C6FC8">
        <w:rPr>
          <w:rFonts w:ascii="Arial" w:hAnsi="Arial" w:cs="Arial"/>
          <w:b/>
        </w:rPr>
        <w:t>OF</w:t>
      </w:r>
    </w:p>
    <w:p w14:paraId="1945B642" w14:textId="1BCFA90D" w:rsidR="007E6C09" w:rsidRDefault="007E6C09" w:rsidP="007E6C09">
      <w:pPr>
        <w:spacing w:after="0" w:line="360" w:lineRule="auto"/>
        <w:jc w:val="center"/>
        <w:outlineLvl w:val="0"/>
        <w:rPr>
          <w:rFonts w:ascii="Arial" w:hAnsi="Arial" w:cs="Arial"/>
          <w:b/>
          <w:sz w:val="36"/>
          <w:lang w:val="en-IN"/>
        </w:rPr>
      </w:pPr>
      <w:r>
        <w:rPr>
          <w:rFonts w:ascii="Arial" w:hAnsi="Arial" w:cs="Arial"/>
          <w:b/>
          <w:sz w:val="36"/>
        </w:rPr>
        <w:t xml:space="preserve">M/S </w:t>
      </w:r>
      <w:r w:rsidR="007D7E71" w:rsidRPr="008F14BF">
        <w:rPr>
          <w:rFonts w:ascii="Arial" w:hAnsi="Arial" w:cs="Arial"/>
          <w:b/>
          <w:sz w:val="36"/>
          <w:lang w:val="en-IN"/>
        </w:rPr>
        <w:t>VICEROY HOTELS LIMITED</w:t>
      </w:r>
    </w:p>
    <w:p w14:paraId="0895123F" w14:textId="77777777" w:rsidR="007D7E71" w:rsidRPr="00B30AA8" w:rsidRDefault="007D7E71" w:rsidP="007E6C09">
      <w:pPr>
        <w:spacing w:after="0" w:line="360" w:lineRule="auto"/>
        <w:jc w:val="center"/>
        <w:outlineLvl w:val="0"/>
        <w:rPr>
          <w:rFonts w:ascii="Arial" w:hAnsi="Arial" w:cs="Arial"/>
          <w:b/>
          <w:sz w:val="36"/>
        </w:rPr>
      </w:pPr>
    </w:p>
    <w:p w14:paraId="226DB77A" w14:textId="77777777" w:rsidR="00E11206" w:rsidRPr="005C6FC8" w:rsidRDefault="00E11206" w:rsidP="00E11206">
      <w:pPr>
        <w:spacing w:line="360" w:lineRule="auto"/>
        <w:jc w:val="center"/>
        <w:outlineLvl w:val="0"/>
        <w:rPr>
          <w:rFonts w:ascii="Arial" w:hAnsi="Arial" w:cs="Arial"/>
          <w:b/>
        </w:rPr>
      </w:pPr>
      <w:r w:rsidRPr="005C6FC8">
        <w:rPr>
          <w:rFonts w:ascii="Arial" w:hAnsi="Arial" w:cs="Arial"/>
          <w:b/>
        </w:rPr>
        <w:t>SITUATED AT</w:t>
      </w:r>
    </w:p>
    <w:sdt>
      <w:sdtPr>
        <w:rPr>
          <w:rFonts w:ascii="Arial" w:hAnsi="Arial" w:cs="Arial"/>
          <w:b/>
          <w:highlight w:val="yellow"/>
        </w:rPr>
        <w:id w:val="790939258"/>
        <w:placeholder>
          <w:docPart w:val="82A18854B7AC4A92ACABE308475A54B8"/>
        </w:placeholder>
        <w:docPartList>
          <w:docPartGallery w:val="Quick Parts"/>
        </w:docPartList>
      </w:sdtPr>
      <w:sdtContent>
        <w:sdt>
          <w:sdtPr>
            <w:rPr>
              <w:rFonts w:ascii="Arial" w:hAnsi="Arial" w:cs="Arial"/>
              <w:b/>
            </w:rPr>
            <w:id w:val="697897886"/>
            <w:placeholder>
              <w:docPart w:val="9E0092C537CF4EAD9D9580E941FBCDED"/>
            </w:placeholder>
            <w:docPartList>
              <w:docPartGallery w:val="Quick Parts"/>
            </w:docPartList>
          </w:sdtPr>
          <w:sdtContent>
            <w:p w14:paraId="4D0EDF93" w14:textId="5DF746CE" w:rsidR="006B784B" w:rsidRDefault="006B784B" w:rsidP="006B784B">
              <w:pPr>
                <w:spacing w:line="360" w:lineRule="auto"/>
                <w:jc w:val="center"/>
                <w:rPr>
                  <w:rFonts w:ascii="Arial" w:hAnsi="Arial" w:cs="Arial"/>
                  <w:b/>
                  <w:sz w:val="28"/>
                </w:rPr>
              </w:pPr>
              <w:r w:rsidRPr="006B784B">
                <w:rPr>
                  <w:rFonts w:ascii="Arial" w:hAnsi="Arial" w:cs="Arial"/>
                  <w:b/>
                  <w:sz w:val="28"/>
                </w:rPr>
                <w:t>PLOT NO.20, SECTOR-I, SURVEY NO.64, 4th FLOOR, HUDA TECHNO ENCLAVE HYDERABAD TELANGANA</w:t>
              </w:r>
              <w:r>
                <w:rPr>
                  <w:rFonts w:ascii="Arial" w:hAnsi="Arial" w:cs="Arial"/>
                  <w:b/>
                  <w:sz w:val="28"/>
                </w:rPr>
                <w:t xml:space="preserve"> </w:t>
              </w:r>
              <w:r w:rsidR="008C08ED">
                <w:rPr>
                  <w:rFonts w:ascii="Arial" w:hAnsi="Arial" w:cs="Arial"/>
                  <w:b/>
                  <w:sz w:val="28"/>
                </w:rPr>
                <w:t xml:space="preserve">- </w:t>
              </w:r>
              <w:r>
                <w:rPr>
                  <w:rFonts w:ascii="Arial" w:hAnsi="Arial" w:cs="Arial"/>
                  <w:b/>
                  <w:sz w:val="28"/>
                </w:rPr>
                <w:t>500081</w:t>
              </w:r>
            </w:p>
            <w:p w14:paraId="23E7D400" w14:textId="4EA3DA20" w:rsidR="00E11206" w:rsidRPr="00BD0D38" w:rsidRDefault="00F5482B" w:rsidP="006B784B">
              <w:pPr>
                <w:spacing w:line="360" w:lineRule="auto"/>
                <w:jc w:val="center"/>
                <w:rPr>
                  <w:rFonts w:ascii="Arial" w:hAnsi="Arial" w:cs="Arial"/>
                  <w:b/>
                  <w:sz w:val="28"/>
                </w:rPr>
              </w:pPr>
            </w:p>
          </w:sdtContent>
        </w:sdt>
      </w:sdtContent>
    </w:sdt>
    <w:p w14:paraId="0FBCDC58" w14:textId="77777777" w:rsidR="007A445E" w:rsidRDefault="00F5482B" w:rsidP="007A445E">
      <w:pPr>
        <w:tabs>
          <w:tab w:val="left" w:pos="8190"/>
        </w:tabs>
        <w:spacing w:line="360" w:lineRule="auto"/>
        <w:jc w:val="center"/>
        <w:rPr>
          <w:rFonts w:ascii="Arial" w:hAnsi="Arial" w:cs="Arial"/>
          <w:b/>
          <w:szCs w:val="20"/>
        </w:rPr>
      </w:pPr>
      <w:sdt>
        <w:sdtPr>
          <w:rPr>
            <w:rFonts w:ascii="Arial" w:hAnsi="Arial" w:cs="Arial"/>
            <w:b/>
            <w:sz w:val="32"/>
          </w:rPr>
          <w:id w:val="-1048604389"/>
          <w:placeholder>
            <w:docPart w:val="DB0AC37016804D7B9FE941869A36E3E1"/>
          </w:placeholder>
          <w:dropDownList>
            <w:listItem w:value="Choose an item."/>
            <w:listItem w:displayText="APPLICANT" w:value="APPLICANT"/>
            <w:listItem w:displayText="APPLICANT &amp; CO-APPLICANT" w:value="APPLICANT &amp; CO-APPLICANT"/>
            <w:listItem w:displayText="OWNER/S" w:value="OWNER/S"/>
            <w:listItem w:displayText="OWNER/ PROMOTER" w:value="OWNER/ PROMOTER"/>
          </w:dropDownList>
        </w:sdtPr>
        <w:sdtContent>
          <w:r w:rsidR="00E11206" w:rsidRPr="005E1699">
            <w:rPr>
              <w:rFonts w:ascii="Arial" w:hAnsi="Arial" w:cs="Arial"/>
              <w:b/>
              <w:sz w:val="32"/>
              <w:lang w:val="en-IN"/>
            </w:rPr>
            <w:t>OWNER/ PROMOTER</w:t>
          </w:r>
        </w:sdtContent>
      </w:sdt>
      <w:r w:rsidR="00E11206" w:rsidRPr="005E1699">
        <w:rPr>
          <w:rFonts w:ascii="Arial" w:hAnsi="Arial" w:cs="Arial"/>
          <w:b/>
          <w:szCs w:val="20"/>
        </w:rPr>
        <w:t xml:space="preserve"> </w:t>
      </w:r>
    </w:p>
    <w:p w14:paraId="4375967D" w14:textId="2791595B" w:rsidR="008C08ED" w:rsidRPr="007A445E" w:rsidRDefault="00F5482B" w:rsidP="008C08ED">
      <w:pPr>
        <w:tabs>
          <w:tab w:val="left" w:pos="8190"/>
        </w:tabs>
        <w:spacing w:line="360" w:lineRule="auto"/>
        <w:jc w:val="center"/>
        <w:rPr>
          <w:rFonts w:ascii="Arial" w:hAnsi="Arial" w:cs="Arial"/>
          <w:b/>
          <w:szCs w:val="20"/>
        </w:rPr>
      </w:pPr>
      <w:sdt>
        <w:sdtPr>
          <w:rPr>
            <w:rFonts w:ascii="Arial" w:hAnsi="Arial" w:cs="Arial"/>
            <w:b/>
          </w:rPr>
          <w:id w:val="-2013129415"/>
          <w:placeholder>
            <w:docPart w:val="DEFC06B7690C485F9E1AAD7D89EBD3A2"/>
          </w:placeholder>
          <w:docPartList>
            <w:docPartGallery w:val="Quick Parts"/>
          </w:docPartList>
        </w:sdtPr>
        <w:sdtEndPr>
          <w:rPr>
            <w:szCs w:val="20"/>
          </w:rPr>
        </w:sdtEndPr>
        <w:sdtContent>
          <w:sdt>
            <w:sdtPr>
              <w:rPr>
                <w:rFonts w:ascii="Arial" w:hAnsi="Arial" w:cs="Arial"/>
                <w:b/>
              </w:rPr>
              <w:id w:val="-1544511818"/>
              <w:placeholder>
                <w:docPart w:val="068CE4797EAB4ED09E56DE8FAD5C9621"/>
              </w:placeholder>
              <w:docPartList>
                <w:docPartGallery w:val="Quick Parts"/>
              </w:docPartList>
            </w:sdtPr>
            <w:sdtEndPr>
              <w:rPr>
                <w:szCs w:val="20"/>
              </w:rPr>
            </w:sdtEndPr>
            <w:sdtContent>
              <w:r w:rsidR="008C08ED">
                <w:rPr>
                  <w:rFonts w:ascii="Arial" w:hAnsi="Arial" w:cs="Arial"/>
                  <w:b/>
                </w:rPr>
                <w:t>SRI PRABHAKAR REDDY AND ASSOCIATES</w:t>
              </w:r>
            </w:sdtContent>
          </w:sdt>
        </w:sdtContent>
      </w:sdt>
    </w:p>
    <w:p w14:paraId="5B5DD55D" w14:textId="5E71E1F1" w:rsidR="00E11206" w:rsidRPr="007A445E" w:rsidRDefault="00E11206" w:rsidP="006B784B">
      <w:pPr>
        <w:tabs>
          <w:tab w:val="left" w:pos="8190"/>
        </w:tabs>
        <w:spacing w:line="360" w:lineRule="auto"/>
        <w:rPr>
          <w:rFonts w:ascii="Arial" w:hAnsi="Arial" w:cs="Arial"/>
          <w:b/>
          <w:szCs w:val="20"/>
        </w:rPr>
      </w:pPr>
    </w:p>
    <w:p w14:paraId="5C6C44BE" w14:textId="77777777" w:rsidR="00E11206" w:rsidRPr="005C6FC8" w:rsidRDefault="00E11206" w:rsidP="00BA3E00">
      <w:pPr>
        <w:tabs>
          <w:tab w:val="left" w:pos="8190"/>
        </w:tabs>
        <w:spacing w:line="360" w:lineRule="auto"/>
        <w:jc w:val="center"/>
        <w:outlineLvl w:val="0"/>
        <w:rPr>
          <w:rFonts w:ascii="Arial" w:hAnsi="Arial" w:cs="Arial"/>
          <w:b/>
        </w:rPr>
      </w:pPr>
      <w:r w:rsidRPr="005C6FC8">
        <w:rPr>
          <w:rFonts w:ascii="Arial" w:hAnsi="Arial" w:cs="Arial"/>
          <w:b/>
        </w:rPr>
        <w:t>REPORT PREPARED FOR</w:t>
      </w:r>
    </w:p>
    <w:p w14:paraId="469F0D79" w14:textId="71650889" w:rsidR="006B784B" w:rsidRDefault="006B784B" w:rsidP="006B784B">
      <w:pPr>
        <w:spacing w:line="360" w:lineRule="auto"/>
        <w:ind w:right="21"/>
        <w:jc w:val="center"/>
        <w:rPr>
          <w:rFonts w:ascii="Arial" w:hAnsi="Arial" w:cs="Arial"/>
          <w:b/>
        </w:rPr>
      </w:pPr>
      <w:r w:rsidRPr="007020CD">
        <w:rPr>
          <w:rFonts w:ascii="Arial" w:hAnsi="Arial" w:cs="Arial"/>
          <w:b/>
        </w:rPr>
        <w:t xml:space="preserve">STATE BANK OF INDIA- </w:t>
      </w:r>
      <w:r>
        <w:rPr>
          <w:rFonts w:ascii="Arial" w:hAnsi="Arial" w:cs="Arial"/>
          <w:b/>
        </w:rPr>
        <w:t xml:space="preserve">STRESSED ASSETS MANAGEMENT BRANCH – II, D.NO.3-4-1013/A, </w:t>
      </w:r>
      <w:r w:rsidRPr="007020CD">
        <w:rPr>
          <w:rFonts w:ascii="Arial" w:hAnsi="Arial" w:cs="Arial"/>
          <w:b/>
        </w:rPr>
        <w:t xml:space="preserve">1st FLOOR, </w:t>
      </w:r>
      <w:r>
        <w:rPr>
          <w:rFonts w:ascii="Arial" w:hAnsi="Arial" w:cs="Arial"/>
          <w:b/>
        </w:rPr>
        <w:t>CAC, TSRTC BUS STATION</w:t>
      </w:r>
      <w:r w:rsidRPr="007020CD">
        <w:rPr>
          <w:rFonts w:ascii="Arial" w:hAnsi="Arial" w:cs="Arial"/>
          <w:b/>
        </w:rPr>
        <w:t>,</w:t>
      </w:r>
      <w:r>
        <w:rPr>
          <w:rFonts w:ascii="Arial" w:hAnsi="Arial" w:cs="Arial"/>
          <w:b/>
        </w:rPr>
        <w:t xml:space="preserve"> KACHIGUDA</w:t>
      </w:r>
      <w:r w:rsidRPr="007020CD">
        <w:rPr>
          <w:rFonts w:ascii="Arial" w:hAnsi="Arial" w:cs="Arial"/>
          <w:b/>
        </w:rPr>
        <w:t xml:space="preserve">, </w:t>
      </w:r>
      <w:r>
        <w:rPr>
          <w:rFonts w:ascii="Arial" w:hAnsi="Arial" w:cs="Arial"/>
          <w:b/>
        </w:rPr>
        <w:t>HYDERABAD</w:t>
      </w:r>
      <w:r w:rsidR="009328DE">
        <w:rPr>
          <w:rFonts w:ascii="Arial" w:hAnsi="Arial" w:cs="Arial"/>
          <w:b/>
        </w:rPr>
        <w:t xml:space="preserve"> </w:t>
      </w:r>
      <w:r w:rsidR="009328DE" w:rsidRPr="009328DE">
        <w:rPr>
          <w:rFonts w:ascii="Arial" w:hAnsi="Arial" w:cs="Arial"/>
          <w:b/>
        </w:rPr>
        <w:t>TELANGANA</w:t>
      </w:r>
      <w:r>
        <w:rPr>
          <w:rFonts w:ascii="Arial" w:hAnsi="Arial" w:cs="Arial"/>
          <w:b/>
        </w:rPr>
        <w:t xml:space="preserve"> -500027</w:t>
      </w:r>
    </w:p>
    <w:p w14:paraId="5943FEEB" w14:textId="77777777" w:rsidR="006701D9" w:rsidRDefault="006701D9" w:rsidP="005C6FC8">
      <w:pPr>
        <w:spacing w:line="360" w:lineRule="auto"/>
        <w:jc w:val="center"/>
        <w:rPr>
          <w:rFonts w:ascii="Arial" w:hAnsi="Arial" w:cs="Arial"/>
          <w:b/>
        </w:rPr>
      </w:pPr>
    </w:p>
    <w:p w14:paraId="20975F28" w14:textId="77777777" w:rsidR="00E11206" w:rsidRPr="005C6FC8" w:rsidRDefault="00E11206" w:rsidP="00B30AA8">
      <w:pPr>
        <w:spacing w:after="0" w:line="360" w:lineRule="auto"/>
        <w:jc w:val="center"/>
        <w:rPr>
          <w:rFonts w:ascii="Arial" w:hAnsi="Arial" w:cs="Arial"/>
          <w:b/>
          <w:i/>
          <w:sz w:val="20"/>
          <w:szCs w:val="16"/>
        </w:rPr>
      </w:pPr>
      <w:r w:rsidRPr="005C6FC8">
        <w:rPr>
          <w:rFonts w:ascii="Arial" w:hAnsi="Arial" w:cs="Arial"/>
          <w:b/>
          <w:i/>
          <w:sz w:val="20"/>
          <w:szCs w:val="16"/>
        </w:rPr>
        <w:t>**Important - In case of any query/ issue or escalation you may please contact Incident Manager</w:t>
      </w:r>
    </w:p>
    <w:p w14:paraId="6A2A3694" w14:textId="77777777" w:rsidR="00E11206" w:rsidRDefault="00E11206" w:rsidP="00B30AA8">
      <w:pPr>
        <w:spacing w:after="0" w:line="480" w:lineRule="auto"/>
        <w:jc w:val="center"/>
        <w:rPr>
          <w:rFonts w:ascii="Arial" w:hAnsi="Arial" w:cs="Arial"/>
          <w:b/>
          <w:i/>
          <w:sz w:val="20"/>
          <w:szCs w:val="16"/>
        </w:rPr>
      </w:pPr>
      <w:r w:rsidRPr="005C6FC8">
        <w:rPr>
          <w:rFonts w:ascii="Arial" w:hAnsi="Arial" w:cs="Arial"/>
          <w:b/>
          <w:i/>
          <w:sz w:val="20"/>
          <w:szCs w:val="16"/>
        </w:rPr>
        <w:t xml:space="preserve"> </w:t>
      </w:r>
      <w:proofErr w:type="gramStart"/>
      <w:r w:rsidRPr="005C6FC8">
        <w:rPr>
          <w:rFonts w:ascii="Arial" w:hAnsi="Arial" w:cs="Arial"/>
          <w:b/>
          <w:i/>
          <w:sz w:val="20"/>
          <w:szCs w:val="16"/>
        </w:rPr>
        <w:t>at</w:t>
      </w:r>
      <w:proofErr w:type="gramEnd"/>
      <w:r w:rsidRPr="005C6FC8">
        <w:rPr>
          <w:rFonts w:ascii="Arial" w:hAnsi="Arial" w:cs="Arial"/>
          <w:b/>
          <w:i/>
          <w:sz w:val="20"/>
          <w:szCs w:val="16"/>
        </w:rPr>
        <w:t xml:space="preserve"> valuers@rkassociates.org. We will appreciate your feedback in order to improve our services.</w:t>
      </w:r>
    </w:p>
    <w:p w14:paraId="707CBCAE" w14:textId="77777777" w:rsidR="006701D9" w:rsidRPr="005C6FC8" w:rsidRDefault="006701D9" w:rsidP="00B30AA8">
      <w:pPr>
        <w:spacing w:after="0" w:line="480" w:lineRule="auto"/>
        <w:jc w:val="center"/>
        <w:rPr>
          <w:rFonts w:ascii="Arial" w:hAnsi="Arial" w:cs="Arial"/>
          <w:b/>
          <w:i/>
          <w:sz w:val="20"/>
          <w:szCs w:val="16"/>
        </w:rPr>
      </w:pPr>
    </w:p>
    <w:p w14:paraId="7C5F5525" w14:textId="77777777" w:rsidR="00E11206" w:rsidRPr="005C6FC8" w:rsidRDefault="00E11206" w:rsidP="00B30AA8">
      <w:pPr>
        <w:spacing w:after="0" w:line="360" w:lineRule="auto"/>
        <w:jc w:val="center"/>
        <w:rPr>
          <w:rFonts w:ascii="Arial" w:hAnsi="Arial" w:cs="Arial"/>
          <w:b/>
          <w:i/>
          <w:sz w:val="20"/>
          <w:szCs w:val="16"/>
        </w:rPr>
      </w:pPr>
      <w:r w:rsidRPr="005C6FC8">
        <w:rPr>
          <w:rFonts w:ascii="Arial" w:hAnsi="Arial" w:cs="Arial"/>
          <w:b/>
          <w:i/>
          <w:sz w:val="20"/>
          <w:szCs w:val="16"/>
        </w:rPr>
        <w:t>NOTE: As per IBA Guidelines please provide your feedback on the report within 15 days of its submission after which report will be considered to be correct.</w:t>
      </w:r>
    </w:p>
    <w:p w14:paraId="7052690B" w14:textId="77777777" w:rsidR="00E11206" w:rsidRPr="005C6FC8" w:rsidRDefault="00E11206" w:rsidP="00E11206">
      <w:pPr>
        <w:tabs>
          <w:tab w:val="left" w:pos="360"/>
        </w:tabs>
        <w:spacing w:line="360" w:lineRule="auto"/>
        <w:jc w:val="center"/>
        <w:rPr>
          <w:rFonts w:ascii="Arial" w:hAnsi="Arial" w:cs="Arial"/>
          <w:b/>
          <w:sz w:val="22"/>
          <w:szCs w:val="22"/>
          <w:highlight w:val="yellow"/>
          <w:u w:val="single"/>
        </w:rPr>
        <w:sectPr w:rsidR="00E11206" w:rsidRPr="005C6FC8" w:rsidSect="00545B91">
          <w:headerReference w:type="even" r:id="rId8"/>
          <w:headerReference w:type="default" r:id="rId9"/>
          <w:footerReference w:type="even" r:id="rId10"/>
          <w:footerReference w:type="default" r:id="rId11"/>
          <w:headerReference w:type="first" r:id="rId12"/>
          <w:footerReference w:type="first" r:id="rId13"/>
          <w:pgSz w:w="11909" w:h="16834"/>
          <w:pgMar w:top="1440" w:right="994" w:bottom="1560" w:left="1260" w:header="576" w:footer="720" w:gutter="0"/>
          <w:pgNumType w:start="1"/>
          <w:cols w:space="720"/>
          <w:titlePg/>
          <w:docGrid w:linePitch="360"/>
        </w:sectPr>
      </w:pPr>
    </w:p>
    <w:p w14:paraId="2494CDE6" w14:textId="77777777" w:rsidR="00456A66" w:rsidRDefault="00456A66" w:rsidP="00456A66">
      <w:pPr>
        <w:tabs>
          <w:tab w:val="left" w:pos="360"/>
        </w:tabs>
        <w:spacing w:line="360" w:lineRule="auto"/>
        <w:jc w:val="center"/>
        <w:rPr>
          <w:rFonts w:ascii="Arial" w:eastAsia="Arial" w:hAnsi="Arial" w:cs="Arial"/>
          <w:b/>
          <w:sz w:val="22"/>
          <w:szCs w:val="22"/>
          <w:u w:val="single"/>
        </w:rPr>
      </w:pPr>
      <w:r>
        <w:rPr>
          <w:rFonts w:ascii="Arial" w:eastAsia="Arial" w:hAnsi="Arial" w:cs="Arial"/>
          <w:b/>
          <w:sz w:val="22"/>
          <w:szCs w:val="22"/>
          <w:u w:val="single"/>
        </w:rPr>
        <w:lastRenderedPageBreak/>
        <w:t>IMPORTANT NOTICE</w:t>
      </w:r>
    </w:p>
    <w:p w14:paraId="7BABB09D" w14:textId="77777777" w:rsidR="00456A66" w:rsidRDefault="00456A66" w:rsidP="00456A66">
      <w:pPr>
        <w:tabs>
          <w:tab w:val="left" w:pos="360"/>
        </w:tabs>
        <w:spacing w:line="360" w:lineRule="auto"/>
        <w:jc w:val="center"/>
        <w:rPr>
          <w:rFonts w:ascii="Arial" w:eastAsia="Arial" w:hAnsi="Arial" w:cs="Arial"/>
          <w:b/>
          <w:sz w:val="22"/>
          <w:szCs w:val="22"/>
          <w:u w:val="single"/>
        </w:rPr>
      </w:pPr>
    </w:p>
    <w:p w14:paraId="04A382DB" w14:textId="77777777" w:rsidR="00456A66" w:rsidRDefault="00456A66" w:rsidP="00456A66">
      <w:pPr>
        <w:tabs>
          <w:tab w:val="left" w:pos="360"/>
        </w:tabs>
        <w:spacing w:line="360" w:lineRule="auto"/>
        <w:jc w:val="center"/>
        <w:rPr>
          <w:rFonts w:ascii="Arial" w:eastAsia="Arial" w:hAnsi="Arial" w:cs="Arial"/>
          <w:i/>
          <w:sz w:val="22"/>
          <w:szCs w:val="22"/>
        </w:rPr>
      </w:pPr>
      <w:r>
        <w:rPr>
          <w:rFonts w:ascii="Arial" w:eastAsia="Arial" w:hAnsi="Arial" w:cs="Arial"/>
          <w:b/>
          <w:i/>
          <w:sz w:val="22"/>
          <w:szCs w:val="22"/>
          <w:u w:val="single"/>
        </w:rPr>
        <w:t>COPYRIGHT FORMAT</w:t>
      </w:r>
      <w:r>
        <w:rPr>
          <w:rFonts w:ascii="Arial" w:eastAsia="Arial" w:hAnsi="Arial" w:cs="Arial"/>
          <w:b/>
          <w:i/>
          <w:sz w:val="22"/>
          <w:szCs w:val="22"/>
        </w:rPr>
        <w:t>:</w:t>
      </w:r>
      <w:r>
        <w:rPr>
          <w:rFonts w:ascii="Arial" w:eastAsia="Arial" w:hAnsi="Arial" w:cs="Arial"/>
          <w:i/>
          <w:sz w:val="22"/>
          <w:szCs w:val="22"/>
        </w:rPr>
        <w:t xml:space="preserve"> This report is prepared on the copyright format of R. K. Associates Valuers &amp; Techno Engineering Consultants (P) Ltd. (R. K. Associates) to serve our clients with the best possible information and analysis to facilitate them to take rational business decisions. Legally no one can copy or distribute this format without prior approval from 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14:paraId="0FDFBCF1" w14:textId="77777777" w:rsidR="00456A66" w:rsidRDefault="00456A66" w:rsidP="00456A66">
      <w:pPr>
        <w:tabs>
          <w:tab w:val="left" w:pos="360"/>
        </w:tabs>
        <w:spacing w:line="360" w:lineRule="auto"/>
        <w:jc w:val="center"/>
        <w:rPr>
          <w:rFonts w:ascii="Arial" w:eastAsia="Arial" w:hAnsi="Arial" w:cs="Arial"/>
          <w:i/>
          <w:sz w:val="22"/>
          <w:szCs w:val="22"/>
        </w:rPr>
      </w:pPr>
      <w:r>
        <w:rPr>
          <w:rFonts w:ascii="Arial" w:eastAsia="Arial" w:hAnsi="Arial" w:cs="Arial"/>
          <w:i/>
          <w:sz w:val="22"/>
          <w:szCs w:val="22"/>
        </w:rPr>
        <w:t>This report is intended for the sole use of the intended recipient/s and contains material that is STRICTLY CONFIDENTIAL AND PRIVATE.</w:t>
      </w:r>
    </w:p>
    <w:p w14:paraId="15601191" w14:textId="77777777" w:rsidR="00456A66" w:rsidRDefault="00456A66" w:rsidP="00456A66">
      <w:pPr>
        <w:tabs>
          <w:tab w:val="left" w:pos="360"/>
        </w:tabs>
        <w:spacing w:line="360" w:lineRule="auto"/>
        <w:jc w:val="center"/>
        <w:rPr>
          <w:rFonts w:ascii="Arial" w:eastAsia="Arial" w:hAnsi="Arial" w:cs="Arial"/>
          <w:i/>
          <w:sz w:val="22"/>
          <w:szCs w:val="22"/>
        </w:rPr>
      </w:pPr>
    </w:p>
    <w:p w14:paraId="218E9B01" w14:textId="77777777" w:rsidR="00456A66" w:rsidRDefault="00456A66" w:rsidP="00456A66">
      <w:pPr>
        <w:spacing w:line="360" w:lineRule="auto"/>
        <w:jc w:val="center"/>
        <w:rPr>
          <w:rFonts w:ascii="Arial" w:eastAsia="Arial" w:hAnsi="Arial" w:cs="Arial"/>
          <w:i/>
          <w:sz w:val="22"/>
          <w:szCs w:val="22"/>
        </w:rPr>
      </w:pPr>
      <w:bookmarkStart w:id="0" w:name="_heading=h.gjdgxs" w:colFirst="0" w:colLast="0"/>
      <w:bookmarkEnd w:id="0"/>
      <w:r>
        <w:rPr>
          <w:rFonts w:ascii="Arial" w:eastAsia="Arial" w:hAnsi="Arial" w:cs="Arial"/>
          <w:b/>
          <w:i/>
          <w:sz w:val="22"/>
          <w:szCs w:val="22"/>
          <w:u w:val="single"/>
        </w:rPr>
        <w:t>DEFECT LIABILITY PERIOD</w:t>
      </w:r>
      <w:r>
        <w:rPr>
          <w:rFonts w:ascii="Arial" w:eastAsia="Arial" w:hAnsi="Arial" w:cs="Arial"/>
          <w:b/>
          <w:i/>
          <w:sz w:val="22"/>
          <w:szCs w:val="22"/>
        </w:rPr>
        <w:t>:</w:t>
      </w:r>
      <w:r>
        <w:rPr>
          <w:rFonts w:ascii="Arial" w:eastAsia="Arial" w:hAnsi="Arial" w:cs="Arial"/>
          <w:i/>
          <w:sz w:val="22"/>
          <w:szCs w:val="22"/>
        </w:rPr>
        <w:t xml:space="preserve"> In case of any query/ issue or escalation you may please contact Incident Manager at valuers@rkassociates.org. 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76DD3918" w14:textId="77777777" w:rsidR="00456A66" w:rsidRDefault="00456A66" w:rsidP="00456A66">
      <w:pPr>
        <w:spacing w:line="360" w:lineRule="auto"/>
        <w:rPr>
          <w:rFonts w:ascii="Arial" w:eastAsia="Arial" w:hAnsi="Arial" w:cs="Arial"/>
          <w:b/>
          <w:sz w:val="22"/>
          <w:szCs w:val="22"/>
          <w:u w:val="single"/>
        </w:rPr>
      </w:pPr>
    </w:p>
    <w:p w14:paraId="1FE455B7" w14:textId="77777777" w:rsidR="00456A66" w:rsidRDefault="009955F2" w:rsidP="00456A66">
      <w:pPr>
        <w:spacing w:line="360" w:lineRule="auto"/>
        <w:jc w:val="both"/>
        <w:rPr>
          <w:rFonts w:ascii="Arial" w:eastAsia="Arial" w:hAnsi="Arial" w:cs="Arial"/>
          <w:b/>
          <w:i/>
          <w:sz w:val="20"/>
          <w:szCs w:val="20"/>
        </w:rPr>
      </w:pPr>
      <w:r w:rsidRPr="00CA552F">
        <w:rPr>
          <w:rFonts w:ascii="Arial" w:eastAsia="Arial" w:hAnsi="Arial" w:cs="Arial"/>
          <w:b/>
          <w:i/>
          <w:sz w:val="22"/>
          <w:szCs w:val="22"/>
          <w:u w:val="single"/>
        </w:rPr>
        <w:t>Part H</w:t>
      </w:r>
      <w:r w:rsidR="00456A66" w:rsidRPr="00CA552F">
        <w:rPr>
          <w:rFonts w:ascii="Arial" w:eastAsia="Arial" w:hAnsi="Arial" w:cs="Arial"/>
          <w:b/>
          <w:i/>
          <w:sz w:val="22"/>
          <w:szCs w:val="22"/>
          <w:u w:val="single"/>
        </w:rPr>
        <w:t>:</w:t>
      </w:r>
      <w:r w:rsidR="00456A66" w:rsidRPr="00A41793">
        <w:rPr>
          <w:rFonts w:ascii="Arial" w:eastAsia="Arial" w:hAnsi="Arial" w:cs="Arial"/>
          <w:b/>
          <w:i/>
          <w:sz w:val="22"/>
          <w:szCs w:val="22"/>
          <w:u w:val="single"/>
        </w:rPr>
        <w:t xml:space="preserve"> R. K. Associates</w:t>
      </w:r>
      <w:r w:rsidR="00456A66">
        <w:rPr>
          <w:rFonts w:ascii="Arial" w:eastAsia="Arial" w:hAnsi="Arial" w:cs="Arial"/>
          <w:b/>
          <w:i/>
          <w:sz w:val="22"/>
          <w:szCs w:val="22"/>
          <w:u w:val="single"/>
        </w:rPr>
        <w:t xml:space="preserve"> Important Disclaimer and Remarks</w:t>
      </w:r>
      <w:r w:rsidR="00456A66">
        <w:rPr>
          <w:rFonts w:ascii="Arial" w:eastAsia="Arial" w:hAnsi="Arial" w:cs="Arial"/>
          <w:b/>
          <w:i/>
          <w:sz w:val="22"/>
          <w:szCs w:val="22"/>
        </w:rPr>
        <w:t xml:space="preserve"> </w:t>
      </w:r>
      <w:r w:rsidR="00456A66">
        <w:rPr>
          <w:rFonts w:ascii="Arial" w:eastAsia="Arial" w:hAnsi="Arial" w:cs="Arial"/>
          <w:i/>
          <w:sz w:val="22"/>
          <w:szCs w:val="22"/>
        </w:rPr>
        <w:t>are integral part of this report and Feasibility assessment is subject to this section. Reader of the report is advised to read all the points mentioned in these sections carefully.</w:t>
      </w:r>
      <w:r w:rsidR="00456A66">
        <w:rPr>
          <w:rFonts w:ascii="Arial" w:eastAsia="Arial" w:hAnsi="Arial" w:cs="Arial"/>
          <w:b/>
          <w:i/>
          <w:sz w:val="20"/>
          <w:szCs w:val="20"/>
        </w:rPr>
        <w:t xml:space="preserve"> </w:t>
      </w:r>
    </w:p>
    <w:p w14:paraId="15B91B09" w14:textId="77777777" w:rsidR="00E11206" w:rsidRPr="005C6FC8" w:rsidRDefault="00E11206" w:rsidP="00E11206">
      <w:pPr>
        <w:spacing w:line="360" w:lineRule="auto"/>
        <w:rPr>
          <w:rFonts w:ascii="Arial" w:hAnsi="Arial" w:cs="Arial"/>
          <w:b/>
          <w:sz w:val="22"/>
          <w:szCs w:val="22"/>
          <w:u w:val="single"/>
        </w:rPr>
      </w:pPr>
    </w:p>
    <w:p w14:paraId="794EDBAB" w14:textId="77777777" w:rsidR="00E11206" w:rsidRPr="005C6FC8" w:rsidRDefault="00E11206" w:rsidP="00E11206">
      <w:pPr>
        <w:spacing w:line="360" w:lineRule="auto"/>
        <w:rPr>
          <w:rFonts w:ascii="Arial" w:hAnsi="Arial" w:cs="Arial"/>
          <w:b/>
          <w:sz w:val="22"/>
          <w:szCs w:val="22"/>
          <w:highlight w:val="yellow"/>
          <w:u w:val="single"/>
        </w:rPr>
      </w:pPr>
    </w:p>
    <w:p w14:paraId="614E2030" w14:textId="77777777" w:rsidR="00B30AA8" w:rsidRDefault="00B30AA8">
      <w:pPr>
        <w:rPr>
          <w:rFonts w:ascii="Arial" w:hAnsi="Arial" w:cs="Arial"/>
          <w:b/>
          <w:sz w:val="22"/>
          <w:szCs w:val="22"/>
          <w:highlight w:val="yellow"/>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199"/>
        <w:gridCol w:w="1379"/>
      </w:tblGrid>
      <w:tr w:rsidR="00D579B3" w14:paraId="5F884DFF" w14:textId="77777777" w:rsidTr="00D579B3">
        <w:trPr>
          <w:trHeight w:val="432"/>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17365D"/>
            <w:vAlign w:val="center"/>
            <w:hideMark/>
          </w:tcPr>
          <w:p w14:paraId="0D35AF07" w14:textId="77777777" w:rsidR="00D579B3" w:rsidRDefault="00D579B3" w:rsidP="00782165">
            <w:pPr>
              <w:spacing w:after="0" w:line="276" w:lineRule="auto"/>
              <w:jc w:val="center"/>
              <w:rPr>
                <w:rFonts w:ascii="Arial" w:hAnsi="Arial" w:cs="Arial"/>
                <w:b/>
                <w:sz w:val="22"/>
                <w:szCs w:val="22"/>
              </w:rPr>
            </w:pPr>
            <w:r>
              <w:rPr>
                <w:rFonts w:ascii="Arial" w:hAnsi="Arial" w:cs="Arial"/>
                <w:b/>
                <w:sz w:val="22"/>
                <w:szCs w:val="22"/>
                <w:u w:val="single"/>
              </w:rPr>
              <w:lastRenderedPageBreak/>
              <w:t>TABLE OF CONTENTS</w:t>
            </w:r>
          </w:p>
        </w:tc>
      </w:tr>
      <w:tr w:rsidR="00D579B3" w14:paraId="2A75B620" w14:textId="77777777" w:rsidTr="00D579B3">
        <w:trPr>
          <w:trHeight w:val="432"/>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B252128" w14:textId="77777777" w:rsidR="00D579B3" w:rsidRDefault="00D579B3" w:rsidP="00782165">
            <w:pPr>
              <w:spacing w:after="0" w:line="276" w:lineRule="auto"/>
              <w:jc w:val="center"/>
              <w:rPr>
                <w:rFonts w:ascii="Arial" w:hAnsi="Arial" w:cs="Arial"/>
                <w:b/>
                <w:sz w:val="22"/>
                <w:szCs w:val="22"/>
              </w:rPr>
            </w:pPr>
          </w:p>
        </w:tc>
      </w:tr>
      <w:tr w:rsidR="00D579B3" w14:paraId="2AC1F4E3" w14:textId="77777777" w:rsidTr="000716D5">
        <w:trPr>
          <w:trHeight w:val="432"/>
          <w:tblHeader/>
          <w:jc w:val="center"/>
        </w:trPr>
        <w:tc>
          <w:tcPr>
            <w:tcW w:w="752"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00D8C51E" w14:textId="77777777" w:rsidR="00D579B3" w:rsidRDefault="00D579B3" w:rsidP="00782165">
            <w:pPr>
              <w:spacing w:after="0" w:line="276" w:lineRule="auto"/>
              <w:jc w:val="center"/>
              <w:rPr>
                <w:rFonts w:ascii="Arial" w:hAnsi="Arial" w:cs="Arial"/>
                <w:b/>
                <w:sz w:val="22"/>
                <w:szCs w:val="22"/>
              </w:rPr>
            </w:pPr>
            <w:r>
              <w:rPr>
                <w:rFonts w:ascii="Arial" w:hAnsi="Arial" w:cs="Arial"/>
                <w:b/>
                <w:sz w:val="22"/>
                <w:szCs w:val="22"/>
              </w:rPr>
              <w:t>SECTIONS</w:t>
            </w:r>
          </w:p>
        </w:tc>
        <w:tc>
          <w:tcPr>
            <w:tcW w:w="3475"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170EBB0F" w14:textId="77777777" w:rsidR="00D579B3" w:rsidRDefault="00D579B3" w:rsidP="00782165">
            <w:pPr>
              <w:spacing w:after="0" w:line="276" w:lineRule="auto"/>
              <w:jc w:val="center"/>
              <w:rPr>
                <w:rFonts w:ascii="Arial" w:hAnsi="Arial" w:cs="Arial"/>
                <w:b/>
                <w:color w:val="000000" w:themeColor="text1"/>
                <w:sz w:val="22"/>
                <w:szCs w:val="22"/>
              </w:rPr>
            </w:pPr>
            <w:r>
              <w:rPr>
                <w:rFonts w:ascii="Arial" w:hAnsi="Arial" w:cs="Arial"/>
                <w:b/>
                <w:color w:val="000000" w:themeColor="text1"/>
                <w:sz w:val="22"/>
                <w:szCs w:val="22"/>
              </w:rPr>
              <w:t>PARTICULARS</w:t>
            </w:r>
          </w:p>
        </w:tc>
        <w:tc>
          <w:tcPr>
            <w:tcW w:w="773"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2B2AF9E8" w14:textId="77777777" w:rsidR="00D579B3" w:rsidRDefault="00D579B3" w:rsidP="00782165">
            <w:pPr>
              <w:spacing w:after="0" w:line="276" w:lineRule="auto"/>
              <w:jc w:val="center"/>
              <w:rPr>
                <w:rFonts w:ascii="Arial" w:hAnsi="Arial" w:cs="Arial"/>
                <w:b/>
                <w:sz w:val="22"/>
                <w:szCs w:val="22"/>
              </w:rPr>
            </w:pPr>
            <w:r>
              <w:rPr>
                <w:rFonts w:ascii="Arial" w:hAnsi="Arial" w:cs="Arial"/>
                <w:b/>
                <w:sz w:val="22"/>
                <w:szCs w:val="22"/>
              </w:rPr>
              <w:t>PAGE NO.</w:t>
            </w:r>
          </w:p>
        </w:tc>
      </w:tr>
      <w:tr w:rsidR="00D579B3" w14:paraId="07555E8E" w14:textId="77777777" w:rsidTr="000716D5">
        <w:trPr>
          <w:trHeight w:val="432"/>
          <w:jc w:val="center"/>
        </w:trPr>
        <w:tc>
          <w:tcPr>
            <w:tcW w:w="752"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6DDC821D" w14:textId="77777777" w:rsidR="00D579B3" w:rsidRDefault="00D579B3" w:rsidP="00782165">
            <w:pPr>
              <w:spacing w:after="0" w:line="276" w:lineRule="auto"/>
              <w:rPr>
                <w:rFonts w:ascii="Arial" w:hAnsi="Arial" w:cs="Arial"/>
                <w:b/>
                <w:sz w:val="22"/>
                <w:szCs w:val="22"/>
                <w:u w:val="single"/>
              </w:rPr>
            </w:pPr>
            <w:r>
              <w:rPr>
                <w:rFonts w:ascii="Arial" w:hAnsi="Arial" w:cs="Arial"/>
                <w:b/>
                <w:sz w:val="22"/>
                <w:szCs w:val="22"/>
              </w:rPr>
              <w:t>Part A</w:t>
            </w:r>
          </w:p>
        </w:tc>
        <w:tc>
          <w:tcPr>
            <w:tcW w:w="3475" w:type="pct"/>
            <w:tcBorders>
              <w:top w:val="single" w:sz="4" w:space="0" w:color="auto"/>
              <w:left w:val="single" w:sz="4" w:space="0" w:color="auto"/>
              <w:bottom w:val="single" w:sz="4" w:space="0" w:color="auto"/>
              <w:right w:val="single" w:sz="4" w:space="0" w:color="auto"/>
            </w:tcBorders>
            <w:vAlign w:val="center"/>
            <w:hideMark/>
          </w:tcPr>
          <w:p w14:paraId="3F788C55" w14:textId="77777777" w:rsidR="00D579B3" w:rsidRDefault="00D579B3" w:rsidP="00782165">
            <w:pPr>
              <w:spacing w:after="0" w:line="276" w:lineRule="auto"/>
              <w:rPr>
                <w:rFonts w:ascii="Arial" w:hAnsi="Arial" w:cs="Arial"/>
                <w:b/>
                <w:sz w:val="22"/>
                <w:szCs w:val="22"/>
              </w:rPr>
            </w:pPr>
            <w:r>
              <w:rPr>
                <w:rFonts w:ascii="Arial" w:hAnsi="Arial" w:cs="Arial"/>
                <w:b/>
                <w:sz w:val="22"/>
                <w:szCs w:val="22"/>
              </w:rPr>
              <w:t>INTRODUCTION</w:t>
            </w:r>
          </w:p>
        </w:tc>
        <w:tc>
          <w:tcPr>
            <w:tcW w:w="773" w:type="pct"/>
            <w:tcBorders>
              <w:top w:val="single" w:sz="4" w:space="0" w:color="auto"/>
              <w:left w:val="single" w:sz="4" w:space="0" w:color="auto"/>
              <w:bottom w:val="single" w:sz="4" w:space="0" w:color="auto"/>
              <w:right w:val="single" w:sz="4" w:space="0" w:color="auto"/>
            </w:tcBorders>
            <w:vAlign w:val="center"/>
            <w:hideMark/>
          </w:tcPr>
          <w:p w14:paraId="0EAC696E" w14:textId="77777777" w:rsidR="00D579B3" w:rsidRPr="00A943EF" w:rsidRDefault="00D579B3" w:rsidP="00782165">
            <w:pPr>
              <w:spacing w:after="0" w:line="276" w:lineRule="auto"/>
              <w:jc w:val="center"/>
              <w:rPr>
                <w:rFonts w:ascii="Arial" w:hAnsi="Arial" w:cs="Arial"/>
                <w:b/>
                <w:sz w:val="22"/>
                <w:szCs w:val="22"/>
                <w:highlight w:val="yellow"/>
              </w:rPr>
            </w:pPr>
            <w:r w:rsidRPr="0012651B">
              <w:rPr>
                <w:rFonts w:ascii="Arial" w:hAnsi="Arial" w:cs="Arial"/>
                <w:b/>
                <w:sz w:val="22"/>
                <w:szCs w:val="22"/>
              </w:rPr>
              <w:t>4</w:t>
            </w:r>
          </w:p>
        </w:tc>
      </w:tr>
      <w:tr w:rsidR="00D579B3" w14:paraId="36C8E107" w14:textId="77777777" w:rsidTr="000716D5">
        <w:trPr>
          <w:trHeight w:val="432"/>
          <w:jc w:val="center"/>
        </w:trPr>
        <w:tc>
          <w:tcPr>
            <w:tcW w:w="752" w:type="pct"/>
            <w:vMerge/>
            <w:tcBorders>
              <w:top w:val="single" w:sz="4" w:space="0" w:color="auto"/>
              <w:left w:val="single" w:sz="4" w:space="0" w:color="auto"/>
              <w:bottom w:val="single" w:sz="4" w:space="0" w:color="auto"/>
              <w:right w:val="single" w:sz="4" w:space="0" w:color="auto"/>
            </w:tcBorders>
            <w:vAlign w:val="center"/>
            <w:hideMark/>
          </w:tcPr>
          <w:p w14:paraId="71192CE6" w14:textId="77777777" w:rsidR="00D579B3" w:rsidRDefault="00D579B3"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6DDC600C" w14:textId="77777777" w:rsidR="00D579B3" w:rsidRDefault="00D579B3" w:rsidP="0043716B">
            <w:pPr>
              <w:pStyle w:val="ListParagraph"/>
              <w:numPr>
                <w:ilvl w:val="0"/>
                <w:numId w:val="1"/>
              </w:numPr>
              <w:spacing w:after="0" w:line="276" w:lineRule="auto"/>
              <w:ind w:left="459"/>
              <w:rPr>
                <w:rFonts w:ascii="Arial" w:hAnsi="Arial" w:cs="Arial"/>
                <w:sz w:val="22"/>
                <w:szCs w:val="22"/>
              </w:rPr>
            </w:pPr>
            <w:r>
              <w:rPr>
                <w:rFonts w:ascii="Arial" w:hAnsi="Arial" w:cs="Arial"/>
                <w:sz w:val="22"/>
                <w:szCs w:val="22"/>
              </w:rPr>
              <w:t>About the Report</w:t>
            </w:r>
          </w:p>
        </w:tc>
        <w:tc>
          <w:tcPr>
            <w:tcW w:w="773" w:type="pct"/>
            <w:tcBorders>
              <w:top w:val="single" w:sz="4" w:space="0" w:color="auto"/>
              <w:left w:val="single" w:sz="4" w:space="0" w:color="auto"/>
              <w:bottom w:val="single" w:sz="4" w:space="0" w:color="auto"/>
              <w:right w:val="single" w:sz="4" w:space="0" w:color="auto"/>
            </w:tcBorders>
            <w:vAlign w:val="center"/>
            <w:hideMark/>
          </w:tcPr>
          <w:p w14:paraId="3A5DAD29" w14:textId="77777777" w:rsidR="00D579B3" w:rsidRPr="0012651B" w:rsidRDefault="00D579B3" w:rsidP="00782165">
            <w:pPr>
              <w:spacing w:after="0" w:line="276" w:lineRule="auto"/>
              <w:jc w:val="center"/>
              <w:rPr>
                <w:rFonts w:ascii="Arial" w:hAnsi="Arial" w:cs="Arial"/>
                <w:sz w:val="22"/>
                <w:szCs w:val="22"/>
              </w:rPr>
            </w:pPr>
            <w:r w:rsidRPr="0012651B">
              <w:rPr>
                <w:rFonts w:ascii="Arial" w:hAnsi="Arial" w:cs="Arial"/>
                <w:sz w:val="22"/>
                <w:szCs w:val="22"/>
              </w:rPr>
              <w:t>4</w:t>
            </w:r>
          </w:p>
        </w:tc>
      </w:tr>
      <w:tr w:rsidR="00D579B3" w14:paraId="548164F0" w14:textId="77777777" w:rsidTr="000716D5">
        <w:trPr>
          <w:trHeight w:val="432"/>
          <w:jc w:val="center"/>
        </w:trPr>
        <w:tc>
          <w:tcPr>
            <w:tcW w:w="752" w:type="pct"/>
            <w:vMerge/>
            <w:tcBorders>
              <w:top w:val="single" w:sz="4" w:space="0" w:color="auto"/>
              <w:left w:val="single" w:sz="4" w:space="0" w:color="auto"/>
              <w:bottom w:val="single" w:sz="4" w:space="0" w:color="auto"/>
              <w:right w:val="single" w:sz="4" w:space="0" w:color="auto"/>
            </w:tcBorders>
            <w:vAlign w:val="center"/>
            <w:hideMark/>
          </w:tcPr>
          <w:p w14:paraId="536D88EE" w14:textId="77777777" w:rsidR="00D579B3" w:rsidRDefault="00D579B3"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2C2B05ED" w14:textId="5A9F5A69" w:rsidR="00D579B3" w:rsidRDefault="00836AA0" w:rsidP="0043716B">
            <w:pPr>
              <w:pStyle w:val="ListParagraph"/>
              <w:numPr>
                <w:ilvl w:val="0"/>
                <w:numId w:val="1"/>
              </w:numPr>
              <w:spacing w:after="0" w:line="276" w:lineRule="auto"/>
              <w:ind w:left="459"/>
              <w:rPr>
                <w:rFonts w:ascii="Arial" w:hAnsi="Arial" w:cs="Arial"/>
                <w:sz w:val="22"/>
                <w:szCs w:val="22"/>
              </w:rPr>
            </w:pPr>
            <w:r>
              <w:rPr>
                <w:rFonts w:ascii="Arial" w:hAnsi="Arial" w:cs="Arial"/>
                <w:sz w:val="22"/>
                <w:szCs w:val="22"/>
              </w:rPr>
              <w:t>Background</w:t>
            </w:r>
          </w:p>
        </w:tc>
        <w:tc>
          <w:tcPr>
            <w:tcW w:w="773" w:type="pct"/>
            <w:tcBorders>
              <w:top w:val="single" w:sz="4" w:space="0" w:color="auto"/>
              <w:left w:val="single" w:sz="4" w:space="0" w:color="auto"/>
              <w:bottom w:val="single" w:sz="4" w:space="0" w:color="auto"/>
              <w:right w:val="single" w:sz="4" w:space="0" w:color="auto"/>
            </w:tcBorders>
            <w:vAlign w:val="center"/>
            <w:hideMark/>
          </w:tcPr>
          <w:p w14:paraId="098F2B6B" w14:textId="77777777" w:rsidR="00D579B3" w:rsidRPr="0012651B" w:rsidRDefault="00D579B3" w:rsidP="00782165">
            <w:pPr>
              <w:spacing w:after="0" w:line="276" w:lineRule="auto"/>
              <w:jc w:val="center"/>
              <w:rPr>
                <w:rFonts w:ascii="Arial" w:hAnsi="Arial" w:cs="Arial"/>
                <w:sz w:val="22"/>
                <w:szCs w:val="22"/>
              </w:rPr>
            </w:pPr>
            <w:r w:rsidRPr="0012651B">
              <w:rPr>
                <w:rFonts w:ascii="Arial" w:hAnsi="Arial" w:cs="Arial"/>
                <w:sz w:val="22"/>
                <w:szCs w:val="22"/>
              </w:rPr>
              <w:t>4</w:t>
            </w:r>
          </w:p>
        </w:tc>
      </w:tr>
      <w:tr w:rsidR="00D579B3" w14:paraId="69BC7797" w14:textId="77777777" w:rsidTr="000716D5">
        <w:trPr>
          <w:trHeight w:val="432"/>
          <w:jc w:val="center"/>
        </w:trPr>
        <w:tc>
          <w:tcPr>
            <w:tcW w:w="752" w:type="pct"/>
            <w:vMerge/>
            <w:tcBorders>
              <w:top w:val="single" w:sz="4" w:space="0" w:color="auto"/>
              <w:left w:val="single" w:sz="4" w:space="0" w:color="auto"/>
              <w:bottom w:val="single" w:sz="4" w:space="0" w:color="auto"/>
              <w:right w:val="single" w:sz="4" w:space="0" w:color="auto"/>
            </w:tcBorders>
            <w:vAlign w:val="center"/>
            <w:hideMark/>
          </w:tcPr>
          <w:p w14:paraId="030A2674" w14:textId="77777777" w:rsidR="00D579B3" w:rsidRDefault="00D579B3"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3771ECC2" w14:textId="77777777" w:rsidR="00D579B3" w:rsidRDefault="00D579B3" w:rsidP="0043716B">
            <w:pPr>
              <w:pStyle w:val="ListParagraph"/>
              <w:numPr>
                <w:ilvl w:val="0"/>
                <w:numId w:val="1"/>
              </w:numPr>
              <w:spacing w:after="0" w:line="276" w:lineRule="auto"/>
              <w:ind w:left="459"/>
              <w:rPr>
                <w:rFonts w:ascii="Arial" w:hAnsi="Arial" w:cs="Arial"/>
                <w:sz w:val="22"/>
                <w:szCs w:val="22"/>
              </w:rPr>
            </w:pPr>
            <w:r>
              <w:rPr>
                <w:rFonts w:ascii="Arial" w:hAnsi="Arial" w:cs="Arial"/>
                <w:sz w:val="22"/>
                <w:szCs w:val="22"/>
              </w:rPr>
              <w:t>Type of Report</w:t>
            </w:r>
          </w:p>
        </w:tc>
        <w:tc>
          <w:tcPr>
            <w:tcW w:w="773" w:type="pct"/>
            <w:tcBorders>
              <w:top w:val="single" w:sz="4" w:space="0" w:color="auto"/>
              <w:left w:val="single" w:sz="4" w:space="0" w:color="auto"/>
              <w:bottom w:val="single" w:sz="4" w:space="0" w:color="auto"/>
              <w:right w:val="single" w:sz="4" w:space="0" w:color="auto"/>
            </w:tcBorders>
            <w:vAlign w:val="center"/>
            <w:hideMark/>
          </w:tcPr>
          <w:p w14:paraId="2894A64C" w14:textId="7BDB0C0F" w:rsidR="00D579B3" w:rsidRPr="0012651B" w:rsidRDefault="00761475" w:rsidP="00782165">
            <w:pPr>
              <w:spacing w:after="0" w:line="276" w:lineRule="auto"/>
              <w:jc w:val="center"/>
              <w:rPr>
                <w:rFonts w:ascii="Arial" w:hAnsi="Arial" w:cs="Arial"/>
                <w:sz w:val="22"/>
                <w:szCs w:val="22"/>
              </w:rPr>
            </w:pPr>
            <w:r>
              <w:rPr>
                <w:rFonts w:ascii="Arial" w:hAnsi="Arial" w:cs="Arial"/>
                <w:sz w:val="22"/>
                <w:szCs w:val="22"/>
              </w:rPr>
              <w:t>6</w:t>
            </w:r>
          </w:p>
        </w:tc>
      </w:tr>
      <w:tr w:rsidR="00D579B3" w14:paraId="62BE7BCD" w14:textId="77777777" w:rsidTr="000716D5">
        <w:trPr>
          <w:trHeight w:val="432"/>
          <w:jc w:val="center"/>
        </w:trPr>
        <w:tc>
          <w:tcPr>
            <w:tcW w:w="752" w:type="pct"/>
            <w:vMerge/>
            <w:tcBorders>
              <w:top w:val="single" w:sz="4" w:space="0" w:color="auto"/>
              <w:left w:val="single" w:sz="4" w:space="0" w:color="auto"/>
              <w:bottom w:val="single" w:sz="4" w:space="0" w:color="auto"/>
              <w:right w:val="single" w:sz="4" w:space="0" w:color="auto"/>
            </w:tcBorders>
            <w:vAlign w:val="center"/>
            <w:hideMark/>
          </w:tcPr>
          <w:p w14:paraId="7E44CEB8" w14:textId="77777777" w:rsidR="00D579B3" w:rsidRDefault="00D579B3"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30BB5424" w14:textId="77777777" w:rsidR="00D579B3" w:rsidRDefault="00D579B3" w:rsidP="0043716B">
            <w:pPr>
              <w:pStyle w:val="ListParagraph"/>
              <w:numPr>
                <w:ilvl w:val="0"/>
                <w:numId w:val="1"/>
              </w:numPr>
              <w:spacing w:after="0" w:line="276" w:lineRule="auto"/>
              <w:ind w:left="459"/>
              <w:rPr>
                <w:rFonts w:ascii="Arial" w:hAnsi="Arial" w:cs="Arial"/>
                <w:sz w:val="22"/>
                <w:szCs w:val="22"/>
              </w:rPr>
            </w:pPr>
            <w:r>
              <w:rPr>
                <w:rFonts w:ascii="Arial" w:hAnsi="Arial" w:cs="Arial"/>
                <w:sz w:val="22"/>
                <w:szCs w:val="22"/>
              </w:rPr>
              <w:t>Purpose of the Report</w:t>
            </w:r>
          </w:p>
        </w:tc>
        <w:tc>
          <w:tcPr>
            <w:tcW w:w="773" w:type="pct"/>
            <w:tcBorders>
              <w:top w:val="single" w:sz="4" w:space="0" w:color="auto"/>
              <w:left w:val="single" w:sz="4" w:space="0" w:color="auto"/>
              <w:bottom w:val="single" w:sz="4" w:space="0" w:color="auto"/>
              <w:right w:val="single" w:sz="4" w:space="0" w:color="auto"/>
            </w:tcBorders>
            <w:vAlign w:val="center"/>
            <w:hideMark/>
          </w:tcPr>
          <w:p w14:paraId="1D97C71E" w14:textId="1D6C4CCB" w:rsidR="00D579B3" w:rsidRPr="0012651B" w:rsidRDefault="00761475" w:rsidP="00782165">
            <w:pPr>
              <w:spacing w:after="0" w:line="276" w:lineRule="auto"/>
              <w:jc w:val="center"/>
              <w:rPr>
                <w:rFonts w:ascii="Arial" w:hAnsi="Arial" w:cs="Arial"/>
                <w:sz w:val="22"/>
                <w:szCs w:val="22"/>
              </w:rPr>
            </w:pPr>
            <w:r>
              <w:rPr>
                <w:rFonts w:ascii="Arial" w:hAnsi="Arial" w:cs="Arial"/>
                <w:sz w:val="22"/>
                <w:szCs w:val="22"/>
              </w:rPr>
              <w:t>6</w:t>
            </w:r>
          </w:p>
        </w:tc>
      </w:tr>
      <w:tr w:rsidR="00D579B3" w14:paraId="33189F53" w14:textId="77777777" w:rsidTr="000716D5">
        <w:trPr>
          <w:trHeight w:val="432"/>
          <w:jc w:val="center"/>
        </w:trPr>
        <w:tc>
          <w:tcPr>
            <w:tcW w:w="752" w:type="pct"/>
            <w:vMerge/>
            <w:tcBorders>
              <w:top w:val="single" w:sz="4" w:space="0" w:color="auto"/>
              <w:left w:val="single" w:sz="4" w:space="0" w:color="auto"/>
              <w:bottom w:val="single" w:sz="4" w:space="0" w:color="auto"/>
              <w:right w:val="single" w:sz="4" w:space="0" w:color="auto"/>
            </w:tcBorders>
            <w:vAlign w:val="center"/>
            <w:hideMark/>
          </w:tcPr>
          <w:p w14:paraId="40A04043" w14:textId="77777777" w:rsidR="00D579B3" w:rsidRDefault="00D579B3"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5ECE2D8B" w14:textId="77777777" w:rsidR="00D579B3" w:rsidRDefault="00D579B3" w:rsidP="0043716B">
            <w:pPr>
              <w:pStyle w:val="ListParagraph"/>
              <w:numPr>
                <w:ilvl w:val="0"/>
                <w:numId w:val="1"/>
              </w:numPr>
              <w:spacing w:after="0" w:line="276" w:lineRule="auto"/>
              <w:ind w:left="459"/>
              <w:rPr>
                <w:rFonts w:ascii="Arial" w:hAnsi="Arial" w:cs="Arial"/>
                <w:sz w:val="22"/>
                <w:szCs w:val="22"/>
              </w:rPr>
            </w:pPr>
            <w:r>
              <w:rPr>
                <w:rFonts w:ascii="Arial" w:hAnsi="Arial" w:cs="Arial"/>
                <w:sz w:val="22"/>
                <w:szCs w:val="22"/>
              </w:rPr>
              <w:t xml:space="preserve"> Scope of the Report</w:t>
            </w:r>
          </w:p>
        </w:tc>
        <w:tc>
          <w:tcPr>
            <w:tcW w:w="773" w:type="pct"/>
            <w:tcBorders>
              <w:top w:val="single" w:sz="4" w:space="0" w:color="auto"/>
              <w:left w:val="single" w:sz="4" w:space="0" w:color="auto"/>
              <w:bottom w:val="single" w:sz="4" w:space="0" w:color="auto"/>
              <w:right w:val="single" w:sz="4" w:space="0" w:color="auto"/>
            </w:tcBorders>
            <w:vAlign w:val="center"/>
            <w:hideMark/>
          </w:tcPr>
          <w:p w14:paraId="26B61A38" w14:textId="26D5B955" w:rsidR="00D579B3" w:rsidRPr="0012651B" w:rsidRDefault="00761475" w:rsidP="00782165">
            <w:pPr>
              <w:spacing w:after="0" w:line="276" w:lineRule="auto"/>
              <w:jc w:val="center"/>
              <w:rPr>
                <w:rFonts w:ascii="Arial" w:hAnsi="Arial" w:cs="Arial"/>
                <w:sz w:val="22"/>
                <w:szCs w:val="22"/>
              </w:rPr>
            </w:pPr>
            <w:r>
              <w:rPr>
                <w:rFonts w:ascii="Arial" w:hAnsi="Arial" w:cs="Arial"/>
                <w:sz w:val="22"/>
                <w:szCs w:val="22"/>
              </w:rPr>
              <w:t>6</w:t>
            </w:r>
          </w:p>
        </w:tc>
      </w:tr>
      <w:tr w:rsidR="00D579B3" w14:paraId="7861C40B" w14:textId="77777777" w:rsidTr="000716D5">
        <w:trPr>
          <w:trHeight w:val="432"/>
          <w:jc w:val="center"/>
        </w:trPr>
        <w:tc>
          <w:tcPr>
            <w:tcW w:w="752" w:type="pct"/>
            <w:vMerge/>
            <w:tcBorders>
              <w:top w:val="single" w:sz="4" w:space="0" w:color="auto"/>
              <w:left w:val="single" w:sz="4" w:space="0" w:color="auto"/>
              <w:bottom w:val="single" w:sz="4" w:space="0" w:color="auto"/>
              <w:right w:val="single" w:sz="4" w:space="0" w:color="auto"/>
            </w:tcBorders>
            <w:vAlign w:val="center"/>
            <w:hideMark/>
          </w:tcPr>
          <w:p w14:paraId="52A509D8" w14:textId="77777777" w:rsidR="00D579B3" w:rsidRDefault="00D579B3"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20778361" w14:textId="77777777" w:rsidR="00D579B3" w:rsidRDefault="00D579B3" w:rsidP="0043716B">
            <w:pPr>
              <w:pStyle w:val="ListParagraph"/>
              <w:numPr>
                <w:ilvl w:val="0"/>
                <w:numId w:val="1"/>
              </w:numPr>
              <w:spacing w:after="0" w:line="276" w:lineRule="auto"/>
              <w:ind w:left="459"/>
              <w:rPr>
                <w:rFonts w:ascii="Arial" w:hAnsi="Arial" w:cs="Arial"/>
                <w:sz w:val="22"/>
                <w:szCs w:val="22"/>
              </w:rPr>
            </w:pPr>
            <w:r>
              <w:rPr>
                <w:rFonts w:ascii="Arial" w:hAnsi="Arial" w:cs="Arial"/>
                <w:sz w:val="22"/>
                <w:szCs w:val="22"/>
              </w:rPr>
              <w:t>Methodology/ Model Adopted</w:t>
            </w:r>
          </w:p>
        </w:tc>
        <w:tc>
          <w:tcPr>
            <w:tcW w:w="773" w:type="pct"/>
            <w:tcBorders>
              <w:top w:val="single" w:sz="4" w:space="0" w:color="auto"/>
              <w:left w:val="single" w:sz="4" w:space="0" w:color="auto"/>
              <w:bottom w:val="single" w:sz="4" w:space="0" w:color="auto"/>
              <w:right w:val="single" w:sz="4" w:space="0" w:color="auto"/>
            </w:tcBorders>
            <w:vAlign w:val="center"/>
            <w:hideMark/>
          </w:tcPr>
          <w:p w14:paraId="23F7E6E6" w14:textId="0ABFAA30" w:rsidR="00D579B3" w:rsidRPr="0012651B" w:rsidRDefault="00761475" w:rsidP="00782165">
            <w:pPr>
              <w:spacing w:after="0" w:line="276" w:lineRule="auto"/>
              <w:jc w:val="center"/>
              <w:rPr>
                <w:rFonts w:ascii="Arial" w:hAnsi="Arial" w:cs="Arial"/>
                <w:sz w:val="22"/>
                <w:szCs w:val="22"/>
              </w:rPr>
            </w:pPr>
            <w:r>
              <w:rPr>
                <w:rFonts w:ascii="Arial" w:hAnsi="Arial" w:cs="Arial"/>
                <w:sz w:val="22"/>
                <w:szCs w:val="22"/>
              </w:rPr>
              <w:t>7</w:t>
            </w:r>
          </w:p>
        </w:tc>
      </w:tr>
      <w:tr w:rsidR="00D579B3" w14:paraId="5B30AB5C" w14:textId="77777777" w:rsidTr="000716D5">
        <w:trPr>
          <w:trHeight w:val="432"/>
          <w:jc w:val="center"/>
        </w:trPr>
        <w:tc>
          <w:tcPr>
            <w:tcW w:w="752" w:type="pct"/>
            <w:vMerge/>
            <w:tcBorders>
              <w:top w:val="single" w:sz="4" w:space="0" w:color="auto"/>
              <w:left w:val="single" w:sz="4" w:space="0" w:color="auto"/>
              <w:bottom w:val="single" w:sz="4" w:space="0" w:color="auto"/>
              <w:right w:val="single" w:sz="4" w:space="0" w:color="auto"/>
            </w:tcBorders>
            <w:vAlign w:val="center"/>
            <w:hideMark/>
          </w:tcPr>
          <w:p w14:paraId="59AAC691" w14:textId="77777777" w:rsidR="00D579B3" w:rsidRDefault="00D579B3"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07908A29" w14:textId="77777777" w:rsidR="00D579B3" w:rsidRDefault="00D579B3" w:rsidP="0043716B">
            <w:pPr>
              <w:pStyle w:val="ListParagraph"/>
              <w:numPr>
                <w:ilvl w:val="0"/>
                <w:numId w:val="1"/>
              </w:numPr>
              <w:spacing w:after="0" w:line="276" w:lineRule="auto"/>
              <w:ind w:left="459"/>
              <w:rPr>
                <w:rFonts w:ascii="Arial" w:hAnsi="Arial" w:cs="Arial"/>
                <w:sz w:val="22"/>
                <w:szCs w:val="22"/>
              </w:rPr>
            </w:pPr>
            <w:r>
              <w:rPr>
                <w:rFonts w:ascii="Arial" w:hAnsi="Arial" w:cs="Arial"/>
                <w:sz w:val="22"/>
                <w:szCs w:val="22"/>
              </w:rPr>
              <w:t>Documents/ Data Referred</w:t>
            </w:r>
          </w:p>
        </w:tc>
        <w:tc>
          <w:tcPr>
            <w:tcW w:w="773" w:type="pct"/>
            <w:tcBorders>
              <w:top w:val="single" w:sz="4" w:space="0" w:color="auto"/>
              <w:left w:val="single" w:sz="4" w:space="0" w:color="auto"/>
              <w:bottom w:val="single" w:sz="4" w:space="0" w:color="auto"/>
              <w:right w:val="single" w:sz="4" w:space="0" w:color="auto"/>
            </w:tcBorders>
            <w:vAlign w:val="center"/>
            <w:hideMark/>
          </w:tcPr>
          <w:p w14:paraId="4F11066F" w14:textId="2CE12970" w:rsidR="00D579B3" w:rsidRPr="0012651B" w:rsidRDefault="00761475" w:rsidP="00782165">
            <w:pPr>
              <w:spacing w:after="0" w:line="276" w:lineRule="auto"/>
              <w:jc w:val="center"/>
              <w:rPr>
                <w:rFonts w:ascii="Arial" w:hAnsi="Arial" w:cs="Arial"/>
                <w:sz w:val="22"/>
                <w:szCs w:val="22"/>
              </w:rPr>
            </w:pPr>
            <w:r>
              <w:rPr>
                <w:rFonts w:ascii="Arial" w:hAnsi="Arial" w:cs="Arial"/>
                <w:sz w:val="22"/>
                <w:szCs w:val="22"/>
              </w:rPr>
              <w:t>7</w:t>
            </w:r>
          </w:p>
        </w:tc>
      </w:tr>
      <w:tr w:rsidR="00422B37" w14:paraId="5BD676C3" w14:textId="77777777" w:rsidTr="000716D5">
        <w:trPr>
          <w:trHeight w:val="432"/>
          <w:jc w:val="center"/>
        </w:trPr>
        <w:tc>
          <w:tcPr>
            <w:tcW w:w="752" w:type="pct"/>
            <w:vMerge w:val="restart"/>
            <w:tcBorders>
              <w:top w:val="single" w:sz="4" w:space="0" w:color="auto"/>
              <w:left w:val="single" w:sz="4" w:space="0" w:color="auto"/>
              <w:right w:val="single" w:sz="4" w:space="0" w:color="auto"/>
            </w:tcBorders>
            <w:shd w:val="clear" w:color="auto" w:fill="DBE5F1"/>
            <w:vAlign w:val="center"/>
            <w:hideMark/>
          </w:tcPr>
          <w:p w14:paraId="752ADCDC" w14:textId="77777777" w:rsidR="00422B37" w:rsidRDefault="00422B37" w:rsidP="00782165">
            <w:pPr>
              <w:spacing w:after="0" w:line="276" w:lineRule="auto"/>
              <w:rPr>
                <w:rFonts w:ascii="Arial" w:hAnsi="Arial" w:cs="Arial"/>
                <w:b/>
                <w:sz w:val="22"/>
                <w:szCs w:val="22"/>
                <w:u w:val="single"/>
              </w:rPr>
            </w:pPr>
            <w:r>
              <w:rPr>
                <w:rFonts w:ascii="Arial" w:hAnsi="Arial" w:cs="Arial"/>
                <w:b/>
                <w:sz w:val="22"/>
                <w:szCs w:val="22"/>
              </w:rPr>
              <w:t>Part B</w:t>
            </w:r>
          </w:p>
        </w:tc>
        <w:tc>
          <w:tcPr>
            <w:tcW w:w="3475" w:type="pct"/>
            <w:tcBorders>
              <w:top w:val="single" w:sz="4" w:space="0" w:color="auto"/>
              <w:left w:val="single" w:sz="4" w:space="0" w:color="auto"/>
              <w:bottom w:val="single" w:sz="4" w:space="0" w:color="auto"/>
              <w:right w:val="single" w:sz="4" w:space="0" w:color="auto"/>
            </w:tcBorders>
            <w:vAlign w:val="center"/>
            <w:hideMark/>
          </w:tcPr>
          <w:p w14:paraId="0867C81B" w14:textId="77777777" w:rsidR="00422B37" w:rsidRDefault="00422B37" w:rsidP="00782165">
            <w:pPr>
              <w:tabs>
                <w:tab w:val="left" w:pos="0"/>
              </w:tabs>
              <w:spacing w:after="0" w:line="276" w:lineRule="auto"/>
              <w:rPr>
                <w:rFonts w:ascii="Arial" w:hAnsi="Arial" w:cs="Arial"/>
                <w:b/>
                <w:sz w:val="22"/>
                <w:szCs w:val="22"/>
              </w:rPr>
            </w:pPr>
            <w:r>
              <w:rPr>
                <w:rFonts w:ascii="Arial" w:hAnsi="Arial" w:cs="Arial"/>
                <w:b/>
                <w:sz w:val="22"/>
                <w:szCs w:val="22"/>
              </w:rPr>
              <w:t>Project Company</w:t>
            </w:r>
          </w:p>
        </w:tc>
        <w:tc>
          <w:tcPr>
            <w:tcW w:w="773" w:type="pct"/>
            <w:tcBorders>
              <w:top w:val="single" w:sz="4" w:space="0" w:color="auto"/>
              <w:left w:val="single" w:sz="4" w:space="0" w:color="auto"/>
              <w:bottom w:val="single" w:sz="4" w:space="0" w:color="auto"/>
              <w:right w:val="single" w:sz="4" w:space="0" w:color="auto"/>
            </w:tcBorders>
            <w:vAlign w:val="center"/>
            <w:hideMark/>
          </w:tcPr>
          <w:p w14:paraId="107461BE" w14:textId="356A6E1C" w:rsidR="00422B37" w:rsidRPr="00A943EF" w:rsidRDefault="00422B37" w:rsidP="00782165">
            <w:pPr>
              <w:spacing w:after="0" w:line="276" w:lineRule="auto"/>
              <w:jc w:val="center"/>
              <w:rPr>
                <w:rFonts w:ascii="Arial" w:hAnsi="Arial" w:cs="Arial"/>
                <w:b/>
                <w:sz w:val="22"/>
                <w:szCs w:val="22"/>
                <w:highlight w:val="yellow"/>
              </w:rPr>
            </w:pPr>
            <w:r>
              <w:rPr>
                <w:rFonts w:ascii="Arial" w:hAnsi="Arial" w:cs="Arial"/>
                <w:b/>
                <w:sz w:val="22"/>
                <w:szCs w:val="22"/>
              </w:rPr>
              <w:t>8</w:t>
            </w:r>
          </w:p>
        </w:tc>
      </w:tr>
      <w:tr w:rsidR="00422B37" w14:paraId="6407D882" w14:textId="77777777" w:rsidTr="000716D5">
        <w:trPr>
          <w:trHeight w:val="432"/>
          <w:jc w:val="center"/>
        </w:trPr>
        <w:tc>
          <w:tcPr>
            <w:tcW w:w="752" w:type="pct"/>
            <w:vMerge/>
            <w:tcBorders>
              <w:left w:val="single" w:sz="4" w:space="0" w:color="auto"/>
              <w:right w:val="single" w:sz="4" w:space="0" w:color="auto"/>
            </w:tcBorders>
            <w:vAlign w:val="center"/>
            <w:hideMark/>
          </w:tcPr>
          <w:p w14:paraId="4D96EE48" w14:textId="77777777" w:rsidR="00422B37" w:rsidRDefault="00422B37"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32401906" w14:textId="6910A240" w:rsidR="00422B37" w:rsidRDefault="00422B37" w:rsidP="0043716B">
            <w:pPr>
              <w:pStyle w:val="ListParagraph"/>
              <w:numPr>
                <w:ilvl w:val="0"/>
                <w:numId w:val="2"/>
              </w:numPr>
              <w:tabs>
                <w:tab w:val="left" w:pos="0"/>
              </w:tabs>
              <w:spacing w:after="0" w:line="276" w:lineRule="auto"/>
              <w:ind w:left="459"/>
              <w:rPr>
                <w:rFonts w:ascii="Arial" w:hAnsi="Arial" w:cs="Arial"/>
                <w:sz w:val="22"/>
                <w:szCs w:val="22"/>
              </w:rPr>
            </w:pPr>
            <w:r>
              <w:rPr>
                <w:rFonts w:ascii="Arial" w:hAnsi="Arial" w:cs="Arial"/>
                <w:sz w:val="22"/>
                <w:szCs w:val="22"/>
                <w:lang w:val="en-IN"/>
              </w:rPr>
              <w:t>Executive Summary</w:t>
            </w:r>
          </w:p>
        </w:tc>
        <w:tc>
          <w:tcPr>
            <w:tcW w:w="773" w:type="pct"/>
            <w:tcBorders>
              <w:top w:val="single" w:sz="4" w:space="0" w:color="auto"/>
              <w:left w:val="single" w:sz="4" w:space="0" w:color="auto"/>
              <w:bottom w:val="single" w:sz="4" w:space="0" w:color="auto"/>
              <w:right w:val="single" w:sz="4" w:space="0" w:color="auto"/>
            </w:tcBorders>
            <w:vAlign w:val="center"/>
            <w:hideMark/>
          </w:tcPr>
          <w:p w14:paraId="600CBEFD" w14:textId="0EEF51B4" w:rsidR="00422B37" w:rsidRPr="00A943EF" w:rsidRDefault="00422B37" w:rsidP="00782165">
            <w:pPr>
              <w:spacing w:after="0" w:line="276" w:lineRule="auto"/>
              <w:jc w:val="center"/>
              <w:rPr>
                <w:rFonts w:ascii="Arial" w:hAnsi="Arial" w:cs="Arial"/>
                <w:sz w:val="22"/>
                <w:szCs w:val="22"/>
                <w:highlight w:val="yellow"/>
              </w:rPr>
            </w:pPr>
            <w:r>
              <w:rPr>
                <w:rFonts w:ascii="Arial" w:hAnsi="Arial" w:cs="Arial"/>
                <w:sz w:val="22"/>
                <w:szCs w:val="22"/>
              </w:rPr>
              <w:t>8</w:t>
            </w:r>
          </w:p>
        </w:tc>
      </w:tr>
      <w:tr w:rsidR="00422B37" w14:paraId="1EA20024" w14:textId="77777777" w:rsidTr="000716D5">
        <w:trPr>
          <w:trHeight w:val="432"/>
          <w:jc w:val="center"/>
        </w:trPr>
        <w:tc>
          <w:tcPr>
            <w:tcW w:w="752" w:type="pct"/>
            <w:vMerge/>
            <w:tcBorders>
              <w:left w:val="single" w:sz="4" w:space="0" w:color="auto"/>
              <w:right w:val="single" w:sz="4" w:space="0" w:color="auto"/>
            </w:tcBorders>
            <w:vAlign w:val="center"/>
            <w:hideMark/>
          </w:tcPr>
          <w:p w14:paraId="1C09E2F2" w14:textId="77777777" w:rsidR="00422B37" w:rsidRDefault="00422B37"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42543116" w14:textId="0F8ACD73" w:rsidR="00422B37" w:rsidRPr="00A956ED" w:rsidRDefault="00422B37" w:rsidP="0043716B">
            <w:pPr>
              <w:pStyle w:val="ListParagraph"/>
              <w:numPr>
                <w:ilvl w:val="0"/>
                <w:numId w:val="2"/>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Directors’/Promoters of the Company</w:t>
            </w:r>
            <w:r w:rsidRPr="00A956ED">
              <w:rPr>
                <w:rFonts w:ascii="Arial" w:hAnsi="Arial" w:cs="Arial"/>
                <w:sz w:val="22"/>
                <w:szCs w:val="22"/>
                <w:lang w:val="en-IN"/>
              </w:rPr>
              <w:t xml:space="preserve"> </w:t>
            </w:r>
          </w:p>
        </w:tc>
        <w:tc>
          <w:tcPr>
            <w:tcW w:w="773" w:type="pct"/>
            <w:tcBorders>
              <w:top w:val="single" w:sz="4" w:space="0" w:color="auto"/>
              <w:left w:val="single" w:sz="4" w:space="0" w:color="auto"/>
              <w:bottom w:val="single" w:sz="4" w:space="0" w:color="auto"/>
              <w:right w:val="single" w:sz="4" w:space="0" w:color="auto"/>
            </w:tcBorders>
            <w:vAlign w:val="center"/>
            <w:hideMark/>
          </w:tcPr>
          <w:p w14:paraId="32EBE44C" w14:textId="349F4224" w:rsidR="00422B37" w:rsidRPr="00A943EF" w:rsidRDefault="00422B37" w:rsidP="00782165">
            <w:pPr>
              <w:spacing w:after="0" w:line="276" w:lineRule="auto"/>
              <w:jc w:val="center"/>
              <w:rPr>
                <w:rFonts w:ascii="Arial" w:hAnsi="Arial" w:cs="Arial"/>
                <w:sz w:val="22"/>
                <w:szCs w:val="22"/>
                <w:highlight w:val="yellow"/>
              </w:rPr>
            </w:pPr>
            <w:r>
              <w:rPr>
                <w:rFonts w:ascii="Arial" w:hAnsi="Arial" w:cs="Arial"/>
                <w:sz w:val="22"/>
                <w:szCs w:val="22"/>
              </w:rPr>
              <w:t>9</w:t>
            </w:r>
          </w:p>
        </w:tc>
      </w:tr>
      <w:tr w:rsidR="00422B37" w14:paraId="0C677C5A" w14:textId="77777777" w:rsidTr="000716D5">
        <w:trPr>
          <w:trHeight w:val="432"/>
          <w:jc w:val="center"/>
        </w:trPr>
        <w:tc>
          <w:tcPr>
            <w:tcW w:w="752" w:type="pct"/>
            <w:vMerge/>
            <w:tcBorders>
              <w:left w:val="single" w:sz="4" w:space="0" w:color="auto"/>
              <w:right w:val="single" w:sz="4" w:space="0" w:color="auto"/>
            </w:tcBorders>
            <w:vAlign w:val="center"/>
          </w:tcPr>
          <w:p w14:paraId="47EC3853" w14:textId="77777777" w:rsidR="00422B37" w:rsidRDefault="00422B37"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tcPr>
          <w:p w14:paraId="4C399A6C" w14:textId="77777777" w:rsidR="00422B37" w:rsidRDefault="00422B37" w:rsidP="0043716B">
            <w:pPr>
              <w:pStyle w:val="ListParagraph"/>
              <w:numPr>
                <w:ilvl w:val="0"/>
                <w:numId w:val="2"/>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Debt Position of the Company</w:t>
            </w:r>
          </w:p>
        </w:tc>
        <w:tc>
          <w:tcPr>
            <w:tcW w:w="773" w:type="pct"/>
            <w:tcBorders>
              <w:top w:val="single" w:sz="4" w:space="0" w:color="auto"/>
              <w:left w:val="single" w:sz="4" w:space="0" w:color="auto"/>
              <w:bottom w:val="single" w:sz="4" w:space="0" w:color="auto"/>
              <w:right w:val="single" w:sz="4" w:space="0" w:color="auto"/>
            </w:tcBorders>
            <w:vAlign w:val="center"/>
          </w:tcPr>
          <w:p w14:paraId="58E60C02" w14:textId="451D6B55" w:rsidR="00422B37" w:rsidRPr="00A943EF" w:rsidRDefault="00422B37" w:rsidP="00782165">
            <w:pPr>
              <w:spacing w:after="0" w:line="276" w:lineRule="auto"/>
              <w:jc w:val="center"/>
              <w:rPr>
                <w:rFonts w:ascii="Arial" w:hAnsi="Arial" w:cs="Arial"/>
                <w:sz w:val="22"/>
                <w:szCs w:val="22"/>
                <w:highlight w:val="yellow"/>
              </w:rPr>
            </w:pPr>
            <w:r>
              <w:rPr>
                <w:rFonts w:ascii="Arial" w:hAnsi="Arial" w:cs="Arial"/>
                <w:sz w:val="22"/>
                <w:szCs w:val="22"/>
              </w:rPr>
              <w:t>10</w:t>
            </w:r>
          </w:p>
        </w:tc>
      </w:tr>
      <w:tr w:rsidR="00422B37" w14:paraId="72DE2A43" w14:textId="77777777" w:rsidTr="000716D5">
        <w:trPr>
          <w:trHeight w:val="432"/>
          <w:jc w:val="center"/>
        </w:trPr>
        <w:tc>
          <w:tcPr>
            <w:tcW w:w="752" w:type="pct"/>
            <w:vMerge/>
            <w:tcBorders>
              <w:left w:val="single" w:sz="4" w:space="0" w:color="auto"/>
              <w:right w:val="single" w:sz="4" w:space="0" w:color="auto"/>
            </w:tcBorders>
            <w:vAlign w:val="center"/>
            <w:hideMark/>
          </w:tcPr>
          <w:p w14:paraId="791A3114" w14:textId="77777777" w:rsidR="00422B37" w:rsidRDefault="00422B37"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7CD9C8CB" w14:textId="77777777" w:rsidR="00422B37" w:rsidRDefault="00422B37" w:rsidP="0043716B">
            <w:pPr>
              <w:pStyle w:val="ListParagraph"/>
              <w:numPr>
                <w:ilvl w:val="0"/>
                <w:numId w:val="2"/>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 xml:space="preserve">Capital Structure </w:t>
            </w:r>
          </w:p>
        </w:tc>
        <w:tc>
          <w:tcPr>
            <w:tcW w:w="773" w:type="pct"/>
            <w:tcBorders>
              <w:top w:val="single" w:sz="4" w:space="0" w:color="auto"/>
              <w:left w:val="single" w:sz="4" w:space="0" w:color="auto"/>
              <w:bottom w:val="single" w:sz="4" w:space="0" w:color="auto"/>
              <w:right w:val="single" w:sz="4" w:space="0" w:color="auto"/>
            </w:tcBorders>
            <w:vAlign w:val="center"/>
            <w:hideMark/>
          </w:tcPr>
          <w:p w14:paraId="49F90FC1" w14:textId="11797DE3" w:rsidR="00422B37" w:rsidRPr="0012651B" w:rsidRDefault="00422B37" w:rsidP="00782165">
            <w:pPr>
              <w:spacing w:after="0" w:line="276" w:lineRule="auto"/>
              <w:jc w:val="center"/>
              <w:rPr>
                <w:rFonts w:ascii="Arial" w:hAnsi="Arial" w:cs="Arial"/>
                <w:sz w:val="22"/>
                <w:szCs w:val="22"/>
              </w:rPr>
            </w:pPr>
            <w:r>
              <w:rPr>
                <w:rFonts w:ascii="Arial" w:hAnsi="Arial" w:cs="Arial"/>
                <w:sz w:val="22"/>
                <w:szCs w:val="22"/>
              </w:rPr>
              <w:t>10</w:t>
            </w:r>
          </w:p>
        </w:tc>
      </w:tr>
      <w:tr w:rsidR="00422B37" w14:paraId="1292E95D" w14:textId="77777777" w:rsidTr="000716D5">
        <w:trPr>
          <w:trHeight w:val="432"/>
          <w:jc w:val="center"/>
        </w:trPr>
        <w:tc>
          <w:tcPr>
            <w:tcW w:w="752" w:type="pct"/>
            <w:vMerge/>
            <w:tcBorders>
              <w:left w:val="single" w:sz="4" w:space="0" w:color="auto"/>
              <w:right w:val="single" w:sz="4" w:space="0" w:color="auto"/>
            </w:tcBorders>
            <w:vAlign w:val="center"/>
            <w:hideMark/>
          </w:tcPr>
          <w:p w14:paraId="500853A9" w14:textId="77777777" w:rsidR="00422B37" w:rsidRDefault="00422B37"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6A7E5608" w14:textId="77777777" w:rsidR="00422B37" w:rsidRDefault="00422B37" w:rsidP="0043716B">
            <w:pPr>
              <w:pStyle w:val="ListParagraph"/>
              <w:numPr>
                <w:ilvl w:val="0"/>
                <w:numId w:val="2"/>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 xml:space="preserve">Shareholding Pattern </w:t>
            </w:r>
          </w:p>
        </w:tc>
        <w:tc>
          <w:tcPr>
            <w:tcW w:w="773" w:type="pct"/>
            <w:tcBorders>
              <w:top w:val="single" w:sz="4" w:space="0" w:color="auto"/>
              <w:left w:val="single" w:sz="4" w:space="0" w:color="auto"/>
              <w:bottom w:val="single" w:sz="4" w:space="0" w:color="auto"/>
              <w:right w:val="single" w:sz="4" w:space="0" w:color="auto"/>
            </w:tcBorders>
            <w:vAlign w:val="center"/>
            <w:hideMark/>
          </w:tcPr>
          <w:p w14:paraId="0BB7505E" w14:textId="1ABCC429" w:rsidR="00422B37" w:rsidRPr="0012651B" w:rsidRDefault="00422B37" w:rsidP="00782165">
            <w:pPr>
              <w:spacing w:after="0" w:line="276" w:lineRule="auto"/>
              <w:jc w:val="center"/>
              <w:rPr>
                <w:rFonts w:ascii="Arial" w:hAnsi="Arial" w:cs="Arial"/>
                <w:sz w:val="22"/>
                <w:szCs w:val="22"/>
              </w:rPr>
            </w:pPr>
            <w:r>
              <w:rPr>
                <w:rFonts w:ascii="Arial" w:hAnsi="Arial" w:cs="Arial"/>
                <w:sz w:val="22"/>
                <w:szCs w:val="22"/>
              </w:rPr>
              <w:t>10</w:t>
            </w:r>
          </w:p>
        </w:tc>
      </w:tr>
      <w:tr w:rsidR="00422B37" w14:paraId="53B805D0" w14:textId="77777777" w:rsidTr="00422B37">
        <w:trPr>
          <w:trHeight w:val="411"/>
          <w:jc w:val="center"/>
        </w:trPr>
        <w:tc>
          <w:tcPr>
            <w:tcW w:w="752" w:type="pct"/>
            <w:vMerge/>
            <w:tcBorders>
              <w:left w:val="single" w:sz="4" w:space="0" w:color="auto"/>
              <w:right w:val="single" w:sz="4" w:space="0" w:color="auto"/>
            </w:tcBorders>
            <w:vAlign w:val="center"/>
          </w:tcPr>
          <w:p w14:paraId="290F45A4" w14:textId="77777777" w:rsidR="00422B37" w:rsidRDefault="00422B37"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tcPr>
          <w:p w14:paraId="49EF688A" w14:textId="77777777" w:rsidR="00422B37" w:rsidRDefault="00422B37" w:rsidP="0043716B">
            <w:pPr>
              <w:pStyle w:val="ListParagraph"/>
              <w:numPr>
                <w:ilvl w:val="0"/>
                <w:numId w:val="2"/>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Reason for Financial Stress</w:t>
            </w:r>
          </w:p>
        </w:tc>
        <w:tc>
          <w:tcPr>
            <w:tcW w:w="773" w:type="pct"/>
            <w:tcBorders>
              <w:top w:val="single" w:sz="4" w:space="0" w:color="auto"/>
              <w:left w:val="single" w:sz="4" w:space="0" w:color="auto"/>
              <w:bottom w:val="single" w:sz="4" w:space="0" w:color="auto"/>
              <w:right w:val="single" w:sz="4" w:space="0" w:color="auto"/>
            </w:tcBorders>
            <w:vAlign w:val="center"/>
          </w:tcPr>
          <w:p w14:paraId="008A464F" w14:textId="552F5BB3" w:rsidR="00422B37" w:rsidRPr="00A943EF" w:rsidRDefault="00422B37" w:rsidP="00782165">
            <w:pPr>
              <w:spacing w:after="0" w:line="276" w:lineRule="auto"/>
              <w:jc w:val="center"/>
              <w:rPr>
                <w:rFonts w:ascii="Arial" w:hAnsi="Arial" w:cs="Arial"/>
                <w:sz w:val="22"/>
                <w:szCs w:val="22"/>
                <w:highlight w:val="yellow"/>
              </w:rPr>
            </w:pPr>
            <w:r>
              <w:rPr>
                <w:rFonts w:ascii="Arial" w:hAnsi="Arial" w:cs="Arial"/>
                <w:sz w:val="22"/>
                <w:szCs w:val="22"/>
              </w:rPr>
              <w:t>11</w:t>
            </w:r>
          </w:p>
        </w:tc>
      </w:tr>
      <w:tr w:rsidR="00422B37" w14:paraId="56A9B28C" w14:textId="77777777" w:rsidTr="00422B37">
        <w:trPr>
          <w:trHeight w:val="438"/>
          <w:jc w:val="center"/>
        </w:trPr>
        <w:tc>
          <w:tcPr>
            <w:tcW w:w="752" w:type="pct"/>
            <w:vMerge/>
            <w:tcBorders>
              <w:left w:val="single" w:sz="4" w:space="0" w:color="auto"/>
              <w:bottom w:val="single" w:sz="4" w:space="0" w:color="auto"/>
              <w:right w:val="single" w:sz="4" w:space="0" w:color="auto"/>
            </w:tcBorders>
            <w:vAlign w:val="center"/>
          </w:tcPr>
          <w:p w14:paraId="2BA93FBD" w14:textId="77777777" w:rsidR="00422B37" w:rsidRDefault="00422B37"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tcPr>
          <w:p w14:paraId="16FF1220" w14:textId="396BEA38" w:rsidR="00422B37" w:rsidRDefault="00422B37" w:rsidP="0043716B">
            <w:pPr>
              <w:pStyle w:val="ListParagraph"/>
              <w:numPr>
                <w:ilvl w:val="0"/>
                <w:numId w:val="2"/>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Current Status of the Company</w:t>
            </w:r>
          </w:p>
        </w:tc>
        <w:tc>
          <w:tcPr>
            <w:tcW w:w="773" w:type="pct"/>
            <w:tcBorders>
              <w:top w:val="single" w:sz="4" w:space="0" w:color="auto"/>
              <w:left w:val="single" w:sz="4" w:space="0" w:color="auto"/>
              <w:bottom w:val="single" w:sz="4" w:space="0" w:color="auto"/>
              <w:right w:val="single" w:sz="4" w:space="0" w:color="auto"/>
            </w:tcBorders>
            <w:vAlign w:val="center"/>
          </w:tcPr>
          <w:p w14:paraId="52670EA5" w14:textId="7C05486C" w:rsidR="00422B37" w:rsidRDefault="00422B37" w:rsidP="00782165">
            <w:pPr>
              <w:spacing w:after="0" w:line="276" w:lineRule="auto"/>
              <w:jc w:val="center"/>
              <w:rPr>
                <w:rFonts w:ascii="Arial" w:hAnsi="Arial" w:cs="Arial"/>
                <w:sz w:val="22"/>
                <w:szCs w:val="22"/>
              </w:rPr>
            </w:pPr>
            <w:r>
              <w:rPr>
                <w:rFonts w:ascii="Arial" w:hAnsi="Arial" w:cs="Arial"/>
                <w:sz w:val="22"/>
                <w:szCs w:val="22"/>
              </w:rPr>
              <w:t>13</w:t>
            </w:r>
          </w:p>
        </w:tc>
      </w:tr>
      <w:tr w:rsidR="004E74F9" w14:paraId="70EE6CDD" w14:textId="77777777" w:rsidTr="000716D5">
        <w:trPr>
          <w:trHeight w:val="432"/>
          <w:jc w:val="center"/>
        </w:trPr>
        <w:tc>
          <w:tcPr>
            <w:tcW w:w="752" w:type="pct"/>
            <w:vMerge w:val="restart"/>
            <w:tcBorders>
              <w:top w:val="single" w:sz="4" w:space="0" w:color="auto"/>
              <w:left w:val="single" w:sz="4" w:space="0" w:color="auto"/>
              <w:right w:val="single" w:sz="4" w:space="0" w:color="auto"/>
            </w:tcBorders>
            <w:shd w:val="clear" w:color="auto" w:fill="DBE5F1"/>
            <w:vAlign w:val="center"/>
            <w:hideMark/>
          </w:tcPr>
          <w:p w14:paraId="55C3D07B" w14:textId="77777777" w:rsidR="004E74F9" w:rsidRDefault="004E74F9" w:rsidP="00782165">
            <w:pPr>
              <w:spacing w:after="0" w:line="276" w:lineRule="auto"/>
              <w:rPr>
                <w:rFonts w:ascii="Arial" w:hAnsi="Arial" w:cs="Arial"/>
                <w:b/>
                <w:sz w:val="22"/>
                <w:szCs w:val="22"/>
                <w:u w:val="single"/>
              </w:rPr>
            </w:pPr>
            <w:r>
              <w:rPr>
                <w:rFonts w:ascii="Arial" w:hAnsi="Arial" w:cs="Arial"/>
                <w:b/>
                <w:sz w:val="22"/>
                <w:szCs w:val="22"/>
              </w:rPr>
              <w:t>Part C</w:t>
            </w:r>
          </w:p>
        </w:tc>
        <w:tc>
          <w:tcPr>
            <w:tcW w:w="3475" w:type="pct"/>
            <w:tcBorders>
              <w:top w:val="single" w:sz="4" w:space="0" w:color="auto"/>
              <w:left w:val="single" w:sz="4" w:space="0" w:color="auto"/>
              <w:bottom w:val="single" w:sz="4" w:space="0" w:color="auto"/>
              <w:right w:val="single" w:sz="4" w:space="0" w:color="auto"/>
            </w:tcBorders>
            <w:vAlign w:val="center"/>
            <w:hideMark/>
          </w:tcPr>
          <w:p w14:paraId="5421F4C5" w14:textId="77777777" w:rsidR="004E74F9" w:rsidRDefault="004E74F9" w:rsidP="00782165">
            <w:pPr>
              <w:tabs>
                <w:tab w:val="left" w:pos="0"/>
              </w:tabs>
              <w:spacing w:after="0" w:line="276" w:lineRule="auto"/>
              <w:rPr>
                <w:rFonts w:ascii="Arial" w:hAnsi="Arial" w:cs="Arial"/>
                <w:sz w:val="22"/>
                <w:szCs w:val="22"/>
                <w:lang w:val="en-IN"/>
              </w:rPr>
            </w:pPr>
            <w:r>
              <w:rPr>
                <w:rFonts w:ascii="Arial" w:hAnsi="Arial" w:cs="Arial"/>
                <w:b/>
                <w:sz w:val="22"/>
                <w:szCs w:val="22"/>
              </w:rPr>
              <w:t>The Project</w:t>
            </w:r>
          </w:p>
        </w:tc>
        <w:tc>
          <w:tcPr>
            <w:tcW w:w="773" w:type="pct"/>
            <w:tcBorders>
              <w:top w:val="single" w:sz="4" w:space="0" w:color="auto"/>
              <w:left w:val="single" w:sz="4" w:space="0" w:color="auto"/>
              <w:bottom w:val="single" w:sz="4" w:space="0" w:color="auto"/>
              <w:right w:val="single" w:sz="4" w:space="0" w:color="auto"/>
            </w:tcBorders>
            <w:vAlign w:val="center"/>
            <w:hideMark/>
          </w:tcPr>
          <w:p w14:paraId="35B80D99" w14:textId="193DC82B" w:rsidR="004E74F9" w:rsidRPr="00A943EF" w:rsidRDefault="00F001BD" w:rsidP="00782165">
            <w:pPr>
              <w:spacing w:after="0" w:line="276" w:lineRule="auto"/>
              <w:jc w:val="center"/>
              <w:rPr>
                <w:rFonts w:ascii="Arial" w:hAnsi="Arial" w:cs="Arial"/>
                <w:b/>
                <w:sz w:val="22"/>
                <w:szCs w:val="22"/>
                <w:highlight w:val="yellow"/>
              </w:rPr>
            </w:pPr>
            <w:r>
              <w:rPr>
                <w:rFonts w:ascii="Arial" w:hAnsi="Arial" w:cs="Arial"/>
                <w:b/>
                <w:sz w:val="22"/>
                <w:szCs w:val="22"/>
              </w:rPr>
              <w:t>14</w:t>
            </w:r>
          </w:p>
        </w:tc>
      </w:tr>
      <w:tr w:rsidR="004E74F9" w14:paraId="58817174" w14:textId="77777777" w:rsidTr="000716D5">
        <w:trPr>
          <w:trHeight w:val="456"/>
          <w:jc w:val="center"/>
        </w:trPr>
        <w:tc>
          <w:tcPr>
            <w:tcW w:w="752" w:type="pct"/>
            <w:vMerge/>
            <w:tcBorders>
              <w:left w:val="single" w:sz="4" w:space="0" w:color="auto"/>
              <w:right w:val="single" w:sz="4" w:space="0" w:color="auto"/>
            </w:tcBorders>
            <w:vAlign w:val="center"/>
            <w:hideMark/>
          </w:tcPr>
          <w:p w14:paraId="05D342AA" w14:textId="77777777" w:rsidR="004E74F9" w:rsidRDefault="004E74F9"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14B12849" w14:textId="77777777" w:rsidR="004E74F9" w:rsidRDefault="004E74F9" w:rsidP="0043716B">
            <w:pPr>
              <w:pStyle w:val="ListParagraph"/>
              <w:numPr>
                <w:ilvl w:val="0"/>
                <w:numId w:val="3"/>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 xml:space="preserve">Brief Description of the Project </w:t>
            </w:r>
          </w:p>
        </w:tc>
        <w:tc>
          <w:tcPr>
            <w:tcW w:w="773" w:type="pct"/>
            <w:tcBorders>
              <w:top w:val="single" w:sz="4" w:space="0" w:color="auto"/>
              <w:left w:val="single" w:sz="4" w:space="0" w:color="auto"/>
              <w:bottom w:val="single" w:sz="4" w:space="0" w:color="auto"/>
              <w:right w:val="single" w:sz="4" w:space="0" w:color="auto"/>
            </w:tcBorders>
            <w:vAlign w:val="center"/>
            <w:hideMark/>
          </w:tcPr>
          <w:p w14:paraId="6B6338A8" w14:textId="70B27279" w:rsidR="004E74F9" w:rsidRPr="00A943EF" w:rsidRDefault="00F001BD" w:rsidP="00782165">
            <w:pPr>
              <w:spacing w:after="0" w:line="276" w:lineRule="auto"/>
              <w:jc w:val="center"/>
              <w:rPr>
                <w:rFonts w:ascii="Arial" w:hAnsi="Arial" w:cs="Arial"/>
                <w:sz w:val="22"/>
                <w:szCs w:val="22"/>
                <w:highlight w:val="yellow"/>
              </w:rPr>
            </w:pPr>
            <w:r>
              <w:rPr>
                <w:rFonts w:ascii="Arial" w:hAnsi="Arial" w:cs="Arial"/>
                <w:sz w:val="22"/>
                <w:szCs w:val="22"/>
              </w:rPr>
              <w:t>14</w:t>
            </w:r>
          </w:p>
        </w:tc>
      </w:tr>
      <w:tr w:rsidR="000716D5" w14:paraId="47F92A10" w14:textId="77777777" w:rsidTr="000716D5">
        <w:trPr>
          <w:trHeight w:val="420"/>
          <w:jc w:val="center"/>
        </w:trPr>
        <w:tc>
          <w:tcPr>
            <w:tcW w:w="752" w:type="pct"/>
            <w:vMerge/>
            <w:tcBorders>
              <w:left w:val="single" w:sz="4" w:space="0" w:color="auto"/>
              <w:right w:val="single" w:sz="4" w:space="0" w:color="auto"/>
            </w:tcBorders>
            <w:vAlign w:val="center"/>
          </w:tcPr>
          <w:p w14:paraId="76C5F002" w14:textId="77777777" w:rsidR="000716D5" w:rsidRDefault="000716D5"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tcPr>
          <w:p w14:paraId="2295731E" w14:textId="5BF00887" w:rsidR="000716D5" w:rsidRDefault="00422B37" w:rsidP="0043716B">
            <w:pPr>
              <w:pStyle w:val="ListParagraph"/>
              <w:numPr>
                <w:ilvl w:val="0"/>
                <w:numId w:val="3"/>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Impact of CoVID-19</w:t>
            </w:r>
          </w:p>
        </w:tc>
        <w:tc>
          <w:tcPr>
            <w:tcW w:w="773" w:type="pct"/>
            <w:tcBorders>
              <w:top w:val="single" w:sz="4" w:space="0" w:color="auto"/>
              <w:left w:val="single" w:sz="4" w:space="0" w:color="auto"/>
              <w:bottom w:val="single" w:sz="4" w:space="0" w:color="auto"/>
              <w:right w:val="single" w:sz="4" w:space="0" w:color="auto"/>
            </w:tcBorders>
            <w:vAlign w:val="center"/>
          </w:tcPr>
          <w:p w14:paraId="5A6DF913" w14:textId="0B0A172D" w:rsidR="000716D5" w:rsidRDefault="00422B37" w:rsidP="00782165">
            <w:pPr>
              <w:spacing w:after="0" w:line="276" w:lineRule="auto"/>
              <w:jc w:val="center"/>
              <w:rPr>
                <w:rFonts w:ascii="Arial" w:hAnsi="Arial" w:cs="Arial"/>
                <w:sz w:val="22"/>
                <w:szCs w:val="22"/>
              </w:rPr>
            </w:pPr>
            <w:r>
              <w:rPr>
                <w:rFonts w:ascii="Arial" w:hAnsi="Arial" w:cs="Arial"/>
                <w:sz w:val="22"/>
                <w:szCs w:val="22"/>
              </w:rPr>
              <w:t>14</w:t>
            </w:r>
          </w:p>
        </w:tc>
      </w:tr>
      <w:tr w:rsidR="004E74F9" w14:paraId="11A12F37" w14:textId="77777777" w:rsidTr="001F00ED">
        <w:trPr>
          <w:trHeight w:val="447"/>
          <w:jc w:val="center"/>
        </w:trPr>
        <w:tc>
          <w:tcPr>
            <w:tcW w:w="752" w:type="pct"/>
            <w:vMerge/>
            <w:tcBorders>
              <w:left w:val="single" w:sz="4" w:space="0" w:color="auto"/>
              <w:right w:val="single" w:sz="4" w:space="0" w:color="auto"/>
            </w:tcBorders>
            <w:vAlign w:val="center"/>
            <w:hideMark/>
          </w:tcPr>
          <w:p w14:paraId="78EA42AF" w14:textId="77777777" w:rsidR="004E74F9" w:rsidRDefault="004E74F9"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4E0D21B8" w14:textId="22840E1E" w:rsidR="004E74F9" w:rsidRPr="004E74F9" w:rsidRDefault="00422B37" w:rsidP="0043716B">
            <w:pPr>
              <w:pStyle w:val="ListParagraph"/>
              <w:numPr>
                <w:ilvl w:val="0"/>
                <w:numId w:val="3"/>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Estimation of the Futuristic Operation</w:t>
            </w:r>
          </w:p>
        </w:tc>
        <w:tc>
          <w:tcPr>
            <w:tcW w:w="773" w:type="pct"/>
            <w:tcBorders>
              <w:top w:val="single" w:sz="4" w:space="0" w:color="auto"/>
              <w:left w:val="single" w:sz="4" w:space="0" w:color="auto"/>
              <w:bottom w:val="single" w:sz="4" w:space="0" w:color="auto"/>
              <w:right w:val="single" w:sz="4" w:space="0" w:color="auto"/>
            </w:tcBorders>
            <w:vAlign w:val="center"/>
            <w:hideMark/>
          </w:tcPr>
          <w:p w14:paraId="68D36A48" w14:textId="1A963014" w:rsidR="004E74F9" w:rsidRPr="00EA7FE3" w:rsidRDefault="00422B37" w:rsidP="00782165">
            <w:pPr>
              <w:spacing w:after="0" w:line="276" w:lineRule="auto"/>
              <w:jc w:val="center"/>
              <w:rPr>
                <w:rFonts w:ascii="Arial" w:hAnsi="Arial" w:cs="Arial"/>
                <w:sz w:val="22"/>
                <w:szCs w:val="22"/>
              </w:rPr>
            </w:pPr>
            <w:r>
              <w:rPr>
                <w:rFonts w:ascii="Arial" w:hAnsi="Arial" w:cs="Arial"/>
                <w:sz w:val="22"/>
                <w:szCs w:val="22"/>
              </w:rPr>
              <w:t>15</w:t>
            </w:r>
          </w:p>
        </w:tc>
      </w:tr>
      <w:tr w:rsidR="00F001BD" w14:paraId="51A96280" w14:textId="77777777" w:rsidTr="00422B37">
        <w:trPr>
          <w:trHeight w:val="528"/>
          <w:jc w:val="center"/>
        </w:trPr>
        <w:tc>
          <w:tcPr>
            <w:tcW w:w="752" w:type="pct"/>
            <w:vMerge w:val="restart"/>
            <w:tcBorders>
              <w:top w:val="single" w:sz="4" w:space="0" w:color="auto"/>
              <w:left w:val="single" w:sz="4" w:space="0" w:color="auto"/>
              <w:right w:val="single" w:sz="4" w:space="0" w:color="auto"/>
            </w:tcBorders>
            <w:shd w:val="clear" w:color="auto" w:fill="DBE5F1"/>
            <w:vAlign w:val="center"/>
            <w:hideMark/>
          </w:tcPr>
          <w:p w14:paraId="62EA6B84" w14:textId="77777777" w:rsidR="00F001BD" w:rsidRDefault="00F001BD" w:rsidP="00782165">
            <w:pPr>
              <w:spacing w:after="0" w:line="276" w:lineRule="auto"/>
              <w:rPr>
                <w:rFonts w:ascii="Arial" w:hAnsi="Arial" w:cs="Arial"/>
                <w:b/>
                <w:sz w:val="22"/>
                <w:szCs w:val="22"/>
                <w:u w:val="single"/>
              </w:rPr>
            </w:pPr>
            <w:r>
              <w:rPr>
                <w:rFonts w:ascii="Arial" w:hAnsi="Arial" w:cs="Arial"/>
                <w:b/>
                <w:sz w:val="22"/>
                <w:szCs w:val="22"/>
              </w:rPr>
              <w:t>Part D</w:t>
            </w:r>
          </w:p>
        </w:tc>
        <w:tc>
          <w:tcPr>
            <w:tcW w:w="3475" w:type="pct"/>
            <w:tcBorders>
              <w:top w:val="single" w:sz="4" w:space="0" w:color="auto"/>
              <w:left w:val="single" w:sz="4" w:space="0" w:color="auto"/>
              <w:bottom w:val="single" w:sz="4" w:space="0" w:color="auto"/>
              <w:right w:val="single" w:sz="4" w:space="0" w:color="auto"/>
            </w:tcBorders>
            <w:vAlign w:val="center"/>
            <w:hideMark/>
          </w:tcPr>
          <w:p w14:paraId="562B8AE8" w14:textId="563CFDD7" w:rsidR="00F001BD" w:rsidRDefault="00422B37" w:rsidP="00782165">
            <w:pPr>
              <w:tabs>
                <w:tab w:val="left" w:pos="0"/>
              </w:tabs>
              <w:spacing w:after="0" w:line="276" w:lineRule="auto"/>
              <w:rPr>
                <w:rFonts w:ascii="Arial" w:hAnsi="Arial" w:cs="Arial"/>
                <w:sz w:val="22"/>
                <w:szCs w:val="22"/>
                <w:lang w:val="en-IN"/>
              </w:rPr>
            </w:pPr>
            <w:r>
              <w:rPr>
                <w:rFonts w:ascii="Arial" w:hAnsi="Arial" w:cs="Arial"/>
                <w:b/>
                <w:sz w:val="22"/>
                <w:szCs w:val="22"/>
              </w:rPr>
              <w:t>Industry Overview</w:t>
            </w:r>
          </w:p>
        </w:tc>
        <w:tc>
          <w:tcPr>
            <w:tcW w:w="773" w:type="pct"/>
            <w:tcBorders>
              <w:top w:val="single" w:sz="4" w:space="0" w:color="auto"/>
              <w:left w:val="single" w:sz="4" w:space="0" w:color="auto"/>
              <w:bottom w:val="single" w:sz="4" w:space="0" w:color="auto"/>
              <w:right w:val="single" w:sz="4" w:space="0" w:color="auto"/>
            </w:tcBorders>
            <w:vAlign w:val="center"/>
            <w:hideMark/>
          </w:tcPr>
          <w:p w14:paraId="5F7CCBF5" w14:textId="2C73F40F" w:rsidR="00F001BD" w:rsidRPr="00A943EF" w:rsidRDefault="00422B37" w:rsidP="00782165">
            <w:pPr>
              <w:spacing w:after="0" w:line="276" w:lineRule="auto"/>
              <w:jc w:val="center"/>
              <w:rPr>
                <w:rFonts w:ascii="Arial" w:hAnsi="Arial" w:cs="Arial"/>
                <w:b/>
                <w:sz w:val="22"/>
                <w:szCs w:val="22"/>
                <w:highlight w:val="yellow"/>
              </w:rPr>
            </w:pPr>
            <w:r>
              <w:rPr>
                <w:rFonts w:ascii="Arial" w:hAnsi="Arial" w:cs="Arial"/>
                <w:b/>
                <w:sz w:val="22"/>
                <w:szCs w:val="22"/>
              </w:rPr>
              <w:t>16</w:t>
            </w:r>
          </w:p>
        </w:tc>
      </w:tr>
      <w:tr w:rsidR="00F001BD" w14:paraId="041FE0ED" w14:textId="77777777" w:rsidTr="00422B37">
        <w:trPr>
          <w:trHeight w:val="528"/>
          <w:jc w:val="center"/>
        </w:trPr>
        <w:tc>
          <w:tcPr>
            <w:tcW w:w="752" w:type="pct"/>
            <w:vMerge/>
            <w:tcBorders>
              <w:left w:val="single" w:sz="4" w:space="0" w:color="auto"/>
              <w:right w:val="single" w:sz="4" w:space="0" w:color="auto"/>
            </w:tcBorders>
            <w:vAlign w:val="center"/>
            <w:hideMark/>
          </w:tcPr>
          <w:p w14:paraId="6A34A2F0" w14:textId="77777777" w:rsidR="00F001BD" w:rsidRDefault="00F001BD"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005BB43F" w14:textId="77777777" w:rsidR="00F001BD" w:rsidRDefault="00F001BD" w:rsidP="0043716B">
            <w:pPr>
              <w:pStyle w:val="ListParagraph"/>
              <w:numPr>
                <w:ilvl w:val="0"/>
                <w:numId w:val="4"/>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Introduction</w:t>
            </w:r>
          </w:p>
        </w:tc>
        <w:tc>
          <w:tcPr>
            <w:tcW w:w="773" w:type="pct"/>
            <w:tcBorders>
              <w:top w:val="single" w:sz="4" w:space="0" w:color="auto"/>
              <w:left w:val="single" w:sz="4" w:space="0" w:color="auto"/>
              <w:bottom w:val="single" w:sz="4" w:space="0" w:color="auto"/>
              <w:right w:val="single" w:sz="4" w:space="0" w:color="auto"/>
            </w:tcBorders>
            <w:vAlign w:val="center"/>
            <w:hideMark/>
          </w:tcPr>
          <w:p w14:paraId="591E8D4E" w14:textId="3A2560D1" w:rsidR="00F001BD" w:rsidRPr="00A943EF" w:rsidRDefault="00422B37" w:rsidP="00782165">
            <w:pPr>
              <w:spacing w:after="0" w:line="276" w:lineRule="auto"/>
              <w:jc w:val="center"/>
              <w:rPr>
                <w:rFonts w:ascii="Arial" w:hAnsi="Arial" w:cs="Arial"/>
                <w:sz w:val="22"/>
                <w:szCs w:val="22"/>
                <w:highlight w:val="yellow"/>
              </w:rPr>
            </w:pPr>
            <w:r>
              <w:rPr>
                <w:rFonts w:ascii="Arial" w:hAnsi="Arial" w:cs="Arial"/>
                <w:sz w:val="22"/>
                <w:szCs w:val="22"/>
              </w:rPr>
              <w:t>16</w:t>
            </w:r>
          </w:p>
        </w:tc>
      </w:tr>
      <w:tr w:rsidR="00F001BD" w14:paraId="3A93E5DC" w14:textId="77777777" w:rsidTr="00422B37">
        <w:trPr>
          <w:trHeight w:val="537"/>
          <w:jc w:val="center"/>
        </w:trPr>
        <w:tc>
          <w:tcPr>
            <w:tcW w:w="752" w:type="pct"/>
            <w:vMerge/>
            <w:tcBorders>
              <w:left w:val="single" w:sz="4" w:space="0" w:color="auto"/>
              <w:right w:val="single" w:sz="4" w:space="0" w:color="auto"/>
            </w:tcBorders>
            <w:vAlign w:val="center"/>
            <w:hideMark/>
          </w:tcPr>
          <w:p w14:paraId="5604A210" w14:textId="77777777" w:rsidR="00F001BD" w:rsidRDefault="00F001BD"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0ACA21F9" w14:textId="65E1C61E" w:rsidR="00F001BD" w:rsidRDefault="00F001BD" w:rsidP="00422B37">
            <w:pPr>
              <w:pStyle w:val="ListParagraph"/>
              <w:numPr>
                <w:ilvl w:val="0"/>
                <w:numId w:val="4"/>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 xml:space="preserve">Market </w:t>
            </w:r>
            <w:r w:rsidR="00422B37">
              <w:rPr>
                <w:rFonts w:ascii="Arial" w:hAnsi="Arial" w:cs="Arial"/>
                <w:sz w:val="22"/>
                <w:szCs w:val="22"/>
                <w:lang w:val="en-IN"/>
              </w:rPr>
              <w:t>Size</w:t>
            </w:r>
          </w:p>
        </w:tc>
        <w:tc>
          <w:tcPr>
            <w:tcW w:w="773" w:type="pct"/>
            <w:tcBorders>
              <w:top w:val="single" w:sz="4" w:space="0" w:color="auto"/>
              <w:left w:val="single" w:sz="4" w:space="0" w:color="auto"/>
              <w:bottom w:val="single" w:sz="4" w:space="0" w:color="auto"/>
              <w:right w:val="single" w:sz="4" w:space="0" w:color="auto"/>
            </w:tcBorders>
            <w:vAlign w:val="center"/>
            <w:hideMark/>
          </w:tcPr>
          <w:p w14:paraId="0785FEFD" w14:textId="6DA4B38D" w:rsidR="00F001BD" w:rsidRPr="00A943EF" w:rsidRDefault="000716D5" w:rsidP="00782165">
            <w:pPr>
              <w:spacing w:after="0" w:line="276" w:lineRule="auto"/>
              <w:jc w:val="center"/>
              <w:rPr>
                <w:rFonts w:ascii="Arial" w:hAnsi="Arial" w:cs="Arial"/>
                <w:sz w:val="22"/>
                <w:szCs w:val="22"/>
                <w:highlight w:val="yellow"/>
              </w:rPr>
            </w:pPr>
            <w:r>
              <w:rPr>
                <w:rFonts w:ascii="Arial" w:hAnsi="Arial" w:cs="Arial"/>
                <w:sz w:val="22"/>
                <w:szCs w:val="22"/>
              </w:rPr>
              <w:t>1</w:t>
            </w:r>
            <w:r w:rsidR="00422B37">
              <w:rPr>
                <w:rFonts w:ascii="Arial" w:hAnsi="Arial" w:cs="Arial"/>
                <w:sz w:val="22"/>
                <w:szCs w:val="22"/>
              </w:rPr>
              <w:t>7</w:t>
            </w:r>
          </w:p>
        </w:tc>
      </w:tr>
      <w:tr w:rsidR="00F001BD" w14:paraId="34298AB3" w14:textId="77777777" w:rsidTr="00422B37">
        <w:trPr>
          <w:trHeight w:val="528"/>
          <w:jc w:val="center"/>
        </w:trPr>
        <w:tc>
          <w:tcPr>
            <w:tcW w:w="752" w:type="pct"/>
            <w:vMerge/>
            <w:tcBorders>
              <w:left w:val="single" w:sz="4" w:space="0" w:color="auto"/>
              <w:right w:val="single" w:sz="4" w:space="0" w:color="auto"/>
            </w:tcBorders>
            <w:vAlign w:val="center"/>
            <w:hideMark/>
          </w:tcPr>
          <w:p w14:paraId="56E5FA5E" w14:textId="77777777" w:rsidR="00F001BD" w:rsidRDefault="00F001BD"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4FC2D2FF" w14:textId="3F8DD5A0" w:rsidR="00F001BD" w:rsidRDefault="00422B37" w:rsidP="0043716B">
            <w:pPr>
              <w:pStyle w:val="ListParagraph"/>
              <w:numPr>
                <w:ilvl w:val="0"/>
                <w:numId w:val="4"/>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Recent Development/Investments</w:t>
            </w:r>
          </w:p>
        </w:tc>
        <w:tc>
          <w:tcPr>
            <w:tcW w:w="773" w:type="pct"/>
            <w:tcBorders>
              <w:top w:val="single" w:sz="4" w:space="0" w:color="auto"/>
              <w:left w:val="single" w:sz="4" w:space="0" w:color="auto"/>
              <w:bottom w:val="single" w:sz="4" w:space="0" w:color="auto"/>
              <w:right w:val="single" w:sz="4" w:space="0" w:color="auto"/>
            </w:tcBorders>
            <w:vAlign w:val="center"/>
            <w:hideMark/>
          </w:tcPr>
          <w:p w14:paraId="00255B3B" w14:textId="7650DB99" w:rsidR="00F001BD" w:rsidRPr="00A943EF" w:rsidRDefault="00422B37" w:rsidP="00782165">
            <w:pPr>
              <w:spacing w:after="0" w:line="276" w:lineRule="auto"/>
              <w:jc w:val="center"/>
              <w:rPr>
                <w:rFonts w:ascii="Arial" w:hAnsi="Arial" w:cs="Arial"/>
                <w:sz w:val="22"/>
                <w:szCs w:val="22"/>
                <w:highlight w:val="yellow"/>
              </w:rPr>
            </w:pPr>
            <w:r>
              <w:rPr>
                <w:rFonts w:ascii="Arial" w:hAnsi="Arial" w:cs="Arial"/>
                <w:sz w:val="22"/>
                <w:szCs w:val="22"/>
              </w:rPr>
              <w:t>18</w:t>
            </w:r>
          </w:p>
        </w:tc>
      </w:tr>
      <w:tr w:rsidR="00F001BD" w14:paraId="701C5818" w14:textId="77777777" w:rsidTr="00422B37">
        <w:trPr>
          <w:trHeight w:val="537"/>
          <w:jc w:val="center"/>
        </w:trPr>
        <w:tc>
          <w:tcPr>
            <w:tcW w:w="752" w:type="pct"/>
            <w:vMerge/>
            <w:tcBorders>
              <w:left w:val="single" w:sz="4" w:space="0" w:color="auto"/>
              <w:right w:val="single" w:sz="4" w:space="0" w:color="auto"/>
            </w:tcBorders>
            <w:vAlign w:val="center"/>
            <w:hideMark/>
          </w:tcPr>
          <w:p w14:paraId="38BACB92" w14:textId="77777777" w:rsidR="00F001BD" w:rsidRDefault="00F001BD"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71208065" w14:textId="477FE8FA" w:rsidR="00F001BD" w:rsidRDefault="00422B37" w:rsidP="0043716B">
            <w:pPr>
              <w:pStyle w:val="ListParagraph"/>
              <w:numPr>
                <w:ilvl w:val="0"/>
                <w:numId w:val="4"/>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Government Initiatives</w:t>
            </w:r>
          </w:p>
        </w:tc>
        <w:tc>
          <w:tcPr>
            <w:tcW w:w="773" w:type="pct"/>
            <w:tcBorders>
              <w:top w:val="single" w:sz="4" w:space="0" w:color="auto"/>
              <w:left w:val="single" w:sz="4" w:space="0" w:color="auto"/>
              <w:bottom w:val="single" w:sz="4" w:space="0" w:color="auto"/>
              <w:right w:val="single" w:sz="4" w:space="0" w:color="auto"/>
            </w:tcBorders>
            <w:vAlign w:val="center"/>
            <w:hideMark/>
          </w:tcPr>
          <w:p w14:paraId="06EA932A" w14:textId="0D655D3A" w:rsidR="00F001BD" w:rsidRPr="00A943EF" w:rsidRDefault="001F00ED" w:rsidP="00782165">
            <w:pPr>
              <w:spacing w:after="0" w:line="276" w:lineRule="auto"/>
              <w:jc w:val="center"/>
              <w:rPr>
                <w:rFonts w:ascii="Arial" w:hAnsi="Arial" w:cs="Arial"/>
                <w:sz w:val="22"/>
                <w:szCs w:val="22"/>
                <w:highlight w:val="yellow"/>
              </w:rPr>
            </w:pPr>
            <w:r>
              <w:rPr>
                <w:rFonts w:ascii="Arial" w:hAnsi="Arial" w:cs="Arial"/>
                <w:sz w:val="22"/>
                <w:szCs w:val="22"/>
              </w:rPr>
              <w:t>19</w:t>
            </w:r>
          </w:p>
        </w:tc>
      </w:tr>
      <w:tr w:rsidR="00422B37" w14:paraId="1398E407" w14:textId="77777777" w:rsidTr="00422B37">
        <w:trPr>
          <w:trHeight w:val="429"/>
          <w:jc w:val="center"/>
        </w:trPr>
        <w:tc>
          <w:tcPr>
            <w:tcW w:w="752" w:type="pct"/>
            <w:vMerge/>
            <w:tcBorders>
              <w:left w:val="single" w:sz="4" w:space="0" w:color="auto"/>
              <w:right w:val="single" w:sz="4" w:space="0" w:color="auto"/>
            </w:tcBorders>
            <w:vAlign w:val="center"/>
            <w:hideMark/>
          </w:tcPr>
          <w:p w14:paraId="0A6C8682" w14:textId="77777777" w:rsidR="00422B37" w:rsidRDefault="00422B37"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right w:val="single" w:sz="4" w:space="0" w:color="auto"/>
            </w:tcBorders>
            <w:vAlign w:val="center"/>
            <w:hideMark/>
          </w:tcPr>
          <w:p w14:paraId="0070F163" w14:textId="7798F70F" w:rsidR="00422B37" w:rsidRPr="00422B37" w:rsidRDefault="00422B37" w:rsidP="00422B37">
            <w:pPr>
              <w:pStyle w:val="ListParagraph"/>
              <w:numPr>
                <w:ilvl w:val="0"/>
                <w:numId w:val="4"/>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Way Forward</w:t>
            </w:r>
          </w:p>
        </w:tc>
        <w:tc>
          <w:tcPr>
            <w:tcW w:w="773" w:type="pct"/>
            <w:tcBorders>
              <w:top w:val="single" w:sz="4" w:space="0" w:color="auto"/>
              <w:left w:val="single" w:sz="4" w:space="0" w:color="auto"/>
              <w:right w:val="single" w:sz="4" w:space="0" w:color="auto"/>
            </w:tcBorders>
            <w:vAlign w:val="center"/>
            <w:hideMark/>
          </w:tcPr>
          <w:p w14:paraId="07E9135F" w14:textId="5F931C46" w:rsidR="00422B37" w:rsidRPr="00A943EF" w:rsidRDefault="00422B37" w:rsidP="00422B37">
            <w:pPr>
              <w:spacing w:after="0" w:line="276" w:lineRule="auto"/>
              <w:jc w:val="center"/>
              <w:rPr>
                <w:rFonts w:ascii="Arial" w:hAnsi="Arial" w:cs="Arial"/>
                <w:sz w:val="22"/>
                <w:szCs w:val="22"/>
                <w:highlight w:val="yellow"/>
              </w:rPr>
            </w:pPr>
            <w:r>
              <w:rPr>
                <w:rFonts w:ascii="Arial" w:hAnsi="Arial" w:cs="Arial"/>
                <w:sz w:val="22"/>
                <w:szCs w:val="22"/>
              </w:rPr>
              <w:t>2</w:t>
            </w:r>
            <w:r w:rsidR="001F00ED">
              <w:rPr>
                <w:rFonts w:ascii="Arial" w:hAnsi="Arial" w:cs="Arial"/>
                <w:sz w:val="22"/>
                <w:szCs w:val="22"/>
              </w:rPr>
              <w:t>0</w:t>
            </w:r>
          </w:p>
        </w:tc>
      </w:tr>
      <w:tr w:rsidR="000716D5" w14:paraId="70546762" w14:textId="77777777" w:rsidTr="000716D5">
        <w:trPr>
          <w:trHeight w:val="432"/>
          <w:jc w:val="center"/>
        </w:trPr>
        <w:tc>
          <w:tcPr>
            <w:tcW w:w="752" w:type="pct"/>
            <w:vMerge w:val="restart"/>
            <w:tcBorders>
              <w:top w:val="single" w:sz="4" w:space="0" w:color="auto"/>
              <w:left w:val="single" w:sz="4" w:space="0" w:color="auto"/>
              <w:right w:val="single" w:sz="4" w:space="0" w:color="auto"/>
            </w:tcBorders>
            <w:shd w:val="clear" w:color="auto" w:fill="DBE5F1"/>
            <w:vAlign w:val="center"/>
            <w:hideMark/>
          </w:tcPr>
          <w:p w14:paraId="6B70AE94" w14:textId="77777777" w:rsidR="000716D5" w:rsidRDefault="000716D5" w:rsidP="00782165">
            <w:pPr>
              <w:spacing w:after="0" w:line="276" w:lineRule="auto"/>
              <w:rPr>
                <w:rFonts w:ascii="Arial" w:hAnsi="Arial" w:cs="Arial"/>
                <w:b/>
                <w:sz w:val="22"/>
                <w:szCs w:val="22"/>
                <w:u w:val="single"/>
              </w:rPr>
            </w:pPr>
            <w:r>
              <w:rPr>
                <w:rFonts w:ascii="Arial" w:hAnsi="Arial" w:cs="Arial"/>
                <w:b/>
                <w:sz w:val="22"/>
                <w:szCs w:val="22"/>
              </w:rPr>
              <w:t>Part E</w:t>
            </w:r>
          </w:p>
        </w:tc>
        <w:tc>
          <w:tcPr>
            <w:tcW w:w="3475" w:type="pct"/>
            <w:tcBorders>
              <w:top w:val="single" w:sz="4" w:space="0" w:color="auto"/>
              <w:left w:val="single" w:sz="4" w:space="0" w:color="auto"/>
              <w:bottom w:val="single" w:sz="4" w:space="0" w:color="auto"/>
              <w:right w:val="single" w:sz="4" w:space="0" w:color="auto"/>
            </w:tcBorders>
            <w:vAlign w:val="center"/>
            <w:hideMark/>
          </w:tcPr>
          <w:p w14:paraId="5CE657A4" w14:textId="3D254295" w:rsidR="000716D5" w:rsidRDefault="000716D5" w:rsidP="00782165">
            <w:pPr>
              <w:tabs>
                <w:tab w:val="left" w:pos="0"/>
              </w:tabs>
              <w:spacing w:after="0" w:line="276" w:lineRule="auto"/>
              <w:rPr>
                <w:rFonts w:ascii="Arial" w:hAnsi="Arial" w:cs="Arial"/>
                <w:sz w:val="22"/>
                <w:szCs w:val="22"/>
                <w:lang w:val="en-IN"/>
              </w:rPr>
            </w:pPr>
            <w:r>
              <w:rPr>
                <w:rFonts w:ascii="Arial" w:hAnsi="Arial" w:cs="Arial"/>
                <w:b/>
                <w:sz w:val="22"/>
                <w:szCs w:val="22"/>
              </w:rPr>
              <w:t>Historical and Projected Financial Performance</w:t>
            </w:r>
          </w:p>
        </w:tc>
        <w:tc>
          <w:tcPr>
            <w:tcW w:w="773" w:type="pct"/>
            <w:tcBorders>
              <w:top w:val="single" w:sz="4" w:space="0" w:color="auto"/>
              <w:left w:val="single" w:sz="4" w:space="0" w:color="auto"/>
              <w:bottom w:val="single" w:sz="4" w:space="0" w:color="auto"/>
              <w:right w:val="single" w:sz="4" w:space="0" w:color="auto"/>
            </w:tcBorders>
            <w:vAlign w:val="center"/>
            <w:hideMark/>
          </w:tcPr>
          <w:p w14:paraId="0BBD1828" w14:textId="77CD7004" w:rsidR="000716D5" w:rsidRPr="00A943EF" w:rsidRDefault="001F00ED" w:rsidP="00EA7FE3">
            <w:pPr>
              <w:spacing w:after="0" w:line="276" w:lineRule="auto"/>
              <w:jc w:val="center"/>
              <w:rPr>
                <w:rFonts w:ascii="Arial" w:hAnsi="Arial" w:cs="Arial"/>
                <w:b/>
                <w:sz w:val="22"/>
                <w:szCs w:val="22"/>
                <w:highlight w:val="yellow"/>
              </w:rPr>
            </w:pPr>
            <w:r>
              <w:rPr>
                <w:rFonts w:ascii="Arial" w:hAnsi="Arial" w:cs="Arial"/>
                <w:b/>
                <w:sz w:val="22"/>
                <w:szCs w:val="22"/>
              </w:rPr>
              <w:t>21</w:t>
            </w:r>
          </w:p>
        </w:tc>
      </w:tr>
      <w:tr w:rsidR="000716D5" w14:paraId="4371802D" w14:textId="77777777" w:rsidTr="000716D5">
        <w:trPr>
          <w:trHeight w:val="510"/>
          <w:jc w:val="center"/>
        </w:trPr>
        <w:tc>
          <w:tcPr>
            <w:tcW w:w="752" w:type="pct"/>
            <w:vMerge/>
            <w:tcBorders>
              <w:left w:val="single" w:sz="4" w:space="0" w:color="auto"/>
              <w:right w:val="single" w:sz="4" w:space="0" w:color="auto"/>
            </w:tcBorders>
            <w:vAlign w:val="center"/>
            <w:hideMark/>
          </w:tcPr>
          <w:p w14:paraId="710F04EC" w14:textId="77777777" w:rsidR="000716D5" w:rsidRDefault="000716D5"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683CC858" w14:textId="77777777" w:rsidR="000716D5" w:rsidRDefault="000716D5" w:rsidP="0043716B">
            <w:pPr>
              <w:pStyle w:val="ListParagraph"/>
              <w:numPr>
                <w:ilvl w:val="0"/>
                <w:numId w:val="5"/>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Historical Profit &amp; Loss Statement</w:t>
            </w:r>
          </w:p>
        </w:tc>
        <w:tc>
          <w:tcPr>
            <w:tcW w:w="773" w:type="pct"/>
            <w:tcBorders>
              <w:top w:val="single" w:sz="4" w:space="0" w:color="auto"/>
              <w:left w:val="single" w:sz="4" w:space="0" w:color="auto"/>
              <w:bottom w:val="single" w:sz="4" w:space="0" w:color="auto"/>
              <w:right w:val="single" w:sz="4" w:space="0" w:color="auto"/>
            </w:tcBorders>
            <w:vAlign w:val="center"/>
            <w:hideMark/>
          </w:tcPr>
          <w:p w14:paraId="7EDEC67C" w14:textId="3C0C4EEB" w:rsidR="000716D5" w:rsidRPr="00A943EF" w:rsidRDefault="001F00ED" w:rsidP="00782165">
            <w:pPr>
              <w:spacing w:after="0" w:line="276" w:lineRule="auto"/>
              <w:jc w:val="center"/>
              <w:rPr>
                <w:rFonts w:ascii="Arial" w:hAnsi="Arial" w:cs="Arial"/>
                <w:sz w:val="22"/>
                <w:szCs w:val="22"/>
                <w:highlight w:val="yellow"/>
              </w:rPr>
            </w:pPr>
            <w:r>
              <w:rPr>
                <w:rFonts w:ascii="Arial" w:hAnsi="Arial" w:cs="Arial"/>
                <w:sz w:val="22"/>
                <w:szCs w:val="22"/>
              </w:rPr>
              <w:t>21</w:t>
            </w:r>
          </w:p>
        </w:tc>
      </w:tr>
      <w:tr w:rsidR="000716D5" w14:paraId="1B03D4B8" w14:textId="77777777" w:rsidTr="000716D5">
        <w:trPr>
          <w:trHeight w:val="438"/>
          <w:jc w:val="center"/>
        </w:trPr>
        <w:tc>
          <w:tcPr>
            <w:tcW w:w="752" w:type="pct"/>
            <w:vMerge/>
            <w:tcBorders>
              <w:left w:val="single" w:sz="4" w:space="0" w:color="auto"/>
              <w:right w:val="single" w:sz="4" w:space="0" w:color="auto"/>
            </w:tcBorders>
            <w:vAlign w:val="center"/>
          </w:tcPr>
          <w:p w14:paraId="4F8C5428" w14:textId="77777777" w:rsidR="000716D5" w:rsidRDefault="000716D5"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tcPr>
          <w:p w14:paraId="55855D91" w14:textId="0C83883A" w:rsidR="000716D5" w:rsidRPr="000716D5" w:rsidRDefault="000716D5" w:rsidP="0043716B">
            <w:pPr>
              <w:pStyle w:val="ListParagraph"/>
              <w:numPr>
                <w:ilvl w:val="0"/>
                <w:numId w:val="5"/>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Key Financial Ratios</w:t>
            </w:r>
          </w:p>
        </w:tc>
        <w:tc>
          <w:tcPr>
            <w:tcW w:w="773" w:type="pct"/>
            <w:tcBorders>
              <w:top w:val="single" w:sz="4" w:space="0" w:color="auto"/>
              <w:left w:val="single" w:sz="4" w:space="0" w:color="auto"/>
              <w:bottom w:val="single" w:sz="4" w:space="0" w:color="auto"/>
              <w:right w:val="single" w:sz="4" w:space="0" w:color="auto"/>
            </w:tcBorders>
            <w:vAlign w:val="center"/>
          </w:tcPr>
          <w:p w14:paraId="7863781C" w14:textId="0C056C25" w:rsidR="000716D5" w:rsidRDefault="001F00ED" w:rsidP="00782165">
            <w:pPr>
              <w:spacing w:after="0" w:line="276" w:lineRule="auto"/>
              <w:jc w:val="center"/>
              <w:rPr>
                <w:rFonts w:ascii="Arial" w:hAnsi="Arial" w:cs="Arial"/>
                <w:sz w:val="22"/>
                <w:szCs w:val="22"/>
              </w:rPr>
            </w:pPr>
            <w:r>
              <w:rPr>
                <w:rFonts w:ascii="Arial" w:hAnsi="Arial" w:cs="Arial"/>
                <w:sz w:val="22"/>
                <w:szCs w:val="22"/>
              </w:rPr>
              <w:t>21</w:t>
            </w:r>
          </w:p>
        </w:tc>
      </w:tr>
      <w:tr w:rsidR="000716D5" w14:paraId="4566C63B" w14:textId="77777777" w:rsidTr="000716D5">
        <w:trPr>
          <w:trHeight w:val="438"/>
          <w:jc w:val="center"/>
        </w:trPr>
        <w:tc>
          <w:tcPr>
            <w:tcW w:w="752" w:type="pct"/>
            <w:vMerge/>
            <w:tcBorders>
              <w:left w:val="single" w:sz="4" w:space="0" w:color="auto"/>
              <w:right w:val="single" w:sz="4" w:space="0" w:color="auto"/>
            </w:tcBorders>
            <w:vAlign w:val="center"/>
          </w:tcPr>
          <w:p w14:paraId="62ECD46C" w14:textId="62F1C2F1" w:rsidR="000716D5" w:rsidRDefault="000716D5"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tcPr>
          <w:p w14:paraId="329E2DAB" w14:textId="24CFD39E" w:rsidR="000716D5" w:rsidRDefault="000716D5" w:rsidP="0043716B">
            <w:pPr>
              <w:pStyle w:val="ListParagraph"/>
              <w:numPr>
                <w:ilvl w:val="0"/>
                <w:numId w:val="5"/>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Graphical Representation of Key Financial Metrics</w:t>
            </w:r>
          </w:p>
        </w:tc>
        <w:tc>
          <w:tcPr>
            <w:tcW w:w="773" w:type="pct"/>
            <w:tcBorders>
              <w:top w:val="single" w:sz="4" w:space="0" w:color="auto"/>
              <w:left w:val="single" w:sz="4" w:space="0" w:color="auto"/>
              <w:bottom w:val="single" w:sz="4" w:space="0" w:color="auto"/>
              <w:right w:val="single" w:sz="4" w:space="0" w:color="auto"/>
            </w:tcBorders>
            <w:vAlign w:val="center"/>
          </w:tcPr>
          <w:p w14:paraId="794ACB50" w14:textId="2C472C6E" w:rsidR="000716D5" w:rsidRDefault="001F00ED" w:rsidP="00782165">
            <w:pPr>
              <w:spacing w:after="0" w:line="276" w:lineRule="auto"/>
              <w:jc w:val="center"/>
              <w:rPr>
                <w:rFonts w:ascii="Arial" w:hAnsi="Arial" w:cs="Arial"/>
                <w:sz w:val="22"/>
                <w:szCs w:val="22"/>
              </w:rPr>
            </w:pPr>
            <w:r>
              <w:rPr>
                <w:rFonts w:ascii="Arial" w:hAnsi="Arial" w:cs="Arial"/>
                <w:sz w:val="22"/>
                <w:szCs w:val="22"/>
              </w:rPr>
              <w:t>22</w:t>
            </w:r>
          </w:p>
        </w:tc>
      </w:tr>
      <w:tr w:rsidR="000716D5" w14:paraId="5AAB17F7" w14:textId="77777777" w:rsidTr="000716D5">
        <w:trPr>
          <w:trHeight w:val="438"/>
          <w:jc w:val="center"/>
        </w:trPr>
        <w:tc>
          <w:tcPr>
            <w:tcW w:w="752" w:type="pct"/>
            <w:vMerge/>
            <w:tcBorders>
              <w:left w:val="single" w:sz="4" w:space="0" w:color="auto"/>
              <w:right w:val="single" w:sz="4" w:space="0" w:color="auto"/>
            </w:tcBorders>
            <w:vAlign w:val="center"/>
            <w:hideMark/>
          </w:tcPr>
          <w:p w14:paraId="744F255F" w14:textId="77777777" w:rsidR="000716D5" w:rsidRDefault="000716D5"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1B59A45A" w14:textId="3F0807E6" w:rsidR="000716D5" w:rsidRDefault="000716D5" w:rsidP="0043716B">
            <w:pPr>
              <w:pStyle w:val="ListParagraph"/>
              <w:numPr>
                <w:ilvl w:val="0"/>
                <w:numId w:val="5"/>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Historical Balance Sheet</w:t>
            </w:r>
          </w:p>
        </w:tc>
        <w:tc>
          <w:tcPr>
            <w:tcW w:w="773" w:type="pct"/>
            <w:tcBorders>
              <w:top w:val="single" w:sz="4" w:space="0" w:color="auto"/>
              <w:left w:val="single" w:sz="4" w:space="0" w:color="auto"/>
              <w:bottom w:val="single" w:sz="4" w:space="0" w:color="auto"/>
              <w:right w:val="single" w:sz="4" w:space="0" w:color="auto"/>
            </w:tcBorders>
            <w:vAlign w:val="center"/>
            <w:hideMark/>
          </w:tcPr>
          <w:p w14:paraId="5902C777" w14:textId="71F1A11A" w:rsidR="000716D5" w:rsidRPr="00A943EF" w:rsidRDefault="001F00ED" w:rsidP="00D115EE">
            <w:pPr>
              <w:spacing w:after="0" w:line="276" w:lineRule="auto"/>
              <w:jc w:val="center"/>
              <w:rPr>
                <w:rFonts w:ascii="Arial" w:hAnsi="Arial" w:cs="Arial"/>
                <w:sz w:val="22"/>
                <w:szCs w:val="22"/>
                <w:highlight w:val="yellow"/>
              </w:rPr>
            </w:pPr>
            <w:r>
              <w:rPr>
                <w:rFonts w:ascii="Arial" w:hAnsi="Arial" w:cs="Arial"/>
                <w:sz w:val="22"/>
                <w:szCs w:val="22"/>
              </w:rPr>
              <w:t>24</w:t>
            </w:r>
          </w:p>
        </w:tc>
      </w:tr>
      <w:tr w:rsidR="000716D5" w14:paraId="449B71C2" w14:textId="77777777" w:rsidTr="000716D5">
        <w:trPr>
          <w:trHeight w:val="447"/>
          <w:jc w:val="center"/>
        </w:trPr>
        <w:tc>
          <w:tcPr>
            <w:tcW w:w="752" w:type="pct"/>
            <w:vMerge/>
            <w:tcBorders>
              <w:left w:val="single" w:sz="4" w:space="0" w:color="auto"/>
              <w:right w:val="single" w:sz="4" w:space="0" w:color="auto"/>
            </w:tcBorders>
            <w:vAlign w:val="center"/>
          </w:tcPr>
          <w:p w14:paraId="1B03424B" w14:textId="77777777" w:rsidR="000716D5" w:rsidRDefault="000716D5"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tcPr>
          <w:p w14:paraId="6712F283" w14:textId="1DF23AD7" w:rsidR="000716D5" w:rsidRDefault="000716D5" w:rsidP="0043716B">
            <w:pPr>
              <w:pStyle w:val="ListParagraph"/>
              <w:numPr>
                <w:ilvl w:val="0"/>
                <w:numId w:val="5"/>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Projected Profit &amp; Loss Statement</w:t>
            </w:r>
          </w:p>
        </w:tc>
        <w:tc>
          <w:tcPr>
            <w:tcW w:w="773" w:type="pct"/>
            <w:tcBorders>
              <w:top w:val="single" w:sz="4" w:space="0" w:color="auto"/>
              <w:left w:val="single" w:sz="4" w:space="0" w:color="auto"/>
              <w:bottom w:val="single" w:sz="4" w:space="0" w:color="auto"/>
              <w:right w:val="single" w:sz="4" w:space="0" w:color="auto"/>
            </w:tcBorders>
            <w:vAlign w:val="center"/>
          </w:tcPr>
          <w:p w14:paraId="5CEE7F6D" w14:textId="6799DCFD" w:rsidR="000716D5" w:rsidRDefault="001F00ED" w:rsidP="00D115EE">
            <w:pPr>
              <w:spacing w:after="0" w:line="276" w:lineRule="auto"/>
              <w:jc w:val="center"/>
              <w:rPr>
                <w:rFonts w:ascii="Arial" w:hAnsi="Arial" w:cs="Arial"/>
                <w:sz w:val="22"/>
                <w:szCs w:val="22"/>
              </w:rPr>
            </w:pPr>
            <w:r>
              <w:rPr>
                <w:rFonts w:ascii="Arial" w:hAnsi="Arial" w:cs="Arial"/>
                <w:sz w:val="22"/>
                <w:szCs w:val="22"/>
              </w:rPr>
              <w:t>25</w:t>
            </w:r>
          </w:p>
        </w:tc>
      </w:tr>
      <w:tr w:rsidR="000716D5" w14:paraId="20B6DA74" w14:textId="77777777" w:rsidTr="000716D5">
        <w:trPr>
          <w:trHeight w:val="438"/>
          <w:jc w:val="center"/>
        </w:trPr>
        <w:tc>
          <w:tcPr>
            <w:tcW w:w="752" w:type="pct"/>
            <w:vMerge/>
            <w:tcBorders>
              <w:left w:val="single" w:sz="4" w:space="0" w:color="auto"/>
              <w:right w:val="single" w:sz="4" w:space="0" w:color="auto"/>
            </w:tcBorders>
            <w:vAlign w:val="center"/>
          </w:tcPr>
          <w:p w14:paraId="79ED545F" w14:textId="77777777" w:rsidR="000716D5" w:rsidRDefault="000716D5"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tcPr>
          <w:p w14:paraId="20CAC596" w14:textId="2891F4EF" w:rsidR="000716D5" w:rsidRDefault="000716D5" w:rsidP="0043716B">
            <w:pPr>
              <w:pStyle w:val="ListParagraph"/>
              <w:numPr>
                <w:ilvl w:val="0"/>
                <w:numId w:val="5"/>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Projected Key Financial Ratios</w:t>
            </w:r>
          </w:p>
        </w:tc>
        <w:tc>
          <w:tcPr>
            <w:tcW w:w="773" w:type="pct"/>
            <w:tcBorders>
              <w:top w:val="single" w:sz="4" w:space="0" w:color="auto"/>
              <w:left w:val="single" w:sz="4" w:space="0" w:color="auto"/>
              <w:bottom w:val="single" w:sz="4" w:space="0" w:color="auto"/>
              <w:right w:val="single" w:sz="4" w:space="0" w:color="auto"/>
            </w:tcBorders>
            <w:vAlign w:val="center"/>
          </w:tcPr>
          <w:p w14:paraId="1E0AD5C0" w14:textId="1CCE1BFF" w:rsidR="000716D5" w:rsidRDefault="001F00ED" w:rsidP="00D115EE">
            <w:pPr>
              <w:spacing w:after="0" w:line="276" w:lineRule="auto"/>
              <w:jc w:val="center"/>
              <w:rPr>
                <w:rFonts w:ascii="Arial" w:hAnsi="Arial" w:cs="Arial"/>
                <w:sz w:val="22"/>
                <w:szCs w:val="22"/>
              </w:rPr>
            </w:pPr>
            <w:r>
              <w:rPr>
                <w:rFonts w:ascii="Arial" w:hAnsi="Arial" w:cs="Arial"/>
                <w:sz w:val="22"/>
                <w:szCs w:val="22"/>
              </w:rPr>
              <w:t>26</w:t>
            </w:r>
          </w:p>
        </w:tc>
      </w:tr>
      <w:tr w:rsidR="000716D5" w14:paraId="074E9331" w14:textId="77777777" w:rsidTr="000716D5">
        <w:trPr>
          <w:trHeight w:val="438"/>
          <w:jc w:val="center"/>
        </w:trPr>
        <w:tc>
          <w:tcPr>
            <w:tcW w:w="752" w:type="pct"/>
            <w:vMerge/>
            <w:tcBorders>
              <w:left w:val="single" w:sz="4" w:space="0" w:color="auto"/>
              <w:right w:val="single" w:sz="4" w:space="0" w:color="auto"/>
            </w:tcBorders>
            <w:vAlign w:val="center"/>
          </w:tcPr>
          <w:p w14:paraId="56146D82" w14:textId="77777777" w:rsidR="000716D5" w:rsidRDefault="000716D5"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tcPr>
          <w:p w14:paraId="68B9ECB7" w14:textId="026E2C93" w:rsidR="000716D5" w:rsidRDefault="000716D5" w:rsidP="0043716B">
            <w:pPr>
              <w:pStyle w:val="ListParagraph"/>
              <w:numPr>
                <w:ilvl w:val="0"/>
                <w:numId w:val="5"/>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Graphical Representation of Projected Key Financial Metrics</w:t>
            </w:r>
          </w:p>
        </w:tc>
        <w:tc>
          <w:tcPr>
            <w:tcW w:w="773" w:type="pct"/>
            <w:tcBorders>
              <w:top w:val="single" w:sz="4" w:space="0" w:color="auto"/>
              <w:left w:val="single" w:sz="4" w:space="0" w:color="auto"/>
              <w:bottom w:val="single" w:sz="4" w:space="0" w:color="auto"/>
              <w:right w:val="single" w:sz="4" w:space="0" w:color="auto"/>
            </w:tcBorders>
            <w:vAlign w:val="center"/>
          </w:tcPr>
          <w:p w14:paraId="3FBB162D" w14:textId="6634C4B6" w:rsidR="000716D5" w:rsidRDefault="00F77D1D" w:rsidP="00D115EE">
            <w:pPr>
              <w:spacing w:after="0" w:line="276" w:lineRule="auto"/>
              <w:jc w:val="center"/>
              <w:rPr>
                <w:rFonts w:ascii="Arial" w:hAnsi="Arial" w:cs="Arial"/>
                <w:sz w:val="22"/>
                <w:szCs w:val="22"/>
              </w:rPr>
            </w:pPr>
            <w:r>
              <w:rPr>
                <w:rFonts w:ascii="Arial" w:hAnsi="Arial" w:cs="Arial"/>
                <w:sz w:val="22"/>
                <w:szCs w:val="22"/>
              </w:rPr>
              <w:t>27</w:t>
            </w:r>
          </w:p>
        </w:tc>
      </w:tr>
      <w:tr w:rsidR="000716D5" w14:paraId="3E3B5ED3" w14:textId="77777777" w:rsidTr="000716D5">
        <w:trPr>
          <w:trHeight w:val="438"/>
          <w:jc w:val="center"/>
        </w:trPr>
        <w:tc>
          <w:tcPr>
            <w:tcW w:w="752" w:type="pct"/>
            <w:vMerge/>
            <w:tcBorders>
              <w:left w:val="single" w:sz="4" w:space="0" w:color="auto"/>
              <w:bottom w:val="single" w:sz="4" w:space="0" w:color="auto"/>
              <w:right w:val="single" w:sz="4" w:space="0" w:color="auto"/>
            </w:tcBorders>
            <w:vAlign w:val="center"/>
          </w:tcPr>
          <w:p w14:paraId="46D99032" w14:textId="77777777" w:rsidR="000716D5" w:rsidRDefault="000716D5"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tcPr>
          <w:p w14:paraId="237DB857" w14:textId="647EC4E0" w:rsidR="000716D5" w:rsidRDefault="000716D5" w:rsidP="0043716B">
            <w:pPr>
              <w:pStyle w:val="ListParagraph"/>
              <w:numPr>
                <w:ilvl w:val="0"/>
                <w:numId w:val="5"/>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Projected Balance Sheet</w:t>
            </w:r>
          </w:p>
        </w:tc>
        <w:tc>
          <w:tcPr>
            <w:tcW w:w="773" w:type="pct"/>
            <w:tcBorders>
              <w:top w:val="single" w:sz="4" w:space="0" w:color="auto"/>
              <w:left w:val="single" w:sz="4" w:space="0" w:color="auto"/>
              <w:bottom w:val="single" w:sz="4" w:space="0" w:color="auto"/>
              <w:right w:val="single" w:sz="4" w:space="0" w:color="auto"/>
            </w:tcBorders>
            <w:vAlign w:val="center"/>
          </w:tcPr>
          <w:p w14:paraId="2915A3D8" w14:textId="13CA7D52" w:rsidR="000716D5" w:rsidRDefault="001F00ED" w:rsidP="00D115EE">
            <w:pPr>
              <w:spacing w:after="0" w:line="276" w:lineRule="auto"/>
              <w:jc w:val="center"/>
              <w:rPr>
                <w:rFonts w:ascii="Arial" w:hAnsi="Arial" w:cs="Arial"/>
                <w:sz w:val="22"/>
                <w:szCs w:val="22"/>
              </w:rPr>
            </w:pPr>
            <w:r>
              <w:rPr>
                <w:rFonts w:ascii="Arial" w:hAnsi="Arial" w:cs="Arial"/>
                <w:sz w:val="22"/>
                <w:szCs w:val="22"/>
              </w:rPr>
              <w:t>28</w:t>
            </w:r>
          </w:p>
        </w:tc>
      </w:tr>
      <w:tr w:rsidR="00161291" w14:paraId="4077619F" w14:textId="77777777" w:rsidTr="000716D5">
        <w:trPr>
          <w:trHeight w:val="432"/>
          <w:jc w:val="center"/>
        </w:trPr>
        <w:tc>
          <w:tcPr>
            <w:tcW w:w="752" w:type="pct"/>
            <w:vMerge w:val="restart"/>
            <w:tcBorders>
              <w:top w:val="single" w:sz="4" w:space="0" w:color="auto"/>
              <w:left w:val="single" w:sz="4" w:space="0" w:color="auto"/>
              <w:right w:val="single" w:sz="4" w:space="0" w:color="auto"/>
            </w:tcBorders>
            <w:shd w:val="clear" w:color="auto" w:fill="DBE5F1"/>
            <w:vAlign w:val="center"/>
            <w:hideMark/>
          </w:tcPr>
          <w:p w14:paraId="70C3429B" w14:textId="77777777" w:rsidR="00161291" w:rsidRDefault="00161291" w:rsidP="00782165">
            <w:pPr>
              <w:spacing w:after="0" w:line="276" w:lineRule="auto"/>
              <w:rPr>
                <w:rFonts w:ascii="Arial" w:hAnsi="Arial" w:cs="Arial"/>
                <w:b/>
                <w:sz w:val="22"/>
                <w:szCs w:val="22"/>
                <w:u w:val="single"/>
              </w:rPr>
            </w:pPr>
            <w:r>
              <w:rPr>
                <w:rFonts w:ascii="Arial" w:hAnsi="Arial" w:cs="Arial"/>
                <w:b/>
                <w:sz w:val="22"/>
                <w:szCs w:val="22"/>
              </w:rPr>
              <w:t>Part F</w:t>
            </w:r>
          </w:p>
        </w:tc>
        <w:tc>
          <w:tcPr>
            <w:tcW w:w="3475" w:type="pct"/>
            <w:tcBorders>
              <w:top w:val="single" w:sz="4" w:space="0" w:color="auto"/>
              <w:left w:val="single" w:sz="4" w:space="0" w:color="auto"/>
              <w:bottom w:val="single" w:sz="4" w:space="0" w:color="auto"/>
              <w:right w:val="single" w:sz="4" w:space="0" w:color="auto"/>
            </w:tcBorders>
            <w:vAlign w:val="center"/>
            <w:hideMark/>
          </w:tcPr>
          <w:p w14:paraId="0DDF3962" w14:textId="77777777" w:rsidR="00161291" w:rsidRDefault="00161291" w:rsidP="00782165">
            <w:pPr>
              <w:tabs>
                <w:tab w:val="left" w:pos="0"/>
              </w:tabs>
              <w:spacing w:after="0" w:line="276" w:lineRule="auto"/>
              <w:rPr>
                <w:rFonts w:ascii="Arial" w:hAnsi="Arial" w:cs="Arial"/>
                <w:b/>
                <w:sz w:val="22"/>
                <w:szCs w:val="22"/>
              </w:rPr>
            </w:pPr>
            <w:r>
              <w:rPr>
                <w:rFonts w:ascii="Arial" w:hAnsi="Arial" w:cs="Arial"/>
                <w:b/>
                <w:sz w:val="22"/>
                <w:szCs w:val="22"/>
              </w:rPr>
              <w:t xml:space="preserve">Valuation of the Company </w:t>
            </w:r>
          </w:p>
        </w:tc>
        <w:tc>
          <w:tcPr>
            <w:tcW w:w="773" w:type="pct"/>
            <w:tcBorders>
              <w:top w:val="single" w:sz="4" w:space="0" w:color="auto"/>
              <w:left w:val="single" w:sz="4" w:space="0" w:color="auto"/>
              <w:bottom w:val="single" w:sz="4" w:space="0" w:color="auto"/>
              <w:right w:val="single" w:sz="4" w:space="0" w:color="auto"/>
            </w:tcBorders>
            <w:vAlign w:val="center"/>
            <w:hideMark/>
          </w:tcPr>
          <w:p w14:paraId="47A92EDB" w14:textId="061B6D36" w:rsidR="00161291" w:rsidRPr="00A943EF" w:rsidRDefault="00F77D1D" w:rsidP="00782165">
            <w:pPr>
              <w:spacing w:after="0" w:line="276" w:lineRule="auto"/>
              <w:jc w:val="center"/>
              <w:rPr>
                <w:rFonts w:ascii="Arial" w:hAnsi="Arial" w:cs="Arial"/>
                <w:b/>
                <w:sz w:val="22"/>
                <w:szCs w:val="22"/>
                <w:highlight w:val="yellow"/>
              </w:rPr>
            </w:pPr>
            <w:r>
              <w:rPr>
                <w:rFonts w:ascii="Arial" w:hAnsi="Arial" w:cs="Arial"/>
                <w:b/>
                <w:sz w:val="22"/>
                <w:szCs w:val="22"/>
              </w:rPr>
              <w:t>31</w:t>
            </w:r>
          </w:p>
        </w:tc>
      </w:tr>
      <w:tr w:rsidR="00161291" w14:paraId="4D9D6314" w14:textId="77777777" w:rsidTr="000716D5">
        <w:trPr>
          <w:trHeight w:val="432"/>
          <w:jc w:val="center"/>
        </w:trPr>
        <w:tc>
          <w:tcPr>
            <w:tcW w:w="752" w:type="pct"/>
            <w:vMerge/>
            <w:tcBorders>
              <w:left w:val="single" w:sz="4" w:space="0" w:color="auto"/>
              <w:right w:val="single" w:sz="4" w:space="0" w:color="auto"/>
            </w:tcBorders>
            <w:vAlign w:val="center"/>
            <w:hideMark/>
          </w:tcPr>
          <w:p w14:paraId="3EE8F757" w14:textId="77777777" w:rsidR="00161291" w:rsidRDefault="00161291"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0A6591A3" w14:textId="77777777" w:rsidR="00161291" w:rsidRDefault="00161291" w:rsidP="0043716B">
            <w:pPr>
              <w:pStyle w:val="ListParagraph"/>
              <w:numPr>
                <w:ilvl w:val="0"/>
                <w:numId w:val="6"/>
              </w:numPr>
              <w:tabs>
                <w:tab w:val="left" w:pos="0"/>
              </w:tabs>
              <w:spacing w:after="0" w:line="276" w:lineRule="auto"/>
              <w:ind w:left="465"/>
              <w:rPr>
                <w:rFonts w:ascii="Arial" w:hAnsi="Arial" w:cs="Arial"/>
                <w:sz w:val="22"/>
                <w:szCs w:val="22"/>
              </w:rPr>
            </w:pPr>
            <w:r>
              <w:rPr>
                <w:rFonts w:ascii="Arial" w:hAnsi="Arial" w:cs="Arial"/>
                <w:sz w:val="22"/>
                <w:szCs w:val="22"/>
              </w:rPr>
              <w:t>Methodology/ Model Adopted</w:t>
            </w:r>
          </w:p>
        </w:tc>
        <w:tc>
          <w:tcPr>
            <w:tcW w:w="773" w:type="pct"/>
            <w:tcBorders>
              <w:top w:val="single" w:sz="4" w:space="0" w:color="auto"/>
              <w:left w:val="single" w:sz="4" w:space="0" w:color="auto"/>
              <w:bottom w:val="single" w:sz="4" w:space="0" w:color="auto"/>
              <w:right w:val="single" w:sz="4" w:space="0" w:color="auto"/>
            </w:tcBorders>
            <w:vAlign w:val="center"/>
            <w:hideMark/>
          </w:tcPr>
          <w:p w14:paraId="7590C333" w14:textId="17C5253E" w:rsidR="00161291" w:rsidRPr="00A943EF" w:rsidRDefault="00F77D1D" w:rsidP="00782165">
            <w:pPr>
              <w:spacing w:after="0" w:line="276" w:lineRule="auto"/>
              <w:jc w:val="center"/>
              <w:rPr>
                <w:rFonts w:ascii="Arial" w:hAnsi="Arial" w:cs="Arial"/>
                <w:sz w:val="22"/>
                <w:szCs w:val="22"/>
                <w:highlight w:val="yellow"/>
              </w:rPr>
            </w:pPr>
            <w:r>
              <w:rPr>
                <w:rFonts w:ascii="Arial" w:hAnsi="Arial" w:cs="Arial"/>
                <w:sz w:val="22"/>
                <w:szCs w:val="22"/>
              </w:rPr>
              <w:t>31</w:t>
            </w:r>
          </w:p>
        </w:tc>
      </w:tr>
      <w:tr w:rsidR="00161291" w14:paraId="3972675F" w14:textId="77777777" w:rsidTr="000716D5">
        <w:trPr>
          <w:trHeight w:val="432"/>
          <w:jc w:val="center"/>
        </w:trPr>
        <w:tc>
          <w:tcPr>
            <w:tcW w:w="752" w:type="pct"/>
            <w:vMerge/>
            <w:tcBorders>
              <w:left w:val="single" w:sz="4" w:space="0" w:color="auto"/>
              <w:right w:val="single" w:sz="4" w:space="0" w:color="auto"/>
            </w:tcBorders>
            <w:vAlign w:val="center"/>
            <w:hideMark/>
          </w:tcPr>
          <w:p w14:paraId="29EED14E" w14:textId="77777777" w:rsidR="00161291" w:rsidRDefault="00161291"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49E06B69" w14:textId="3CA0AF2B" w:rsidR="00161291" w:rsidRDefault="00161291" w:rsidP="0043716B">
            <w:pPr>
              <w:pStyle w:val="ListParagraph"/>
              <w:numPr>
                <w:ilvl w:val="0"/>
                <w:numId w:val="6"/>
              </w:numPr>
              <w:tabs>
                <w:tab w:val="left" w:pos="0"/>
              </w:tabs>
              <w:spacing w:after="0" w:line="276" w:lineRule="auto"/>
              <w:ind w:left="465"/>
              <w:rPr>
                <w:rFonts w:ascii="Arial" w:hAnsi="Arial" w:cs="Arial"/>
                <w:sz w:val="22"/>
                <w:szCs w:val="22"/>
              </w:rPr>
            </w:pPr>
            <w:r>
              <w:rPr>
                <w:rFonts w:ascii="Arial" w:hAnsi="Arial" w:cs="Arial"/>
                <w:sz w:val="22"/>
                <w:szCs w:val="22"/>
              </w:rPr>
              <w:t>Calculation of Free Cash Flow to the Firm</w:t>
            </w:r>
          </w:p>
        </w:tc>
        <w:tc>
          <w:tcPr>
            <w:tcW w:w="773" w:type="pct"/>
            <w:tcBorders>
              <w:top w:val="single" w:sz="4" w:space="0" w:color="auto"/>
              <w:left w:val="single" w:sz="4" w:space="0" w:color="auto"/>
              <w:bottom w:val="single" w:sz="4" w:space="0" w:color="auto"/>
              <w:right w:val="single" w:sz="4" w:space="0" w:color="auto"/>
            </w:tcBorders>
            <w:vAlign w:val="center"/>
            <w:hideMark/>
          </w:tcPr>
          <w:p w14:paraId="41857F53" w14:textId="363BEE10" w:rsidR="00161291" w:rsidRPr="00A943EF" w:rsidRDefault="00F77D1D" w:rsidP="00782165">
            <w:pPr>
              <w:spacing w:after="0" w:line="276" w:lineRule="auto"/>
              <w:jc w:val="center"/>
              <w:rPr>
                <w:rFonts w:ascii="Arial" w:hAnsi="Arial" w:cs="Arial"/>
                <w:sz w:val="22"/>
                <w:szCs w:val="22"/>
                <w:highlight w:val="yellow"/>
              </w:rPr>
            </w:pPr>
            <w:r>
              <w:rPr>
                <w:rFonts w:ascii="Arial" w:hAnsi="Arial" w:cs="Arial"/>
                <w:sz w:val="22"/>
                <w:szCs w:val="22"/>
              </w:rPr>
              <w:t>33</w:t>
            </w:r>
          </w:p>
        </w:tc>
      </w:tr>
      <w:tr w:rsidR="00161291" w14:paraId="0E402323" w14:textId="77777777" w:rsidTr="000716D5">
        <w:trPr>
          <w:trHeight w:val="432"/>
          <w:jc w:val="center"/>
        </w:trPr>
        <w:tc>
          <w:tcPr>
            <w:tcW w:w="752" w:type="pct"/>
            <w:vMerge/>
            <w:tcBorders>
              <w:left w:val="single" w:sz="4" w:space="0" w:color="auto"/>
              <w:right w:val="single" w:sz="4" w:space="0" w:color="auto"/>
            </w:tcBorders>
            <w:vAlign w:val="center"/>
            <w:hideMark/>
          </w:tcPr>
          <w:p w14:paraId="74F487A4" w14:textId="77777777" w:rsidR="00161291" w:rsidRDefault="00161291"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6404A080" w14:textId="71CC4047" w:rsidR="00161291" w:rsidRDefault="00967D3F" w:rsidP="0043716B">
            <w:pPr>
              <w:pStyle w:val="ListParagraph"/>
              <w:numPr>
                <w:ilvl w:val="0"/>
                <w:numId w:val="6"/>
              </w:numPr>
              <w:tabs>
                <w:tab w:val="left" w:pos="0"/>
              </w:tabs>
              <w:spacing w:after="0" w:line="276" w:lineRule="auto"/>
              <w:ind w:left="465"/>
              <w:rPr>
                <w:rFonts w:ascii="Arial" w:hAnsi="Arial" w:cs="Arial"/>
                <w:sz w:val="22"/>
                <w:szCs w:val="22"/>
              </w:rPr>
            </w:pPr>
            <w:r>
              <w:rPr>
                <w:rFonts w:ascii="Arial" w:hAnsi="Arial" w:cs="Arial"/>
                <w:sz w:val="22"/>
                <w:szCs w:val="22"/>
              </w:rPr>
              <w:t>Key Inputs Used to Discount Cash Flows During the Projected Period</w:t>
            </w:r>
          </w:p>
        </w:tc>
        <w:tc>
          <w:tcPr>
            <w:tcW w:w="773" w:type="pct"/>
            <w:tcBorders>
              <w:top w:val="single" w:sz="4" w:space="0" w:color="auto"/>
              <w:left w:val="single" w:sz="4" w:space="0" w:color="auto"/>
              <w:bottom w:val="single" w:sz="4" w:space="0" w:color="auto"/>
              <w:right w:val="single" w:sz="4" w:space="0" w:color="auto"/>
            </w:tcBorders>
            <w:vAlign w:val="center"/>
            <w:hideMark/>
          </w:tcPr>
          <w:p w14:paraId="208E4D81" w14:textId="5D0DE4DC" w:rsidR="00161291" w:rsidRPr="00A943EF" w:rsidRDefault="00F77D1D" w:rsidP="00782165">
            <w:pPr>
              <w:spacing w:after="0" w:line="276" w:lineRule="auto"/>
              <w:jc w:val="center"/>
              <w:rPr>
                <w:rFonts w:ascii="Arial" w:hAnsi="Arial" w:cs="Arial"/>
                <w:sz w:val="22"/>
                <w:szCs w:val="22"/>
                <w:highlight w:val="yellow"/>
              </w:rPr>
            </w:pPr>
            <w:r>
              <w:rPr>
                <w:rFonts w:ascii="Arial" w:hAnsi="Arial" w:cs="Arial"/>
                <w:sz w:val="22"/>
                <w:szCs w:val="22"/>
              </w:rPr>
              <w:t>33</w:t>
            </w:r>
            <w:bookmarkStart w:id="1" w:name="_GoBack"/>
            <w:bookmarkEnd w:id="1"/>
          </w:p>
        </w:tc>
      </w:tr>
      <w:tr w:rsidR="00161291" w14:paraId="2EDAD325" w14:textId="77777777" w:rsidTr="00161291">
        <w:trPr>
          <w:trHeight w:val="420"/>
          <w:jc w:val="center"/>
        </w:trPr>
        <w:tc>
          <w:tcPr>
            <w:tcW w:w="752" w:type="pct"/>
            <w:vMerge/>
            <w:tcBorders>
              <w:left w:val="single" w:sz="4" w:space="0" w:color="auto"/>
              <w:right w:val="single" w:sz="4" w:space="0" w:color="auto"/>
            </w:tcBorders>
            <w:vAlign w:val="center"/>
            <w:hideMark/>
          </w:tcPr>
          <w:p w14:paraId="4D909DF3" w14:textId="77777777" w:rsidR="00161291" w:rsidRDefault="00161291"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400861DF" w14:textId="53B5058B" w:rsidR="00161291" w:rsidRDefault="00967D3F" w:rsidP="0043716B">
            <w:pPr>
              <w:pStyle w:val="ListParagraph"/>
              <w:numPr>
                <w:ilvl w:val="0"/>
                <w:numId w:val="6"/>
              </w:numPr>
              <w:tabs>
                <w:tab w:val="left" w:pos="0"/>
              </w:tabs>
              <w:spacing w:after="0" w:line="276" w:lineRule="auto"/>
              <w:ind w:left="465"/>
              <w:rPr>
                <w:rFonts w:ascii="Arial" w:hAnsi="Arial" w:cs="Arial"/>
                <w:sz w:val="22"/>
                <w:szCs w:val="22"/>
              </w:rPr>
            </w:pPr>
            <w:r>
              <w:rPr>
                <w:rFonts w:ascii="Arial" w:hAnsi="Arial" w:cs="Arial"/>
                <w:sz w:val="22"/>
                <w:szCs w:val="22"/>
              </w:rPr>
              <w:t>Enterprise Valuation</w:t>
            </w:r>
          </w:p>
        </w:tc>
        <w:tc>
          <w:tcPr>
            <w:tcW w:w="773" w:type="pct"/>
            <w:tcBorders>
              <w:top w:val="single" w:sz="4" w:space="0" w:color="auto"/>
              <w:left w:val="single" w:sz="4" w:space="0" w:color="auto"/>
              <w:bottom w:val="single" w:sz="4" w:space="0" w:color="auto"/>
              <w:right w:val="single" w:sz="4" w:space="0" w:color="auto"/>
            </w:tcBorders>
            <w:vAlign w:val="center"/>
            <w:hideMark/>
          </w:tcPr>
          <w:p w14:paraId="1C9F85C0" w14:textId="478704BB" w:rsidR="00161291" w:rsidRPr="00A943EF" w:rsidRDefault="00F77D1D" w:rsidP="00782165">
            <w:pPr>
              <w:spacing w:after="0" w:line="276" w:lineRule="auto"/>
              <w:jc w:val="center"/>
              <w:rPr>
                <w:rFonts w:ascii="Arial" w:hAnsi="Arial" w:cs="Arial"/>
                <w:sz w:val="22"/>
                <w:szCs w:val="22"/>
                <w:highlight w:val="yellow"/>
              </w:rPr>
            </w:pPr>
            <w:r>
              <w:rPr>
                <w:rFonts w:ascii="Arial" w:hAnsi="Arial" w:cs="Arial"/>
                <w:sz w:val="22"/>
                <w:szCs w:val="22"/>
              </w:rPr>
              <w:t>34</w:t>
            </w:r>
          </w:p>
        </w:tc>
      </w:tr>
      <w:tr w:rsidR="00161291" w14:paraId="25444A34" w14:textId="77777777" w:rsidTr="00161291">
        <w:trPr>
          <w:trHeight w:val="447"/>
          <w:jc w:val="center"/>
        </w:trPr>
        <w:tc>
          <w:tcPr>
            <w:tcW w:w="752" w:type="pct"/>
            <w:vMerge/>
            <w:tcBorders>
              <w:left w:val="single" w:sz="4" w:space="0" w:color="auto"/>
              <w:right w:val="single" w:sz="4" w:space="0" w:color="auto"/>
            </w:tcBorders>
            <w:vAlign w:val="center"/>
          </w:tcPr>
          <w:p w14:paraId="13C3EBBB" w14:textId="77777777" w:rsidR="00161291" w:rsidRDefault="00161291"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tcPr>
          <w:p w14:paraId="5E372FC9" w14:textId="62A293A4" w:rsidR="00161291" w:rsidRDefault="00967D3F" w:rsidP="0043716B">
            <w:pPr>
              <w:pStyle w:val="ListParagraph"/>
              <w:numPr>
                <w:ilvl w:val="0"/>
                <w:numId w:val="6"/>
              </w:numPr>
              <w:tabs>
                <w:tab w:val="left" w:pos="0"/>
              </w:tabs>
              <w:spacing w:after="0" w:line="276" w:lineRule="auto"/>
              <w:ind w:left="465"/>
              <w:rPr>
                <w:rFonts w:ascii="Arial" w:hAnsi="Arial" w:cs="Arial"/>
                <w:sz w:val="22"/>
                <w:szCs w:val="22"/>
              </w:rPr>
            </w:pPr>
            <w:r>
              <w:rPr>
                <w:rFonts w:ascii="Arial" w:hAnsi="Arial" w:cs="Arial"/>
                <w:sz w:val="22"/>
                <w:szCs w:val="22"/>
              </w:rPr>
              <w:t>Sensitivity Analysis</w:t>
            </w:r>
          </w:p>
        </w:tc>
        <w:tc>
          <w:tcPr>
            <w:tcW w:w="773" w:type="pct"/>
            <w:tcBorders>
              <w:top w:val="single" w:sz="4" w:space="0" w:color="auto"/>
              <w:left w:val="single" w:sz="4" w:space="0" w:color="auto"/>
              <w:bottom w:val="single" w:sz="4" w:space="0" w:color="auto"/>
              <w:right w:val="single" w:sz="4" w:space="0" w:color="auto"/>
            </w:tcBorders>
            <w:vAlign w:val="center"/>
          </w:tcPr>
          <w:p w14:paraId="06311D78" w14:textId="4096162D" w:rsidR="00161291" w:rsidRDefault="00F77D1D" w:rsidP="00782165">
            <w:pPr>
              <w:spacing w:after="0" w:line="276" w:lineRule="auto"/>
              <w:jc w:val="center"/>
              <w:rPr>
                <w:rFonts w:ascii="Arial" w:hAnsi="Arial" w:cs="Arial"/>
                <w:sz w:val="22"/>
                <w:szCs w:val="22"/>
              </w:rPr>
            </w:pPr>
            <w:r>
              <w:rPr>
                <w:rFonts w:ascii="Arial" w:hAnsi="Arial" w:cs="Arial"/>
                <w:sz w:val="22"/>
                <w:szCs w:val="22"/>
              </w:rPr>
              <w:t>36</w:t>
            </w:r>
          </w:p>
        </w:tc>
      </w:tr>
      <w:tr w:rsidR="00161291" w14:paraId="5154DB09" w14:textId="77777777" w:rsidTr="00161291">
        <w:trPr>
          <w:trHeight w:val="528"/>
          <w:jc w:val="center"/>
        </w:trPr>
        <w:tc>
          <w:tcPr>
            <w:tcW w:w="752" w:type="pct"/>
            <w:vMerge/>
            <w:tcBorders>
              <w:left w:val="single" w:sz="4" w:space="0" w:color="auto"/>
              <w:right w:val="single" w:sz="4" w:space="0" w:color="auto"/>
            </w:tcBorders>
            <w:vAlign w:val="center"/>
          </w:tcPr>
          <w:p w14:paraId="1BE2F55B" w14:textId="77777777" w:rsidR="00161291" w:rsidRDefault="00161291"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tcPr>
          <w:p w14:paraId="6CEB5F66" w14:textId="24991F85" w:rsidR="00161291" w:rsidRPr="00A86DE6" w:rsidRDefault="00967D3F" w:rsidP="0043716B">
            <w:pPr>
              <w:pStyle w:val="ListParagraph"/>
              <w:numPr>
                <w:ilvl w:val="0"/>
                <w:numId w:val="6"/>
              </w:numPr>
              <w:tabs>
                <w:tab w:val="left" w:pos="0"/>
              </w:tabs>
              <w:spacing w:after="0" w:line="276" w:lineRule="auto"/>
              <w:ind w:left="465"/>
              <w:rPr>
                <w:rFonts w:ascii="Arial" w:hAnsi="Arial" w:cs="Arial"/>
                <w:sz w:val="22"/>
                <w:szCs w:val="22"/>
              </w:rPr>
            </w:pPr>
            <w:r>
              <w:rPr>
                <w:rFonts w:ascii="Arial" w:hAnsi="Arial" w:cs="Arial"/>
                <w:sz w:val="22"/>
                <w:szCs w:val="22"/>
              </w:rPr>
              <w:t>Key Assumptions for Financial Model</w:t>
            </w:r>
          </w:p>
        </w:tc>
        <w:tc>
          <w:tcPr>
            <w:tcW w:w="773" w:type="pct"/>
            <w:tcBorders>
              <w:top w:val="single" w:sz="4" w:space="0" w:color="auto"/>
              <w:left w:val="single" w:sz="4" w:space="0" w:color="auto"/>
              <w:bottom w:val="single" w:sz="4" w:space="0" w:color="auto"/>
              <w:right w:val="single" w:sz="4" w:space="0" w:color="auto"/>
            </w:tcBorders>
            <w:vAlign w:val="center"/>
          </w:tcPr>
          <w:p w14:paraId="1CB7C6DD" w14:textId="46420F0D" w:rsidR="00161291" w:rsidRPr="00A943EF" w:rsidRDefault="00F77D1D" w:rsidP="00782165">
            <w:pPr>
              <w:spacing w:after="0" w:line="276" w:lineRule="auto"/>
              <w:jc w:val="center"/>
              <w:rPr>
                <w:rFonts w:ascii="Arial" w:hAnsi="Arial" w:cs="Arial"/>
                <w:sz w:val="22"/>
                <w:szCs w:val="22"/>
                <w:highlight w:val="yellow"/>
              </w:rPr>
            </w:pPr>
            <w:r>
              <w:rPr>
                <w:rFonts w:ascii="Arial" w:hAnsi="Arial" w:cs="Arial"/>
                <w:sz w:val="22"/>
                <w:szCs w:val="22"/>
              </w:rPr>
              <w:t>37</w:t>
            </w:r>
          </w:p>
        </w:tc>
      </w:tr>
      <w:tr w:rsidR="00161291" w14:paraId="7D53EE52" w14:textId="77777777" w:rsidTr="00161291">
        <w:trPr>
          <w:trHeight w:val="438"/>
          <w:jc w:val="center"/>
        </w:trPr>
        <w:tc>
          <w:tcPr>
            <w:tcW w:w="752" w:type="pct"/>
            <w:vMerge/>
            <w:tcBorders>
              <w:left w:val="single" w:sz="4" w:space="0" w:color="auto"/>
              <w:bottom w:val="single" w:sz="4" w:space="0" w:color="auto"/>
              <w:right w:val="single" w:sz="4" w:space="0" w:color="auto"/>
            </w:tcBorders>
            <w:vAlign w:val="center"/>
          </w:tcPr>
          <w:p w14:paraId="44D1EEEB" w14:textId="77777777" w:rsidR="00161291" w:rsidRDefault="00161291"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tcPr>
          <w:p w14:paraId="44C7791B" w14:textId="0AEAACBA" w:rsidR="00161291" w:rsidRDefault="00967D3F" w:rsidP="0043716B">
            <w:pPr>
              <w:pStyle w:val="ListParagraph"/>
              <w:numPr>
                <w:ilvl w:val="0"/>
                <w:numId w:val="6"/>
              </w:numPr>
              <w:tabs>
                <w:tab w:val="left" w:pos="0"/>
              </w:tabs>
              <w:spacing w:after="0" w:line="276" w:lineRule="auto"/>
              <w:ind w:left="465"/>
              <w:rPr>
                <w:rFonts w:ascii="Arial" w:hAnsi="Arial" w:cs="Arial"/>
                <w:sz w:val="22"/>
                <w:szCs w:val="22"/>
              </w:rPr>
            </w:pPr>
            <w:r>
              <w:rPr>
                <w:rFonts w:ascii="Arial" w:hAnsi="Arial" w:cs="Arial"/>
                <w:sz w:val="22"/>
                <w:szCs w:val="22"/>
              </w:rPr>
              <w:t>Declaration</w:t>
            </w:r>
          </w:p>
        </w:tc>
        <w:tc>
          <w:tcPr>
            <w:tcW w:w="773" w:type="pct"/>
            <w:tcBorders>
              <w:top w:val="single" w:sz="4" w:space="0" w:color="auto"/>
              <w:left w:val="single" w:sz="4" w:space="0" w:color="auto"/>
              <w:bottom w:val="single" w:sz="4" w:space="0" w:color="auto"/>
              <w:right w:val="single" w:sz="4" w:space="0" w:color="auto"/>
            </w:tcBorders>
            <w:vAlign w:val="center"/>
          </w:tcPr>
          <w:p w14:paraId="337DD4A8" w14:textId="3D07F8FE" w:rsidR="00161291" w:rsidRDefault="00B44741" w:rsidP="00782165">
            <w:pPr>
              <w:spacing w:after="0" w:line="276" w:lineRule="auto"/>
              <w:jc w:val="center"/>
              <w:rPr>
                <w:rFonts w:ascii="Arial" w:hAnsi="Arial" w:cs="Arial"/>
                <w:sz w:val="22"/>
                <w:szCs w:val="22"/>
              </w:rPr>
            </w:pPr>
            <w:r>
              <w:rPr>
                <w:rFonts w:ascii="Arial" w:hAnsi="Arial" w:cs="Arial"/>
                <w:sz w:val="22"/>
                <w:szCs w:val="22"/>
              </w:rPr>
              <w:t>40</w:t>
            </w:r>
          </w:p>
        </w:tc>
      </w:tr>
      <w:tr w:rsidR="00D579B3" w14:paraId="2E3E8C36" w14:textId="77777777" w:rsidTr="000716D5">
        <w:trPr>
          <w:trHeight w:val="432"/>
          <w:jc w:val="center"/>
        </w:trPr>
        <w:tc>
          <w:tcPr>
            <w:tcW w:w="752"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3F63BE70" w14:textId="77777777" w:rsidR="00D579B3" w:rsidRDefault="00D579B3" w:rsidP="00782165">
            <w:pPr>
              <w:spacing w:after="0" w:line="276" w:lineRule="auto"/>
              <w:rPr>
                <w:rFonts w:ascii="Arial" w:hAnsi="Arial" w:cs="Arial"/>
                <w:b/>
                <w:sz w:val="22"/>
                <w:szCs w:val="22"/>
              </w:rPr>
            </w:pPr>
            <w:r>
              <w:rPr>
                <w:rFonts w:ascii="Arial" w:hAnsi="Arial" w:cs="Arial"/>
                <w:b/>
                <w:sz w:val="22"/>
                <w:szCs w:val="22"/>
              </w:rPr>
              <w:t>Part G</w:t>
            </w:r>
          </w:p>
        </w:tc>
        <w:tc>
          <w:tcPr>
            <w:tcW w:w="3475" w:type="pct"/>
            <w:tcBorders>
              <w:top w:val="single" w:sz="4" w:space="0" w:color="auto"/>
              <w:left w:val="single" w:sz="4" w:space="0" w:color="auto"/>
              <w:bottom w:val="single" w:sz="4" w:space="0" w:color="auto"/>
              <w:right w:val="single" w:sz="4" w:space="0" w:color="auto"/>
            </w:tcBorders>
            <w:vAlign w:val="center"/>
            <w:hideMark/>
          </w:tcPr>
          <w:p w14:paraId="708DA42E" w14:textId="77777777" w:rsidR="00D579B3" w:rsidRDefault="00E00B61" w:rsidP="00782165">
            <w:pPr>
              <w:tabs>
                <w:tab w:val="left" w:pos="0"/>
              </w:tabs>
              <w:spacing w:after="0" w:line="276" w:lineRule="auto"/>
              <w:rPr>
                <w:rFonts w:ascii="Arial" w:hAnsi="Arial" w:cs="Arial"/>
                <w:b/>
                <w:sz w:val="22"/>
                <w:szCs w:val="22"/>
              </w:rPr>
            </w:pPr>
            <w:r>
              <w:rPr>
                <w:rFonts w:ascii="Arial" w:hAnsi="Arial" w:cs="Arial"/>
                <w:b/>
                <w:bCs/>
                <w:sz w:val="22"/>
                <w:szCs w:val="22"/>
                <w:lang w:eastAsia="en-IN"/>
              </w:rPr>
              <w:t>Important Definition</w:t>
            </w:r>
          </w:p>
        </w:tc>
        <w:tc>
          <w:tcPr>
            <w:tcW w:w="773" w:type="pct"/>
            <w:tcBorders>
              <w:top w:val="single" w:sz="4" w:space="0" w:color="auto"/>
              <w:left w:val="single" w:sz="4" w:space="0" w:color="auto"/>
              <w:bottom w:val="single" w:sz="4" w:space="0" w:color="auto"/>
              <w:right w:val="single" w:sz="4" w:space="0" w:color="auto"/>
            </w:tcBorders>
            <w:vAlign w:val="center"/>
            <w:hideMark/>
          </w:tcPr>
          <w:p w14:paraId="04E05C38" w14:textId="6D8597CD" w:rsidR="00D579B3" w:rsidRPr="00F77D1D" w:rsidRDefault="00B44741" w:rsidP="00782165">
            <w:pPr>
              <w:spacing w:after="0" w:line="276" w:lineRule="auto"/>
              <w:jc w:val="center"/>
              <w:rPr>
                <w:rFonts w:ascii="Arial" w:hAnsi="Arial" w:cs="Arial"/>
                <w:b/>
                <w:sz w:val="22"/>
                <w:szCs w:val="22"/>
                <w:highlight w:val="yellow"/>
              </w:rPr>
            </w:pPr>
            <w:r>
              <w:rPr>
                <w:rFonts w:ascii="Arial" w:hAnsi="Arial" w:cs="Arial"/>
                <w:b/>
                <w:sz w:val="22"/>
                <w:szCs w:val="22"/>
              </w:rPr>
              <w:t>41</w:t>
            </w:r>
          </w:p>
        </w:tc>
      </w:tr>
      <w:tr w:rsidR="00D579B3" w14:paraId="0205A47A" w14:textId="77777777" w:rsidTr="000716D5">
        <w:trPr>
          <w:trHeight w:val="432"/>
          <w:jc w:val="center"/>
        </w:trPr>
        <w:tc>
          <w:tcPr>
            <w:tcW w:w="752"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3095D27A" w14:textId="77777777" w:rsidR="00D579B3" w:rsidRDefault="00D579B3" w:rsidP="00782165">
            <w:pPr>
              <w:spacing w:after="0" w:line="276" w:lineRule="auto"/>
              <w:rPr>
                <w:rFonts w:ascii="Arial" w:hAnsi="Arial" w:cs="Arial"/>
                <w:b/>
                <w:sz w:val="22"/>
                <w:szCs w:val="22"/>
              </w:rPr>
            </w:pPr>
            <w:r>
              <w:rPr>
                <w:rFonts w:ascii="Arial" w:hAnsi="Arial" w:cs="Arial"/>
                <w:b/>
                <w:sz w:val="22"/>
                <w:szCs w:val="22"/>
              </w:rPr>
              <w:t xml:space="preserve">Part H </w:t>
            </w:r>
          </w:p>
        </w:tc>
        <w:tc>
          <w:tcPr>
            <w:tcW w:w="3475" w:type="pct"/>
            <w:tcBorders>
              <w:top w:val="single" w:sz="4" w:space="0" w:color="auto"/>
              <w:left w:val="single" w:sz="4" w:space="0" w:color="auto"/>
              <w:bottom w:val="single" w:sz="4" w:space="0" w:color="auto"/>
              <w:right w:val="single" w:sz="4" w:space="0" w:color="auto"/>
            </w:tcBorders>
            <w:vAlign w:val="center"/>
            <w:hideMark/>
          </w:tcPr>
          <w:p w14:paraId="7EB86A82" w14:textId="77777777" w:rsidR="00D579B3" w:rsidRDefault="00E00B61" w:rsidP="00782165">
            <w:pPr>
              <w:tabs>
                <w:tab w:val="left" w:pos="0"/>
              </w:tabs>
              <w:spacing w:after="0" w:line="276" w:lineRule="auto"/>
              <w:rPr>
                <w:rFonts w:ascii="Arial" w:hAnsi="Arial" w:cs="Arial"/>
                <w:b/>
                <w:sz w:val="22"/>
                <w:szCs w:val="22"/>
              </w:rPr>
            </w:pPr>
            <w:r>
              <w:rPr>
                <w:rFonts w:ascii="Arial" w:hAnsi="Arial" w:cs="Arial"/>
                <w:b/>
                <w:bCs/>
                <w:sz w:val="22"/>
                <w:szCs w:val="22"/>
                <w:lang w:eastAsia="en-IN"/>
              </w:rPr>
              <w:t>Disclaimer and Remarks</w:t>
            </w:r>
          </w:p>
        </w:tc>
        <w:tc>
          <w:tcPr>
            <w:tcW w:w="773" w:type="pct"/>
            <w:tcBorders>
              <w:top w:val="single" w:sz="4" w:space="0" w:color="auto"/>
              <w:left w:val="single" w:sz="4" w:space="0" w:color="auto"/>
              <w:bottom w:val="single" w:sz="4" w:space="0" w:color="auto"/>
              <w:right w:val="single" w:sz="4" w:space="0" w:color="auto"/>
            </w:tcBorders>
            <w:vAlign w:val="center"/>
            <w:hideMark/>
          </w:tcPr>
          <w:p w14:paraId="03DAF56A" w14:textId="779EDFB0" w:rsidR="00D579B3" w:rsidRPr="00F77D1D" w:rsidRDefault="00B44741" w:rsidP="00782165">
            <w:pPr>
              <w:spacing w:after="0" w:line="276" w:lineRule="auto"/>
              <w:jc w:val="center"/>
              <w:rPr>
                <w:rFonts w:ascii="Arial" w:hAnsi="Arial" w:cs="Arial"/>
                <w:b/>
                <w:sz w:val="22"/>
                <w:szCs w:val="22"/>
                <w:highlight w:val="yellow"/>
              </w:rPr>
            </w:pPr>
            <w:r>
              <w:rPr>
                <w:rFonts w:ascii="Arial" w:hAnsi="Arial" w:cs="Arial"/>
                <w:b/>
                <w:sz w:val="22"/>
                <w:szCs w:val="22"/>
              </w:rPr>
              <w:t>43</w:t>
            </w:r>
          </w:p>
        </w:tc>
      </w:tr>
    </w:tbl>
    <w:p w14:paraId="6D60BE37" w14:textId="77777777" w:rsidR="0021315B" w:rsidRDefault="0021315B" w:rsidP="00E11206">
      <w:pPr>
        <w:spacing w:line="360" w:lineRule="auto"/>
        <w:rPr>
          <w:rFonts w:ascii="Arial" w:hAnsi="Arial" w:cs="Arial"/>
          <w:sz w:val="22"/>
          <w:szCs w:val="22"/>
          <w:highlight w:val="yellow"/>
        </w:rPr>
      </w:pPr>
    </w:p>
    <w:p w14:paraId="622628C0" w14:textId="77777777" w:rsidR="00182C71" w:rsidRDefault="00182C71" w:rsidP="00E11206">
      <w:pPr>
        <w:spacing w:line="360" w:lineRule="auto"/>
        <w:rPr>
          <w:rFonts w:ascii="Arial" w:hAnsi="Arial" w:cs="Arial"/>
          <w:sz w:val="22"/>
          <w:szCs w:val="22"/>
          <w:highlight w:val="yellow"/>
        </w:rPr>
      </w:pPr>
    </w:p>
    <w:p w14:paraId="237AA774" w14:textId="08569A3D" w:rsidR="00182C71" w:rsidRDefault="00182C71">
      <w:pPr>
        <w:rPr>
          <w:rFonts w:ascii="Arial" w:hAnsi="Arial" w:cs="Arial"/>
          <w:sz w:val="22"/>
          <w:szCs w:val="22"/>
          <w:highlight w:val="yellow"/>
        </w:rPr>
      </w:pPr>
      <w:r>
        <w:rPr>
          <w:rFonts w:ascii="Arial" w:hAnsi="Arial" w:cs="Arial"/>
          <w:sz w:val="22"/>
          <w:szCs w:val="22"/>
          <w:highlight w:val="yellow"/>
        </w:rPr>
        <w:br w:type="page"/>
      </w:r>
    </w:p>
    <w:tbl>
      <w:tblPr>
        <w:tblW w:w="5340"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151"/>
      </w:tblGrid>
      <w:tr w:rsidR="00E11206" w:rsidRPr="00C04F50" w14:paraId="0C6504FD" w14:textId="77777777" w:rsidTr="005426E6">
        <w:trPr>
          <w:trHeight w:val="436"/>
        </w:trPr>
        <w:tc>
          <w:tcPr>
            <w:tcW w:w="722" w:type="pct"/>
            <w:shd w:val="clear" w:color="auto" w:fill="17365D"/>
            <w:vAlign w:val="center"/>
          </w:tcPr>
          <w:p w14:paraId="3376D107" w14:textId="77777777" w:rsidR="00E11206" w:rsidRPr="00C04F50" w:rsidRDefault="00E11206" w:rsidP="000C14C0">
            <w:pPr>
              <w:spacing w:after="0" w:line="360" w:lineRule="auto"/>
              <w:jc w:val="center"/>
              <w:rPr>
                <w:rFonts w:ascii="Arial" w:hAnsi="Arial" w:cs="Arial"/>
                <w:b/>
                <w:i/>
                <w:sz w:val="22"/>
                <w:szCs w:val="22"/>
              </w:rPr>
            </w:pPr>
            <w:r w:rsidRPr="00C04F50">
              <w:rPr>
                <w:rFonts w:ascii="Arial" w:hAnsi="Arial" w:cs="Arial"/>
                <w:b/>
                <w:sz w:val="22"/>
                <w:szCs w:val="22"/>
              </w:rPr>
              <w:lastRenderedPageBreak/>
              <w:t>PART A</w:t>
            </w:r>
          </w:p>
        </w:tc>
        <w:tc>
          <w:tcPr>
            <w:tcW w:w="4278" w:type="pct"/>
            <w:shd w:val="clear" w:color="auto" w:fill="DBE5F1"/>
            <w:vAlign w:val="center"/>
          </w:tcPr>
          <w:p w14:paraId="703DC2BF" w14:textId="77777777" w:rsidR="00E11206" w:rsidRPr="00C04F50" w:rsidRDefault="00E11206" w:rsidP="003F2979">
            <w:pPr>
              <w:spacing w:after="0" w:line="360" w:lineRule="auto"/>
              <w:jc w:val="center"/>
              <w:rPr>
                <w:rFonts w:ascii="Arial" w:hAnsi="Arial" w:cs="Arial"/>
                <w:b/>
                <w:i/>
                <w:sz w:val="22"/>
                <w:szCs w:val="22"/>
              </w:rPr>
            </w:pPr>
            <w:r w:rsidRPr="00C04F50">
              <w:rPr>
                <w:rFonts w:ascii="Arial" w:hAnsi="Arial" w:cs="Arial"/>
                <w:b/>
                <w:sz w:val="22"/>
                <w:szCs w:val="22"/>
              </w:rPr>
              <w:t>INTRODUCTION</w:t>
            </w:r>
          </w:p>
        </w:tc>
      </w:tr>
    </w:tbl>
    <w:p w14:paraId="5BB29E62" w14:textId="77777777" w:rsidR="00210A8F" w:rsidRPr="00210A8F" w:rsidRDefault="00210A8F" w:rsidP="00210A8F">
      <w:pPr>
        <w:pStyle w:val="ListParagraph"/>
        <w:spacing w:after="0" w:line="360" w:lineRule="auto"/>
        <w:ind w:left="180" w:right="-430"/>
        <w:jc w:val="both"/>
        <w:rPr>
          <w:rFonts w:ascii="Arial" w:hAnsi="Arial" w:cs="Arial"/>
          <w:sz w:val="22"/>
          <w:szCs w:val="22"/>
        </w:rPr>
      </w:pPr>
    </w:p>
    <w:p w14:paraId="4A1F5F80" w14:textId="39407899" w:rsidR="006B4225" w:rsidRPr="005A144E" w:rsidRDefault="00E11206" w:rsidP="005A144E">
      <w:pPr>
        <w:pStyle w:val="ListParagraph"/>
        <w:numPr>
          <w:ilvl w:val="0"/>
          <w:numId w:val="12"/>
        </w:numPr>
        <w:spacing w:after="0" w:line="360" w:lineRule="auto"/>
        <w:ind w:left="180" w:right="-430"/>
        <w:jc w:val="both"/>
        <w:rPr>
          <w:rFonts w:ascii="Arial" w:hAnsi="Arial" w:cs="Arial"/>
          <w:sz w:val="22"/>
          <w:szCs w:val="22"/>
        </w:rPr>
      </w:pPr>
      <w:r w:rsidRPr="00A91BDC">
        <w:rPr>
          <w:rFonts w:ascii="Arial" w:hAnsi="Arial" w:cs="Arial"/>
          <w:b/>
          <w:sz w:val="22"/>
          <w:szCs w:val="22"/>
          <w:lang w:val="en-IN"/>
        </w:rPr>
        <w:t>ABOUT THE REPORT:</w:t>
      </w:r>
      <w:r w:rsidR="00210A8F" w:rsidRPr="00A91BDC">
        <w:rPr>
          <w:rFonts w:ascii="Arial" w:hAnsi="Arial" w:cs="Arial"/>
          <w:sz w:val="22"/>
          <w:szCs w:val="22"/>
        </w:rPr>
        <w:t xml:space="preserve"> </w:t>
      </w:r>
      <w:r w:rsidR="006B729B" w:rsidRPr="00A91BDC">
        <w:rPr>
          <w:rFonts w:ascii="Arial" w:hAnsi="Arial" w:cs="Arial"/>
          <w:bCs/>
          <w:sz w:val="22"/>
          <w:szCs w:val="22"/>
          <w:lang w:val="en-IN"/>
        </w:rPr>
        <w:t xml:space="preserve">Enterprise Valuation </w:t>
      </w:r>
      <w:r w:rsidR="000D0041" w:rsidRPr="00A91BDC">
        <w:rPr>
          <w:rFonts w:ascii="Arial" w:hAnsi="Arial" w:cs="Arial"/>
          <w:color w:val="000000" w:themeColor="text1"/>
          <w:sz w:val="22"/>
          <w:szCs w:val="22"/>
        </w:rPr>
        <w:t xml:space="preserve">report </w:t>
      </w:r>
      <w:r w:rsidR="000A7262" w:rsidRPr="00A91BDC">
        <w:rPr>
          <w:rFonts w:ascii="Arial" w:hAnsi="Arial" w:cs="Arial"/>
          <w:color w:val="000000" w:themeColor="text1"/>
          <w:sz w:val="22"/>
          <w:szCs w:val="22"/>
        </w:rPr>
        <w:t>of M/s Viceroy Hotels Limited</w:t>
      </w:r>
      <w:r w:rsidR="000468FD" w:rsidRPr="00A91BDC">
        <w:rPr>
          <w:rFonts w:ascii="Arial" w:hAnsi="Arial" w:cs="Arial"/>
          <w:color w:val="000000" w:themeColor="text1"/>
          <w:sz w:val="22"/>
          <w:szCs w:val="22"/>
        </w:rPr>
        <w:t xml:space="preserve"> (VHL)</w:t>
      </w:r>
      <w:r w:rsidR="000A7262" w:rsidRPr="00A91BDC">
        <w:rPr>
          <w:rFonts w:ascii="Arial" w:hAnsi="Arial" w:cs="Arial"/>
          <w:color w:val="000000" w:themeColor="text1"/>
          <w:sz w:val="22"/>
          <w:szCs w:val="22"/>
        </w:rPr>
        <w:t>, Hyderabad having its business</w:t>
      </w:r>
      <w:r w:rsidR="006B729B" w:rsidRPr="00A91BDC">
        <w:rPr>
          <w:rFonts w:ascii="Arial" w:hAnsi="Arial" w:cs="Arial"/>
          <w:color w:val="000000" w:themeColor="text1"/>
          <w:sz w:val="22"/>
          <w:szCs w:val="22"/>
        </w:rPr>
        <w:t xml:space="preserve"> in hotel, restaurants and bars, </w:t>
      </w:r>
      <w:r w:rsidR="000D0041" w:rsidRPr="00A91BDC">
        <w:rPr>
          <w:rFonts w:ascii="Arial" w:hAnsi="Arial" w:cs="Arial"/>
          <w:color w:val="000000" w:themeColor="text1"/>
          <w:sz w:val="22"/>
          <w:szCs w:val="22"/>
        </w:rPr>
        <w:t>registered</w:t>
      </w:r>
      <w:r w:rsidR="006B729B" w:rsidRPr="00A91BDC">
        <w:rPr>
          <w:rFonts w:ascii="Arial" w:hAnsi="Arial" w:cs="Arial"/>
          <w:color w:val="000000" w:themeColor="text1"/>
          <w:sz w:val="22"/>
          <w:szCs w:val="22"/>
        </w:rPr>
        <w:t xml:space="preserve"> </w:t>
      </w:r>
      <w:r w:rsidR="00036385" w:rsidRPr="00A91BDC">
        <w:rPr>
          <w:rFonts w:ascii="Arial" w:hAnsi="Arial" w:cs="Arial"/>
          <w:color w:val="000000" w:themeColor="text1"/>
          <w:sz w:val="22"/>
          <w:szCs w:val="22"/>
        </w:rPr>
        <w:t>at</w:t>
      </w:r>
      <w:r w:rsidR="00A508F7" w:rsidRPr="00A91BDC">
        <w:rPr>
          <w:rFonts w:ascii="Arial" w:hAnsi="Arial" w:cs="Arial"/>
          <w:color w:val="000000" w:themeColor="text1"/>
          <w:sz w:val="22"/>
          <w:szCs w:val="22"/>
        </w:rPr>
        <w:t xml:space="preserve"> </w:t>
      </w:r>
      <w:r w:rsidR="000D0041" w:rsidRPr="00A91BDC">
        <w:rPr>
          <w:rFonts w:ascii="Arial" w:hAnsi="Arial" w:cs="Arial"/>
          <w:color w:val="000000" w:themeColor="text1"/>
          <w:sz w:val="22"/>
          <w:szCs w:val="22"/>
        </w:rPr>
        <w:t xml:space="preserve">Plot No.20, Sector-I, Survey No.64, 4th Floor, </w:t>
      </w:r>
      <w:r w:rsidR="006B729B" w:rsidRPr="00A91BDC">
        <w:rPr>
          <w:rFonts w:ascii="Arial" w:hAnsi="Arial" w:cs="Arial"/>
          <w:color w:val="000000" w:themeColor="text1"/>
          <w:sz w:val="22"/>
          <w:szCs w:val="22"/>
        </w:rPr>
        <w:t>HUDA Techno Enclave Hyderabad, Telangana, 500081</w:t>
      </w:r>
      <w:r w:rsidR="005C6FC8" w:rsidRPr="00A91BDC">
        <w:rPr>
          <w:rFonts w:ascii="Arial" w:hAnsi="Arial" w:cs="Arial"/>
          <w:color w:val="000000" w:themeColor="text1"/>
          <w:sz w:val="22"/>
          <w:szCs w:val="22"/>
        </w:rPr>
        <w:t>.</w:t>
      </w:r>
    </w:p>
    <w:p w14:paraId="27C729E5" w14:textId="77777777" w:rsidR="005A144E" w:rsidRPr="00A91BDC" w:rsidRDefault="005A144E" w:rsidP="005A144E">
      <w:pPr>
        <w:pStyle w:val="ListParagraph"/>
        <w:spacing w:after="0" w:line="360" w:lineRule="auto"/>
        <w:ind w:left="180" w:right="-430"/>
        <w:jc w:val="both"/>
        <w:rPr>
          <w:rFonts w:ascii="Arial" w:hAnsi="Arial" w:cs="Arial"/>
          <w:sz w:val="22"/>
          <w:szCs w:val="22"/>
        </w:rPr>
      </w:pPr>
    </w:p>
    <w:p w14:paraId="460F289C" w14:textId="3D023746" w:rsidR="004812A5" w:rsidRPr="00A91BDC" w:rsidRDefault="00836AA0" w:rsidP="00702A41">
      <w:pPr>
        <w:pStyle w:val="ListParagraph"/>
        <w:numPr>
          <w:ilvl w:val="0"/>
          <w:numId w:val="12"/>
        </w:numPr>
        <w:spacing w:after="0" w:line="360" w:lineRule="auto"/>
        <w:ind w:left="180" w:right="-430"/>
        <w:jc w:val="both"/>
        <w:rPr>
          <w:rFonts w:ascii="Arial" w:hAnsi="Arial" w:cs="Arial"/>
          <w:color w:val="000000" w:themeColor="text1"/>
          <w:sz w:val="22"/>
          <w:szCs w:val="22"/>
        </w:rPr>
      </w:pPr>
      <w:r>
        <w:rPr>
          <w:rFonts w:ascii="Arial" w:hAnsi="Arial" w:cs="Arial"/>
          <w:b/>
          <w:sz w:val="22"/>
          <w:szCs w:val="22"/>
          <w:lang w:val="en-IN"/>
        </w:rPr>
        <w:t>BACKGROUND</w:t>
      </w:r>
      <w:r w:rsidR="00E11206" w:rsidRPr="00A91BDC">
        <w:rPr>
          <w:rFonts w:ascii="Arial" w:hAnsi="Arial" w:cs="Arial"/>
          <w:sz w:val="22"/>
          <w:szCs w:val="22"/>
        </w:rPr>
        <w:t xml:space="preserve">: </w:t>
      </w:r>
      <w:r w:rsidR="006B4225" w:rsidRPr="00A91BDC">
        <w:rPr>
          <w:rFonts w:ascii="Arial" w:hAnsi="Arial" w:cs="Arial"/>
          <w:sz w:val="22"/>
          <w:szCs w:val="22"/>
        </w:rPr>
        <w:t xml:space="preserve">M/s </w:t>
      </w:r>
      <w:r w:rsidR="000A7262" w:rsidRPr="00A91BDC">
        <w:rPr>
          <w:rFonts w:ascii="Arial" w:hAnsi="Arial" w:cs="Arial"/>
          <w:color w:val="000000" w:themeColor="text1"/>
          <w:sz w:val="22"/>
          <w:szCs w:val="22"/>
        </w:rPr>
        <w:t>Viceroy Hotels Limited previously known as Palace Heights Hotels (PHHL) was incorporat</w:t>
      </w:r>
      <w:r w:rsidR="004A22A6" w:rsidRPr="00A91BDC">
        <w:rPr>
          <w:rFonts w:ascii="Arial" w:hAnsi="Arial" w:cs="Arial"/>
          <w:color w:val="000000" w:themeColor="text1"/>
          <w:sz w:val="22"/>
          <w:szCs w:val="22"/>
        </w:rPr>
        <w:t xml:space="preserve">ed in 1965. </w:t>
      </w:r>
      <w:r w:rsidR="00181385" w:rsidRPr="00A91BDC">
        <w:rPr>
          <w:rFonts w:ascii="Arial" w:hAnsi="Arial" w:cs="Arial"/>
          <w:color w:val="000000" w:themeColor="text1"/>
          <w:sz w:val="22"/>
          <w:szCs w:val="22"/>
        </w:rPr>
        <w:t xml:space="preserve">As per information available on company’s website, Viceroy Hotels Limited took up 150 Room 3 Star Hotel Project and commenced its commercial operations in 1993. From FY 1996 to FY 2006 the company had a major renovation and expansion with an aggregate of 297 rooms, a mega convention Centre, and conference and banquet halls. </w:t>
      </w:r>
    </w:p>
    <w:p w14:paraId="3FF50EB4" w14:textId="0DF56769" w:rsidR="00D37C40" w:rsidRPr="00A91BDC" w:rsidRDefault="00D37C40" w:rsidP="00101E63">
      <w:pPr>
        <w:pStyle w:val="ListParagraph"/>
        <w:spacing w:before="240" w:line="360" w:lineRule="auto"/>
        <w:ind w:left="180" w:right="-430"/>
        <w:jc w:val="both"/>
        <w:rPr>
          <w:rFonts w:ascii="Arial" w:hAnsi="Arial" w:cs="Arial"/>
          <w:color w:val="000000" w:themeColor="text1"/>
          <w:sz w:val="22"/>
          <w:szCs w:val="22"/>
        </w:rPr>
      </w:pPr>
      <w:r w:rsidRPr="00A91BDC">
        <w:rPr>
          <w:rFonts w:ascii="Arial" w:hAnsi="Arial" w:cs="Arial"/>
          <w:color w:val="000000" w:themeColor="text1"/>
          <w:sz w:val="22"/>
          <w:szCs w:val="22"/>
        </w:rPr>
        <w:t xml:space="preserve">Palace Heights Hotels Limited was originally incorporated </w:t>
      </w:r>
      <w:r w:rsidR="00B36AE3" w:rsidRPr="00A91BDC">
        <w:rPr>
          <w:rFonts w:ascii="Arial" w:hAnsi="Arial" w:cs="Arial"/>
          <w:color w:val="000000" w:themeColor="text1"/>
          <w:sz w:val="22"/>
          <w:szCs w:val="22"/>
        </w:rPr>
        <w:t xml:space="preserve">as Krishna Cold Drinks Private Limited </w:t>
      </w:r>
      <w:r w:rsidRPr="00A91BDC">
        <w:rPr>
          <w:rFonts w:ascii="Arial" w:hAnsi="Arial" w:cs="Arial"/>
          <w:color w:val="000000" w:themeColor="text1"/>
          <w:sz w:val="22"/>
          <w:szCs w:val="22"/>
        </w:rPr>
        <w:t>in Andhra Pradesh on 25</w:t>
      </w:r>
      <w:r w:rsidRPr="00A91BDC">
        <w:rPr>
          <w:rFonts w:ascii="Arial" w:hAnsi="Arial" w:cs="Arial"/>
          <w:color w:val="000000" w:themeColor="text1"/>
          <w:sz w:val="22"/>
          <w:szCs w:val="22"/>
          <w:vertAlign w:val="superscript"/>
        </w:rPr>
        <w:t>th</w:t>
      </w:r>
      <w:r w:rsidR="00C761CE" w:rsidRPr="00A91BDC">
        <w:rPr>
          <w:rFonts w:ascii="Arial" w:hAnsi="Arial" w:cs="Arial"/>
          <w:color w:val="000000" w:themeColor="text1"/>
          <w:sz w:val="22"/>
          <w:szCs w:val="22"/>
        </w:rPr>
        <w:t xml:space="preserve"> </w:t>
      </w:r>
      <w:r w:rsidRPr="00A91BDC">
        <w:rPr>
          <w:rFonts w:ascii="Arial" w:hAnsi="Arial" w:cs="Arial"/>
          <w:color w:val="000000" w:themeColor="text1"/>
          <w:sz w:val="22"/>
          <w:szCs w:val="22"/>
        </w:rPr>
        <w:t>February 1965 under the Companies Act</w:t>
      </w:r>
      <w:r w:rsidR="00C761CE" w:rsidRPr="00A91BDC">
        <w:rPr>
          <w:rFonts w:ascii="Arial" w:hAnsi="Arial" w:cs="Arial"/>
          <w:color w:val="000000" w:themeColor="text1"/>
          <w:sz w:val="22"/>
          <w:szCs w:val="22"/>
        </w:rPr>
        <w:t>,</w:t>
      </w:r>
      <w:r w:rsidR="00B36AE3" w:rsidRPr="00A91BDC">
        <w:rPr>
          <w:rFonts w:ascii="Arial" w:hAnsi="Arial" w:cs="Arial"/>
          <w:color w:val="000000" w:themeColor="text1"/>
          <w:sz w:val="22"/>
          <w:szCs w:val="22"/>
        </w:rPr>
        <w:t xml:space="preserve"> t</w:t>
      </w:r>
      <w:r w:rsidRPr="00A91BDC">
        <w:rPr>
          <w:rFonts w:ascii="Arial" w:hAnsi="Arial" w:cs="Arial"/>
          <w:color w:val="000000" w:themeColor="text1"/>
          <w:sz w:val="22"/>
          <w:szCs w:val="22"/>
        </w:rPr>
        <w:t xml:space="preserve">he company name was changed to Shri Krishna </w:t>
      </w:r>
      <w:r w:rsidR="00B36AE3" w:rsidRPr="00A91BDC">
        <w:rPr>
          <w:rFonts w:ascii="Arial" w:hAnsi="Arial" w:cs="Arial"/>
          <w:color w:val="000000" w:themeColor="text1"/>
          <w:sz w:val="22"/>
          <w:szCs w:val="22"/>
        </w:rPr>
        <w:t xml:space="preserve">Bottlers Private Limited and </w:t>
      </w:r>
      <w:r w:rsidRPr="00A91BDC">
        <w:rPr>
          <w:rFonts w:ascii="Arial" w:hAnsi="Arial" w:cs="Arial"/>
          <w:color w:val="000000" w:themeColor="text1"/>
          <w:sz w:val="22"/>
          <w:szCs w:val="22"/>
        </w:rPr>
        <w:t>Palace Heights Hotels</w:t>
      </w:r>
      <w:r w:rsidR="00C761CE" w:rsidRPr="00A91BDC">
        <w:rPr>
          <w:rFonts w:ascii="Arial" w:hAnsi="Arial" w:cs="Arial"/>
          <w:color w:val="000000" w:themeColor="text1"/>
          <w:sz w:val="22"/>
          <w:szCs w:val="22"/>
        </w:rPr>
        <w:t xml:space="preserve"> Private Limited on 10</w:t>
      </w:r>
      <w:r w:rsidR="00C761CE" w:rsidRPr="00A91BDC">
        <w:rPr>
          <w:rFonts w:ascii="Arial" w:hAnsi="Arial" w:cs="Arial"/>
          <w:color w:val="000000" w:themeColor="text1"/>
          <w:sz w:val="22"/>
          <w:szCs w:val="22"/>
          <w:vertAlign w:val="superscript"/>
        </w:rPr>
        <w:t>th</w:t>
      </w:r>
      <w:r w:rsidR="00C761CE" w:rsidRPr="00A91BDC">
        <w:rPr>
          <w:rFonts w:ascii="Arial" w:hAnsi="Arial" w:cs="Arial"/>
          <w:color w:val="000000" w:themeColor="text1"/>
          <w:sz w:val="22"/>
          <w:szCs w:val="22"/>
        </w:rPr>
        <w:t xml:space="preserve"> November 1966 and 25</w:t>
      </w:r>
      <w:r w:rsidR="00C761CE" w:rsidRPr="00A91BDC">
        <w:rPr>
          <w:rFonts w:ascii="Arial" w:hAnsi="Arial" w:cs="Arial"/>
          <w:color w:val="000000" w:themeColor="text1"/>
          <w:sz w:val="22"/>
          <w:szCs w:val="22"/>
          <w:vertAlign w:val="superscript"/>
        </w:rPr>
        <w:t>th</w:t>
      </w:r>
      <w:r w:rsidR="00C761CE" w:rsidRPr="00A91BDC">
        <w:rPr>
          <w:rFonts w:ascii="Arial" w:hAnsi="Arial" w:cs="Arial"/>
          <w:color w:val="000000" w:themeColor="text1"/>
          <w:sz w:val="22"/>
          <w:szCs w:val="22"/>
        </w:rPr>
        <w:t xml:space="preserve"> September 1</w:t>
      </w:r>
      <w:r w:rsidRPr="00A91BDC">
        <w:rPr>
          <w:rFonts w:ascii="Arial" w:hAnsi="Arial" w:cs="Arial"/>
          <w:color w:val="000000" w:themeColor="text1"/>
          <w:sz w:val="22"/>
          <w:szCs w:val="22"/>
        </w:rPr>
        <w:t>990 respectively</w:t>
      </w:r>
      <w:r w:rsidR="00C761CE" w:rsidRPr="00A91BDC">
        <w:rPr>
          <w:rFonts w:ascii="Arial" w:hAnsi="Arial" w:cs="Arial"/>
          <w:color w:val="000000" w:themeColor="text1"/>
          <w:sz w:val="22"/>
          <w:szCs w:val="22"/>
        </w:rPr>
        <w:t xml:space="preserve">. </w:t>
      </w:r>
      <w:r w:rsidR="00B36AE3" w:rsidRPr="00A91BDC">
        <w:rPr>
          <w:rFonts w:ascii="Arial" w:hAnsi="Arial" w:cs="Arial"/>
          <w:color w:val="000000" w:themeColor="text1"/>
          <w:sz w:val="22"/>
          <w:szCs w:val="22"/>
        </w:rPr>
        <w:t>Further the c</w:t>
      </w:r>
      <w:r w:rsidR="00C761CE" w:rsidRPr="00A91BDC">
        <w:rPr>
          <w:rFonts w:ascii="Arial" w:hAnsi="Arial" w:cs="Arial"/>
          <w:color w:val="000000" w:themeColor="text1"/>
          <w:sz w:val="22"/>
          <w:szCs w:val="22"/>
        </w:rPr>
        <w:t>ompany</w:t>
      </w:r>
      <w:r w:rsidRPr="00A91BDC">
        <w:rPr>
          <w:rFonts w:ascii="Arial" w:hAnsi="Arial" w:cs="Arial"/>
          <w:color w:val="000000" w:themeColor="text1"/>
          <w:sz w:val="22"/>
          <w:szCs w:val="22"/>
        </w:rPr>
        <w:t xml:space="preserve"> was converted</w:t>
      </w:r>
      <w:r w:rsidR="00C761CE" w:rsidRPr="00A91BDC">
        <w:rPr>
          <w:rFonts w:ascii="Arial" w:hAnsi="Arial" w:cs="Arial"/>
          <w:color w:val="000000" w:themeColor="text1"/>
          <w:sz w:val="22"/>
          <w:szCs w:val="22"/>
        </w:rPr>
        <w:t xml:space="preserve"> into Public Limited </w:t>
      </w:r>
      <w:r w:rsidR="00B36AE3" w:rsidRPr="00A91BDC">
        <w:rPr>
          <w:rFonts w:ascii="Arial" w:hAnsi="Arial" w:cs="Arial"/>
          <w:color w:val="000000" w:themeColor="text1"/>
          <w:sz w:val="22"/>
          <w:szCs w:val="22"/>
        </w:rPr>
        <w:t>Company as on 28</w:t>
      </w:r>
      <w:r w:rsidR="00B36AE3" w:rsidRPr="00A91BDC">
        <w:rPr>
          <w:rFonts w:ascii="Arial" w:hAnsi="Arial" w:cs="Arial"/>
          <w:color w:val="000000" w:themeColor="text1"/>
          <w:sz w:val="22"/>
          <w:szCs w:val="22"/>
          <w:vertAlign w:val="superscript"/>
        </w:rPr>
        <w:t>th</w:t>
      </w:r>
      <w:r w:rsidR="00B36AE3" w:rsidRPr="00A91BDC">
        <w:rPr>
          <w:rFonts w:ascii="Arial" w:hAnsi="Arial" w:cs="Arial"/>
          <w:color w:val="000000" w:themeColor="text1"/>
          <w:sz w:val="22"/>
          <w:szCs w:val="22"/>
        </w:rPr>
        <w:t xml:space="preserve"> September 1990 </w:t>
      </w:r>
      <w:r w:rsidR="00C761CE" w:rsidRPr="00A91BDC">
        <w:rPr>
          <w:rFonts w:ascii="Arial" w:hAnsi="Arial" w:cs="Arial"/>
          <w:color w:val="000000" w:themeColor="text1"/>
          <w:sz w:val="22"/>
          <w:szCs w:val="22"/>
        </w:rPr>
        <w:t>and</w:t>
      </w:r>
      <w:r w:rsidRPr="00A91BDC">
        <w:rPr>
          <w:rFonts w:ascii="Arial" w:hAnsi="Arial" w:cs="Arial"/>
          <w:color w:val="000000" w:themeColor="text1"/>
          <w:sz w:val="22"/>
          <w:szCs w:val="22"/>
        </w:rPr>
        <w:t xml:space="preserve"> a fresh</w:t>
      </w:r>
      <w:r w:rsidR="00B36AE3" w:rsidRPr="00A91BDC">
        <w:rPr>
          <w:rFonts w:ascii="Arial" w:hAnsi="Arial" w:cs="Arial"/>
          <w:color w:val="000000" w:themeColor="text1"/>
          <w:sz w:val="22"/>
          <w:szCs w:val="22"/>
        </w:rPr>
        <w:t xml:space="preserve"> incorporation certificate </w:t>
      </w:r>
      <w:r w:rsidRPr="00A91BDC">
        <w:rPr>
          <w:rFonts w:ascii="Arial" w:hAnsi="Arial" w:cs="Arial"/>
          <w:color w:val="000000" w:themeColor="text1"/>
          <w:sz w:val="22"/>
          <w:szCs w:val="22"/>
        </w:rPr>
        <w:t>was obtained</w:t>
      </w:r>
      <w:r w:rsidR="00B36AE3" w:rsidRPr="00A91BDC">
        <w:rPr>
          <w:rFonts w:ascii="Arial" w:hAnsi="Arial" w:cs="Arial"/>
          <w:color w:val="000000" w:themeColor="text1"/>
          <w:sz w:val="22"/>
          <w:szCs w:val="22"/>
        </w:rPr>
        <w:t xml:space="preserve"> by it</w:t>
      </w:r>
      <w:r w:rsidRPr="00A91BDC">
        <w:rPr>
          <w:rFonts w:ascii="Arial" w:hAnsi="Arial" w:cs="Arial"/>
          <w:color w:val="000000" w:themeColor="text1"/>
          <w:sz w:val="22"/>
          <w:szCs w:val="22"/>
        </w:rPr>
        <w:t xml:space="preserve">. </w:t>
      </w:r>
    </w:p>
    <w:p w14:paraId="340E54EB" w14:textId="00A1257C" w:rsidR="00C927E1" w:rsidRPr="00A91BDC" w:rsidRDefault="001C22DC" w:rsidP="00101E63">
      <w:pPr>
        <w:pStyle w:val="ListParagraph"/>
        <w:spacing w:before="240" w:line="360" w:lineRule="auto"/>
        <w:ind w:left="180" w:right="-430"/>
        <w:jc w:val="both"/>
        <w:rPr>
          <w:rFonts w:ascii="Arial" w:hAnsi="Arial" w:cs="Arial"/>
          <w:color w:val="000000" w:themeColor="text1"/>
          <w:sz w:val="22"/>
          <w:szCs w:val="22"/>
        </w:rPr>
      </w:pPr>
      <w:r w:rsidRPr="00A91BDC">
        <w:rPr>
          <w:rFonts w:ascii="Arial" w:hAnsi="Arial" w:cs="Arial"/>
          <w:color w:val="000000" w:themeColor="text1"/>
          <w:sz w:val="22"/>
          <w:szCs w:val="22"/>
        </w:rPr>
        <w:t xml:space="preserve">During 1994-95, </w:t>
      </w:r>
      <w:r w:rsidR="0043201F" w:rsidRPr="00A91BDC">
        <w:rPr>
          <w:rFonts w:ascii="Arial" w:hAnsi="Arial" w:cs="Arial"/>
          <w:color w:val="000000" w:themeColor="text1"/>
          <w:sz w:val="22"/>
          <w:szCs w:val="22"/>
        </w:rPr>
        <w:t xml:space="preserve">PHHL’s </w:t>
      </w:r>
      <w:r w:rsidR="00D37C40" w:rsidRPr="00A91BDC">
        <w:rPr>
          <w:rFonts w:ascii="Arial" w:hAnsi="Arial" w:cs="Arial"/>
          <w:color w:val="000000" w:themeColor="text1"/>
          <w:sz w:val="22"/>
          <w:szCs w:val="22"/>
        </w:rPr>
        <w:t>room’s</w:t>
      </w:r>
      <w:r w:rsidR="0043201F" w:rsidRPr="00A91BDC">
        <w:rPr>
          <w:rFonts w:ascii="Arial" w:hAnsi="Arial" w:cs="Arial"/>
          <w:color w:val="000000" w:themeColor="text1"/>
          <w:sz w:val="22"/>
          <w:szCs w:val="22"/>
        </w:rPr>
        <w:t xml:space="preserve"> occupancy was 86%</w:t>
      </w:r>
      <w:r w:rsidRPr="00A91BDC">
        <w:rPr>
          <w:rFonts w:ascii="Arial" w:hAnsi="Arial" w:cs="Arial"/>
          <w:color w:val="000000" w:themeColor="text1"/>
          <w:sz w:val="22"/>
          <w:szCs w:val="22"/>
        </w:rPr>
        <w:t xml:space="preserve"> and i</w:t>
      </w:r>
      <w:r w:rsidR="0043201F" w:rsidRPr="00A91BDC">
        <w:rPr>
          <w:rFonts w:ascii="Arial" w:hAnsi="Arial" w:cs="Arial"/>
          <w:color w:val="000000" w:themeColor="text1"/>
          <w:sz w:val="22"/>
          <w:szCs w:val="22"/>
        </w:rPr>
        <w:t>ncome from food and beverage sales were twice that of the room revenue. It has the valued patronage of more than 400 corporate customers being in a position to offer all the facilities of a five-star hotel</w:t>
      </w:r>
      <w:r w:rsidR="004343CF" w:rsidRPr="00A91BDC">
        <w:rPr>
          <w:rFonts w:ascii="Arial" w:hAnsi="Arial" w:cs="Arial"/>
          <w:color w:val="000000" w:themeColor="text1"/>
          <w:sz w:val="22"/>
          <w:szCs w:val="22"/>
        </w:rPr>
        <w:t>.</w:t>
      </w:r>
      <w:r w:rsidR="0043201F" w:rsidRPr="00A91BDC">
        <w:rPr>
          <w:rFonts w:ascii="Arial" w:hAnsi="Arial" w:cs="Arial"/>
          <w:color w:val="000000" w:themeColor="text1"/>
          <w:sz w:val="22"/>
          <w:szCs w:val="22"/>
        </w:rPr>
        <w:t xml:space="preserve"> The company has taken up expansion programme by adding 54 rooms with the existing 150 rooms. The capacity of the marriage hall has been increased from 1500 to 3000</w:t>
      </w:r>
      <w:r w:rsidRPr="00A91BDC">
        <w:rPr>
          <w:rFonts w:ascii="Arial" w:hAnsi="Arial" w:cs="Arial"/>
          <w:color w:val="000000" w:themeColor="text1"/>
          <w:sz w:val="22"/>
          <w:szCs w:val="22"/>
        </w:rPr>
        <w:t xml:space="preserve"> person</w:t>
      </w:r>
      <w:r w:rsidR="0043201F" w:rsidRPr="00A91BDC">
        <w:rPr>
          <w:rFonts w:ascii="Arial" w:hAnsi="Arial" w:cs="Arial"/>
          <w:color w:val="000000" w:themeColor="text1"/>
          <w:sz w:val="22"/>
          <w:szCs w:val="22"/>
        </w:rPr>
        <w:t xml:space="preserve"> by acquiring additional land adjacent to the hall.</w:t>
      </w:r>
    </w:p>
    <w:p w14:paraId="001F4336" w14:textId="77777777" w:rsidR="008D5FB0" w:rsidRPr="00A91BDC" w:rsidRDefault="001C22DC" w:rsidP="008D5FB0">
      <w:pPr>
        <w:pStyle w:val="ListParagraph"/>
        <w:spacing w:before="240" w:after="0" w:line="360" w:lineRule="auto"/>
        <w:ind w:left="180" w:right="-430"/>
        <w:jc w:val="both"/>
        <w:rPr>
          <w:rFonts w:ascii="Arial" w:hAnsi="Arial" w:cs="Arial"/>
          <w:color w:val="000000" w:themeColor="text1"/>
          <w:sz w:val="22"/>
          <w:szCs w:val="22"/>
        </w:rPr>
      </w:pPr>
      <w:r w:rsidRPr="00A91BDC">
        <w:rPr>
          <w:rFonts w:ascii="Arial" w:hAnsi="Arial" w:cs="Arial"/>
          <w:color w:val="000000" w:themeColor="text1"/>
          <w:sz w:val="22"/>
          <w:szCs w:val="22"/>
        </w:rPr>
        <w:t xml:space="preserve">Thereafter the </w:t>
      </w:r>
      <w:r w:rsidR="00C927E1" w:rsidRPr="00A91BDC">
        <w:rPr>
          <w:rFonts w:ascii="Arial" w:hAnsi="Arial" w:cs="Arial"/>
          <w:color w:val="000000" w:themeColor="text1"/>
          <w:sz w:val="22"/>
          <w:szCs w:val="22"/>
        </w:rPr>
        <w:t>company</w:t>
      </w:r>
      <w:r w:rsidRPr="00A91BDC">
        <w:rPr>
          <w:rFonts w:ascii="Arial" w:hAnsi="Arial" w:cs="Arial"/>
          <w:color w:val="000000" w:themeColor="text1"/>
          <w:sz w:val="22"/>
          <w:szCs w:val="22"/>
        </w:rPr>
        <w:t xml:space="preserve"> name was changed to </w:t>
      </w:r>
      <w:r w:rsidR="00C927E1" w:rsidRPr="00A91BDC">
        <w:rPr>
          <w:rFonts w:ascii="Arial" w:hAnsi="Arial" w:cs="Arial"/>
          <w:color w:val="000000" w:themeColor="text1"/>
          <w:sz w:val="22"/>
          <w:szCs w:val="22"/>
        </w:rPr>
        <w:t xml:space="preserve">M/s Viceroy Hotel Limited </w:t>
      </w:r>
      <w:r w:rsidR="00C761CE" w:rsidRPr="00A91BDC">
        <w:rPr>
          <w:rFonts w:ascii="Arial" w:hAnsi="Arial" w:cs="Arial"/>
          <w:color w:val="000000" w:themeColor="text1"/>
          <w:sz w:val="22"/>
          <w:szCs w:val="22"/>
        </w:rPr>
        <w:t>with effect from 26</w:t>
      </w:r>
      <w:r w:rsidR="00C761CE" w:rsidRPr="00A91BDC">
        <w:rPr>
          <w:rFonts w:ascii="Arial" w:hAnsi="Arial" w:cs="Arial"/>
          <w:color w:val="000000" w:themeColor="text1"/>
          <w:sz w:val="22"/>
          <w:szCs w:val="22"/>
          <w:vertAlign w:val="superscript"/>
        </w:rPr>
        <w:t>th</w:t>
      </w:r>
      <w:r w:rsidR="00C761CE" w:rsidRPr="00A91BDC">
        <w:rPr>
          <w:rFonts w:ascii="Arial" w:hAnsi="Arial" w:cs="Arial"/>
          <w:color w:val="000000" w:themeColor="text1"/>
          <w:sz w:val="22"/>
          <w:szCs w:val="22"/>
        </w:rPr>
        <w:t xml:space="preserve"> September </w:t>
      </w:r>
      <w:r w:rsidR="00C927E1" w:rsidRPr="00A91BDC">
        <w:rPr>
          <w:rFonts w:ascii="Arial" w:hAnsi="Arial" w:cs="Arial"/>
          <w:color w:val="000000" w:themeColor="text1"/>
          <w:sz w:val="22"/>
          <w:szCs w:val="22"/>
        </w:rPr>
        <w:t>2001.</w:t>
      </w:r>
      <w:r w:rsidR="0043201F" w:rsidRPr="00A91BDC">
        <w:rPr>
          <w:rFonts w:ascii="Arial" w:hAnsi="Arial" w:cs="Arial"/>
          <w:color w:val="000000" w:themeColor="text1"/>
          <w:sz w:val="22"/>
          <w:szCs w:val="22"/>
        </w:rPr>
        <w:t xml:space="preserve"> </w:t>
      </w:r>
      <w:r w:rsidR="00D37C40" w:rsidRPr="00A91BDC">
        <w:rPr>
          <w:rFonts w:ascii="Arial" w:hAnsi="Arial" w:cs="Arial"/>
          <w:color w:val="000000" w:themeColor="text1"/>
          <w:sz w:val="22"/>
          <w:szCs w:val="22"/>
        </w:rPr>
        <w:t>Viceroy Hotels Board approved Rs 30 million investments in wholly owned subsidiary</w:t>
      </w:r>
      <w:r w:rsidR="003D3521" w:rsidRPr="00A91BDC">
        <w:rPr>
          <w:rFonts w:ascii="Arial" w:hAnsi="Arial" w:cs="Arial"/>
          <w:color w:val="000000" w:themeColor="text1"/>
          <w:sz w:val="22"/>
          <w:szCs w:val="22"/>
        </w:rPr>
        <w:t xml:space="preserve"> in 2003</w:t>
      </w:r>
      <w:r w:rsidR="00D37C40" w:rsidRPr="00A91BDC">
        <w:rPr>
          <w:rFonts w:ascii="Arial" w:hAnsi="Arial" w:cs="Arial"/>
          <w:color w:val="000000" w:themeColor="text1"/>
          <w:sz w:val="22"/>
          <w:szCs w:val="22"/>
        </w:rPr>
        <w:t xml:space="preserve">, to open a second restaurant at Texas, USA and finance the capital expenditure through wholly owned subsidiary company </w:t>
      </w:r>
      <w:proofErr w:type="spellStart"/>
      <w:r w:rsidR="00D37C40" w:rsidRPr="00A91BDC">
        <w:rPr>
          <w:rFonts w:ascii="Arial" w:hAnsi="Arial" w:cs="Arial"/>
          <w:color w:val="000000" w:themeColor="text1"/>
          <w:sz w:val="22"/>
          <w:szCs w:val="22"/>
        </w:rPr>
        <w:t>Mayuri</w:t>
      </w:r>
      <w:proofErr w:type="spellEnd"/>
      <w:r w:rsidR="00D37C40" w:rsidRPr="00A91BDC">
        <w:rPr>
          <w:rFonts w:ascii="Arial" w:hAnsi="Arial" w:cs="Arial"/>
          <w:color w:val="000000" w:themeColor="text1"/>
          <w:sz w:val="22"/>
          <w:szCs w:val="22"/>
        </w:rPr>
        <w:t xml:space="preserve"> India Cuisine </w:t>
      </w:r>
      <w:r w:rsidR="00C761CE" w:rsidRPr="00A91BDC">
        <w:rPr>
          <w:rFonts w:ascii="Arial" w:hAnsi="Arial" w:cs="Arial"/>
          <w:color w:val="000000" w:themeColor="text1"/>
          <w:sz w:val="22"/>
          <w:szCs w:val="22"/>
        </w:rPr>
        <w:t>Inc.</w:t>
      </w:r>
      <w:r w:rsidR="00D37C40" w:rsidRPr="00A91BDC">
        <w:rPr>
          <w:rFonts w:ascii="Arial" w:hAnsi="Arial" w:cs="Arial"/>
          <w:color w:val="000000" w:themeColor="text1"/>
          <w:sz w:val="22"/>
          <w:szCs w:val="22"/>
        </w:rPr>
        <w:t xml:space="preserve">, Texas USA. The Board also approved the draft </w:t>
      </w:r>
      <w:r w:rsidR="003D3521" w:rsidRPr="00A91BDC">
        <w:rPr>
          <w:rFonts w:ascii="Arial" w:hAnsi="Arial" w:cs="Arial"/>
          <w:color w:val="000000" w:themeColor="text1"/>
          <w:sz w:val="22"/>
          <w:szCs w:val="22"/>
        </w:rPr>
        <w:t xml:space="preserve">of </w:t>
      </w:r>
      <w:r w:rsidR="00D37C40" w:rsidRPr="00A91BDC">
        <w:rPr>
          <w:rFonts w:ascii="Arial" w:hAnsi="Arial" w:cs="Arial"/>
          <w:color w:val="000000" w:themeColor="text1"/>
          <w:sz w:val="22"/>
          <w:szCs w:val="22"/>
        </w:rPr>
        <w:t xml:space="preserve">franchisee agreement </w:t>
      </w:r>
      <w:r w:rsidR="003D3521" w:rsidRPr="00A91BDC">
        <w:rPr>
          <w:rFonts w:ascii="Arial" w:hAnsi="Arial" w:cs="Arial"/>
          <w:color w:val="000000" w:themeColor="text1"/>
          <w:sz w:val="22"/>
          <w:szCs w:val="22"/>
        </w:rPr>
        <w:t>between</w:t>
      </w:r>
      <w:r w:rsidR="00D37C40" w:rsidRPr="00A91BDC">
        <w:rPr>
          <w:rFonts w:ascii="Arial" w:hAnsi="Arial" w:cs="Arial"/>
          <w:color w:val="000000" w:themeColor="text1"/>
          <w:sz w:val="22"/>
          <w:szCs w:val="22"/>
        </w:rPr>
        <w:t xml:space="preserve"> Marriott In</w:t>
      </w:r>
      <w:r w:rsidR="00BF5774" w:rsidRPr="00A91BDC">
        <w:rPr>
          <w:rFonts w:ascii="Arial" w:hAnsi="Arial" w:cs="Arial"/>
          <w:color w:val="000000" w:themeColor="text1"/>
          <w:sz w:val="22"/>
          <w:szCs w:val="22"/>
        </w:rPr>
        <w:t>ternational</w:t>
      </w:r>
      <w:r w:rsidR="00D37C40" w:rsidRPr="00A91BDC">
        <w:rPr>
          <w:rFonts w:ascii="Arial" w:hAnsi="Arial" w:cs="Arial"/>
          <w:color w:val="000000" w:themeColor="text1"/>
          <w:sz w:val="22"/>
          <w:szCs w:val="22"/>
        </w:rPr>
        <w:t xml:space="preserve"> and Viceroys Hotels Ltd.</w:t>
      </w:r>
      <w:r w:rsidR="003D3521" w:rsidRPr="00A91BDC">
        <w:rPr>
          <w:rFonts w:ascii="Arial" w:hAnsi="Arial" w:cs="Arial"/>
          <w:color w:val="000000" w:themeColor="text1"/>
          <w:sz w:val="22"/>
          <w:szCs w:val="22"/>
        </w:rPr>
        <w:t xml:space="preserve"> </w:t>
      </w:r>
      <w:r w:rsidR="00D37C40" w:rsidRPr="00A91BDC">
        <w:rPr>
          <w:rFonts w:ascii="Arial" w:hAnsi="Arial" w:cs="Arial"/>
          <w:color w:val="000000" w:themeColor="text1"/>
          <w:sz w:val="22"/>
          <w:szCs w:val="22"/>
        </w:rPr>
        <w:t>The Hotel would have all the benefits/privilege of Marriott International Group</w:t>
      </w:r>
      <w:r w:rsidR="003D3521" w:rsidRPr="00A91BDC">
        <w:rPr>
          <w:rFonts w:ascii="Arial" w:hAnsi="Arial" w:cs="Arial"/>
          <w:color w:val="000000" w:themeColor="text1"/>
          <w:sz w:val="22"/>
          <w:szCs w:val="22"/>
        </w:rPr>
        <w:t xml:space="preserve"> for a period of 20 years as per the approved agreement</w:t>
      </w:r>
      <w:r w:rsidR="00D37C40" w:rsidRPr="00A91BDC">
        <w:rPr>
          <w:rFonts w:ascii="Arial" w:hAnsi="Arial" w:cs="Arial"/>
          <w:color w:val="000000" w:themeColor="text1"/>
          <w:sz w:val="22"/>
          <w:szCs w:val="22"/>
        </w:rPr>
        <w:t xml:space="preserve">. </w:t>
      </w:r>
    </w:p>
    <w:p w14:paraId="398782AA" w14:textId="77777777" w:rsidR="00F72CF9" w:rsidRPr="00A91BDC" w:rsidRDefault="003D3521" w:rsidP="00F72CF9">
      <w:pPr>
        <w:pStyle w:val="ListParagraph"/>
        <w:spacing w:before="240" w:after="0" w:line="360" w:lineRule="auto"/>
        <w:ind w:left="180" w:right="-430"/>
        <w:jc w:val="both"/>
        <w:rPr>
          <w:rFonts w:ascii="Arial" w:hAnsi="Arial" w:cs="Arial"/>
          <w:color w:val="000000" w:themeColor="text1"/>
          <w:sz w:val="22"/>
          <w:szCs w:val="22"/>
        </w:rPr>
      </w:pPr>
      <w:r w:rsidRPr="00A91BDC">
        <w:rPr>
          <w:rFonts w:ascii="Arial" w:hAnsi="Arial" w:cs="Arial"/>
          <w:color w:val="000000" w:themeColor="text1"/>
          <w:sz w:val="22"/>
          <w:szCs w:val="22"/>
        </w:rPr>
        <w:lastRenderedPageBreak/>
        <w:t xml:space="preserve">Mr. P </w:t>
      </w:r>
      <w:proofErr w:type="spellStart"/>
      <w:r w:rsidRPr="00A91BDC">
        <w:rPr>
          <w:rFonts w:ascii="Arial" w:hAnsi="Arial" w:cs="Arial"/>
          <w:color w:val="000000" w:themeColor="text1"/>
          <w:sz w:val="22"/>
          <w:szCs w:val="22"/>
        </w:rPr>
        <w:t>Chakradhar</w:t>
      </w:r>
      <w:proofErr w:type="spellEnd"/>
      <w:r w:rsidRPr="00A91BDC">
        <w:rPr>
          <w:rFonts w:ascii="Arial" w:hAnsi="Arial" w:cs="Arial"/>
          <w:color w:val="000000" w:themeColor="text1"/>
          <w:sz w:val="22"/>
          <w:szCs w:val="22"/>
        </w:rPr>
        <w:t xml:space="preserve"> Reddy has been appointed as an Additional Director of the Company</w:t>
      </w:r>
      <w:r w:rsidR="008D5FB0" w:rsidRPr="00A91BDC">
        <w:rPr>
          <w:rFonts w:ascii="Arial" w:hAnsi="Arial" w:cs="Arial"/>
          <w:color w:val="000000" w:themeColor="text1"/>
          <w:sz w:val="22"/>
          <w:szCs w:val="22"/>
        </w:rPr>
        <w:t xml:space="preserve"> </w:t>
      </w:r>
      <w:r w:rsidRPr="00A91BDC">
        <w:rPr>
          <w:rFonts w:ascii="Arial" w:hAnsi="Arial" w:cs="Arial"/>
          <w:color w:val="000000" w:themeColor="text1"/>
          <w:sz w:val="22"/>
          <w:szCs w:val="22"/>
        </w:rPr>
        <w:t>in 2014</w:t>
      </w:r>
      <w:r w:rsidR="008D5FB0" w:rsidRPr="00A91BDC">
        <w:rPr>
          <w:rFonts w:ascii="Arial" w:hAnsi="Arial" w:cs="Arial"/>
          <w:color w:val="000000" w:themeColor="text1"/>
          <w:sz w:val="22"/>
          <w:szCs w:val="22"/>
        </w:rPr>
        <w:t>, c</w:t>
      </w:r>
      <w:r w:rsidRPr="00A91BDC">
        <w:rPr>
          <w:rFonts w:ascii="Arial" w:hAnsi="Arial" w:cs="Arial"/>
          <w:color w:val="000000" w:themeColor="text1"/>
          <w:sz w:val="22"/>
          <w:szCs w:val="22"/>
        </w:rPr>
        <w:t xml:space="preserve">urrently the company is </w:t>
      </w:r>
      <w:r w:rsidR="008D5FB0" w:rsidRPr="00A91BDC">
        <w:rPr>
          <w:rFonts w:ascii="Arial" w:hAnsi="Arial" w:cs="Arial"/>
          <w:color w:val="000000" w:themeColor="text1"/>
          <w:sz w:val="22"/>
          <w:szCs w:val="22"/>
        </w:rPr>
        <w:t>operating under his directorship.</w:t>
      </w:r>
      <w:r w:rsidR="00F72CF9" w:rsidRPr="00A91BDC">
        <w:rPr>
          <w:rFonts w:ascii="Arial" w:hAnsi="Arial" w:cs="Arial"/>
          <w:color w:val="000000" w:themeColor="text1"/>
          <w:sz w:val="22"/>
          <w:szCs w:val="22"/>
        </w:rPr>
        <w:t xml:space="preserve"> </w:t>
      </w:r>
      <w:r w:rsidR="00B51C89" w:rsidRPr="00A91BDC">
        <w:rPr>
          <w:rFonts w:ascii="Arial" w:hAnsi="Arial" w:cs="Arial"/>
          <w:color w:val="000000" w:themeColor="text1"/>
          <w:sz w:val="22"/>
          <w:szCs w:val="22"/>
        </w:rPr>
        <w:t xml:space="preserve">In 2011, registered office of the company has been shifted To D No. 8-2-120/115/14, 5th Floor, </w:t>
      </w:r>
      <w:proofErr w:type="spellStart"/>
      <w:r w:rsidR="00B51C89" w:rsidRPr="00A91BDC">
        <w:rPr>
          <w:rFonts w:ascii="Arial" w:hAnsi="Arial" w:cs="Arial"/>
          <w:color w:val="000000" w:themeColor="text1"/>
          <w:sz w:val="22"/>
          <w:szCs w:val="22"/>
        </w:rPr>
        <w:t>Shangrila</w:t>
      </w:r>
      <w:proofErr w:type="spellEnd"/>
      <w:r w:rsidR="00B51C89" w:rsidRPr="00A91BDC">
        <w:rPr>
          <w:rFonts w:ascii="Arial" w:hAnsi="Arial" w:cs="Arial"/>
          <w:color w:val="000000" w:themeColor="text1"/>
          <w:sz w:val="22"/>
          <w:szCs w:val="22"/>
        </w:rPr>
        <w:t xml:space="preserve"> Plaza, Road No.2, Opp. KBR Park, </w:t>
      </w:r>
      <w:proofErr w:type="spellStart"/>
      <w:r w:rsidR="00B51C89" w:rsidRPr="00A91BDC">
        <w:rPr>
          <w:rFonts w:ascii="Arial" w:hAnsi="Arial" w:cs="Arial"/>
          <w:color w:val="000000" w:themeColor="text1"/>
          <w:sz w:val="22"/>
          <w:szCs w:val="22"/>
        </w:rPr>
        <w:t>Banja</w:t>
      </w:r>
      <w:r w:rsidR="008D5FB0" w:rsidRPr="00A91BDC">
        <w:rPr>
          <w:rFonts w:ascii="Arial" w:hAnsi="Arial" w:cs="Arial"/>
          <w:color w:val="000000" w:themeColor="text1"/>
          <w:sz w:val="22"/>
          <w:szCs w:val="22"/>
        </w:rPr>
        <w:t>ra</w:t>
      </w:r>
      <w:proofErr w:type="spellEnd"/>
      <w:r w:rsidR="008D5FB0" w:rsidRPr="00A91BDC">
        <w:rPr>
          <w:rFonts w:ascii="Arial" w:hAnsi="Arial" w:cs="Arial"/>
          <w:color w:val="000000" w:themeColor="text1"/>
          <w:sz w:val="22"/>
          <w:szCs w:val="22"/>
        </w:rPr>
        <w:t xml:space="preserve"> Hills, Hyderabad, Andhra Pradesh, 500034</w:t>
      </w:r>
      <w:r w:rsidR="00B51C89" w:rsidRPr="00A91BDC">
        <w:rPr>
          <w:rFonts w:ascii="Arial" w:hAnsi="Arial" w:cs="Arial"/>
          <w:color w:val="000000" w:themeColor="text1"/>
          <w:sz w:val="22"/>
          <w:szCs w:val="22"/>
        </w:rPr>
        <w:t xml:space="preserve">. </w:t>
      </w:r>
    </w:p>
    <w:p w14:paraId="42F657A3" w14:textId="1EAC8BF3" w:rsidR="008D5FB0" w:rsidRPr="00A91BDC" w:rsidRDefault="008D5FB0" w:rsidP="00F72CF9">
      <w:pPr>
        <w:pStyle w:val="ListParagraph"/>
        <w:spacing w:before="240" w:after="0" w:line="360" w:lineRule="auto"/>
        <w:ind w:left="180" w:right="-430"/>
        <w:jc w:val="both"/>
        <w:rPr>
          <w:rFonts w:ascii="Arial" w:hAnsi="Arial" w:cs="Arial"/>
          <w:color w:val="000000" w:themeColor="text1"/>
          <w:sz w:val="22"/>
          <w:szCs w:val="22"/>
        </w:rPr>
      </w:pPr>
      <w:r w:rsidRPr="00A91BDC">
        <w:rPr>
          <w:rFonts w:ascii="Arial" w:hAnsi="Arial" w:cs="Arial"/>
          <w:color w:val="000000" w:themeColor="text1"/>
          <w:sz w:val="22"/>
          <w:szCs w:val="22"/>
        </w:rPr>
        <w:t xml:space="preserve">As per information provided by the company/client and information available in the company’s website &amp; other public domains, currently M/s Viceroy is operating with 473 rooms in total out of which, 297 rooms are operated under the franchisee of hotel Marriot, 120 rooms are operated under the franchisee of courtyard Marriot and capacity of 56 rooms are available at </w:t>
      </w:r>
      <w:proofErr w:type="spellStart"/>
      <w:r w:rsidRPr="00A91BDC">
        <w:rPr>
          <w:rFonts w:ascii="Arial" w:hAnsi="Arial" w:cs="Arial"/>
          <w:color w:val="000000" w:themeColor="text1"/>
          <w:sz w:val="22"/>
          <w:szCs w:val="22"/>
        </w:rPr>
        <w:t>Himayatnagar</w:t>
      </w:r>
      <w:proofErr w:type="spellEnd"/>
      <w:r w:rsidRPr="00A91BDC">
        <w:rPr>
          <w:rFonts w:ascii="Arial" w:hAnsi="Arial" w:cs="Arial"/>
          <w:color w:val="000000" w:themeColor="text1"/>
          <w:sz w:val="22"/>
          <w:szCs w:val="22"/>
        </w:rPr>
        <w:t xml:space="preserve">, Hyderabad. Cafe D Lake Private Limited, a company operating Fine Dine Restaurants and Bars in Hyderabad and Vijayawada, which owns Fine Dine Restaurants in the name and style of "Minerva Coffee Shop" and Fine Dine Bars in the name and Style of "Blue fox" is one of the subsidiary of M/s Viceroy Hotels Limited.     </w:t>
      </w:r>
    </w:p>
    <w:p w14:paraId="4DA967A1" w14:textId="77777777" w:rsidR="00702A41" w:rsidRDefault="00702A41" w:rsidP="00702A41">
      <w:pPr>
        <w:pStyle w:val="ListParagraph"/>
        <w:spacing w:after="0" w:line="360" w:lineRule="auto"/>
        <w:ind w:left="180" w:right="-430"/>
        <w:jc w:val="both"/>
        <w:rPr>
          <w:rFonts w:ascii="Arial" w:hAnsi="Arial" w:cs="Arial"/>
          <w:b/>
          <w:sz w:val="22"/>
          <w:szCs w:val="22"/>
        </w:rPr>
      </w:pPr>
    </w:p>
    <w:p w14:paraId="5904BF2C" w14:textId="63255080" w:rsidR="00066037" w:rsidRPr="00A91BDC" w:rsidRDefault="00727989" w:rsidP="005F30E3">
      <w:pPr>
        <w:pStyle w:val="ListParagraph"/>
        <w:spacing w:line="360" w:lineRule="auto"/>
        <w:ind w:left="180" w:right="-430"/>
        <w:jc w:val="both"/>
        <w:rPr>
          <w:rFonts w:ascii="Arial" w:hAnsi="Arial" w:cs="Arial"/>
          <w:sz w:val="22"/>
          <w:szCs w:val="22"/>
        </w:rPr>
      </w:pPr>
      <w:r w:rsidRPr="00A91BDC">
        <w:rPr>
          <w:rFonts w:ascii="Arial" w:hAnsi="Arial" w:cs="Arial"/>
          <w:b/>
          <w:sz w:val="22"/>
          <w:szCs w:val="22"/>
        </w:rPr>
        <w:t xml:space="preserve">HISTORICAL FINANCIAL PERFORMANCE OF THE COMPANY: </w:t>
      </w:r>
      <w:r w:rsidR="00B65A69" w:rsidRPr="00A91BDC">
        <w:rPr>
          <w:rFonts w:ascii="Arial" w:hAnsi="Arial" w:cs="Arial"/>
          <w:sz w:val="22"/>
          <w:szCs w:val="22"/>
        </w:rPr>
        <w:t>Below table shows the historical financial perform</w:t>
      </w:r>
      <w:r w:rsidR="009F13C8" w:rsidRPr="00A91BDC">
        <w:rPr>
          <w:rFonts w:ascii="Arial" w:hAnsi="Arial" w:cs="Arial"/>
          <w:sz w:val="22"/>
          <w:szCs w:val="22"/>
        </w:rPr>
        <w:t>ance of the company from FY 20</w:t>
      </w:r>
      <w:r w:rsidR="0005715B" w:rsidRPr="00A91BDC">
        <w:rPr>
          <w:rFonts w:ascii="Arial" w:hAnsi="Arial" w:cs="Arial"/>
          <w:sz w:val="22"/>
          <w:szCs w:val="22"/>
        </w:rPr>
        <w:t>18</w:t>
      </w:r>
      <w:r w:rsidR="009F13C8" w:rsidRPr="00A91BDC">
        <w:rPr>
          <w:rFonts w:ascii="Arial" w:hAnsi="Arial" w:cs="Arial"/>
          <w:sz w:val="22"/>
          <w:szCs w:val="22"/>
        </w:rPr>
        <w:t xml:space="preserve"> to FY 20</w:t>
      </w:r>
      <w:r w:rsidR="00B65A69" w:rsidRPr="00A91BDC">
        <w:rPr>
          <w:rFonts w:ascii="Arial" w:hAnsi="Arial" w:cs="Arial"/>
          <w:sz w:val="22"/>
          <w:szCs w:val="22"/>
        </w:rPr>
        <w:t>22:</w:t>
      </w:r>
    </w:p>
    <w:tbl>
      <w:tblPr>
        <w:tblW w:w="5146"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1276"/>
        <w:gridCol w:w="1278"/>
        <w:gridCol w:w="1276"/>
        <w:gridCol w:w="1278"/>
        <w:gridCol w:w="1276"/>
      </w:tblGrid>
      <w:tr w:rsidR="008C0E4E" w:rsidRPr="00A91BDC" w14:paraId="0345095E" w14:textId="77777777" w:rsidTr="009F13C8">
        <w:trPr>
          <w:trHeight w:val="393"/>
        </w:trPr>
        <w:tc>
          <w:tcPr>
            <w:tcW w:w="1523" w:type="pct"/>
            <w:shd w:val="clear" w:color="000000" w:fill="002060"/>
            <w:noWrap/>
            <w:vAlign w:val="center"/>
            <w:hideMark/>
          </w:tcPr>
          <w:p w14:paraId="2EE2046E" w14:textId="3BED6BF4" w:rsidR="008C0E4E" w:rsidRPr="00A91BDC" w:rsidRDefault="008C0E4E" w:rsidP="009F13C8">
            <w:pPr>
              <w:spacing w:after="0" w:line="240" w:lineRule="auto"/>
              <w:rPr>
                <w:rFonts w:asciiTheme="minorHAnsi" w:hAnsiTheme="minorHAnsi" w:cstheme="minorHAnsi"/>
                <w:b/>
                <w:bCs/>
                <w:color w:val="FFFFFF"/>
                <w:sz w:val="22"/>
                <w:szCs w:val="22"/>
              </w:rPr>
            </w:pPr>
            <w:r w:rsidRPr="00A91BDC">
              <w:rPr>
                <w:rFonts w:asciiTheme="minorHAnsi" w:hAnsiTheme="minorHAnsi" w:cstheme="minorHAnsi"/>
                <w:b/>
                <w:bCs/>
                <w:color w:val="FFFFFF"/>
                <w:sz w:val="22"/>
                <w:szCs w:val="22"/>
              </w:rPr>
              <w:t xml:space="preserve">Particular (In </w:t>
            </w:r>
            <w:r w:rsidR="009F13C8" w:rsidRPr="00A91BDC">
              <w:rPr>
                <w:rFonts w:asciiTheme="minorHAnsi" w:hAnsiTheme="minorHAnsi" w:cstheme="minorHAnsi"/>
                <w:b/>
                <w:bCs/>
                <w:color w:val="FFFFFF"/>
                <w:sz w:val="22"/>
                <w:szCs w:val="22"/>
              </w:rPr>
              <w:t xml:space="preserve"> INR </w:t>
            </w:r>
            <w:r w:rsidRPr="00A91BDC">
              <w:rPr>
                <w:rFonts w:asciiTheme="minorHAnsi" w:hAnsiTheme="minorHAnsi" w:cstheme="minorHAnsi"/>
                <w:b/>
                <w:bCs/>
                <w:color w:val="FFFFFF"/>
                <w:sz w:val="22"/>
                <w:szCs w:val="22"/>
              </w:rPr>
              <w:t>Crores)</w:t>
            </w:r>
          </w:p>
        </w:tc>
        <w:tc>
          <w:tcPr>
            <w:tcW w:w="695" w:type="pct"/>
            <w:shd w:val="clear" w:color="000000" w:fill="002060"/>
            <w:noWrap/>
            <w:vAlign w:val="center"/>
            <w:hideMark/>
          </w:tcPr>
          <w:p w14:paraId="2FD0C874" w14:textId="77777777" w:rsidR="008C0E4E" w:rsidRPr="00A91BDC" w:rsidRDefault="008C0E4E" w:rsidP="009F13C8">
            <w:pPr>
              <w:spacing w:after="0" w:line="240" w:lineRule="auto"/>
              <w:jc w:val="center"/>
              <w:rPr>
                <w:rFonts w:asciiTheme="minorHAnsi" w:hAnsiTheme="minorHAnsi" w:cstheme="minorHAnsi"/>
                <w:b/>
                <w:bCs/>
                <w:color w:val="FFFFFF"/>
                <w:sz w:val="22"/>
                <w:szCs w:val="22"/>
              </w:rPr>
            </w:pPr>
            <w:r w:rsidRPr="00A91BDC">
              <w:rPr>
                <w:rFonts w:asciiTheme="minorHAnsi" w:hAnsiTheme="minorHAnsi" w:cstheme="minorHAnsi"/>
                <w:b/>
                <w:bCs/>
                <w:color w:val="FFFFFF"/>
                <w:sz w:val="22"/>
                <w:szCs w:val="22"/>
              </w:rPr>
              <w:t>FY 2018 A</w:t>
            </w:r>
          </w:p>
        </w:tc>
        <w:tc>
          <w:tcPr>
            <w:tcW w:w="696" w:type="pct"/>
            <w:shd w:val="clear" w:color="000000" w:fill="002060"/>
            <w:noWrap/>
            <w:vAlign w:val="center"/>
            <w:hideMark/>
          </w:tcPr>
          <w:p w14:paraId="77A6D178" w14:textId="77777777" w:rsidR="008C0E4E" w:rsidRPr="00A91BDC" w:rsidRDefault="008C0E4E" w:rsidP="009F13C8">
            <w:pPr>
              <w:spacing w:after="0" w:line="240" w:lineRule="auto"/>
              <w:jc w:val="center"/>
              <w:rPr>
                <w:rFonts w:asciiTheme="minorHAnsi" w:hAnsiTheme="minorHAnsi" w:cstheme="minorHAnsi"/>
                <w:b/>
                <w:bCs/>
                <w:color w:val="FFFFFF"/>
                <w:sz w:val="22"/>
                <w:szCs w:val="22"/>
              </w:rPr>
            </w:pPr>
            <w:r w:rsidRPr="00A91BDC">
              <w:rPr>
                <w:rFonts w:asciiTheme="minorHAnsi" w:hAnsiTheme="minorHAnsi" w:cstheme="minorHAnsi"/>
                <w:b/>
                <w:bCs/>
                <w:color w:val="FFFFFF"/>
                <w:sz w:val="22"/>
                <w:szCs w:val="22"/>
              </w:rPr>
              <w:t>FY 2019 A</w:t>
            </w:r>
          </w:p>
        </w:tc>
        <w:tc>
          <w:tcPr>
            <w:tcW w:w="695" w:type="pct"/>
            <w:shd w:val="clear" w:color="000000" w:fill="002060"/>
            <w:noWrap/>
            <w:vAlign w:val="center"/>
            <w:hideMark/>
          </w:tcPr>
          <w:p w14:paraId="55BEE5CC" w14:textId="77777777" w:rsidR="008C0E4E" w:rsidRPr="00A91BDC" w:rsidRDefault="008C0E4E" w:rsidP="009F13C8">
            <w:pPr>
              <w:spacing w:after="0" w:line="240" w:lineRule="auto"/>
              <w:jc w:val="center"/>
              <w:rPr>
                <w:rFonts w:asciiTheme="minorHAnsi" w:hAnsiTheme="minorHAnsi" w:cstheme="minorHAnsi"/>
                <w:b/>
                <w:bCs/>
                <w:color w:val="FFFFFF"/>
                <w:sz w:val="22"/>
                <w:szCs w:val="22"/>
              </w:rPr>
            </w:pPr>
            <w:r w:rsidRPr="00A91BDC">
              <w:rPr>
                <w:rFonts w:asciiTheme="minorHAnsi" w:hAnsiTheme="minorHAnsi" w:cstheme="minorHAnsi"/>
                <w:b/>
                <w:bCs/>
                <w:color w:val="FFFFFF"/>
                <w:sz w:val="22"/>
                <w:szCs w:val="22"/>
              </w:rPr>
              <w:t>FY 2020 A</w:t>
            </w:r>
          </w:p>
        </w:tc>
        <w:tc>
          <w:tcPr>
            <w:tcW w:w="696" w:type="pct"/>
            <w:shd w:val="clear" w:color="000000" w:fill="002060"/>
            <w:noWrap/>
            <w:vAlign w:val="center"/>
            <w:hideMark/>
          </w:tcPr>
          <w:p w14:paraId="1782B108" w14:textId="77777777" w:rsidR="008C0E4E" w:rsidRPr="00A91BDC" w:rsidRDefault="008C0E4E" w:rsidP="009F13C8">
            <w:pPr>
              <w:spacing w:after="0" w:line="240" w:lineRule="auto"/>
              <w:jc w:val="center"/>
              <w:rPr>
                <w:rFonts w:asciiTheme="minorHAnsi" w:hAnsiTheme="minorHAnsi" w:cstheme="minorHAnsi"/>
                <w:b/>
                <w:bCs/>
                <w:color w:val="FFFFFF"/>
                <w:sz w:val="22"/>
                <w:szCs w:val="22"/>
              </w:rPr>
            </w:pPr>
            <w:r w:rsidRPr="00A91BDC">
              <w:rPr>
                <w:rFonts w:asciiTheme="minorHAnsi" w:hAnsiTheme="minorHAnsi" w:cstheme="minorHAnsi"/>
                <w:b/>
                <w:bCs/>
                <w:color w:val="FFFFFF"/>
                <w:sz w:val="22"/>
                <w:szCs w:val="22"/>
              </w:rPr>
              <w:t>FY 2021 A</w:t>
            </w:r>
          </w:p>
        </w:tc>
        <w:tc>
          <w:tcPr>
            <w:tcW w:w="695" w:type="pct"/>
            <w:shd w:val="clear" w:color="000000" w:fill="002060"/>
            <w:noWrap/>
            <w:vAlign w:val="center"/>
            <w:hideMark/>
          </w:tcPr>
          <w:p w14:paraId="0BCE454B" w14:textId="77777777" w:rsidR="008C0E4E" w:rsidRPr="00A91BDC" w:rsidRDefault="008C0E4E" w:rsidP="009F13C8">
            <w:pPr>
              <w:spacing w:after="0" w:line="240" w:lineRule="auto"/>
              <w:jc w:val="center"/>
              <w:rPr>
                <w:rFonts w:asciiTheme="minorHAnsi" w:hAnsiTheme="minorHAnsi" w:cstheme="minorHAnsi"/>
                <w:b/>
                <w:bCs/>
                <w:color w:val="FFFFFF"/>
                <w:sz w:val="22"/>
                <w:szCs w:val="22"/>
              </w:rPr>
            </w:pPr>
            <w:r w:rsidRPr="00A91BDC">
              <w:rPr>
                <w:rFonts w:asciiTheme="minorHAnsi" w:hAnsiTheme="minorHAnsi" w:cstheme="minorHAnsi"/>
                <w:b/>
                <w:bCs/>
                <w:color w:val="FFFFFF"/>
                <w:sz w:val="22"/>
                <w:szCs w:val="22"/>
              </w:rPr>
              <w:t>FY 2022 A</w:t>
            </w:r>
          </w:p>
        </w:tc>
      </w:tr>
      <w:tr w:rsidR="008C0E4E" w:rsidRPr="00A91BDC" w14:paraId="3C740783" w14:textId="77777777" w:rsidTr="009F13C8">
        <w:trPr>
          <w:trHeight w:val="348"/>
        </w:trPr>
        <w:tc>
          <w:tcPr>
            <w:tcW w:w="1523" w:type="pct"/>
            <w:shd w:val="clear" w:color="auto" w:fill="auto"/>
            <w:noWrap/>
            <w:vAlign w:val="center"/>
            <w:hideMark/>
          </w:tcPr>
          <w:p w14:paraId="37493816" w14:textId="77777777" w:rsidR="008C0E4E" w:rsidRPr="00A91BDC" w:rsidRDefault="008C0E4E" w:rsidP="009F13C8">
            <w:pPr>
              <w:spacing w:after="0" w:line="240" w:lineRule="auto"/>
              <w:rPr>
                <w:rFonts w:asciiTheme="minorHAnsi" w:hAnsiTheme="minorHAnsi" w:cstheme="minorHAnsi"/>
                <w:color w:val="000000"/>
                <w:sz w:val="22"/>
                <w:szCs w:val="22"/>
              </w:rPr>
            </w:pPr>
            <w:r w:rsidRPr="00A91BDC">
              <w:rPr>
                <w:rFonts w:asciiTheme="minorHAnsi" w:hAnsiTheme="minorHAnsi" w:cstheme="minorHAnsi"/>
                <w:color w:val="000000"/>
                <w:sz w:val="22"/>
                <w:szCs w:val="22"/>
              </w:rPr>
              <w:t>Revenue from Operations</w:t>
            </w:r>
          </w:p>
        </w:tc>
        <w:tc>
          <w:tcPr>
            <w:tcW w:w="695" w:type="pct"/>
            <w:shd w:val="clear" w:color="auto" w:fill="auto"/>
            <w:noWrap/>
            <w:vAlign w:val="center"/>
            <w:hideMark/>
          </w:tcPr>
          <w:p w14:paraId="0EF987F3"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83.83</w:t>
            </w:r>
          </w:p>
        </w:tc>
        <w:tc>
          <w:tcPr>
            <w:tcW w:w="696" w:type="pct"/>
            <w:shd w:val="clear" w:color="auto" w:fill="auto"/>
            <w:noWrap/>
            <w:vAlign w:val="center"/>
            <w:hideMark/>
          </w:tcPr>
          <w:p w14:paraId="15E13498"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88.09</w:t>
            </w:r>
          </w:p>
        </w:tc>
        <w:tc>
          <w:tcPr>
            <w:tcW w:w="695" w:type="pct"/>
            <w:shd w:val="clear" w:color="auto" w:fill="auto"/>
            <w:noWrap/>
            <w:vAlign w:val="center"/>
            <w:hideMark/>
          </w:tcPr>
          <w:p w14:paraId="7BAB7159"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88.11</w:t>
            </w:r>
          </w:p>
        </w:tc>
        <w:tc>
          <w:tcPr>
            <w:tcW w:w="696" w:type="pct"/>
            <w:shd w:val="clear" w:color="auto" w:fill="auto"/>
            <w:noWrap/>
            <w:vAlign w:val="center"/>
            <w:hideMark/>
          </w:tcPr>
          <w:p w14:paraId="7B286421"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24.65</w:t>
            </w:r>
          </w:p>
        </w:tc>
        <w:tc>
          <w:tcPr>
            <w:tcW w:w="695" w:type="pct"/>
            <w:shd w:val="clear" w:color="auto" w:fill="auto"/>
            <w:noWrap/>
            <w:vAlign w:val="center"/>
            <w:hideMark/>
          </w:tcPr>
          <w:p w14:paraId="57964F7B"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46.89</w:t>
            </w:r>
          </w:p>
        </w:tc>
      </w:tr>
      <w:tr w:rsidR="008C0E4E" w:rsidRPr="00A91BDC" w14:paraId="3CDE3D18" w14:textId="77777777" w:rsidTr="009F13C8">
        <w:trPr>
          <w:trHeight w:val="348"/>
        </w:trPr>
        <w:tc>
          <w:tcPr>
            <w:tcW w:w="1523" w:type="pct"/>
            <w:shd w:val="clear" w:color="auto" w:fill="auto"/>
            <w:noWrap/>
            <w:vAlign w:val="center"/>
            <w:hideMark/>
          </w:tcPr>
          <w:p w14:paraId="4A5100A9" w14:textId="77777777" w:rsidR="008C0E4E" w:rsidRPr="00A91BDC" w:rsidRDefault="008C0E4E" w:rsidP="009F13C8">
            <w:pPr>
              <w:spacing w:after="0" w:line="240" w:lineRule="auto"/>
              <w:rPr>
                <w:rFonts w:asciiTheme="minorHAnsi" w:hAnsiTheme="minorHAnsi" w:cstheme="minorHAnsi"/>
                <w:color w:val="000000"/>
                <w:sz w:val="22"/>
                <w:szCs w:val="22"/>
              </w:rPr>
            </w:pPr>
            <w:r w:rsidRPr="00A91BDC">
              <w:rPr>
                <w:rFonts w:asciiTheme="minorHAnsi" w:hAnsiTheme="minorHAnsi" w:cstheme="minorHAnsi"/>
                <w:color w:val="000000"/>
                <w:sz w:val="22"/>
                <w:szCs w:val="22"/>
              </w:rPr>
              <w:t>Other income</w:t>
            </w:r>
          </w:p>
        </w:tc>
        <w:tc>
          <w:tcPr>
            <w:tcW w:w="695" w:type="pct"/>
            <w:shd w:val="clear" w:color="auto" w:fill="auto"/>
            <w:noWrap/>
            <w:vAlign w:val="center"/>
            <w:hideMark/>
          </w:tcPr>
          <w:p w14:paraId="20932598"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17.07</w:t>
            </w:r>
          </w:p>
        </w:tc>
        <w:tc>
          <w:tcPr>
            <w:tcW w:w="696" w:type="pct"/>
            <w:shd w:val="clear" w:color="auto" w:fill="auto"/>
            <w:noWrap/>
            <w:vAlign w:val="center"/>
            <w:hideMark/>
          </w:tcPr>
          <w:p w14:paraId="4815F5A9"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0.45</w:t>
            </w:r>
          </w:p>
        </w:tc>
        <w:tc>
          <w:tcPr>
            <w:tcW w:w="695" w:type="pct"/>
            <w:shd w:val="clear" w:color="auto" w:fill="auto"/>
            <w:noWrap/>
            <w:vAlign w:val="center"/>
            <w:hideMark/>
          </w:tcPr>
          <w:p w14:paraId="0D7E2C24"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0.26</w:t>
            </w:r>
          </w:p>
        </w:tc>
        <w:tc>
          <w:tcPr>
            <w:tcW w:w="696" w:type="pct"/>
            <w:shd w:val="clear" w:color="auto" w:fill="auto"/>
            <w:noWrap/>
            <w:vAlign w:val="center"/>
            <w:hideMark/>
          </w:tcPr>
          <w:p w14:paraId="3C700917"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0.10</w:t>
            </w:r>
          </w:p>
        </w:tc>
        <w:tc>
          <w:tcPr>
            <w:tcW w:w="695" w:type="pct"/>
            <w:shd w:val="clear" w:color="auto" w:fill="auto"/>
            <w:noWrap/>
            <w:vAlign w:val="center"/>
            <w:hideMark/>
          </w:tcPr>
          <w:p w14:paraId="3119910C"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0.09</w:t>
            </w:r>
          </w:p>
        </w:tc>
      </w:tr>
      <w:tr w:rsidR="008C0E4E" w:rsidRPr="00A91BDC" w14:paraId="39497946" w14:textId="77777777" w:rsidTr="009F13C8">
        <w:trPr>
          <w:trHeight w:val="348"/>
        </w:trPr>
        <w:tc>
          <w:tcPr>
            <w:tcW w:w="1523" w:type="pct"/>
            <w:shd w:val="clear" w:color="000000" w:fill="538DD5"/>
            <w:noWrap/>
            <w:vAlign w:val="center"/>
            <w:hideMark/>
          </w:tcPr>
          <w:p w14:paraId="34DAA35A" w14:textId="77777777" w:rsidR="008C0E4E" w:rsidRPr="00A91BDC" w:rsidRDefault="008C0E4E" w:rsidP="009F13C8">
            <w:pPr>
              <w:spacing w:after="0" w:line="240" w:lineRule="auto"/>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Total Income</w:t>
            </w:r>
          </w:p>
        </w:tc>
        <w:tc>
          <w:tcPr>
            <w:tcW w:w="695" w:type="pct"/>
            <w:shd w:val="clear" w:color="000000" w:fill="538DD5"/>
            <w:noWrap/>
            <w:vAlign w:val="center"/>
            <w:hideMark/>
          </w:tcPr>
          <w:p w14:paraId="42B9812C"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100.90</w:t>
            </w:r>
          </w:p>
        </w:tc>
        <w:tc>
          <w:tcPr>
            <w:tcW w:w="696" w:type="pct"/>
            <w:shd w:val="clear" w:color="000000" w:fill="538DD5"/>
            <w:noWrap/>
            <w:vAlign w:val="center"/>
            <w:hideMark/>
          </w:tcPr>
          <w:p w14:paraId="619D47C7"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88.53</w:t>
            </w:r>
          </w:p>
        </w:tc>
        <w:tc>
          <w:tcPr>
            <w:tcW w:w="695" w:type="pct"/>
            <w:shd w:val="clear" w:color="000000" w:fill="538DD5"/>
            <w:noWrap/>
            <w:vAlign w:val="center"/>
            <w:hideMark/>
          </w:tcPr>
          <w:p w14:paraId="69D7927B"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88.37</w:t>
            </w:r>
          </w:p>
        </w:tc>
        <w:tc>
          <w:tcPr>
            <w:tcW w:w="696" w:type="pct"/>
            <w:shd w:val="clear" w:color="000000" w:fill="538DD5"/>
            <w:noWrap/>
            <w:vAlign w:val="center"/>
            <w:hideMark/>
          </w:tcPr>
          <w:p w14:paraId="0E1B55D3"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24.74</w:t>
            </w:r>
          </w:p>
        </w:tc>
        <w:tc>
          <w:tcPr>
            <w:tcW w:w="695" w:type="pct"/>
            <w:shd w:val="clear" w:color="000000" w:fill="538DD5"/>
            <w:noWrap/>
            <w:vAlign w:val="center"/>
            <w:hideMark/>
          </w:tcPr>
          <w:p w14:paraId="49B82AA9"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46.98</w:t>
            </w:r>
          </w:p>
        </w:tc>
      </w:tr>
      <w:tr w:rsidR="008C0E4E" w:rsidRPr="00A91BDC" w14:paraId="71F8BA67" w14:textId="77777777" w:rsidTr="009F13C8">
        <w:trPr>
          <w:trHeight w:val="366"/>
        </w:trPr>
        <w:tc>
          <w:tcPr>
            <w:tcW w:w="1523" w:type="pct"/>
            <w:shd w:val="clear" w:color="000000" w:fill="FFFFFF"/>
            <w:noWrap/>
            <w:vAlign w:val="center"/>
            <w:hideMark/>
          </w:tcPr>
          <w:p w14:paraId="60BC8183" w14:textId="77777777" w:rsidR="008C0E4E" w:rsidRPr="00A91BDC" w:rsidRDefault="008C0E4E" w:rsidP="009F13C8">
            <w:pPr>
              <w:spacing w:after="0" w:line="240" w:lineRule="auto"/>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Total expenses</w:t>
            </w:r>
          </w:p>
        </w:tc>
        <w:tc>
          <w:tcPr>
            <w:tcW w:w="695" w:type="pct"/>
            <w:shd w:val="clear" w:color="000000" w:fill="FFFFFF"/>
            <w:noWrap/>
            <w:vAlign w:val="center"/>
            <w:hideMark/>
          </w:tcPr>
          <w:p w14:paraId="3AC164CB"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73.99</w:t>
            </w:r>
          </w:p>
        </w:tc>
        <w:tc>
          <w:tcPr>
            <w:tcW w:w="696" w:type="pct"/>
            <w:shd w:val="clear" w:color="000000" w:fill="FFFFFF"/>
            <w:noWrap/>
            <w:vAlign w:val="center"/>
            <w:hideMark/>
          </w:tcPr>
          <w:p w14:paraId="2844904C"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81.52</w:t>
            </w:r>
          </w:p>
        </w:tc>
        <w:tc>
          <w:tcPr>
            <w:tcW w:w="695" w:type="pct"/>
            <w:shd w:val="clear" w:color="000000" w:fill="FFFFFF"/>
            <w:noWrap/>
            <w:vAlign w:val="center"/>
            <w:hideMark/>
          </w:tcPr>
          <w:p w14:paraId="69607133"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86.17</w:t>
            </w:r>
          </w:p>
        </w:tc>
        <w:tc>
          <w:tcPr>
            <w:tcW w:w="696" w:type="pct"/>
            <w:shd w:val="clear" w:color="000000" w:fill="FFFFFF"/>
            <w:noWrap/>
            <w:vAlign w:val="center"/>
            <w:hideMark/>
          </w:tcPr>
          <w:p w14:paraId="33E39735"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36.08</w:t>
            </w:r>
          </w:p>
        </w:tc>
        <w:tc>
          <w:tcPr>
            <w:tcW w:w="695" w:type="pct"/>
            <w:shd w:val="clear" w:color="000000" w:fill="FFFFFF"/>
            <w:noWrap/>
            <w:vAlign w:val="center"/>
            <w:hideMark/>
          </w:tcPr>
          <w:p w14:paraId="3D2C9263"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47.07</w:t>
            </w:r>
          </w:p>
        </w:tc>
      </w:tr>
      <w:tr w:rsidR="008C0E4E" w:rsidRPr="00A91BDC" w14:paraId="4998C1DF" w14:textId="77777777" w:rsidTr="009F13C8">
        <w:trPr>
          <w:trHeight w:val="339"/>
        </w:trPr>
        <w:tc>
          <w:tcPr>
            <w:tcW w:w="1523" w:type="pct"/>
            <w:shd w:val="clear" w:color="000000" w:fill="538DD5"/>
            <w:noWrap/>
            <w:vAlign w:val="center"/>
            <w:hideMark/>
          </w:tcPr>
          <w:p w14:paraId="6E13E478" w14:textId="77777777" w:rsidR="008C0E4E" w:rsidRPr="00A91BDC" w:rsidRDefault="008C0E4E" w:rsidP="009F13C8">
            <w:pPr>
              <w:spacing w:after="0" w:line="240" w:lineRule="auto"/>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EBITDA</w:t>
            </w:r>
          </w:p>
        </w:tc>
        <w:tc>
          <w:tcPr>
            <w:tcW w:w="695" w:type="pct"/>
            <w:shd w:val="clear" w:color="000000" w:fill="538DD5"/>
            <w:noWrap/>
            <w:vAlign w:val="center"/>
            <w:hideMark/>
          </w:tcPr>
          <w:p w14:paraId="0C30D4E5"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26.91</w:t>
            </w:r>
          </w:p>
        </w:tc>
        <w:tc>
          <w:tcPr>
            <w:tcW w:w="696" w:type="pct"/>
            <w:shd w:val="clear" w:color="000000" w:fill="538DD5"/>
            <w:noWrap/>
            <w:vAlign w:val="center"/>
            <w:hideMark/>
          </w:tcPr>
          <w:p w14:paraId="48640E10"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7.01</w:t>
            </w:r>
          </w:p>
        </w:tc>
        <w:tc>
          <w:tcPr>
            <w:tcW w:w="695" w:type="pct"/>
            <w:shd w:val="clear" w:color="000000" w:fill="538DD5"/>
            <w:noWrap/>
            <w:vAlign w:val="center"/>
            <w:hideMark/>
          </w:tcPr>
          <w:p w14:paraId="417C507B"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2.20</w:t>
            </w:r>
          </w:p>
        </w:tc>
        <w:tc>
          <w:tcPr>
            <w:tcW w:w="696" w:type="pct"/>
            <w:shd w:val="clear" w:color="000000" w:fill="538DD5"/>
            <w:noWrap/>
            <w:vAlign w:val="center"/>
            <w:hideMark/>
          </w:tcPr>
          <w:p w14:paraId="59286243"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(11.33)</w:t>
            </w:r>
          </w:p>
        </w:tc>
        <w:tc>
          <w:tcPr>
            <w:tcW w:w="695" w:type="pct"/>
            <w:shd w:val="clear" w:color="000000" w:fill="538DD5"/>
            <w:noWrap/>
            <w:vAlign w:val="center"/>
            <w:hideMark/>
          </w:tcPr>
          <w:p w14:paraId="7D4E8D89"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(0.09)</w:t>
            </w:r>
          </w:p>
        </w:tc>
      </w:tr>
      <w:tr w:rsidR="008C0E4E" w:rsidRPr="00A91BDC" w14:paraId="64589402" w14:textId="77777777" w:rsidTr="009F13C8">
        <w:trPr>
          <w:trHeight w:val="618"/>
        </w:trPr>
        <w:tc>
          <w:tcPr>
            <w:tcW w:w="1523" w:type="pct"/>
            <w:shd w:val="clear" w:color="auto" w:fill="auto"/>
            <w:noWrap/>
            <w:vAlign w:val="center"/>
            <w:hideMark/>
          </w:tcPr>
          <w:p w14:paraId="045260A8" w14:textId="72348441" w:rsidR="008C0E4E" w:rsidRPr="00A91BDC" w:rsidRDefault="008C0E4E" w:rsidP="009F13C8">
            <w:pPr>
              <w:spacing w:after="0" w:line="240" w:lineRule="auto"/>
              <w:rPr>
                <w:rFonts w:asciiTheme="minorHAnsi" w:hAnsiTheme="minorHAnsi" w:cstheme="minorHAnsi"/>
                <w:color w:val="000000"/>
                <w:sz w:val="22"/>
                <w:szCs w:val="22"/>
              </w:rPr>
            </w:pPr>
            <w:r w:rsidRPr="00A91BDC">
              <w:rPr>
                <w:rFonts w:asciiTheme="minorHAnsi" w:hAnsiTheme="minorHAnsi" w:cstheme="minorHAnsi"/>
                <w:color w:val="000000"/>
                <w:sz w:val="22"/>
                <w:szCs w:val="22"/>
              </w:rPr>
              <w:t xml:space="preserve">Depreciation and </w:t>
            </w:r>
            <w:r w:rsidR="00F6716C" w:rsidRPr="00A91BDC">
              <w:rPr>
                <w:rFonts w:asciiTheme="minorHAnsi" w:hAnsiTheme="minorHAnsi" w:cstheme="minorHAnsi"/>
                <w:color w:val="000000"/>
                <w:sz w:val="22"/>
                <w:szCs w:val="22"/>
              </w:rPr>
              <w:t>Amortization</w:t>
            </w:r>
          </w:p>
        </w:tc>
        <w:tc>
          <w:tcPr>
            <w:tcW w:w="695" w:type="pct"/>
            <w:shd w:val="clear" w:color="auto" w:fill="auto"/>
            <w:noWrap/>
            <w:vAlign w:val="center"/>
            <w:hideMark/>
          </w:tcPr>
          <w:p w14:paraId="6752BBEF"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8.33</w:t>
            </w:r>
          </w:p>
        </w:tc>
        <w:tc>
          <w:tcPr>
            <w:tcW w:w="696" w:type="pct"/>
            <w:shd w:val="clear" w:color="auto" w:fill="auto"/>
            <w:noWrap/>
            <w:vAlign w:val="center"/>
            <w:hideMark/>
          </w:tcPr>
          <w:p w14:paraId="6C00B4C9"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9.18</w:t>
            </w:r>
          </w:p>
        </w:tc>
        <w:tc>
          <w:tcPr>
            <w:tcW w:w="695" w:type="pct"/>
            <w:shd w:val="clear" w:color="auto" w:fill="auto"/>
            <w:noWrap/>
            <w:vAlign w:val="center"/>
            <w:hideMark/>
          </w:tcPr>
          <w:p w14:paraId="7224719C"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8.93</w:t>
            </w:r>
          </w:p>
        </w:tc>
        <w:tc>
          <w:tcPr>
            <w:tcW w:w="696" w:type="pct"/>
            <w:shd w:val="clear" w:color="auto" w:fill="auto"/>
            <w:noWrap/>
            <w:vAlign w:val="center"/>
            <w:hideMark/>
          </w:tcPr>
          <w:p w14:paraId="7B2771C4"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8.50</w:t>
            </w:r>
          </w:p>
        </w:tc>
        <w:tc>
          <w:tcPr>
            <w:tcW w:w="695" w:type="pct"/>
            <w:shd w:val="clear" w:color="auto" w:fill="auto"/>
            <w:noWrap/>
            <w:vAlign w:val="center"/>
            <w:hideMark/>
          </w:tcPr>
          <w:p w14:paraId="33447566"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8.50</w:t>
            </w:r>
          </w:p>
        </w:tc>
      </w:tr>
      <w:tr w:rsidR="008C0E4E" w:rsidRPr="00A91BDC" w14:paraId="664E1691" w14:textId="77777777" w:rsidTr="009F13C8">
        <w:trPr>
          <w:trHeight w:val="357"/>
        </w:trPr>
        <w:tc>
          <w:tcPr>
            <w:tcW w:w="1523" w:type="pct"/>
            <w:shd w:val="clear" w:color="000000" w:fill="538DD5"/>
            <w:noWrap/>
            <w:vAlign w:val="center"/>
            <w:hideMark/>
          </w:tcPr>
          <w:p w14:paraId="3532F548" w14:textId="77777777" w:rsidR="008C0E4E" w:rsidRPr="00A91BDC" w:rsidRDefault="008C0E4E" w:rsidP="009F13C8">
            <w:pPr>
              <w:spacing w:after="0" w:line="240" w:lineRule="auto"/>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EBIT</w:t>
            </w:r>
          </w:p>
        </w:tc>
        <w:tc>
          <w:tcPr>
            <w:tcW w:w="695" w:type="pct"/>
            <w:shd w:val="clear" w:color="000000" w:fill="538DD5"/>
            <w:noWrap/>
            <w:vAlign w:val="center"/>
            <w:hideMark/>
          </w:tcPr>
          <w:p w14:paraId="7EF89BDA"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18.58</w:t>
            </w:r>
          </w:p>
        </w:tc>
        <w:tc>
          <w:tcPr>
            <w:tcW w:w="696" w:type="pct"/>
            <w:shd w:val="clear" w:color="000000" w:fill="538DD5"/>
            <w:noWrap/>
            <w:vAlign w:val="center"/>
            <w:hideMark/>
          </w:tcPr>
          <w:p w14:paraId="227FEC17"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(2.17)</w:t>
            </w:r>
          </w:p>
        </w:tc>
        <w:tc>
          <w:tcPr>
            <w:tcW w:w="695" w:type="pct"/>
            <w:shd w:val="clear" w:color="000000" w:fill="538DD5"/>
            <w:noWrap/>
            <w:vAlign w:val="center"/>
            <w:hideMark/>
          </w:tcPr>
          <w:p w14:paraId="2090E56E"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(6.72)</w:t>
            </w:r>
          </w:p>
        </w:tc>
        <w:tc>
          <w:tcPr>
            <w:tcW w:w="696" w:type="pct"/>
            <w:shd w:val="clear" w:color="000000" w:fill="538DD5"/>
            <w:noWrap/>
            <w:vAlign w:val="center"/>
            <w:hideMark/>
          </w:tcPr>
          <w:p w14:paraId="71BE73D7"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(19.83)</w:t>
            </w:r>
          </w:p>
        </w:tc>
        <w:tc>
          <w:tcPr>
            <w:tcW w:w="695" w:type="pct"/>
            <w:shd w:val="clear" w:color="000000" w:fill="538DD5"/>
            <w:noWrap/>
            <w:vAlign w:val="center"/>
            <w:hideMark/>
          </w:tcPr>
          <w:p w14:paraId="326EF8DD"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(8.59)</w:t>
            </w:r>
          </w:p>
        </w:tc>
      </w:tr>
      <w:tr w:rsidR="008C0E4E" w:rsidRPr="00A91BDC" w14:paraId="432E17D3" w14:textId="77777777" w:rsidTr="009F13C8">
        <w:trPr>
          <w:trHeight w:val="348"/>
        </w:trPr>
        <w:tc>
          <w:tcPr>
            <w:tcW w:w="1523" w:type="pct"/>
            <w:shd w:val="clear" w:color="auto" w:fill="auto"/>
            <w:noWrap/>
            <w:vAlign w:val="center"/>
            <w:hideMark/>
          </w:tcPr>
          <w:p w14:paraId="5CC4A22C" w14:textId="77777777" w:rsidR="008C0E4E" w:rsidRPr="00A91BDC" w:rsidRDefault="008C0E4E" w:rsidP="009F13C8">
            <w:pPr>
              <w:spacing w:after="0" w:line="240" w:lineRule="auto"/>
              <w:rPr>
                <w:rFonts w:asciiTheme="minorHAnsi" w:hAnsiTheme="minorHAnsi" w:cstheme="minorHAnsi"/>
                <w:color w:val="000000"/>
                <w:sz w:val="22"/>
                <w:szCs w:val="22"/>
              </w:rPr>
            </w:pPr>
            <w:r w:rsidRPr="00A91BDC">
              <w:rPr>
                <w:rFonts w:asciiTheme="minorHAnsi" w:hAnsiTheme="minorHAnsi" w:cstheme="minorHAnsi"/>
                <w:color w:val="000000"/>
                <w:sz w:val="22"/>
                <w:szCs w:val="22"/>
              </w:rPr>
              <w:t>Finance Costs</w:t>
            </w:r>
          </w:p>
        </w:tc>
        <w:tc>
          <w:tcPr>
            <w:tcW w:w="695" w:type="pct"/>
            <w:shd w:val="clear" w:color="auto" w:fill="auto"/>
            <w:noWrap/>
            <w:vAlign w:val="center"/>
            <w:hideMark/>
          </w:tcPr>
          <w:p w14:paraId="7E8E6898"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20.72</w:t>
            </w:r>
          </w:p>
        </w:tc>
        <w:tc>
          <w:tcPr>
            <w:tcW w:w="696" w:type="pct"/>
            <w:shd w:val="clear" w:color="auto" w:fill="auto"/>
            <w:noWrap/>
            <w:vAlign w:val="center"/>
            <w:hideMark/>
          </w:tcPr>
          <w:p w14:paraId="384F7DAA"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0.73</w:t>
            </w:r>
          </w:p>
        </w:tc>
        <w:tc>
          <w:tcPr>
            <w:tcW w:w="695" w:type="pct"/>
            <w:shd w:val="clear" w:color="auto" w:fill="auto"/>
            <w:noWrap/>
            <w:vAlign w:val="center"/>
            <w:hideMark/>
          </w:tcPr>
          <w:p w14:paraId="5C94B2B4"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0.52</w:t>
            </w:r>
          </w:p>
        </w:tc>
        <w:tc>
          <w:tcPr>
            <w:tcW w:w="696" w:type="pct"/>
            <w:shd w:val="clear" w:color="auto" w:fill="auto"/>
            <w:noWrap/>
            <w:vAlign w:val="center"/>
            <w:hideMark/>
          </w:tcPr>
          <w:p w14:paraId="4F989C53"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0.30</w:t>
            </w:r>
          </w:p>
        </w:tc>
        <w:tc>
          <w:tcPr>
            <w:tcW w:w="695" w:type="pct"/>
            <w:shd w:val="clear" w:color="auto" w:fill="auto"/>
            <w:noWrap/>
            <w:vAlign w:val="center"/>
            <w:hideMark/>
          </w:tcPr>
          <w:p w14:paraId="2CB1FC70"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0.43</w:t>
            </w:r>
          </w:p>
        </w:tc>
      </w:tr>
      <w:tr w:rsidR="008C0E4E" w:rsidRPr="00A91BDC" w14:paraId="5E4C565C" w14:textId="77777777" w:rsidTr="009F13C8">
        <w:trPr>
          <w:trHeight w:val="348"/>
        </w:trPr>
        <w:tc>
          <w:tcPr>
            <w:tcW w:w="1523" w:type="pct"/>
            <w:shd w:val="clear" w:color="auto" w:fill="auto"/>
            <w:noWrap/>
            <w:vAlign w:val="center"/>
            <w:hideMark/>
          </w:tcPr>
          <w:p w14:paraId="5A54C9E6" w14:textId="77777777" w:rsidR="008C0E4E" w:rsidRPr="00A91BDC" w:rsidRDefault="008C0E4E" w:rsidP="009F13C8">
            <w:pPr>
              <w:spacing w:after="0" w:line="240" w:lineRule="auto"/>
              <w:rPr>
                <w:rFonts w:asciiTheme="minorHAnsi" w:hAnsiTheme="minorHAnsi" w:cstheme="minorHAnsi"/>
                <w:color w:val="000000"/>
                <w:sz w:val="22"/>
                <w:szCs w:val="22"/>
              </w:rPr>
            </w:pPr>
            <w:r w:rsidRPr="00A91BDC">
              <w:rPr>
                <w:rFonts w:asciiTheme="minorHAnsi" w:hAnsiTheme="minorHAnsi" w:cstheme="minorHAnsi"/>
                <w:color w:val="000000"/>
                <w:sz w:val="22"/>
                <w:szCs w:val="22"/>
              </w:rPr>
              <w:t>Exceptional Items</w:t>
            </w:r>
          </w:p>
        </w:tc>
        <w:tc>
          <w:tcPr>
            <w:tcW w:w="695" w:type="pct"/>
            <w:shd w:val="clear" w:color="auto" w:fill="auto"/>
            <w:noWrap/>
            <w:vAlign w:val="center"/>
            <w:hideMark/>
          </w:tcPr>
          <w:p w14:paraId="01D26B01"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426.60</w:t>
            </w:r>
          </w:p>
        </w:tc>
        <w:tc>
          <w:tcPr>
            <w:tcW w:w="696" w:type="pct"/>
            <w:shd w:val="clear" w:color="auto" w:fill="auto"/>
            <w:noWrap/>
            <w:vAlign w:val="center"/>
            <w:hideMark/>
          </w:tcPr>
          <w:p w14:paraId="005FAECE"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7.04</w:t>
            </w:r>
          </w:p>
        </w:tc>
        <w:tc>
          <w:tcPr>
            <w:tcW w:w="695" w:type="pct"/>
            <w:shd w:val="clear" w:color="auto" w:fill="auto"/>
            <w:noWrap/>
            <w:vAlign w:val="center"/>
            <w:hideMark/>
          </w:tcPr>
          <w:p w14:paraId="71C1B31B" w14:textId="125FBC6F"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w:t>
            </w:r>
          </w:p>
        </w:tc>
        <w:tc>
          <w:tcPr>
            <w:tcW w:w="696" w:type="pct"/>
            <w:shd w:val="clear" w:color="auto" w:fill="auto"/>
            <w:noWrap/>
            <w:vAlign w:val="center"/>
            <w:hideMark/>
          </w:tcPr>
          <w:p w14:paraId="2F011255"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(20.14)</w:t>
            </w:r>
          </w:p>
        </w:tc>
        <w:tc>
          <w:tcPr>
            <w:tcW w:w="695" w:type="pct"/>
            <w:shd w:val="clear" w:color="auto" w:fill="auto"/>
            <w:noWrap/>
            <w:vAlign w:val="center"/>
            <w:hideMark/>
          </w:tcPr>
          <w:p w14:paraId="57291660" w14:textId="32111CFC"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w:t>
            </w:r>
          </w:p>
        </w:tc>
      </w:tr>
      <w:tr w:rsidR="008C0E4E" w:rsidRPr="00A91BDC" w14:paraId="69FA7222" w14:textId="77777777" w:rsidTr="009F13C8">
        <w:trPr>
          <w:trHeight w:val="357"/>
        </w:trPr>
        <w:tc>
          <w:tcPr>
            <w:tcW w:w="1523" w:type="pct"/>
            <w:shd w:val="clear" w:color="000000" w:fill="538DD5"/>
            <w:noWrap/>
            <w:vAlign w:val="center"/>
            <w:hideMark/>
          </w:tcPr>
          <w:p w14:paraId="319A006F" w14:textId="77777777" w:rsidR="008C0E4E" w:rsidRPr="00A91BDC" w:rsidRDefault="008C0E4E" w:rsidP="009F13C8">
            <w:pPr>
              <w:spacing w:after="0" w:line="240" w:lineRule="auto"/>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Profit/(Loss) before tax</w:t>
            </w:r>
          </w:p>
        </w:tc>
        <w:tc>
          <w:tcPr>
            <w:tcW w:w="695" w:type="pct"/>
            <w:shd w:val="clear" w:color="000000" w:fill="538DD5"/>
            <w:noWrap/>
            <w:vAlign w:val="center"/>
            <w:hideMark/>
          </w:tcPr>
          <w:p w14:paraId="7C0F6335"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(428.74)</w:t>
            </w:r>
          </w:p>
        </w:tc>
        <w:tc>
          <w:tcPr>
            <w:tcW w:w="696" w:type="pct"/>
            <w:shd w:val="clear" w:color="000000" w:fill="538DD5"/>
            <w:noWrap/>
            <w:vAlign w:val="center"/>
            <w:hideMark/>
          </w:tcPr>
          <w:p w14:paraId="755DF3FE"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(10)</w:t>
            </w:r>
          </w:p>
        </w:tc>
        <w:tc>
          <w:tcPr>
            <w:tcW w:w="695" w:type="pct"/>
            <w:shd w:val="clear" w:color="000000" w:fill="538DD5"/>
            <w:noWrap/>
            <w:vAlign w:val="center"/>
            <w:hideMark/>
          </w:tcPr>
          <w:p w14:paraId="30664E56"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(7.25)</w:t>
            </w:r>
          </w:p>
        </w:tc>
        <w:tc>
          <w:tcPr>
            <w:tcW w:w="696" w:type="pct"/>
            <w:shd w:val="clear" w:color="000000" w:fill="538DD5"/>
            <w:noWrap/>
            <w:vAlign w:val="center"/>
            <w:hideMark/>
          </w:tcPr>
          <w:p w14:paraId="5FD804D8"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(20.14)</w:t>
            </w:r>
          </w:p>
        </w:tc>
        <w:tc>
          <w:tcPr>
            <w:tcW w:w="695" w:type="pct"/>
            <w:shd w:val="clear" w:color="000000" w:fill="538DD5"/>
            <w:noWrap/>
            <w:vAlign w:val="center"/>
            <w:hideMark/>
          </w:tcPr>
          <w:p w14:paraId="7D3EB6DF"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(9.02)</w:t>
            </w:r>
          </w:p>
        </w:tc>
      </w:tr>
      <w:tr w:rsidR="008C0E4E" w:rsidRPr="00A91BDC" w14:paraId="728E1BC1" w14:textId="77777777" w:rsidTr="009F13C8">
        <w:trPr>
          <w:trHeight w:val="348"/>
        </w:trPr>
        <w:tc>
          <w:tcPr>
            <w:tcW w:w="1523" w:type="pct"/>
            <w:shd w:val="clear" w:color="auto" w:fill="auto"/>
            <w:noWrap/>
            <w:vAlign w:val="center"/>
            <w:hideMark/>
          </w:tcPr>
          <w:p w14:paraId="47F97C8F" w14:textId="77777777" w:rsidR="008C0E4E" w:rsidRPr="00A91BDC" w:rsidRDefault="008C0E4E" w:rsidP="009F13C8">
            <w:pPr>
              <w:spacing w:after="0" w:line="240" w:lineRule="auto"/>
              <w:rPr>
                <w:rFonts w:asciiTheme="minorHAnsi" w:hAnsiTheme="minorHAnsi" w:cstheme="minorHAnsi"/>
                <w:color w:val="000000"/>
                <w:sz w:val="22"/>
                <w:szCs w:val="22"/>
              </w:rPr>
            </w:pPr>
            <w:r w:rsidRPr="00A91BDC">
              <w:rPr>
                <w:rFonts w:asciiTheme="minorHAnsi" w:hAnsiTheme="minorHAnsi" w:cstheme="minorHAnsi"/>
                <w:color w:val="000000"/>
                <w:sz w:val="22"/>
                <w:szCs w:val="22"/>
              </w:rPr>
              <w:t xml:space="preserve">Tax expense: </w:t>
            </w:r>
          </w:p>
        </w:tc>
        <w:tc>
          <w:tcPr>
            <w:tcW w:w="695" w:type="pct"/>
            <w:shd w:val="clear" w:color="auto" w:fill="auto"/>
            <w:noWrap/>
            <w:vAlign w:val="center"/>
            <w:hideMark/>
          </w:tcPr>
          <w:p w14:paraId="492C5D9B" w14:textId="5591C830" w:rsidR="008C0E4E" w:rsidRPr="00A91BDC" w:rsidRDefault="008C0E4E" w:rsidP="009F13C8">
            <w:pPr>
              <w:spacing w:after="0" w:line="240" w:lineRule="auto"/>
              <w:jc w:val="center"/>
              <w:rPr>
                <w:rFonts w:asciiTheme="minorHAnsi" w:hAnsiTheme="minorHAnsi" w:cstheme="minorHAnsi"/>
                <w:color w:val="000000"/>
                <w:sz w:val="22"/>
                <w:szCs w:val="22"/>
              </w:rPr>
            </w:pPr>
          </w:p>
        </w:tc>
        <w:tc>
          <w:tcPr>
            <w:tcW w:w="696" w:type="pct"/>
            <w:shd w:val="clear" w:color="auto" w:fill="auto"/>
            <w:noWrap/>
            <w:vAlign w:val="center"/>
            <w:hideMark/>
          </w:tcPr>
          <w:p w14:paraId="460FCD1D" w14:textId="54B9AEB4" w:rsidR="008C0E4E" w:rsidRPr="00A91BDC" w:rsidRDefault="008C0E4E" w:rsidP="009F13C8">
            <w:pPr>
              <w:spacing w:after="0" w:line="240" w:lineRule="auto"/>
              <w:jc w:val="center"/>
              <w:rPr>
                <w:rFonts w:asciiTheme="minorHAnsi" w:hAnsiTheme="minorHAnsi" w:cstheme="minorHAnsi"/>
                <w:color w:val="000000"/>
                <w:sz w:val="22"/>
                <w:szCs w:val="22"/>
              </w:rPr>
            </w:pPr>
          </w:p>
        </w:tc>
        <w:tc>
          <w:tcPr>
            <w:tcW w:w="695" w:type="pct"/>
            <w:shd w:val="clear" w:color="auto" w:fill="auto"/>
            <w:noWrap/>
            <w:vAlign w:val="center"/>
            <w:hideMark/>
          </w:tcPr>
          <w:p w14:paraId="673CA826" w14:textId="7270245A" w:rsidR="008C0E4E" w:rsidRPr="00A91BDC" w:rsidRDefault="008C0E4E" w:rsidP="009F13C8">
            <w:pPr>
              <w:spacing w:after="0" w:line="240" w:lineRule="auto"/>
              <w:jc w:val="center"/>
              <w:rPr>
                <w:rFonts w:asciiTheme="minorHAnsi" w:hAnsiTheme="minorHAnsi" w:cstheme="minorHAnsi"/>
                <w:color w:val="000000"/>
                <w:sz w:val="22"/>
                <w:szCs w:val="22"/>
              </w:rPr>
            </w:pPr>
          </w:p>
        </w:tc>
        <w:tc>
          <w:tcPr>
            <w:tcW w:w="696" w:type="pct"/>
            <w:shd w:val="clear" w:color="auto" w:fill="auto"/>
            <w:noWrap/>
            <w:vAlign w:val="center"/>
            <w:hideMark/>
          </w:tcPr>
          <w:p w14:paraId="1D0BB91C" w14:textId="532F7F4A" w:rsidR="008C0E4E" w:rsidRPr="00A91BDC" w:rsidRDefault="008C0E4E" w:rsidP="009F13C8">
            <w:pPr>
              <w:spacing w:after="0" w:line="240" w:lineRule="auto"/>
              <w:jc w:val="center"/>
              <w:rPr>
                <w:rFonts w:asciiTheme="minorHAnsi" w:hAnsiTheme="minorHAnsi" w:cstheme="minorHAnsi"/>
                <w:color w:val="000000"/>
                <w:sz w:val="22"/>
                <w:szCs w:val="22"/>
              </w:rPr>
            </w:pPr>
          </w:p>
        </w:tc>
        <w:tc>
          <w:tcPr>
            <w:tcW w:w="695" w:type="pct"/>
            <w:shd w:val="clear" w:color="auto" w:fill="auto"/>
            <w:noWrap/>
            <w:vAlign w:val="center"/>
            <w:hideMark/>
          </w:tcPr>
          <w:p w14:paraId="65C931F3" w14:textId="6033179E" w:rsidR="008C0E4E" w:rsidRPr="00A91BDC" w:rsidRDefault="008C0E4E" w:rsidP="009F13C8">
            <w:pPr>
              <w:spacing w:after="0" w:line="240" w:lineRule="auto"/>
              <w:jc w:val="center"/>
              <w:rPr>
                <w:rFonts w:asciiTheme="minorHAnsi" w:hAnsiTheme="minorHAnsi" w:cstheme="minorHAnsi"/>
                <w:color w:val="000000"/>
                <w:sz w:val="22"/>
                <w:szCs w:val="22"/>
              </w:rPr>
            </w:pPr>
          </w:p>
        </w:tc>
      </w:tr>
      <w:tr w:rsidR="008C0E4E" w:rsidRPr="00A91BDC" w14:paraId="1691C1F3" w14:textId="77777777" w:rsidTr="009F13C8">
        <w:trPr>
          <w:trHeight w:val="348"/>
        </w:trPr>
        <w:tc>
          <w:tcPr>
            <w:tcW w:w="1523" w:type="pct"/>
            <w:shd w:val="clear" w:color="auto" w:fill="auto"/>
            <w:noWrap/>
            <w:vAlign w:val="center"/>
            <w:hideMark/>
          </w:tcPr>
          <w:p w14:paraId="50CBAB35" w14:textId="77777777" w:rsidR="008C0E4E" w:rsidRPr="00A91BDC" w:rsidRDefault="008C0E4E" w:rsidP="009F13C8">
            <w:pPr>
              <w:spacing w:after="0" w:line="240" w:lineRule="auto"/>
              <w:rPr>
                <w:rFonts w:asciiTheme="minorHAnsi" w:hAnsiTheme="minorHAnsi" w:cstheme="minorHAnsi"/>
                <w:color w:val="000000"/>
                <w:sz w:val="22"/>
                <w:szCs w:val="22"/>
              </w:rPr>
            </w:pPr>
            <w:r w:rsidRPr="00A91BDC">
              <w:rPr>
                <w:rFonts w:asciiTheme="minorHAnsi" w:hAnsiTheme="minorHAnsi" w:cstheme="minorHAnsi"/>
                <w:color w:val="000000"/>
                <w:sz w:val="22"/>
                <w:szCs w:val="22"/>
              </w:rPr>
              <w:t>Current Tax</w:t>
            </w:r>
          </w:p>
        </w:tc>
        <w:tc>
          <w:tcPr>
            <w:tcW w:w="695" w:type="pct"/>
            <w:shd w:val="clear" w:color="auto" w:fill="auto"/>
            <w:noWrap/>
            <w:vAlign w:val="center"/>
            <w:hideMark/>
          </w:tcPr>
          <w:p w14:paraId="3073DFE7" w14:textId="4DD32071"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w:t>
            </w:r>
          </w:p>
        </w:tc>
        <w:tc>
          <w:tcPr>
            <w:tcW w:w="696" w:type="pct"/>
            <w:shd w:val="clear" w:color="auto" w:fill="auto"/>
            <w:noWrap/>
            <w:vAlign w:val="center"/>
            <w:hideMark/>
          </w:tcPr>
          <w:p w14:paraId="68617DFA" w14:textId="3B4296EC"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w:t>
            </w:r>
          </w:p>
        </w:tc>
        <w:tc>
          <w:tcPr>
            <w:tcW w:w="695" w:type="pct"/>
            <w:shd w:val="clear" w:color="auto" w:fill="auto"/>
            <w:noWrap/>
            <w:vAlign w:val="center"/>
            <w:hideMark/>
          </w:tcPr>
          <w:p w14:paraId="7F2AD095" w14:textId="3C2A4D58"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w:t>
            </w:r>
          </w:p>
        </w:tc>
        <w:tc>
          <w:tcPr>
            <w:tcW w:w="696" w:type="pct"/>
            <w:shd w:val="clear" w:color="auto" w:fill="auto"/>
            <w:noWrap/>
            <w:vAlign w:val="center"/>
            <w:hideMark/>
          </w:tcPr>
          <w:p w14:paraId="2890F27F" w14:textId="3DE60295" w:rsidR="008C0E4E" w:rsidRPr="00A91BDC" w:rsidRDefault="008C0E4E" w:rsidP="009F13C8">
            <w:pPr>
              <w:spacing w:after="0" w:line="240" w:lineRule="auto"/>
              <w:jc w:val="center"/>
              <w:rPr>
                <w:rFonts w:asciiTheme="minorHAnsi" w:hAnsiTheme="minorHAnsi" w:cstheme="minorHAnsi"/>
                <w:color w:val="000000"/>
                <w:sz w:val="22"/>
                <w:szCs w:val="22"/>
              </w:rPr>
            </w:pPr>
          </w:p>
        </w:tc>
        <w:tc>
          <w:tcPr>
            <w:tcW w:w="695" w:type="pct"/>
            <w:shd w:val="clear" w:color="auto" w:fill="auto"/>
            <w:noWrap/>
            <w:vAlign w:val="center"/>
            <w:hideMark/>
          </w:tcPr>
          <w:p w14:paraId="5BB3AA1B" w14:textId="3BFDF142" w:rsidR="008C0E4E" w:rsidRPr="00A91BDC" w:rsidRDefault="008C0E4E" w:rsidP="009F13C8">
            <w:pPr>
              <w:spacing w:after="0" w:line="240" w:lineRule="auto"/>
              <w:jc w:val="center"/>
              <w:rPr>
                <w:rFonts w:asciiTheme="minorHAnsi" w:hAnsiTheme="minorHAnsi" w:cstheme="minorHAnsi"/>
                <w:color w:val="000000"/>
                <w:sz w:val="22"/>
                <w:szCs w:val="22"/>
              </w:rPr>
            </w:pPr>
          </w:p>
        </w:tc>
      </w:tr>
      <w:tr w:rsidR="008C0E4E" w:rsidRPr="00A91BDC" w14:paraId="7A1D4007" w14:textId="77777777" w:rsidTr="009F13C8">
        <w:trPr>
          <w:trHeight w:val="348"/>
        </w:trPr>
        <w:tc>
          <w:tcPr>
            <w:tcW w:w="1523" w:type="pct"/>
            <w:shd w:val="clear" w:color="auto" w:fill="auto"/>
            <w:noWrap/>
            <w:vAlign w:val="center"/>
            <w:hideMark/>
          </w:tcPr>
          <w:p w14:paraId="70CA4F95" w14:textId="77777777" w:rsidR="008C0E4E" w:rsidRPr="00A91BDC" w:rsidRDefault="008C0E4E" w:rsidP="009F13C8">
            <w:pPr>
              <w:spacing w:after="0" w:line="240" w:lineRule="auto"/>
              <w:rPr>
                <w:rFonts w:asciiTheme="minorHAnsi" w:hAnsiTheme="minorHAnsi" w:cstheme="minorHAnsi"/>
                <w:color w:val="000000"/>
                <w:sz w:val="22"/>
                <w:szCs w:val="22"/>
              </w:rPr>
            </w:pPr>
            <w:r w:rsidRPr="00A91BDC">
              <w:rPr>
                <w:rFonts w:asciiTheme="minorHAnsi" w:hAnsiTheme="minorHAnsi" w:cstheme="minorHAnsi"/>
                <w:color w:val="000000"/>
                <w:sz w:val="22"/>
                <w:szCs w:val="22"/>
              </w:rPr>
              <w:t>Deferred tax</w:t>
            </w:r>
          </w:p>
        </w:tc>
        <w:tc>
          <w:tcPr>
            <w:tcW w:w="695" w:type="pct"/>
            <w:shd w:val="clear" w:color="auto" w:fill="auto"/>
            <w:noWrap/>
            <w:vAlign w:val="center"/>
            <w:hideMark/>
          </w:tcPr>
          <w:p w14:paraId="1C5BEBD6"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9.89</w:t>
            </w:r>
          </w:p>
        </w:tc>
        <w:tc>
          <w:tcPr>
            <w:tcW w:w="696" w:type="pct"/>
            <w:shd w:val="clear" w:color="auto" w:fill="auto"/>
            <w:noWrap/>
            <w:vAlign w:val="center"/>
            <w:hideMark/>
          </w:tcPr>
          <w:p w14:paraId="0D732904"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2.56</w:t>
            </w:r>
          </w:p>
        </w:tc>
        <w:tc>
          <w:tcPr>
            <w:tcW w:w="695" w:type="pct"/>
            <w:shd w:val="clear" w:color="auto" w:fill="auto"/>
            <w:noWrap/>
            <w:vAlign w:val="center"/>
            <w:hideMark/>
          </w:tcPr>
          <w:p w14:paraId="15F941BE"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1.95</w:t>
            </w:r>
          </w:p>
        </w:tc>
        <w:tc>
          <w:tcPr>
            <w:tcW w:w="696" w:type="pct"/>
            <w:shd w:val="clear" w:color="auto" w:fill="auto"/>
            <w:noWrap/>
            <w:vAlign w:val="center"/>
            <w:hideMark/>
          </w:tcPr>
          <w:p w14:paraId="165BCDD9"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(3.86)</w:t>
            </w:r>
          </w:p>
        </w:tc>
        <w:tc>
          <w:tcPr>
            <w:tcW w:w="695" w:type="pct"/>
            <w:shd w:val="clear" w:color="auto" w:fill="auto"/>
            <w:noWrap/>
            <w:vAlign w:val="center"/>
            <w:hideMark/>
          </w:tcPr>
          <w:p w14:paraId="5AF4BDAB"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0.82</w:t>
            </w:r>
          </w:p>
        </w:tc>
      </w:tr>
      <w:tr w:rsidR="008C0E4E" w:rsidRPr="00A91BDC" w14:paraId="11AC9191" w14:textId="77777777" w:rsidTr="009F13C8">
        <w:trPr>
          <w:trHeight w:val="393"/>
        </w:trPr>
        <w:tc>
          <w:tcPr>
            <w:tcW w:w="1523" w:type="pct"/>
            <w:shd w:val="clear" w:color="000000" w:fill="538DD5"/>
            <w:noWrap/>
            <w:vAlign w:val="center"/>
            <w:hideMark/>
          </w:tcPr>
          <w:p w14:paraId="4F2E56DC" w14:textId="77777777" w:rsidR="008C0E4E" w:rsidRPr="00A91BDC" w:rsidRDefault="008C0E4E" w:rsidP="009F13C8">
            <w:pPr>
              <w:spacing w:after="0" w:line="240" w:lineRule="auto"/>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Profit (Loss) after Tax for the period</w:t>
            </w:r>
          </w:p>
        </w:tc>
        <w:tc>
          <w:tcPr>
            <w:tcW w:w="695" w:type="pct"/>
            <w:shd w:val="clear" w:color="000000" w:fill="538DD5"/>
            <w:noWrap/>
            <w:vAlign w:val="center"/>
            <w:hideMark/>
          </w:tcPr>
          <w:p w14:paraId="3FC71BC0"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(438.63)</w:t>
            </w:r>
          </w:p>
        </w:tc>
        <w:tc>
          <w:tcPr>
            <w:tcW w:w="696" w:type="pct"/>
            <w:shd w:val="clear" w:color="000000" w:fill="538DD5"/>
            <w:noWrap/>
            <w:vAlign w:val="center"/>
            <w:hideMark/>
          </w:tcPr>
          <w:p w14:paraId="548068D2"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(12.49)</w:t>
            </w:r>
          </w:p>
        </w:tc>
        <w:tc>
          <w:tcPr>
            <w:tcW w:w="695" w:type="pct"/>
            <w:shd w:val="clear" w:color="000000" w:fill="538DD5"/>
            <w:noWrap/>
            <w:vAlign w:val="center"/>
            <w:hideMark/>
          </w:tcPr>
          <w:p w14:paraId="5D42127C"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(9.20)</w:t>
            </w:r>
          </w:p>
        </w:tc>
        <w:tc>
          <w:tcPr>
            <w:tcW w:w="696" w:type="pct"/>
            <w:shd w:val="clear" w:color="000000" w:fill="538DD5"/>
            <w:noWrap/>
            <w:vAlign w:val="center"/>
            <w:hideMark/>
          </w:tcPr>
          <w:p w14:paraId="4ACC02DA"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(16.27)</w:t>
            </w:r>
          </w:p>
        </w:tc>
        <w:tc>
          <w:tcPr>
            <w:tcW w:w="695" w:type="pct"/>
            <w:shd w:val="clear" w:color="000000" w:fill="538DD5"/>
            <w:noWrap/>
            <w:vAlign w:val="center"/>
            <w:hideMark/>
          </w:tcPr>
          <w:p w14:paraId="0F963CF1"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(9.85)</w:t>
            </w:r>
          </w:p>
        </w:tc>
      </w:tr>
      <w:tr w:rsidR="008C0E4E" w:rsidRPr="00A91BDC" w14:paraId="57AFDEBE" w14:textId="77777777" w:rsidTr="009F13C8">
        <w:trPr>
          <w:trHeight w:val="618"/>
        </w:trPr>
        <w:tc>
          <w:tcPr>
            <w:tcW w:w="1523" w:type="pct"/>
            <w:shd w:val="clear" w:color="000000" w:fill="002060"/>
            <w:noWrap/>
            <w:vAlign w:val="center"/>
            <w:hideMark/>
          </w:tcPr>
          <w:p w14:paraId="24591B01" w14:textId="77777777" w:rsidR="008C0E4E" w:rsidRPr="00A91BDC" w:rsidRDefault="008C0E4E" w:rsidP="009F13C8">
            <w:pPr>
              <w:spacing w:after="0" w:line="240" w:lineRule="auto"/>
              <w:rPr>
                <w:rFonts w:asciiTheme="minorHAnsi" w:hAnsiTheme="minorHAnsi" w:cstheme="minorHAnsi"/>
                <w:b/>
                <w:bCs/>
                <w:color w:val="FFFFFF"/>
                <w:sz w:val="22"/>
                <w:szCs w:val="22"/>
              </w:rPr>
            </w:pPr>
            <w:r w:rsidRPr="00A91BDC">
              <w:rPr>
                <w:rFonts w:asciiTheme="minorHAnsi" w:hAnsiTheme="minorHAnsi" w:cstheme="minorHAnsi"/>
                <w:b/>
                <w:bCs/>
                <w:color w:val="FFFFFF"/>
                <w:sz w:val="22"/>
                <w:szCs w:val="22"/>
              </w:rPr>
              <w:t>Total Comprehensive Income for the year</w:t>
            </w:r>
          </w:p>
        </w:tc>
        <w:tc>
          <w:tcPr>
            <w:tcW w:w="695" w:type="pct"/>
            <w:shd w:val="clear" w:color="000000" w:fill="002060"/>
            <w:noWrap/>
            <w:vAlign w:val="center"/>
            <w:hideMark/>
          </w:tcPr>
          <w:p w14:paraId="096DB91A" w14:textId="77777777" w:rsidR="008C0E4E" w:rsidRPr="00A91BDC" w:rsidRDefault="008C0E4E" w:rsidP="009F13C8">
            <w:pPr>
              <w:spacing w:after="0" w:line="240" w:lineRule="auto"/>
              <w:jc w:val="center"/>
              <w:rPr>
                <w:rFonts w:asciiTheme="minorHAnsi" w:hAnsiTheme="minorHAnsi" w:cstheme="minorHAnsi"/>
                <w:b/>
                <w:bCs/>
                <w:color w:val="FFFFFF"/>
                <w:sz w:val="22"/>
                <w:szCs w:val="22"/>
              </w:rPr>
            </w:pPr>
            <w:r w:rsidRPr="00A91BDC">
              <w:rPr>
                <w:rFonts w:asciiTheme="minorHAnsi" w:hAnsiTheme="minorHAnsi" w:cstheme="minorHAnsi"/>
                <w:b/>
                <w:bCs/>
                <w:color w:val="FFFFFF"/>
                <w:sz w:val="22"/>
                <w:szCs w:val="22"/>
              </w:rPr>
              <w:t>(438.63)</w:t>
            </w:r>
          </w:p>
        </w:tc>
        <w:tc>
          <w:tcPr>
            <w:tcW w:w="696" w:type="pct"/>
            <w:shd w:val="clear" w:color="000000" w:fill="002060"/>
            <w:noWrap/>
            <w:vAlign w:val="center"/>
            <w:hideMark/>
          </w:tcPr>
          <w:p w14:paraId="5162D5B6" w14:textId="77777777" w:rsidR="008C0E4E" w:rsidRPr="00A91BDC" w:rsidRDefault="008C0E4E" w:rsidP="009F13C8">
            <w:pPr>
              <w:spacing w:after="0" w:line="240" w:lineRule="auto"/>
              <w:jc w:val="center"/>
              <w:rPr>
                <w:rFonts w:asciiTheme="minorHAnsi" w:hAnsiTheme="minorHAnsi" w:cstheme="minorHAnsi"/>
                <w:b/>
                <w:bCs/>
                <w:color w:val="FFFFFF"/>
                <w:sz w:val="22"/>
                <w:szCs w:val="22"/>
              </w:rPr>
            </w:pPr>
            <w:r w:rsidRPr="00A91BDC">
              <w:rPr>
                <w:rFonts w:asciiTheme="minorHAnsi" w:hAnsiTheme="minorHAnsi" w:cstheme="minorHAnsi"/>
                <w:b/>
                <w:bCs/>
                <w:color w:val="FFFFFF"/>
                <w:sz w:val="22"/>
                <w:szCs w:val="22"/>
              </w:rPr>
              <w:t>(12.49)</w:t>
            </w:r>
          </w:p>
        </w:tc>
        <w:tc>
          <w:tcPr>
            <w:tcW w:w="695" w:type="pct"/>
            <w:shd w:val="clear" w:color="000000" w:fill="002060"/>
            <w:noWrap/>
            <w:vAlign w:val="center"/>
            <w:hideMark/>
          </w:tcPr>
          <w:p w14:paraId="57AD9AF5" w14:textId="77777777" w:rsidR="008C0E4E" w:rsidRPr="00A91BDC" w:rsidRDefault="008C0E4E" w:rsidP="009F13C8">
            <w:pPr>
              <w:spacing w:after="0" w:line="240" w:lineRule="auto"/>
              <w:jc w:val="center"/>
              <w:rPr>
                <w:rFonts w:asciiTheme="minorHAnsi" w:hAnsiTheme="minorHAnsi" w:cstheme="minorHAnsi"/>
                <w:b/>
                <w:bCs/>
                <w:color w:val="FFFFFF"/>
                <w:sz w:val="22"/>
                <w:szCs w:val="22"/>
              </w:rPr>
            </w:pPr>
            <w:r w:rsidRPr="00A91BDC">
              <w:rPr>
                <w:rFonts w:asciiTheme="minorHAnsi" w:hAnsiTheme="minorHAnsi" w:cstheme="minorHAnsi"/>
                <w:b/>
                <w:bCs/>
                <w:color w:val="FFFFFF"/>
                <w:sz w:val="22"/>
                <w:szCs w:val="22"/>
              </w:rPr>
              <w:t>(9.20)</w:t>
            </w:r>
          </w:p>
        </w:tc>
        <w:tc>
          <w:tcPr>
            <w:tcW w:w="696" w:type="pct"/>
            <w:shd w:val="clear" w:color="000000" w:fill="002060"/>
            <w:noWrap/>
            <w:vAlign w:val="center"/>
            <w:hideMark/>
          </w:tcPr>
          <w:p w14:paraId="3A1E7BCD" w14:textId="77777777" w:rsidR="008C0E4E" w:rsidRPr="00A91BDC" w:rsidRDefault="008C0E4E" w:rsidP="009F13C8">
            <w:pPr>
              <w:spacing w:after="0" w:line="240" w:lineRule="auto"/>
              <w:jc w:val="center"/>
              <w:rPr>
                <w:rFonts w:asciiTheme="minorHAnsi" w:hAnsiTheme="minorHAnsi" w:cstheme="minorHAnsi"/>
                <w:b/>
                <w:bCs/>
                <w:color w:val="FFFFFF"/>
                <w:sz w:val="22"/>
                <w:szCs w:val="22"/>
              </w:rPr>
            </w:pPr>
            <w:r w:rsidRPr="00A91BDC">
              <w:rPr>
                <w:rFonts w:asciiTheme="minorHAnsi" w:hAnsiTheme="minorHAnsi" w:cstheme="minorHAnsi"/>
                <w:b/>
                <w:bCs/>
                <w:color w:val="FFFFFF"/>
                <w:sz w:val="22"/>
                <w:szCs w:val="22"/>
              </w:rPr>
              <w:t>(16.27)</w:t>
            </w:r>
          </w:p>
        </w:tc>
        <w:tc>
          <w:tcPr>
            <w:tcW w:w="695" w:type="pct"/>
            <w:shd w:val="clear" w:color="000000" w:fill="002060"/>
            <w:noWrap/>
            <w:vAlign w:val="center"/>
            <w:hideMark/>
          </w:tcPr>
          <w:p w14:paraId="3E80364C" w14:textId="77777777" w:rsidR="008C0E4E" w:rsidRPr="00A91BDC" w:rsidRDefault="008C0E4E" w:rsidP="009F13C8">
            <w:pPr>
              <w:spacing w:after="0" w:line="240" w:lineRule="auto"/>
              <w:jc w:val="center"/>
              <w:rPr>
                <w:rFonts w:asciiTheme="minorHAnsi" w:hAnsiTheme="minorHAnsi" w:cstheme="minorHAnsi"/>
                <w:b/>
                <w:bCs/>
                <w:color w:val="FFFFFF"/>
                <w:sz w:val="22"/>
                <w:szCs w:val="22"/>
              </w:rPr>
            </w:pPr>
            <w:r w:rsidRPr="00A91BDC">
              <w:rPr>
                <w:rFonts w:asciiTheme="minorHAnsi" w:hAnsiTheme="minorHAnsi" w:cstheme="minorHAnsi"/>
                <w:b/>
                <w:bCs/>
                <w:color w:val="FFFFFF"/>
                <w:sz w:val="22"/>
                <w:szCs w:val="22"/>
              </w:rPr>
              <w:t>(9.85)</w:t>
            </w:r>
          </w:p>
        </w:tc>
      </w:tr>
      <w:tr w:rsidR="008C0E4E" w:rsidRPr="00A91BDC" w14:paraId="5B476388" w14:textId="77777777" w:rsidTr="009F13C8">
        <w:trPr>
          <w:trHeight w:val="348"/>
        </w:trPr>
        <w:tc>
          <w:tcPr>
            <w:tcW w:w="1523" w:type="pct"/>
            <w:shd w:val="clear" w:color="auto" w:fill="auto"/>
            <w:noWrap/>
            <w:vAlign w:val="center"/>
            <w:hideMark/>
          </w:tcPr>
          <w:p w14:paraId="110116C3" w14:textId="77777777" w:rsidR="008C0E4E" w:rsidRPr="00A91BDC" w:rsidRDefault="008C0E4E" w:rsidP="009F13C8">
            <w:pPr>
              <w:spacing w:after="0" w:line="240" w:lineRule="auto"/>
              <w:rPr>
                <w:rFonts w:asciiTheme="minorHAnsi" w:hAnsiTheme="minorHAnsi" w:cstheme="minorHAnsi"/>
                <w:b/>
                <w:bCs/>
                <w:i/>
                <w:iCs/>
                <w:color w:val="000000"/>
                <w:sz w:val="22"/>
                <w:szCs w:val="22"/>
              </w:rPr>
            </w:pPr>
            <w:r w:rsidRPr="00A91BDC">
              <w:rPr>
                <w:rFonts w:asciiTheme="minorHAnsi" w:hAnsiTheme="minorHAnsi" w:cstheme="minorHAnsi"/>
                <w:b/>
                <w:bCs/>
                <w:i/>
                <w:iCs/>
                <w:color w:val="000000"/>
                <w:sz w:val="22"/>
                <w:szCs w:val="22"/>
              </w:rPr>
              <w:t>EBITDA Margin %</w:t>
            </w:r>
          </w:p>
        </w:tc>
        <w:tc>
          <w:tcPr>
            <w:tcW w:w="695" w:type="pct"/>
            <w:shd w:val="clear" w:color="auto" w:fill="auto"/>
            <w:noWrap/>
            <w:vAlign w:val="center"/>
            <w:hideMark/>
          </w:tcPr>
          <w:p w14:paraId="71D2F45A"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26.67%</w:t>
            </w:r>
          </w:p>
        </w:tc>
        <w:tc>
          <w:tcPr>
            <w:tcW w:w="696" w:type="pct"/>
            <w:shd w:val="clear" w:color="auto" w:fill="auto"/>
            <w:noWrap/>
            <w:vAlign w:val="center"/>
            <w:hideMark/>
          </w:tcPr>
          <w:p w14:paraId="44F525C5"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7.92%</w:t>
            </w:r>
          </w:p>
        </w:tc>
        <w:tc>
          <w:tcPr>
            <w:tcW w:w="695" w:type="pct"/>
            <w:shd w:val="clear" w:color="auto" w:fill="auto"/>
            <w:noWrap/>
            <w:vAlign w:val="center"/>
            <w:hideMark/>
          </w:tcPr>
          <w:p w14:paraId="0BB6C0D3"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2.49%</w:t>
            </w:r>
          </w:p>
        </w:tc>
        <w:tc>
          <w:tcPr>
            <w:tcW w:w="696" w:type="pct"/>
            <w:shd w:val="clear" w:color="auto" w:fill="auto"/>
            <w:noWrap/>
            <w:vAlign w:val="center"/>
            <w:hideMark/>
          </w:tcPr>
          <w:p w14:paraId="7D101259"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-45.81%</w:t>
            </w:r>
          </w:p>
        </w:tc>
        <w:tc>
          <w:tcPr>
            <w:tcW w:w="695" w:type="pct"/>
            <w:shd w:val="clear" w:color="auto" w:fill="auto"/>
            <w:noWrap/>
            <w:vAlign w:val="center"/>
            <w:hideMark/>
          </w:tcPr>
          <w:p w14:paraId="6C9CED45"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-0.19%</w:t>
            </w:r>
          </w:p>
        </w:tc>
      </w:tr>
      <w:tr w:rsidR="008C0E4E" w:rsidRPr="00A91BDC" w14:paraId="112A6D14" w14:textId="77777777" w:rsidTr="009F13C8">
        <w:trPr>
          <w:trHeight w:val="348"/>
        </w:trPr>
        <w:tc>
          <w:tcPr>
            <w:tcW w:w="1523" w:type="pct"/>
            <w:shd w:val="clear" w:color="auto" w:fill="auto"/>
            <w:noWrap/>
            <w:vAlign w:val="center"/>
            <w:hideMark/>
          </w:tcPr>
          <w:p w14:paraId="5CC22ECC" w14:textId="77777777" w:rsidR="008C0E4E" w:rsidRPr="00A91BDC" w:rsidRDefault="008C0E4E" w:rsidP="009F13C8">
            <w:pPr>
              <w:spacing w:after="0" w:line="240" w:lineRule="auto"/>
              <w:rPr>
                <w:rFonts w:asciiTheme="minorHAnsi" w:hAnsiTheme="minorHAnsi" w:cstheme="minorHAnsi"/>
                <w:b/>
                <w:bCs/>
                <w:i/>
                <w:iCs/>
                <w:color w:val="000000"/>
                <w:sz w:val="22"/>
                <w:szCs w:val="22"/>
              </w:rPr>
            </w:pPr>
            <w:r w:rsidRPr="00A91BDC">
              <w:rPr>
                <w:rFonts w:asciiTheme="minorHAnsi" w:hAnsiTheme="minorHAnsi" w:cstheme="minorHAnsi"/>
                <w:b/>
                <w:bCs/>
                <w:i/>
                <w:iCs/>
                <w:color w:val="000000"/>
                <w:sz w:val="22"/>
                <w:szCs w:val="22"/>
              </w:rPr>
              <w:lastRenderedPageBreak/>
              <w:t>EBIT Margin %</w:t>
            </w:r>
          </w:p>
        </w:tc>
        <w:tc>
          <w:tcPr>
            <w:tcW w:w="695" w:type="pct"/>
            <w:shd w:val="clear" w:color="auto" w:fill="auto"/>
            <w:noWrap/>
            <w:vAlign w:val="center"/>
            <w:hideMark/>
          </w:tcPr>
          <w:p w14:paraId="208A3283"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18.41%</w:t>
            </w:r>
          </w:p>
        </w:tc>
        <w:tc>
          <w:tcPr>
            <w:tcW w:w="696" w:type="pct"/>
            <w:shd w:val="clear" w:color="auto" w:fill="auto"/>
            <w:noWrap/>
            <w:vAlign w:val="center"/>
            <w:hideMark/>
          </w:tcPr>
          <w:p w14:paraId="70C07C5E"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-2.45%</w:t>
            </w:r>
          </w:p>
        </w:tc>
        <w:tc>
          <w:tcPr>
            <w:tcW w:w="695" w:type="pct"/>
            <w:shd w:val="clear" w:color="auto" w:fill="auto"/>
            <w:noWrap/>
            <w:vAlign w:val="center"/>
            <w:hideMark/>
          </w:tcPr>
          <w:p w14:paraId="23700581"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-7.61%</w:t>
            </w:r>
          </w:p>
        </w:tc>
        <w:tc>
          <w:tcPr>
            <w:tcW w:w="696" w:type="pct"/>
            <w:shd w:val="clear" w:color="auto" w:fill="auto"/>
            <w:noWrap/>
            <w:vAlign w:val="center"/>
            <w:hideMark/>
          </w:tcPr>
          <w:p w14:paraId="1B8FFA4F"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-80.16%</w:t>
            </w:r>
          </w:p>
        </w:tc>
        <w:tc>
          <w:tcPr>
            <w:tcW w:w="695" w:type="pct"/>
            <w:shd w:val="clear" w:color="auto" w:fill="auto"/>
            <w:noWrap/>
            <w:vAlign w:val="center"/>
            <w:hideMark/>
          </w:tcPr>
          <w:p w14:paraId="7D82775F"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-18.29%</w:t>
            </w:r>
          </w:p>
        </w:tc>
      </w:tr>
      <w:tr w:rsidR="008C0E4E" w:rsidRPr="00A91BDC" w14:paraId="60404D7D" w14:textId="77777777" w:rsidTr="009F13C8">
        <w:trPr>
          <w:trHeight w:val="348"/>
        </w:trPr>
        <w:tc>
          <w:tcPr>
            <w:tcW w:w="1523" w:type="pct"/>
            <w:shd w:val="clear" w:color="auto" w:fill="auto"/>
            <w:noWrap/>
            <w:vAlign w:val="center"/>
            <w:hideMark/>
          </w:tcPr>
          <w:p w14:paraId="23A74B98" w14:textId="77777777" w:rsidR="008C0E4E" w:rsidRPr="00A91BDC" w:rsidRDefault="008C0E4E" w:rsidP="009F13C8">
            <w:pPr>
              <w:spacing w:after="0" w:line="240" w:lineRule="auto"/>
              <w:rPr>
                <w:rFonts w:asciiTheme="minorHAnsi" w:hAnsiTheme="minorHAnsi" w:cstheme="minorHAnsi"/>
                <w:b/>
                <w:bCs/>
                <w:i/>
                <w:iCs/>
                <w:color w:val="000000"/>
                <w:sz w:val="22"/>
                <w:szCs w:val="22"/>
              </w:rPr>
            </w:pPr>
            <w:r w:rsidRPr="00A91BDC">
              <w:rPr>
                <w:rFonts w:asciiTheme="minorHAnsi" w:hAnsiTheme="minorHAnsi" w:cstheme="minorHAnsi"/>
                <w:b/>
                <w:bCs/>
                <w:i/>
                <w:iCs/>
                <w:color w:val="000000"/>
                <w:sz w:val="22"/>
                <w:szCs w:val="22"/>
              </w:rPr>
              <w:t>Net Profit Margin %</w:t>
            </w:r>
          </w:p>
        </w:tc>
        <w:tc>
          <w:tcPr>
            <w:tcW w:w="695" w:type="pct"/>
            <w:shd w:val="clear" w:color="auto" w:fill="auto"/>
            <w:noWrap/>
            <w:vAlign w:val="center"/>
            <w:hideMark/>
          </w:tcPr>
          <w:p w14:paraId="640BC9F4"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-434.72%</w:t>
            </w:r>
          </w:p>
        </w:tc>
        <w:tc>
          <w:tcPr>
            <w:tcW w:w="696" w:type="pct"/>
            <w:shd w:val="clear" w:color="auto" w:fill="auto"/>
            <w:noWrap/>
            <w:vAlign w:val="center"/>
            <w:hideMark/>
          </w:tcPr>
          <w:p w14:paraId="334F7746"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-14.11%</w:t>
            </w:r>
          </w:p>
        </w:tc>
        <w:tc>
          <w:tcPr>
            <w:tcW w:w="695" w:type="pct"/>
            <w:shd w:val="clear" w:color="auto" w:fill="auto"/>
            <w:noWrap/>
            <w:vAlign w:val="center"/>
            <w:hideMark/>
          </w:tcPr>
          <w:p w14:paraId="0A9F85E9"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-10.41%</w:t>
            </w:r>
          </w:p>
        </w:tc>
        <w:tc>
          <w:tcPr>
            <w:tcW w:w="696" w:type="pct"/>
            <w:shd w:val="clear" w:color="auto" w:fill="auto"/>
            <w:noWrap/>
            <w:vAlign w:val="center"/>
            <w:hideMark/>
          </w:tcPr>
          <w:p w14:paraId="24E0E814"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-65.77%</w:t>
            </w:r>
          </w:p>
        </w:tc>
        <w:tc>
          <w:tcPr>
            <w:tcW w:w="695" w:type="pct"/>
            <w:shd w:val="clear" w:color="auto" w:fill="auto"/>
            <w:noWrap/>
            <w:vAlign w:val="center"/>
            <w:hideMark/>
          </w:tcPr>
          <w:p w14:paraId="63341617"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-20.96%</w:t>
            </w:r>
          </w:p>
        </w:tc>
      </w:tr>
      <w:tr w:rsidR="008C0E4E" w:rsidRPr="00A91BDC" w14:paraId="1B3FE26C" w14:textId="77777777" w:rsidTr="009F13C8">
        <w:trPr>
          <w:trHeight w:val="348"/>
        </w:trPr>
        <w:tc>
          <w:tcPr>
            <w:tcW w:w="1523" w:type="pct"/>
            <w:shd w:val="clear" w:color="auto" w:fill="auto"/>
            <w:noWrap/>
            <w:vAlign w:val="center"/>
            <w:hideMark/>
          </w:tcPr>
          <w:p w14:paraId="1DE9AC26" w14:textId="77777777" w:rsidR="008C0E4E" w:rsidRPr="00A91BDC" w:rsidRDefault="008C0E4E" w:rsidP="009F13C8">
            <w:pPr>
              <w:spacing w:after="0" w:line="240" w:lineRule="auto"/>
              <w:rPr>
                <w:rFonts w:asciiTheme="minorHAnsi" w:hAnsiTheme="minorHAnsi" w:cstheme="minorHAnsi"/>
                <w:b/>
                <w:bCs/>
                <w:i/>
                <w:iCs/>
                <w:color w:val="000000"/>
                <w:sz w:val="22"/>
                <w:szCs w:val="22"/>
              </w:rPr>
            </w:pPr>
            <w:r w:rsidRPr="00A91BDC">
              <w:rPr>
                <w:rFonts w:asciiTheme="minorHAnsi" w:hAnsiTheme="minorHAnsi" w:cstheme="minorHAnsi"/>
                <w:b/>
                <w:bCs/>
                <w:i/>
                <w:iCs/>
                <w:color w:val="000000"/>
                <w:sz w:val="22"/>
                <w:szCs w:val="22"/>
              </w:rPr>
              <w:t>Revenue Growth % (Y.O.Y.)</w:t>
            </w:r>
          </w:p>
        </w:tc>
        <w:tc>
          <w:tcPr>
            <w:tcW w:w="695" w:type="pct"/>
            <w:shd w:val="clear" w:color="auto" w:fill="auto"/>
            <w:noWrap/>
            <w:vAlign w:val="center"/>
            <w:hideMark/>
          </w:tcPr>
          <w:p w14:paraId="287DEB53" w14:textId="1B51B3CC" w:rsidR="008C0E4E" w:rsidRPr="00A91BDC" w:rsidRDefault="008C0E4E" w:rsidP="009F13C8">
            <w:pPr>
              <w:spacing w:after="0" w:line="240" w:lineRule="auto"/>
              <w:jc w:val="center"/>
              <w:rPr>
                <w:rFonts w:asciiTheme="minorHAnsi" w:hAnsiTheme="minorHAnsi" w:cstheme="minorHAnsi"/>
                <w:color w:val="000000"/>
                <w:sz w:val="22"/>
                <w:szCs w:val="22"/>
              </w:rPr>
            </w:pPr>
          </w:p>
        </w:tc>
        <w:tc>
          <w:tcPr>
            <w:tcW w:w="696" w:type="pct"/>
            <w:shd w:val="clear" w:color="auto" w:fill="auto"/>
            <w:noWrap/>
            <w:vAlign w:val="center"/>
            <w:hideMark/>
          </w:tcPr>
          <w:p w14:paraId="01B98781"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-12.26%</w:t>
            </w:r>
          </w:p>
        </w:tc>
        <w:tc>
          <w:tcPr>
            <w:tcW w:w="695" w:type="pct"/>
            <w:shd w:val="clear" w:color="auto" w:fill="auto"/>
            <w:noWrap/>
            <w:vAlign w:val="center"/>
            <w:hideMark/>
          </w:tcPr>
          <w:p w14:paraId="459003C1"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-0.18%</w:t>
            </w:r>
          </w:p>
        </w:tc>
        <w:tc>
          <w:tcPr>
            <w:tcW w:w="696" w:type="pct"/>
            <w:shd w:val="clear" w:color="auto" w:fill="auto"/>
            <w:noWrap/>
            <w:vAlign w:val="center"/>
            <w:hideMark/>
          </w:tcPr>
          <w:p w14:paraId="40ECDD2E"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-72.00%</w:t>
            </w:r>
          </w:p>
        </w:tc>
        <w:tc>
          <w:tcPr>
            <w:tcW w:w="695" w:type="pct"/>
            <w:shd w:val="clear" w:color="auto" w:fill="auto"/>
            <w:noWrap/>
            <w:vAlign w:val="center"/>
            <w:hideMark/>
          </w:tcPr>
          <w:p w14:paraId="59EE04ED"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89.86%</w:t>
            </w:r>
          </w:p>
        </w:tc>
      </w:tr>
    </w:tbl>
    <w:p w14:paraId="285CB410" w14:textId="77777777" w:rsidR="004B0A52" w:rsidRDefault="004B0A52" w:rsidP="004B0A52">
      <w:pPr>
        <w:pStyle w:val="ListParagraph"/>
        <w:spacing w:after="0" w:line="360" w:lineRule="auto"/>
        <w:ind w:left="180" w:right="-430"/>
        <w:jc w:val="both"/>
        <w:rPr>
          <w:rFonts w:ascii="Arial" w:hAnsi="Arial" w:cs="Arial"/>
          <w:b/>
          <w:sz w:val="22"/>
          <w:szCs w:val="22"/>
        </w:rPr>
      </w:pPr>
    </w:p>
    <w:p w14:paraId="50C85489" w14:textId="7F213A46" w:rsidR="000B34C9" w:rsidRPr="00A91BDC" w:rsidRDefault="00604255" w:rsidP="004B0A52">
      <w:pPr>
        <w:pStyle w:val="ListParagraph"/>
        <w:spacing w:line="360" w:lineRule="auto"/>
        <w:ind w:left="180" w:right="-430"/>
        <w:jc w:val="both"/>
        <w:rPr>
          <w:rFonts w:ascii="Arial" w:hAnsi="Arial" w:cs="Arial"/>
          <w:sz w:val="22"/>
        </w:rPr>
      </w:pPr>
      <w:r w:rsidRPr="00A91BDC">
        <w:rPr>
          <w:rFonts w:ascii="Arial" w:hAnsi="Arial" w:cs="Arial"/>
          <w:b/>
          <w:sz w:val="22"/>
          <w:szCs w:val="22"/>
        </w:rPr>
        <w:t xml:space="preserve">Note: </w:t>
      </w:r>
      <w:r w:rsidR="009F13C8" w:rsidRPr="00A91BDC">
        <w:rPr>
          <w:rFonts w:ascii="Arial" w:hAnsi="Arial" w:cs="Arial"/>
          <w:sz w:val="22"/>
          <w:szCs w:val="22"/>
        </w:rPr>
        <w:t>As per the historical analysis shown above, it can be observed that the Company</w:t>
      </w:r>
      <w:r w:rsidR="000B34C9" w:rsidRPr="00A91BDC">
        <w:rPr>
          <w:rFonts w:ascii="Arial" w:hAnsi="Arial" w:cs="Arial"/>
          <w:sz w:val="22"/>
        </w:rPr>
        <w:t xml:space="preserve"> </w:t>
      </w:r>
      <w:r w:rsidR="009F13C8" w:rsidRPr="00A91BDC">
        <w:rPr>
          <w:rFonts w:ascii="Arial" w:hAnsi="Arial" w:cs="Arial"/>
          <w:sz w:val="22"/>
        </w:rPr>
        <w:t xml:space="preserve">has </w:t>
      </w:r>
      <w:r w:rsidR="000B34C9" w:rsidRPr="00A91BDC">
        <w:rPr>
          <w:rFonts w:ascii="Arial" w:hAnsi="Arial" w:cs="Arial"/>
          <w:sz w:val="22"/>
        </w:rPr>
        <w:t>ach</w:t>
      </w:r>
      <w:r w:rsidR="00D07B9F" w:rsidRPr="00A91BDC">
        <w:rPr>
          <w:rFonts w:ascii="Arial" w:hAnsi="Arial" w:cs="Arial"/>
          <w:sz w:val="22"/>
        </w:rPr>
        <w:t>ieved a gross turnover of Rs.46.98 Crores</w:t>
      </w:r>
      <w:r w:rsidR="000B34C9" w:rsidRPr="00A91BDC">
        <w:rPr>
          <w:rFonts w:ascii="Arial" w:hAnsi="Arial" w:cs="Arial"/>
          <w:sz w:val="22"/>
        </w:rPr>
        <w:t xml:space="preserve"> for</w:t>
      </w:r>
      <w:r w:rsidR="00D07B9F" w:rsidRPr="00A91BDC">
        <w:rPr>
          <w:rFonts w:ascii="Arial" w:hAnsi="Arial" w:cs="Arial"/>
          <w:sz w:val="22"/>
        </w:rPr>
        <w:t xml:space="preserve"> the period ended March 31, 2022 as against Rs. 24.</w:t>
      </w:r>
      <w:r w:rsidR="000B34C9" w:rsidRPr="00A91BDC">
        <w:rPr>
          <w:rFonts w:ascii="Arial" w:hAnsi="Arial" w:cs="Arial"/>
          <w:sz w:val="22"/>
        </w:rPr>
        <w:t>7</w:t>
      </w:r>
      <w:r w:rsidR="00D07B9F" w:rsidRPr="00A91BDC">
        <w:rPr>
          <w:rFonts w:ascii="Arial" w:hAnsi="Arial" w:cs="Arial"/>
          <w:sz w:val="22"/>
        </w:rPr>
        <w:t>4 Crores</w:t>
      </w:r>
      <w:r w:rsidR="000B34C9" w:rsidRPr="00A91BDC">
        <w:rPr>
          <w:rFonts w:ascii="Arial" w:hAnsi="Arial" w:cs="Arial"/>
          <w:sz w:val="22"/>
        </w:rPr>
        <w:t xml:space="preserve"> for the pr</w:t>
      </w:r>
      <w:r w:rsidR="00D07B9F" w:rsidRPr="00A91BDC">
        <w:rPr>
          <w:rFonts w:ascii="Arial" w:hAnsi="Arial" w:cs="Arial"/>
          <w:sz w:val="22"/>
        </w:rPr>
        <w:t>evious year ended March 31, 2021</w:t>
      </w:r>
      <w:r w:rsidR="009F13C8" w:rsidRPr="00A91BDC">
        <w:rPr>
          <w:rFonts w:ascii="Arial" w:hAnsi="Arial" w:cs="Arial"/>
          <w:sz w:val="22"/>
        </w:rPr>
        <w:t>. On an annual</w:t>
      </w:r>
      <w:r w:rsidR="000B34C9" w:rsidRPr="00A91BDC">
        <w:rPr>
          <w:rFonts w:ascii="Arial" w:hAnsi="Arial" w:cs="Arial"/>
          <w:sz w:val="22"/>
        </w:rPr>
        <w:t xml:space="preserve"> basis, turnover for the current period ended March 31, 202</w:t>
      </w:r>
      <w:r w:rsidR="00D07B9F" w:rsidRPr="00A91BDC">
        <w:rPr>
          <w:rFonts w:ascii="Arial" w:hAnsi="Arial" w:cs="Arial"/>
          <w:sz w:val="22"/>
        </w:rPr>
        <w:t>2 increased by 89</w:t>
      </w:r>
      <w:r w:rsidR="000B34C9" w:rsidRPr="00A91BDC">
        <w:rPr>
          <w:rFonts w:ascii="Arial" w:hAnsi="Arial" w:cs="Arial"/>
          <w:sz w:val="22"/>
        </w:rPr>
        <w:t>.</w:t>
      </w:r>
      <w:r w:rsidR="00D07B9F" w:rsidRPr="00A91BDC">
        <w:rPr>
          <w:rFonts w:ascii="Arial" w:hAnsi="Arial" w:cs="Arial"/>
          <w:sz w:val="22"/>
        </w:rPr>
        <w:t>86</w:t>
      </w:r>
      <w:r w:rsidR="000B34C9" w:rsidRPr="00A91BDC">
        <w:rPr>
          <w:rFonts w:ascii="Arial" w:hAnsi="Arial" w:cs="Arial"/>
          <w:sz w:val="22"/>
        </w:rPr>
        <w:t>% percent as compared to the previous period.</w:t>
      </w:r>
      <w:r w:rsidR="00D07B9F" w:rsidRPr="00A91BDC">
        <w:rPr>
          <w:rFonts w:ascii="Arial" w:hAnsi="Arial" w:cs="Arial"/>
          <w:sz w:val="22"/>
        </w:rPr>
        <w:t xml:space="preserve"> </w:t>
      </w:r>
      <w:r w:rsidR="00F6716C" w:rsidRPr="00A91BDC">
        <w:rPr>
          <w:rFonts w:ascii="Arial" w:hAnsi="Arial" w:cs="Arial"/>
          <w:sz w:val="22"/>
        </w:rPr>
        <w:t xml:space="preserve">The company is having a negative operating profit margins from last few years which shows the lack of capacity utilization efficiently and financial stress of the company. </w:t>
      </w:r>
    </w:p>
    <w:p w14:paraId="2FF17F37" w14:textId="05661E5C" w:rsidR="008C0E4E" w:rsidRPr="00A91BDC" w:rsidRDefault="00F6716C" w:rsidP="00101E63">
      <w:pPr>
        <w:pStyle w:val="ListParagraph"/>
        <w:spacing w:before="240" w:line="360" w:lineRule="auto"/>
        <w:ind w:left="180" w:right="-430"/>
        <w:jc w:val="both"/>
        <w:rPr>
          <w:rFonts w:ascii="Arial" w:hAnsi="Arial" w:cs="Arial"/>
          <w:sz w:val="22"/>
        </w:rPr>
      </w:pPr>
      <w:r w:rsidRPr="00A91BDC">
        <w:rPr>
          <w:rFonts w:ascii="Arial" w:hAnsi="Arial" w:cs="Arial"/>
          <w:sz w:val="22"/>
          <w:szCs w:val="22"/>
        </w:rPr>
        <w:t>As per information provided by the client/company officials and information</w:t>
      </w:r>
      <w:r w:rsidR="008C0E4E" w:rsidRPr="00A91BDC">
        <w:rPr>
          <w:rFonts w:ascii="Arial" w:hAnsi="Arial" w:cs="Arial"/>
          <w:sz w:val="22"/>
          <w:szCs w:val="22"/>
        </w:rPr>
        <w:t>, the company is not able to ful</w:t>
      </w:r>
      <w:r w:rsidRPr="00A91BDC">
        <w:rPr>
          <w:rFonts w:ascii="Arial" w:hAnsi="Arial" w:cs="Arial"/>
          <w:sz w:val="22"/>
          <w:szCs w:val="22"/>
        </w:rPr>
        <w:t>fill its financial obligation d</w:t>
      </w:r>
      <w:r w:rsidR="008C0E4E" w:rsidRPr="00A91BDC">
        <w:rPr>
          <w:rFonts w:ascii="Arial" w:hAnsi="Arial" w:cs="Arial"/>
          <w:color w:val="000000" w:themeColor="text1"/>
          <w:sz w:val="22"/>
          <w:szCs w:val="22"/>
        </w:rPr>
        <w:t>ue to financial stress</w:t>
      </w:r>
      <w:r w:rsidR="00A35549" w:rsidRPr="00A91BDC">
        <w:rPr>
          <w:rFonts w:ascii="Arial" w:hAnsi="Arial" w:cs="Arial"/>
          <w:color w:val="000000" w:themeColor="text1"/>
          <w:sz w:val="22"/>
          <w:szCs w:val="22"/>
        </w:rPr>
        <w:t>. Currently,</w:t>
      </w:r>
      <w:r w:rsidRPr="00A91BDC">
        <w:rPr>
          <w:rFonts w:ascii="Arial" w:hAnsi="Arial" w:cs="Arial"/>
          <w:color w:val="000000" w:themeColor="text1"/>
          <w:sz w:val="22"/>
          <w:szCs w:val="22"/>
        </w:rPr>
        <w:t xml:space="preserve"> the company is announced </w:t>
      </w:r>
      <w:r w:rsidRPr="00A91BDC">
        <w:rPr>
          <w:rFonts w:ascii="Arial" w:hAnsi="Arial" w:cs="Arial"/>
          <w:sz w:val="22"/>
        </w:rPr>
        <w:t xml:space="preserve">as NPA </w:t>
      </w:r>
      <w:r w:rsidR="00A35549" w:rsidRPr="00A91BDC">
        <w:rPr>
          <w:rFonts w:ascii="Arial" w:hAnsi="Arial" w:cs="Arial"/>
          <w:sz w:val="22"/>
        </w:rPr>
        <w:t>and it is under CIRP.</w:t>
      </w:r>
    </w:p>
    <w:p w14:paraId="44B656C7" w14:textId="63BF652D" w:rsidR="00F72CF9" w:rsidRPr="00A91BDC" w:rsidRDefault="008D5FB0" w:rsidP="00F72CF9">
      <w:pPr>
        <w:pStyle w:val="ListParagraph"/>
        <w:spacing w:before="240" w:line="360" w:lineRule="auto"/>
        <w:ind w:left="180" w:right="-430"/>
        <w:jc w:val="both"/>
        <w:rPr>
          <w:rFonts w:ascii="Arial" w:hAnsi="Arial" w:cs="Arial"/>
          <w:sz w:val="22"/>
        </w:rPr>
      </w:pPr>
      <w:r w:rsidRPr="00A91BDC">
        <w:rPr>
          <w:rFonts w:ascii="Arial" w:hAnsi="Arial" w:cs="Arial"/>
          <w:color w:val="000000" w:themeColor="text1"/>
          <w:sz w:val="22"/>
          <w:szCs w:val="22"/>
        </w:rPr>
        <w:t>Hon'ble National Company Law Tribunal (NCLT), Hyderabad has vide order dated 12</w:t>
      </w:r>
      <w:r w:rsidRPr="00A91BDC">
        <w:rPr>
          <w:rFonts w:ascii="Arial" w:hAnsi="Arial" w:cs="Arial"/>
          <w:color w:val="000000" w:themeColor="text1"/>
          <w:sz w:val="22"/>
          <w:szCs w:val="22"/>
          <w:vertAlign w:val="superscript"/>
        </w:rPr>
        <w:t>th</w:t>
      </w:r>
      <w:r w:rsidRPr="00A91BDC">
        <w:rPr>
          <w:rFonts w:ascii="Arial" w:hAnsi="Arial" w:cs="Arial"/>
          <w:color w:val="000000" w:themeColor="text1"/>
          <w:sz w:val="22"/>
          <w:szCs w:val="22"/>
        </w:rPr>
        <w:t xml:space="preserve"> March 2018, ordered  for initiation of Corporate Insolvency Resolution Process (CIRP) against M/s Viceroy Hotels Limited, Hyderabad and the powers of Board of Directors are Suspended vide the said order. </w:t>
      </w:r>
      <w:r w:rsidR="00F72CF9" w:rsidRPr="00A91BDC">
        <w:rPr>
          <w:rFonts w:ascii="Arial" w:hAnsi="Arial" w:cs="Arial"/>
          <w:sz w:val="22"/>
        </w:rPr>
        <w:t>As per NCLT order as on 13</w:t>
      </w:r>
      <w:r w:rsidR="00F72CF9" w:rsidRPr="00A91BDC">
        <w:rPr>
          <w:rFonts w:ascii="Arial" w:hAnsi="Arial" w:cs="Arial"/>
          <w:sz w:val="22"/>
          <w:vertAlign w:val="superscript"/>
        </w:rPr>
        <w:t>th</w:t>
      </w:r>
      <w:r w:rsidR="00F72CF9" w:rsidRPr="00A91BDC">
        <w:rPr>
          <w:rFonts w:ascii="Arial" w:hAnsi="Arial" w:cs="Arial"/>
          <w:sz w:val="22"/>
        </w:rPr>
        <w:t xml:space="preserve"> April 2022, </w:t>
      </w:r>
      <w:r w:rsidR="00F72CF9" w:rsidRPr="00A91BDC">
        <w:rPr>
          <w:rFonts w:ascii="Arial" w:hAnsi="Arial" w:cs="Arial"/>
          <w:color w:val="000000" w:themeColor="text1"/>
          <w:sz w:val="22"/>
          <w:szCs w:val="22"/>
        </w:rPr>
        <w:t xml:space="preserve">Dr. G.V </w:t>
      </w:r>
      <w:proofErr w:type="spellStart"/>
      <w:r w:rsidR="00F72CF9" w:rsidRPr="00A91BDC">
        <w:rPr>
          <w:rFonts w:ascii="Arial" w:hAnsi="Arial" w:cs="Arial"/>
          <w:color w:val="000000" w:themeColor="text1"/>
          <w:sz w:val="22"/>
          <w:szCs w:val="22"/>
        </w:rPr>
        <w:t>Narasimha</w:t>
      </w:r>
      <w:proofErr w:type="spellEnd"/>
      <w:r w:rsidR="00F72CF9" w:rsidRPr="00A91BDC">
        <w:rPr>
          <w:rFonts w:ascii="Arial" w:hAnsi="Arial" w:cs="Arial"/>
          <w:color w:val="000000" w:themeColor="text1"/>
          <w:sz w:val="22"/>
          <w:szCs w:val="22"/>
        </w:rPr>
        <w:t xml:space="preserve"> Rao having registration number IBBI/IPA-003/IP-N00093-2017-2018/1089 is appointed as Resolution Professional of the company.</w:t>
      </w:r>
    </w:p>
    <w:p w14:paraId="130980E4" w14:textId="77777777" w:rsidR="005A144E" w:rsidRDefault="005B172D" w:rsidP="005A144E">
      <w:pPr>
        <w:pStyle w:val="ListParagraph"/>
        <w:spacing w:before="240" w:after="0" w:line="360" w:lineRule="auto"/>
        <w:ind w:left="180" w:right="-430"/>
        <w:jc w:val="both"/>
        <w:rPr>
          <w:rFonts w:ascii="Arial" w:hAnsi="Arial" w:cs="Arial"/>
          <w:b/>
          <w:w w:val="105"/>
          <w:sz w:val="22"/>
          <w:szCs w:val="22"/>
        </w:rPr>
      </w:pPr>
      <w:r w:rsidRPr="00A91BDC">
        <w:rPr>
          <w:rFonts w:ascii="Arial" w:hAnsi="Arial" w:cs="Arial"/>
          <w:b/>
          <w:sz w:val="22"/>
          <w:szCs w:val="22"/>
        </w:rPr>
        <w:t>Thus for the purpose of decision making on resolution of this stressed account</w:t>
      </w:r>
      <w:r w:rsidR="00604255" w:rsidRPr="00A91BDC">
        <w:rPr>
          <w:rFonts w:ascii="Arial" w:hAnsi="Arial" w:cs="Arial"/>
          <w:b/>
          <w:sz w:val="22"/>
          <w:szCs w:val="22"/>
        </w:rPr>
        <w:t xml:space="preserve">, </w:t>
      </w:r>
      <w:r w:rsidR="00D07B9F" w:rsidRPr="00A91BDC">
        <w:rPr>
          <w:rFonts w:ascii="Arial" w:hAnsi="Arial" w:cs="Arial"/>
          <w:b/>
          <w:sz w:val="22"/>
          <w:szCs w:val="22"/>
        </w:rPr>
        <w:t>S</w:t>
      </w:r>
      <w:r w:rsidR="00A95412" w:rsidRPr="00A91BDC">
        <w:rPr>
          <w:rFonts w:ascii="Arial" w:hAnsi="Arial" w:cs="Arial"/>
          <w:b/>
          <w:sz w:val="22"/>
          <w:szCs w:val="22"/>
        </w:rPr>
        <w:t>BI</w:t>
      </w:r>
      <w:r w:rsidR="00604255" w:rsidRPr="00A91BDC">
        <w:rPr>
          <w:rFonts w:ascii="Arial" w:hAnsi="Arial" w:cs="Arial"/>
          <w:b/>
          <w:sz w:val="22"/>
          <w:szCs w:val="22"/>
        </w:rPr>
        <w:t xml:space="preserve"> </w:t>
      </w:r>
      <w:r w:rsidR="00A95412" w:rsidRPr="00A91BDC">
        <w:rPr>
          <w:rFonts w:ascii="Arial" w:hAnsi="Arial" w:cs="Arial"/>
          <w:b/>
          <w:sz w:val="22"/>
          <w:szCs w:val="22"/>
        </w:rPr>
        <w:t xml:space="preserve">bank </w:t>
      </w:r>
      <w:r w:rsidR="005D61BF" w:rsidRPr="00A91BDC">
        <w:rPr>
          <w:rFonts w:ascii="Arial" w:hAnsi="Arial" w:cs="Arial"/>
          <w:b/>
          <w:sz w:val="22"/>
          <w:szCs w:val="22"/>
        </w:rPr>
        <w:t>has assigned R K Associated</w:t>
      </w:r>
      <w:r w:rsidR="00604255" w:rsidRPr="00A91BDC">
        <w:rPr>
          <w:rFonts w:ascii="Arial" w:hAnsi="Arial" w:cs="Arial"/>
          <w:b/>
          <w:sz w:val="22"/>
          <w:szCs w:val="22"/>
        </w:rPr>
        <w:t xml:space="preserve"> to assess &amp; determine the </w:t>
      </w:r>
      <w:r w:rsidR="005D61BF" w:rsidRPr="00A91BDC">
        <w:rPr>
          <w:rFonts w:ascii="Arial" w:hAnsi="Arial" w:cs="Arial"/>
          <w:b/>
          <w:w w:val="105"/>
          <w:sz w:val="22"/>
          <w:szCs w:val="22"/>
        </w:rPr>
        <w:t xml:space="preserve">Enterprise Value/Fair Market Value </w:t>
      </w:r>
      <w:r w:rsidR="00604255" w:rsidRPr="00A91BDC">
        <w:rPr>
          <w:rFonts w:ascii="Arial" w:hAnsi="Arial" w:cs="Arial"/>
          <w:b/>
          <w:sz w:val="22"/>
          <w:szCs w:val="22"/>
        </w:rPr>
        <w:t xml:space="preserve">of </w:t>
      </w:r>
      <w:r w:rsidR="00A95412" w:rsidRPr="00A91BDC">
        <w:rPr>
          <w:rFonts w:ascii="Arial" w:hAnsi="Arial" w:cs="Arial"/>
          <w:b/>
          <w:w w:val="105"/>
          <w:sz w:val="22"/>
          <w:szCs w:val="22"/>
        </w:rPr>
        <w:t>M</w:t>
      </w:r>
      <w:r w:rsidR="00A95412" w:rsidRPr="00A91BDC">
        <w:rPr>
          <w:rFonts w:ascii="Arial" w:hAnsi="Arial" w:cs="Arial"/>
          <w:b/>
          <w:sz w:val="22"/>
          <w:szCs w:val="22"/>
        </w:rPr>
        <w:t xml:space="preserve">/s </w:t>
      </w:r>
      <w:r w:rsidR="00D07B9F" w:rsidRPr="00A91BDC">
        <w:rPr>
          <w:rFonts w:ascii="Arial" w:hAnsi="Arial" w:cs="Arial"/>
          <w:b/>
          <w:sz w:val="22"/>
          <w:szCs w:val="22"/>
        </w:rPr>
        <w:t>Viceroy Hotels Limited</w:t>
      </w:r>
      <w:r w:rsidR="00D07B9F" w:rsidRPr="00A91BDC">
        <w:rPr>
          <w:rFonts w:ascii="Arial" w:hAnsi="Arial" w:cs="Arial"/>
          <w:color w:val="000000" w:themeColor="text1"/>
          <w:sz w:val="22"/>
          <w:szCs w:val="22"/>
        </w:rPr>
        <w:t xml:space="preserve"> </w:t>
      </w:r>
      <w:r w:rsidR="005D61BF" w:rsidRPr="00A91BDC">
        <w:rPr>
          <w:rFonts w:ascii="Arial" w:hAnsi="Arial" w:cs="Arial"/>
          <w:b/>
          <w:w w:val="105"/>
          <w:sz w:val="22"/>
          <w:szCs w:val="22"/>
        </w:rPr>
        <w:t>as per scope of work, to execute the appropriate action by the decision makers on this NPA account.</w:t>
      </w:r>
    </w:p>
    <w:p w14:paraId="0710C274" w14:textId="6EA260A0" w:rsidR="00604255" w:rsidRPr="00D0013C" w:rsidRDefault="00D07B9F" w:rsidP="005A144E">
      <w:pPr>
        <w:pStyle w:val="ListParagraph"/>
        <w:spacing w:after="0" w:line="360" w:lineRule="auto"/>
        <w:ind w:left="180" w:right="-430"/>
        <w:jc w:val="both"/>
        <w:rPr>
          <w:rFonts w:ascii="Arial" w:hAnsi="Arial" w:cs="Arial"/>
          <w:sz w:val="22"/>
          <w:szCs w:val="22"/>
        </w:rPr>
      </w:pPr>
      <w:r>
        <w:rPr>
          <w:rFonts w:ascii="Arial" w:hAnsi="Arial" w:cs="Arial"/>
          <w:b/>
          <w:w w:val="105"/>
          <w:sz w:val="22"/>
          <w:szCs w:val="22"/>
        </w:rPr>
        <w:t xml:space="preserve"> </w:t>
      </w:r>
    </w:p>
    <w:p w14:paraId="290084C1" w14:textId="77777777" w:rsidR="00D0013C" w:rsidRPr="00702A41" w:rsidRDefault="00E11206" w:rsidP="00702A41">
      <w:pPr>
        <w:pStyle w:val="ListParagraph"/>
        <w:numPr>
          <w:ilvl w:val="0"/>
          <w:numId w:val="12"/>
        </w:numPr>
        <w:spacing w:after="0" w:line="360" w:lineRule="auto"/>
        <w:ind w:left="180" w:right="-544"/>
        <w:jc w:val="both"/>
        <w:rPr>
          <w:rFonts w:ascii="Arial" w:hAnsi="Arial" w:cs="Arial"/>
          <w:b/>
          <w:sz w:val="22"/>
          <w:szCs w:val="22"/>
        </w:rPr>
      </w:pPr>
      <w:r w:rsidRPr="0039001E">
        <w:rPr>
          <w:rFonts w:ascii="Arial" w:hAnsi="Arial" w:cs="Arial"/>
          <w:b/>
          <w:sz w:val="22"/>
          <w:szCs w:val="22"/>
          <w:lang w:val="en-IN"/>
        </w:rPr>
        <w:t>TYPE OF REPORT:</w:t>
      </w:r>
      <w:r w:rsidRPr="0039001E">
        <w:rPr>
          <w:rFonts w:ascii="Arial" w:hAnsi="Arial" w:cs="Arial"/>
          <w:b/>
          <w:sz w:val="22"/>
          <w:szCs w:val="22"/>
        </w:rPr>
        <w:t xml:space="preserve"> </w:t>
      </w:r>
      <w:r w:rsidRPr="0039001E">
        <w:rPr>
          <w:rFonts w:ascii="Arial" w:hAnsi="Arial" w:cs="Arial"/>
          <w:sz w:val="22"/>
          <w:szCs w:val="22"/>
          <w:lang w:val="en-IN"/>
        </w:rPr>
        <w:t xml:space="preserve">Enterprise </w:t>
      </w:r>
      <w:r w:rsidRPr="0039001E">
        <w:rPr>
          <w:rFonts w:ascii="Arial" w:hAnsi="Arial" w:cs="Arial"/>
          <w:sz w:val="22"/>
          <w:szCs w:val="22"/>
        </w:rPr>
        <w:t>Valuation</w:t>
      </w:r>
      <w:r w:rsidR="00BB22DC" w:rsidRPr="0039001E">
        <w:rPr>
          <w:rFonts w:ascii="Arial" w:hAnsi="Arial" w:cs="Arial"/>
          <w:sz w:val="22"/>
          <w:szCs w:val="22"/>
        </w:rPr>
        <w:t xml:space="preserve"> Report</w:t>
      </w:r>
      <w:r w:rsidRPr="0039001E">
        <w:rPr>
          <w:rFonts w:ascii="Arial" w:hAnsi="Arial" w:cs="Arial"/>
          <w:sz w:val="22"/>
          <w:szCs w:val="22"/>
        </w:rPr>
        <w:t>.</w:t>
      </w:r>
    </w:p>
    <w:p w14:paraId="481905FF" w14:textId="77777777" w:rsidR="00702A41" w:rsidRPr="00702A41" w:rsidRDefault="00702A41" w:rsidP="00702A41">
      <w:pPr>
        <w:spacing w:after="0" w:line="360" w:lineRule="auto"/>
        <w:ind w:left="-180" w:right="-544"/>
        <w:jc w:val="both"/>
        <w:rPr>
          <w:rFonts w:ascii="Arial" w:hAnsi="Arial" w:cs="Arial"/>
          <w:b/>
          <w:sz w:val="22"/>
          <w:szCs w:val="22"/>
        </w:rPr>
      </w:pPr>
    </w:p>
    <w:p w14:paraId="13F1A4D3" w14:textId="77777777" w:rsidR="00D0013C" w:rsidRPr="00702A41" w:rsidRDefault="00E11206" w:rsidP="00702A41">
      <w:pPr>
        <w:pStyle w:val="ListParagraph"/>
        <w:numPr>
          <w:ilvl w:val="0"/>
          <w:numId w:val="12"/>
        </w:numPr>
        <w:spacing w:after="0" w:line="360" w:lineRule="auto"/>
        <w:ind w:left="180" w:right="-430"/>
        <w:jc w:val="both"/>
        <w:rPr>
          <w:rFonts w:ascii="Arial" w:hAnsi="Arial" w:cs="Arial"/>
          <w:b/>
          <w:sz w:val="22"/>
          <w:szCs w:val="22"/>
        </w:rPr>
      </w:pPr>
      <w:r w:rsidRPr="00D0013C">
        <w:rPr>
          <w:rFonts w:ascii="Arial" w:hAnsi="Arial" w:cs="Arial"/>
          <w:b/>
          <w:sz w:val="22"/>
          <w:szCs w:val="22"/>
        </w:rPr>
        <w:t xml:space="preserve">PURPOSE OF THE REPORT: </w:t>
      </w:r>
      <w:r w:rsidRPr="00D0013C">
        <w:rPr>
          <w:rFonts w:ascii="Arial" w:hAnsi="Arial" w:cs="Arial"/>
          <w:sz w:val="22"/>
          <w:szCs w:val="22"/>
        </w:rPr>
        <w:t xml:space="preserve">To assess &amp; determine </w:t>
      </w:r>
      <w:r w:rsidR="00BB22DC" w:rsidRPr="00D0013C">
        <w:rPr>
          <w:rFonts w:ascii="Arial" w:hAnsi="Arial" w:cs="Arial"/>
          <w:sz w:val="22"/>
          <w:szCs w:val="22"/>
        </w:rPr>
        <w:t xml:space="preserve">the Enterprise Value of the company </w:t>
      </w:r>
      <w:r w:rsidRPr="00D0013C">
        <w:rPr>
          <w:rFonts w:ascii="Arial" w:hAnsi="Arial" w:cs="Arial"/>
          <w:sz w:val="22"/>
          <w:szCs w:val="22"/>
        </w:rPr>
        <w:t>under implementation as a whole as required by the lenders</w:t>
      </w:r>
      <w:r w:rsidR="005C6FC8" w:rsidRPr="00D0013C">
        <w:rPr>
          <w:rFonts w:ascii="Arial" w:hAnsi="Arial" w:cs="Arial"/>
          <w:sz w:val="22"/>
          <w:szCs w:val="22"/>
        </w:rPr>
        <w:t>.</w:t>
      </w:r>
    </w:p>
    <w:p w14:paraId="7268A5C7" w14:textId="77777777" w:rsidR="00702A41" w:rsidRPr="00702A41" w:rsidRDefault="00702A41" w:rsidP="00702A41">
      <w:pPr>
        <w:spacing w:after="0" w:line="360" w:lineRule="auto"/>
        <w:ind w:right="-430"/>
        <w:jc w:val="both"/>
        <w:rPr>
          <w:rFonts w:ascii="Arial" w:hAnsi="Arial" w:cs="Arial"/>
          <w:b/>
          <w:sz w:val="22"/>
          <w:szCs w:val="22"/>
        </w:rPr>
      </w:pPr>
    </w:p>
    <w:p w14:paraId="384CFBC8" w14:textId="7E89C60D" w:rsidR="0039001E" w:rsidRDefault="007108CC" w:rsidP="00702A41">
      <w:pPr>
        <w:pStyle w:val="ListParagraph"/>
        <w:numPr>
          <w:ilvl w:val="0"/>
          <w:numId w:val="12"/>
        </w:numPr>
        <w:spacing w:after="0" w:line="360" w:lineRule="auto"/>
        <w:ind w:left="180" w:right="-430"/>
        <w:jc w:val="both"/>
        <w:rPr>
          <w:rFonts w:ascii="Arial" w:hAnsi="Arial" w:cs="Arial"/>
          <w:sz w:val="22"/>
          <w:szCs w:val="22"/>
        </w:rPr>
      </w:pPr>
      <w:r w:rsidRPr="0039001E">
        <w:rPr>
          <w:rFonts w:ascii="Arial" w:hAnsi="Arial" w:cs="Arial"/>
          <w:b/>
          <w:sz w:val="22"/>
          <w:szCs w:val="22"/>
          <w:lang w:val="en-IN"/>
        </w:rPr>
        <w:t>SCOPE</w:t>
      </w:r>
      <w:r w:rsidRPr="0039001E">
        <w:rPr>
          <w:rFonts w:ascii="Arial" w:hAnsi="Arial" w:cs="Arial"/>
          <w:b/>
          <w:sz w:val="22"/>
          <w:szCs w:val="22"/>
        </w:rPr>
        <w:t xml:space="preserve"> OF THE REPORT: </w:t>
      </w:r>
      <w:r w:rsidR="00BB22DC" w:rsidRPr="0039001E">
        <w:rPr>
          <w:rFonts w:ascii="Arial" w:eastAsia="Arial" w:hAnsi="Arial" w:cs="Arial"/>
          <w:sz w:val="22"/>
          <w:szCs w:val="22"/>
        </w:rPr>
        <w:t>To assess &amp; determine the Business Value/</w:t>
      </w:r>
      <w:r w:rsidRPr="0039001E">
        <w:rPr>
          <w:rFonts w:ascii="Arial" w:eastAsia="Arial" w:hAnsi="Arial" w:cs="Arial"/>
          <w:sz w:val="22"/>
          <w:szCs w:val="22"/>
        </w:rPr>
        <w:t xml:space="preserve"> Enterp</w:t>
      </w:r>
      <w:r w:rsidR="00F72CF9">
        <w:rPr>
          <w:rFonts w:ascii="Arial" w:eastAsia="Arial" w:hAnsi="Arial" w:cs="Arial"/>
          <w:sz w:val="22"/>
          <w:szCs w:val="22"/>
        </w:rPr>
        <w:t xml:space="preserve">rise Value of the Company by using appropriate approach, </w:t>
      </w:r>
      <w:r w:rsidR="006B73C5">
        <w:rPr>
          <w:rFonts w:ascii="Arial" w:eastAsia="Arial" w:hAnsi="Arial" w:cs="Arial"/>
          <w:sz w:val="22"/>
          <w:szCs w:val="22"/>
        </w:rPr>
        <w:t>considering the fact that Viceroy Hotels Limited is under CIRP</w:t>
      </w:r>
      <w:r w:rsidRPr="0039001E">
        <w:rPr>
          <w:rFonts w:ascii="Arial" w:eastAsia="Arial" w:hAnsi="Arial" w:cs="Arial"/>
          <w:sz w:val="22"/>
          <w:szCs w:val="22"/>
        </w:rPr>
        <w:t>.</w:t>
      </w:r>
    </w:p>
    <w:p w14:paraId="6FC78F13" w14:textId="40C781AA" w:rsidR="00950CA5" w:rsidRDefault="00950CA5" w:rsidP="00F72CF9">
      <w:pPr>
        <w:pStyle w:val="ListParagraph"/>
        <w:numPr>
          <w:ilvl w:val="0"/>
          <w:numId w:val="17"/>
        </w:numPr>
        <w:spacing w:line="360" w:lineRule="auto"/>
        <w:ind w:left="567" w:right="-430"/>
        <w:jc w:val="both"/>
        <w:rPr>
          <w:rFonts w:ascii="Arial" w:hAnsi="Arial" w:cs="Arial"/>
          <w:i/>
          <w:color w:val="000000"/>
          <w:sz w:val="22"/>
          <w:szCs w:val="22"/>
        </w:rPr>
      </w:pPr>
      <w:r>
        <w:rPr>
          <w:rFonts w:ascii="Arial" w:hAnsi="Arial" w:cs="Arial"/>
          <w:i/>
          <w:color w:val="000000"/>
          <w:sz w:val="22"/>
          <w:szCs w:val="22"/>
        </w:rPr>
        <w:lastRenderedPageBreak/>
        <w:t>This is just the enterprise valuation of t</w:t>
      </w:r>
      <w:r w:rsidR="003765DD">
        <w:rPr>
          <w:rFonts w:ascii="Arial" w:hAnsi="Arial" w:cs="Arial"/>
          <w:i/>
          <w:color w:val="000000"/>
          <w:sz w:val="22"/>
          <w:szCs w:val="22"/>
        </w:rPr>
        <w:t>he Business/Company based on the</w:t>
      </w:r>
      <w:r>
        <w:rPr>
          <w:rFonts w:ascii="Arial" w:hAnsi="Arial" w:cs="Arial"/>
          <w:i/>
          <w:color w:val="000000"/>
          <w:sz w:val="22"/>
          <w:szCs w:val="22"/>
        </w:rPr>
        <w:t xml:space="preserve"> income generating capacity of the project in future years. This report is only limited to enterprise valuation by using income </w:t>
      </w:r>
      <w:r w:rsidR="003765DD">
        <w:rPr>
          <w:rFonts w:ascii="Arial" w:hAnsi="Arial" w:cs="Arial"/>
          <w:i/>
          <w:color w:val="000000"/>
          <w:sz w:val="22"/>
          <w:szCs w:val="22"/>
        </w:rPr>
        <w:t xml:space="preserve">based </w:t>
      </w:r>
      <w:r>
        <w:rPr>
          <w:rFonts w:ascii="Arial" w:hAnsi="Arial" w:cs="Arial"/>
          <w:i/>
          <w:color w:val="000000"/>
          <w:sz w:val="22"/>
          <w:szCs w:val="22"/>
        </w:rPr>
        <w:t>approach. This Valuation shall not be construed as the physical asset valuation or should not be directly related to cost approach or Project cost.</w:t>
      </w:r>
    </w:p>
    <w:p w14:paraId="55C8C24A" w14:textId="77777777" w:rsidR="00950CA5" w:rsidRDefault="00950CA5" w:rsidP="00F72CF9">
      <w:pPr>
        <w:pStyle w:val="ListParagraph"/>
        <w:numPr>
          <w:ilvl w:val="0"/>
          <w:numId w:val="17"/>
        </w:numPr>
        <w:spacing w:line="360" w:lineRule="auto"/>
        <w:ind w:left="567" w:right="-430"/>
        <w:jc w:val="both"/>
        <w:rPr>
          <w:rFonts w:ascii="Arial" w:hAnsi="Arial" w:cs="Arial"/>
          <w:i/>
          <w:color w:val="000000"/>
          <w:sz w:val="22"/>
          <w:szCs w:val="22"/>
        </w:rPr>
      </w:pPr>
      <w:r>
        <w:rPr>
          <w:rFonts w:ascii="Arial" w:eastAsia="Arial" w:hAnsi="Arial" w:cs="Arial"/>
          <w:i/>
          <w:sz w:val="22"/>
          <w:szCs w:val="22"/>
        </w:rPr>
        <w:t>This Valuation only covers the cash flow from operation of the company</w:t>
      </w:r>
      <w:r>
        <w:rPr>
          <w:rFonts w:ascii="Arial" w:hAnsi="Arial" w:cs="Arial"/>
          <w:i/>
          <w:color w:val="000000"/>
          <w:sz w:val="22"/>
          <w:szCs w:val="22"/>
        </w:rPr>
        <w:t>. It does not cover any transaction with the subject company’s subsidiary/ associate/ Joint Venture Companies, as per the requirement by the lender.</w:t>
      </w:r>
    </w:p>
    <w:p w14:paraId="11D26A6D" w14:textId="77777777" w:rsidR="00950CA5" w:rsidRDefault="00950CA5" w:rsidP="00F72CF9">
      <w:pPr>
        <w:pStyle w:val="ListParagraph"/>
        <w:numPr>
          <w:ilvl w:val="0"/>
          <w:numId w:val="17"/>
        </w:numPr>
        <w:spacing w:line="360" w:lineRule="auto"/>
        <w:ind w:left="567" w:right="-430"/>
        <w:jc w:val="both"/>
        <w:rPr>
          <w:rFonts w:ascii="Arial" w:hAnsi="Arial" w:cs="Arial"/>
          <w:i/>
          <w:color w:val="000000"/>
          <w:sz w:val="22"/>
          <w:szCs w:val="22"/>
        </w:rPr>
      </w:pPr>
      <w:r>
        <w:rPr>
          <w:rFonts w:ascii="Arial" w:hAnsi="Arial" w:cs="Arial"/>
          <w:i/>
          <w:color w:val="000000"/>
          <w:sz w:val="22"/>
          <w:szCs w:val="22"/>
        </w:rPr>
        <w:t>This Valuation is prepared based on the current financial status and projections of the company, financial data/ model, future projections, other facts &amp; information provided by the company/ lender/ Client in writing &amp; verbal discussions held during the course of the assignment and based on independent assessment of certain assumptions which are specifically mentioned in the Valuation section of the Report.</w:t>
      </w:r>
    </w:p>
    <w:p w14:paraId="50498D65" w14:textId="77777777" w:rsidR="00950CA5" w:rsidRDefault="00950CA5" w:rsidP="00F72CF9">
      <w:pPr>
        <w:pStyle w:val="ListParagraph"/>
        <w:numPr>
          <w:ilvl w:val="0"/>
          <w:numId w:val="17"/>
        </w:numPr>
        <w:spacing w:line="360" w:lineRule="auto"/>
        <w:ind w:left="567" w:right="-430"/>
        <w:jc w:val="both"/>
        <w:rPr>
          <w:rFonts w:ascii="Arial" w:hAnsi="Arial" w:cs="Arial"/>
          <w:i/>
          <w:color w:val="000000"/>
          <w:sz w:val="22"/>
          <w:szCs w:val="22"/>
        </w:rPr>
      </w:pPr>
      <w:r>
        <w:rPr>
          <w:rFonts w:ascii="Arial" w:hAnsi="Arial" w:cs="Arial"/>
          <w:i/>
          <w:color w:val="000000"/>
          <w:sz w:val="22"/>
          <w:szCs w:val="22"/>
        </w:rPr>
        <w:t>We have assumed that the information provided to us is correct and is not manipulated or distorted.</w:t>
      </w:r>
    </w:p>
    <w:p w14:paraId="30C24591" w14:textId="77777777" w:rsidR="00950CA5" w:rsidRPr="005A144E" w:rsidRDefault="00950CA5" w:rsidP="005A144E">
      <w:pPr>
        <w:pStyle w:val="ListParagraph"/>
        <w:numPr>
          <w:ilvl w:val="0"/>
          <w:numId w:val="17"/>
        </w:numPr>
        <w:spacing w:after="0" w:line="360" w:lineRule="auto"/>
        <w:ind w:left="567" w:right="-430"/>
        <w:jc w:val="both"/>
        <w:rPr>
          <w:rFonts w:ascii="Arial" w:hAnsi="Arial" w:cs="Arial"/>
          <w:i/>
          <w:color w:val="000000"/>
          <w:sz w:val="22"/>
          <w:szCs w:val="22"/>
        </w:rPr>
      </w:pPr>
      <w:r>
        <w:rPr>
          <w:rFonts w:ascii="Arial" w:hAnsi="Arial" w:cs="Arial"/>
          <w:i/>
          <w:color w:val="000000"/>
          <w:sz w:val="22"/>
          <w:szCs w:val="22"/>
        </w:rPr>
        <w:t>The Market</w:t>
      </w:r>
      <w:r>
        <w:rPr>
          <w:rFonts w:ascii="Arial" w:eastAsia="Arial" w:hAnsi="Arial" w:cs="Arial"/>
          <w:i/>
          <w:sz w:val="22"/>
          <w:szCs w:val="22"/>
        </w:rPr>
        <w:t xml:space="preserve"> and Industrial assessment of the given company’s industry/ sector has not been done at our end. So, this valuation doesn’t cover the Market &amp; industrial scenario in terms of the product demand &amp; market potential.</w:t>
      </w:r>
    </w:p>
    <w:p w14:paraId="05ADB011" w14:textId="77777777" w:rsidR="005A144E" w:rsidRPr="005A144E" w:rsidRDefault="005A144E" w:rsidP="005A144E">
      <w:pPr>
        <w:spacing w:after="0" w:line="360" w:lineRule="auto"/>
        <w:ind w:right="-430"/>
        <w:jc w:val="both"/>
        <w:rPr>
          <w:rFonts w:ascii="Arial" w:hAnsi="Arial" w:cs="Arial"/>
          <w:i/>
          <w:color w:val="000000"/>
          <w:sz w:val="22"/>
          <w:szCs w:val="22"/>
        </w:rPr>
      </w:pPr>
    </w:p>
    <w:p w14:paraId="7A809E53" w14:textId="4C368A8A" w:rsidR="00D0013C" w:rsidRPr="005A144E" w:rsidRDefault="007108CC" w:rsidP="00702A41">
      <w:pPr>
        <w:pStyle w:val="ListParagraph"/>
        <w:numPr>
          <w:ilvl w:val="0"/>
          <w:numId w:val="12"/>
        </w:numPr>
        <w:spacing w:after="0" w:line="360" w:lineRule="auto"/>
        <w:ind w:left="180" w:right="-430"/>
        <w:jc w:val="both"/>
        <w:rPr>
          <w:rFonts w:ascii="Arial" w:hAnsi="Arial" w:cs="Arial"/>
          <w:b/>
          <w:sz w:val="22"/>
          <w:szCs w:val="22"/>
        </w:rPr>
      </w:pPr>
      <w:r w:rsidRPr="00C5267F">
        <w:rPr>
          <w:rFonts w:ascii="Arial" w:hAnsi="Arial" w:cs="Arial"/>
          <w:b/>
          <w:sz w:val="22"/>
          <w:szCs w:val="22"/>
        </w:rPr>
        <w:t xml:space="preserve">METHODOLOGY/ MODEL ADOPTED: </w:t>
      </w:r>
      <w:r w:rsidR="003765DD" w:rsidRPr="003765DD">
        <w:rPr>
          <w:rFonts w:ascii="Arial" w:hAnsi="Arial" w:cs="Arial"/>
          <w:sz w:val="22"/>
          <w:szCs w:val="22"/>
        </w:rPr>
        <w:t>Income based approach</w:t>
      </w:r>
      <w:r w:rsidR="003765DD">
        <w:rPr>
          <w:rFonts w:ascii="Arial" w:hAnsi="Arial" w:cs="Arial"/>
          <w:b/>
          <w:sz w:val="22"/>
          <w:szCs w:val="22"/>
        </w:rPr>
        <w:t xml:space="preserve"> </w:t>
      </w:r>
      <w:r w:rsidR="0092770B">
        <w:rPr>
          <w:rFonts w:ascii="Arial" w:hAnsi="Arial" w:cs="Arial"/>
          <w:sz w:val="22"/>
          <w:szCs w:val="22"/>
        </w:rPr>
        <w:t>(DCF)</w:t>
      </w:r>
      <w:r w:rsidR="009218B1">
        <w:rPr>
          <w:rFonts w:ascii="Arial" w:hAnsi="Arial" w:cs="Arial"/>
          <w:b/>
          <w:sz w:val="22"/>
          <w:szCs w:val="22"/>
        </w:rPr>
        <w:t xml:space="preserve"> </w:t>
      </w:r>
      <w:r w:rsidR="009218B1">
        <w:rPr>
          <w:rFonts w:ascii="Arial" w:hAnsi="Arial" w:cs="Arial"/>
          <w:sz w:val="22"/>
          <w:szCs w:val="22"/>
        </w:rPr>
        <w:t>method</w:t>
      </w:r>
      <w:r w:rsidRPr="009218B1">
        <w:rPr>
          <w:rFonts w:ascii="Arial" w:hAnsi="Arial" w:cs="Arial"/>
          <w:sz w:val="22"/>
          <w:szCs w:val="22"/>
        </w:rPr>
        <w:t xml:space="preserve"> for the calculation of Enterprise</w:t>
      </w:r>
      <w:r w:rsidR="003765DD">
        <w:rPr>
          <w:rFonts w:ascii="Arial" w:hAnsi="Arial" w:cs="Arial"/>
          <w:sz w:val="22"/>
          <w:szCs w:val="22"/>
        </w:rPr>
        <w:t>/Business</w:t>
      </w:r>
      <w:r w:rsidRPr="009218B1">
        <w:rPr>
          <w:rFonts w:ascii="Arial" w:hAnsi="Arial" w:cs="Arial"/>
          <w:sz w:val="22"/>
          <w:szCs w:val="22"/>
        </w:rPr>
        <w:t xml:space="preserve"> Value of the Company.</w:t>
      </w:r>
    </w:p>
    <w:p w14:paraId="29A27820" w14:textId="77777777" w:rsidR="005A144E" w:rsidRPr="005A144E" w:rsidRDefault="005A144E" w:rsidP="005A144E">
      <w:pPr>
        <w:spacing w:after="0" w:line="360" w:lineRule="auto"/>
        <w:ind w:left="-180" w:right="-430"/>
        <w:jc w:val="both"/>
        <w:rPr>
          <w:rFonts w:ascii="Arial" w:hAnsi="Arial" w:cs="Arial"/>
          <w:b/>
          <w:sz w:val="22"/>
          <w:szCs w:val="22"/>
        </w:rPr>
      </w:pPr>
    </w:p>
    <w:p w14:paraId="3346D648" w14:textId="77777777" w:rsidR="00E11206" w:rsidRPr="00D0013C" w:rsidRDefault="00E11206" w:rsidP="00702A41">
      <w:pPr>
        <w:pStyle w:val="ListParagraph"/>
        <w:numPr>
          <w:ilvl w:val="0"/>
          <w:numId w:val="12"/>
        </w:numPr>
        <w:spacing w:after="0" w:line="360" w:lineRule="auto"/>
        <w:ind w:left="180" w:right="-544"/>
        <w:jc w:val="both"/>
        <w:rPr>
          <w:rFonts w:ascii="Arial" w:hAnsi="Arial" w:cs="Arial"/>
          <w:b/>
          <w:sz w:val="22"/>
          <w:szCs w:val="22"/>
        </w:rPr>
      </w:pPr>
      <w:r w:rsidRPr="00D0013C">
        <w:rPr>
          <w:rFonts w:ascii="Arial" w:hAnsi="Arial" w:cs="Arial"/>
          <w:b/>
          <w:sz w:val="22"/>
          <w:szCs w:val="22"/>
        </w:rPr>
        <w:t xml:space="preserve">DOCUMENTS / DATA REFFERED: </w:t>
      </w:r>
    </w:p>
    <w:p w14:paraId="030DCE18" w14:textId="76D3ADDE" w:rsidR="003765DD" w:rsidRPr="00CD68DF" w:rsidRDefault="00CD68DF" w:rsidP="003765DD">
      <w:pPr>
        <w:pStyle w:val="ListParagraph"/>
        <w:numPr>
          <w:ilvl w:val="0"/>
          <w:numId w:val="22"/>
        </w:numPr>
        <w:spacing w:line="360" w:lineRule="auto"/>
        <w:ind w:left="540" w:right="-544"/>
        <w:jc w:val="both"/>
        <w:rPr>
          <w:rFonts w:ascii="Arial" w:hAnsi="Arial" w:cs="Arial"/>
          <w:sz w:val="22"/>
          <w:szCs w:val="22"/>
        </w:rPr>
      </w:pPr>
      <w:r>
        <w:rPr>
          <w:rFonts w:ascii="Arial" w:hAnsi="Arial" w:cs="Arial"/>
          <w:sz w:val="22"/>
          <w:szCs w:val="22"/>
          <w:lang w:val="en-IN"/>
        </w:rPr>
        <w:t>Last 5 years a</w:t>
      </w:r>
      <w:r w:rsidR="003765DD" w:rsidRPr="00CD68DF">
        <w:rPr>
          <w:rFonts w:ascii="Arial" w:hAnsi="Arial" w:cs="Arial"/>
          <w:sz w:val="22"/>
          <w:szCs w:val="22"/>
          <w:lang w:val="en-IN"/>
        </w:rPr>
        <w:t>udited financial statement of the company as on 31</w:t>
      </w:r>
      <w:r w:rsidR="003765DD" w:rsidRPr="00CD68DF">
        <w:rPr>
          <w:rFonts w:ascii="Arial" w:hAnsi="Arial" w:cs="Arial"/>
          <w:sz w:val="22"/>
          <w:szCs w:val="22"/>
          <w:vertAlign w:val="superscript"/>
          <w:lang w:val="en-IN"/>
        </w:rPr>
        <w:t>st</w:t>
      </w:r>
      <w:r w:rsidR="003765DD" w:rsidRPr="00CD68DF">
        <w:rPr>
          <w:rFonts w:ascii="Arial" w:hAnsi="Arial" w:cs="Arial"/>
          <w:sz w:val="22"/>
          <w:szCs w:val="22"/>
          <w:lang w:val="en-IN"/>
        </w:rPr>
        <w:t xml:space="preserve"> March 2022.</w:t>
      </w:r>
    </w:p>
    <w:p w14:paraId="488587CE" w14:textId="6A97EB57" w:rsidR="002B342F" w:rsidRPr="00CD68DF" w:rsidRDefault="003765DD" w:rsidP="0043716B">
      <w:pPr>
        <w:pStyle w:val="ListParagraph"/>
        <w:numPr>
          <w:ilvl w:val="0"/>
          <w:numId w:val="22"/>
        </w:numPr>
        <w:spacing w:line="360" w:lineRule="auto"/>
        <w:ind w:left="540" w:right="-544"/>
        <w:jc w:val="both"/>
        <w:rPr>
          <w:rFonts w:ascii="Arial" w:hAnsi="Arial" w:cs="Arial"/>
          <w:sz w:val="22"/>
          <w:szCs w:val="22"/>
        </w:rPr>
      </w:pPr>
      <w:r w:rsidRPr="00CD68DF">
        <w:rPr>
          <w:rFonts w:ascii="Arial" w:hAnsi="Arial" w:cs="Arial"/>
          <w:sz w:val="22"/>
          <w:szCs w:val="22"/>
        </w:rPr>
        <w:t xml:space="preserve">Details of the </w:t>
      </w:r>
      <w:r w:rsidR="00CD68DF" w:rsidRPr="00CD68DF">
        <w:rPr>
          <w:rFonts w:ascii="Arial" w:hAnsi="Arial" w:cs="Arial"/>
          <w:sz w:val="22"/>
          <w:szCs w:val="22"/>
        </w:rPr>
        <w:t>dire</w:t>
      </w:r>
      <w:r w:rsidR="00CD68DF">
        <w:rPr>
          <w:rFonts w:ascii="Arial" w:hAnsi="Arial" w:cs="Arial"/>
          <w:sz w:val="22"/>
          <w:szCs w:val="22"/>
        </w:rPr>
        <w:t>ctors of the company</w:t>
      </w:r>
      <w:r w:rsidR="00D35F40">
        <w:rPr>
          <w:rFonts w:ascii="Arial" w:hAnsi="Arial" w:cs="Arial"/>
          <w:sz w:val="22"/>
          <w:szCs w:val="22"/>
        </w:rPr>
        <w:t>.</w:t>
      </w:r>
    </w:p>
    <w:p w14:paraId="19B8967A" w14:textId="66350DEF" w:rsidR="003765DD" w:rsidRPr="00CD68DF" w:rsidRDefault="003765DD" w:rsidP="0043716B">
      <w:pPr>
        <w:pStyle w:val="ListParagraph"/>
        <w:numPr>
          <w:ilvl w:val="0"/>
          <w:numId w:val="22"/>
        </w:numPr>
        <w:spacing w:line="360" w:lineRule="auto"/>
        <w:ind w:left="540" w:right="-544"/>
        <w:jc w:val="both"/>
        <w:rPr>
          <w:rFonts w:ascii="Arial" w:hAnsi="Arial" w:cs="Arial"/>
          <w:sz w:val="22"/>
          <w:szCs w:val="22"/>
        </w:rPr>
      </w:pPr>
      <w:r w:rsidRPr="00CD68DF">
        <w:rPr>
          <w:rFonts w:ascii="Arial" w:hAnsi="Arial" w:cs="Arial"/>
          <w:sz w:val="22"/>
          <w:szCs w:val="22"/>
        </w:rPr>
        <w:t>Shareholding pattern of the company.</w:t>
      </w:r>
    </w:p>
    <w:p w14:paraId="0168A497" w14:textId="78E26808" w:rsidR="00773242" w:rsidRPr="00CD68DF" w:rsidRDefault="003765DD" w:rsidP="003765DD">
      <w:pPr>
        <w:pStyle w:val="ListParagraph"/>
        <w:numPr>
          <w:ilvl w:val="0"/>
          <w:numId w:val="22"/>
        </w:numPr>
        <w:spacing w:line="360" w:lineRule="auto"/>
        <w:ind w:left="540" w:right="-544"/>
        <w:jc w:val="both"/>
        <w:rPr>
          <w:rFonts w:ascii="Arial" w:hAnsi="Arial" w:cs="Arial"/>
          <w:sz w:val="22"/>
          <w:szCs w:val="22"/>
        </w:rPr>
      </w:pPr>
      <w:r w:rsidRPr="00CD68DF">
        <w:rPr>
          <w:rFonts w:ascii="Arial" w:hAnsi="Arial" w:cs="Arial"/>
          <w:sz w:val="22"/>
          <w:szCs w:val="22"/>
          <w:lang w:val="en-IN"/>
        </w:rPr>
        <w:t>Details of</w:t>
      </w:r>
      <w:r w:rsidR="00CD68DF">
        <w:rPr>
          <w:rFonts w:ascii="Arial" w:hAnsi="Arial" w:cs="Arial"/>
          <w:sz w:val="22"/>
          <w:szCs w:val="22"/>
          <w:lang w:val="en-IN"/>
        </w:rPr>
        <w:t xml:space="preserve"> outstanding dues as on 31</w:t>
      </w:r>
      <w:r w:rsidR="00A50DBB" w:rsidRPr="00CD68DF">
        <w:rPr>
          <w:rFonts w:ascii="Arial" w:hAnsi="Arial" w:cs="Arial"/>
          <w:sz w:val="22"/>
          <w:szCs w:val="22"/>
          <w:vertAlign w:val="superscript"/>
          <w:lang w:val="en-IN"/>
        </w:rPr>
        <w:t>th</w:t>
      </w:r>
      <w:r w:rsidR="00A95412" w:rsidRPr="00CD68DF">
        <w:rPr>
          <w:rFonts w:ascii="Arial" w:hAnsi="Arial" w:cs="Arial"/>
          <w:sz w:val="22"/>
          <w:szCs w:val="22"/>
          <w:lang w:val="en-IN"/>
        </w:rPr>
        <w:t xml:space="preserve"> March</w:t>
      </w:r>
      <w:r w:rsidR="00A50DBB" w:rsidRPr="00CD68DF">
        <w:rPr>
          <w:rFonts w:ascii="Arial" w:hAnsi="Arial" w:cs="Arial"/>
          <w:sz w:val="22"/>
          <w:szCs w:val="22"/>
          <w:lang w:val="en-IN"/>
        </w:rPr>
        <w:t xml:space="preserve"> 2022</w:t>
      </w:r>
      <w:r w:rsidRPr="00CD68DF">
        <w:rPr>
          <w:rFonts w:ascii="Arial" w:hAnsi="Arial" w:cs="Arial"/>
          <w:sz w:val="22"/>
          <w:szCs w:val="22"/>
          <w:lang w:val="en-IN"/>
        </w:rPr>
        <w:t>.</w:t>
      </w:r>
    </w:p>
    <w:p w14:paraId="6C9589CD" w14:textId="651ED32A" w:rsidR="003765DD" w:rsidRPr="00CD68DF" w:rsidRDefault="00CD68DF" w:rsidP="003765DD">
      <w:pPr>
        <w:pStyle w:val="ListParagraph"/>
        <w:numPr>
          <w:ilvl w:val="0"/>
          <w:numId w:val="22"/>
        </w:numPr>
        <w:spacing w:line="360" w:lineRule="auto"/>
        <w:ind w:left="540" w:right="-544"/>
        <w:jc w:val="both"/>
        <w:rPr>
          <w:rFonts w:ascii="Arial" w:hAnsi="Arial" w:cs="Arial"/>
          <w:sz w:val="22"/>
          <w:szCs w:val="22"/>
        </w:rPr>
      </w:pPr>
      <w:r>
        <w:rPr>
          <w:rFonts w:ascii="Arial" w:eastAsia="Arial" w:hAnsi="Arial"/>
          <w:sz w:val="22"/>
        </w:rPr>
        <w:t>Details of Outstanding Debt of M/s Viceroy Hotels Limited</w:t>
      </w:r>
      <w:r w:rsidR="00D35F40">
        <w:rPr>
          <w:rFonts w:ascii="Arial" w:eastAsia="Arial" w:hAnsi="Arial"/>
          <w:sz w:val="22"/>
        </w:rPr>
        <w:t>.</w:t>
      </w:r>
    </w:p>
    <w:p w14:paraId="684EDBCA" w14:textId="353E9BA9" w:rsidR="00CD68DF" w:rsidRDefault="00CD68DF" w:rsidP="003765DD">
      <w:pPr>
        <w:pStyle w:val="ListParagraph"/>
        <w:numPr>
          <w:ilvl w:val="0"/>
          <w:numId w:val="22"/>
        </w:numPr>
        <w:spacing w:line="360" w:lineRule="auto"/>
        <w:ind w:left="540" w:right="-544"/>
        <w:jc w:val="both"/>
        <w:rPr>
          <w:rFonts w:ascii="Arial" w:hAnsi="Arial" w:cs="Arial"/>
          <w:sz w:val="22"/>
          <w:szCs w:val="22"/>
        </w:rPr>
      </w:pPr>
      <w:r>
        <w:rPr>
          <w:rFonts w:ascii="Arial" w:hAnsi="Arial" w:cs="Arial"/>
          <w:sz w:val="22"/>
          <w:szCs w:val="22"/>
        </w:rPr>
        <w:t xml:space="preserve">Details of Fixed Assets Register </w:t>
      </w:r>
      <w:r w:rsidR="00D3660C">
        <w:rPr>
          <w:rFonts w:ascii="Arial" w:hAnsi="Arial" w:cs="Arial"/>
          <w:sz w:val="22"/>
          <w:szCs w:val="22"/>
        </w:rPr>
        <w:t xml:space="preserve">and current assets </w:t>
      </w:r>
      <w:r>
        <w:rPr>
          <w:rFonts w:ascii="Arial" w:hAnsi="Arial" w:cs="Arial"/>
          <w:sz w:val="22"/>
          <w:szCs w:val="22"/>
        </w:rPr>
        <w:t>of the company as on 31</w:t>
      </w:r>
      <w:r w:rsidRPr="00CD68DF">
        <w:rPr>
          <w:rFonts w:ascii="Arial" w:hAnsi="Arial" w:cs="Arial"/>
          <w:sz w:val="22"/>
          <w:szCs w:val="22"/>
          <w:vertAlign w:val="superscript"/>
        </w:rPr>
        <w:t>th</w:t>
      </w:r>
      <w:r>
        <w:rPr>
          <w:rFonts w:ascii="Arial" w:hAnsi="Arial" w:cs="Arial"/>
          <w:sz w:val="22"/>
          <w:szCs w:val="22"/>
        </w:rPr>
        <w:t xml:space="preserve"> March 2022.</w:t>
      </w:r>
    </w:p>
    <w:p w14:paraId="6942E83D" w14:textId="612C56D3" w:rsidR="00D35F40" w:rsidRPr="003765DD" w:rsidRDefault="00D35F40" w:rsidP="003765DD">
      <w:pPr>
        <w:pStyle w:val="ListParagraph"/>
        <w:numPr>
          <w:ilvl w:val="0"/>
          <w:numId w:val="22"/>
        </w:numPr>
        <w:spacing w:line="360" w:lineRule="auto"/>
        <w:ind w:left="540" w:right="-544"/>
        <w:jc w:val="both"/>
        <w:rPr>
          <w:rFonts w:ascii="Arial" w:hAnsi="Arial" w:cs="Arial"/>
          <w:sz w:val="22"/>
          <w:szCs w:val="22"/>
        </w:rPr>
      </w:pPr>
      <w:r>
        <w:rPr>
          <w:rFonts w:ascii="Arial" w:hAnsi="Arial" w:cs="Arial"/>
          <w:sz w:val="22"/>
          <w:szCs w:val="22"/>
        </w:rPr>
        <w:t>National Company Law Tribunal Order.</w:t>
      </w:r>
    </w:p>
    <w:p w14:paraId="1684A25E" w14:textId="3C668BA4" w:rsidR="00182C71" w:rsidRDefault="00182C71">
      <w:pPr>
        <w:rPr>
          <w:rFonts w:ascii="Arial" w:hAnsi="Arial" w:cs="Arial"/>
          <w:b/>
          <w:sz w:val="22"/>
          <w:szCs w:val="22"/>
          <w:lang w:val="en-IN"/>
        </w:rPr>
      </w:pPr>
      <w:r>
        <w:rPr>
          <w:rFonts w:ascii="Arial" w:hAnsi="Arial" w:cs="Arial"/>
          <w:b/>
          <w:sz w:val="22"/>
          <w:szCs w:val="22"/>
          <w:lang w:val="en-IN"/>
        </w:rPr>
        <w:br w:type="page"/>
      </w:r>
    </w:p>
    <w:tbl>
      <w:tblPr>
        <w:tblW w:w="5340"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151"/>
      </w:tblGrid>
      <w:tr w:rsidR="004812A5" w:rsidRPr="00C04F50" w14:paraId="31443F28" w14:textId="77777777" w:rsidTr="00366ADC">
        <w:trPr>
          <w:trHeight w:val="537"/>
        </w:trPr>
        <w:tc>
          <w:tcPr>
            <w:tcW w:w="722" w:type="pct"/>
            <w:shd w:val="clear" w:color="auto" w:fill="17365D"/>
            <w:vAlign w:val="center"/>
          </w:tcPr>
          <w:p w14:paraId="44200ED4" w14:textId="707BE7A8" w:rsidR="004812A5" w:rsidRPr="00C04F50" w:rsidRDefault="004812A5" w:rsidP="00366ADC">
            <w:pPr>
              <w:spacing w:after="0" w:line="240" w:lineRule="auto"/>
              <w:jc w:val="center"/>
              <w:rPr>
                <w:rFonts w:ascii="Arial" w:hAnsi="Arial" w:cs="Arial"/>
                <w:b/>
                <w:i/>
                <w:sz w:val="22"/>
                <w:szCs w:val="22"/>
              </w:rPr>
            </w:pPr>
            <w:r>
              <w:rPr>
                <w:rFonts w:ascii="Arial" w:hAnsi="Arial" w:cs="Arial"/>
                <w:b/>
                <w:sz w:val="22"/>
                <w:szCs w:val="22"/>
              </w:rPr>
              <w:lastRenderedPageBreak/>
              <w:t>PART B</w:t>
            </w:r>
          </w:p>
        </w:tc>
        <w:tc>
          <w:tcPr>
            <w:tcW w:w="4278" w:type="pct"/>
            <w:shd w:val="clear" w:color="auto" w:fill="DBE5F1"/>
            <w:vAlign w:val="center"/>
          </w:tcPr>
          <w:p w14:paraId="1CE5A6FF" w14:textId="4B07992B" w:rsidR="004812A5" w:rsidRPr="004812A5" w:rsidRDefault="00A07510" w:rsidP="00366ADC">
            <w:pPr>
              <w:spacing w:after="0" w:line="240" w:lineRule="auto"/>
              <w:jc w:val="center"/>
              <w:rPr>
                <w:rFonts w:ascii="Arial" w:hAnsi="Arial" w:cs="Arial"/>
                <w:b/>
                <w:sz w:val="22"/>
                <w:szCs w:val="22"/>
              </w:rPr>
            </w:pPr>
            <w:r>
              <w:rPr>
                <w:rFonts w:ascii="Arial" w:hAnsi="Arial" w:cs="Arial"/>
                <w:b/>
                <w:sz w:val="22"/>
                <w:szCs w:val="22"/>
              </w:rPr>
              <w:t xml:space="preserve">THE </w:t>
            </w:r>
            <w:r w:rsidR="004812A5">
              <w:rPr>
                <w:rFonts w:ascii="Arial" w:hAnsi="Arial" w:cs="Arial"/>
                <w:b/>
                <w:sz w:val="22"/>
                <w:szCs w:val="22"/>
              </w:rPr>
              <w:t>PROJECT COMPANY</w:t>
            </w:r>
          </w:p>
        </w:tc>
      </w:tr>
    </w:tbl>
    <w:p w14:paraId="103476C3" w14:textId="77777777" w:rsidR="00CE08BF" w:rsidRPr="00CE08BF" w:rsidRDefault="00CE08BF" w:rsidP="00CE08BF">
      <w:pPr>
        <w:pStyle w:val="ListParagraph"/>
        <w:spacing w:after="0" w:line="360" w:lineRule="auto"/>
        <w:ind w:left="180" w:right="-430"/>
        <w:jc w:val="both"/>
        <w:rPr>
          <w:rFonts w:ascii="Arial" w:hAnsi="Arial" w:cs="Arial"/>
          <w:sz w:val="22"/>
          <w:szCs w:val="22"/>
          <w:lang w:val="en-IN"/>
        </w:rPr>
      </w:pPr>
    </w:p>
    <w:p w14:paraId="1971C069" w14:textId="7AAB7D97" w:rsidR="00A553D2" w:rsidRPr="00A553D2" w:rsidRDefault="00FF0D76" w:rsidP="00A553D2">
      <w:pPr>
        <w:pStyle w:val="ListParagraph"/>
        <w:numPr>
          <w:ilvl w:val="0"/>
          <w:numId w:val="23"/>
        </w:numPr>
        <w:spacing w:line="360" w:lineRule="auto"/>
        <w:ind w:left="180" w:right="-430"/>
        <w:jc w:val="both"/>
        <w:rPr>
          <w:rFonts w:ascii="Arial" w:hAnsi="Arial" w:cs="Arial"/>
          <w:sz w:val="22"/>
          <w:szCs w:val="22"/>
          <w:lang w:val="en-IN"/>
        </w:rPr>
      </w:pPr>
      <w:r w:rsidRPr="004812A5">
        <w:rPr>
          <w:rFonts w:ascii="Arial" w:hAnsi="Arial" w:cs="Arial"/>
          <w:b/>
          <w:sz w:val="22"/>
          <w:szCs w:val="22"/>
          <w:lang w:val="en-IN"/>
        </w:rPr>
        <w:t>EXECUTIVE SUMMARY:</w:t>
      </w:r>
      <w:r w:rsidR="009B5CD1" w:rsidRPr="004812A5">
        <w:rPr>
          <w:rFonts w:ascii="Arial" w:hAnsi="Arial" w:cs="Arial"/>
          <w:b/>
          <w:sz w:val="22"/>
          <w:szCs w:val="22"/>
          <w:lang w:val="en-IN"/>
        </w:rPr>
        <w:t xml:space="preserve"> </w:t>
      </w:r>
      <w:r w:rsidR="003F2979" w:rsidRPr="004812A5">
        <w:rPr>
          <w:rFonts w:ascii="Arial" w:hAnsi="Arial" w:cs="Arial"/>
          <w:sz w:val="22"/>
          <w:szCs w:val="22"/>
        </w:rPr>
        <w:t xml:space="preserve">M/s </w:t>
      </w:r>
      <w:r w:rsidR="00BB4C09" w:rsidRPr="004812A5">
        <w:rPr>
          <w:rFonts w:ascii="Arial" w:hAnsi="Arial" w:cs="Arial"/>
          <w:color w:val="000000" w:themeColor="text1"/>
          <w:sz w:val="22"/>
          <w:szCs w:val="22"/>
        </w:rPr>
        <w:t xml:space="preserve">Viceroy Hotels Limited </w:t>
      </w:r>
      <w:r w:rsidR="00BB4C09" w:rsidRPr="004812A5">
        <w:rPr>
          <w:rFonts w:ascii="Arial" w:hAnsi="Arial" w:cs="Arial"/>
          <w:sz w:val="22"/>
          <w:szCs w:val="22"/>
        </w:rPr>
        <w:t>is a 5 star hotel under the brand of “Marriott”. It is situated Opp</w:t>
      </w:r>
      <w:r w:rsidR="00CE08BF">
        <w:rPr>
          <w:rFonts w:ascii="Arial" w:hAnsi="Arial" w:cs="Arial"/>
          <w:sz w:val="22"/>
          <w:szCs w:val="22"/>
        </w:rPr>
        <w:t>osite</w:t>
      </w:r>
      <w:r w:rsidR="00BB4C09" w:rsidRPr="004812A5">
        <w:rPr>
          <w:rFonts w:ascii="Arial" w:hAnsi="Arial" w:cs="Arial"/>
          <w:sz w:val="22"/>
          <w:szCs w:val="22"/>
        </w:rPr>
        <w:t xml:space="preserve"> </w:t>
      </w:r>
      <w:proofErr w:type="spellStart"/>
      <w:r w:rsidR="00BB4C09" w:rsidRPr="004812A5">
        <w:rPr>
          <w:rFonts w:ascii="Arial" w:hAnsi="Arial" w:cs="Arial"/>
          <w:sz w:val="22"/>
          <w:szCs w:val="22"/>
        </w:rPr>
        <w:t>Hussain</w:t>
      </w:r>
      <w:proofErr w:type="spellEnd"/>
      <w:r w:rsidR="00BB4C09" w:rsidRPr="004812A5">
        <w:rPr>
          <w:rFonts w:ascii="Arial" w:hAnsi="Arial" w:cs="Arial"/>
          <w:sz w:val="22"/>
          <w:szCs w:val="22"/>
        </w:rPr>
        <w:t xml:space="preserve"> </w:t>
      </w:r>
      <w:proofErr w:type="spellStart"/>
      <w:r w:rsidR="00BB4C09" w:rsidRPr="004812A5">
        <w:rPr>
          <w:rFonts w:ascii="Arial" w:hAnsi="Arial" w:cs="Arial"/>
          <w:sz w:val="22"/>
          <w:szCs w:val="22"/>
        </w:rPr>
        <w:t>Sagar</w:t>
      </w:r>
      <w:proofErr w:type="spellEnd"/>
      <w:r w:rsidR="00BB4C09" w:rsidRPr="004812A5">
        <w:rPr>
          <w:rFonts w:ascii="Arial" w:hAnsi="Arial" w:cs="Arial"/>
          <w:sz w:val="22"/>
          <w:szCs w:val="22"/>
        </w:rPr>
        <w:t xml:space="preserve"> Lake, Lower Tank Bund Road, </w:t>
      </w:r>
      <w:proofErr w:type="spellStart"/>
      <w:r w:rsidR="00BB4C09" w:rsidRPr="004812A5">
        <w:rPr>
          <w:rFonts w:ascii="Arial" w:hAnsi="Arial" w:cs="Arial"/>
          <w:sz w:val="22"/>
          <w:szCs w:val="22"/>
        </w:rPr>
        <w:t>Kavadigu</w:t>
      </w:r>
      <w:r w:rsidR="00CE08BF">
        <w:rPr>
          <w:rFonts w:ascii="Arial" w:hAnsi="Arial" w:cs="Arial"/>
          <w:sz w:val="22"/>
          <w:szCs w:val="22"/>
        </w:rPr>
        <w:t>da</w:t>
      </w:r>
      <w:proofErr w:type="spellEnd"/>
      <w:r w:rsidR="00CE08BF">
        <w:rPr>
          <w:rFonts w:ascii="Arial" w:hAnsi="Arial" w:cs="Arial"/>
          <w:sz w:val="22"/>
          <w:szCs w:val="22"/>
        </w:rPr>
        <w:t xml:space="preserve">, </w:t>
      </w:r>
      <w:proofErr w:type="gramStart"/>
      <w:r w:rsidR="00CE08BF">
        <w:rPr>
          <w:rFonts w:ascii="Arial" w:hAnsi="Arial" w:cs="Arial"/>
          <w:sz w:val="22"/>
          <w:szCs w:val="22"/>
        </w:rPr>
        <w:t>Hyderabad</w:t>
      </w:r>
      <w:proofErr w:type="gramEnd"/>
      <w:r w:rsidR="00CE08BF">
        <w:rPr>
          <w:rFonts w:ascii="Arial" w:hAnsi="Arial" w:cs="Arial"/>
          <w:sz w:val="22"/>
          <w:szCs w:val="22"/>
        </w:rPr>
        <w:t>, India</w:t>
      </w:r>
      <w:r w:rsidR="00BB4C09" w:rsidRPr="004812A5">
        <w:rPr>
          <w:rFonts w:ascii="Arial" w:hAnsi="Arial" w:cs="Arial"/>
          <w:sz w:val="22"/>
          <w:szCs w:val="22"/>
        </w:rPr>
        <w:t xml:space="preserve">. This hotel is located at about 3 KM distance from </w:t>
      </w:r>
      <w:proofErr w:type="spellStart"/>
      <w:r w:rsidR="00BB4C09" w:rsidRPr="004812A5">
        <w:rPr>
          <w:rFonts w:ascii="Arial" w:hAnsi="Arial" w:cs="Arial"/>
          <w:sz w:val="22"/>
          <w:szCs w:val="22"/>
        </w:rPr>
        <w:t>Secunderabad</w:t>
      </w:r>
      <w:proofErr w:type="spellEnd"/>
      <w:r w:rsidR="00BB4C09" w:rsidRPr="004812A5">
        <w:rPr>
          <w:rFonts w:ascii="Arial" w:hAnsi="Arial" w:cs="Arial"/>
          <w:sz w:val="22"/>
          <w:szCs w:val="22"/>
        </w:rPr>
        <w:t xml:space="preserve"> railway station, 5 KM from Hyderabad railway station and 34 KM from Hyderabad International Airport.</w:t>
      </w:r>
      <w:r w:rsidR="00A553D2">
        <w:rPr>
          <w:rFonts w:ascii="Arial" w:hAnsi="Arial" w:cs="Arial"/>
          <w:sz w:val="22"/>
          <w:szCs w:val="22"/>
        </w:rPr>
        <w:t xml:space="preserve"> </w:t>
      </w:r>
      <w:r w:rsidR="00A553D2" w:rsidRPr="00A553D2">
        <w:rPr>
          <w:rFonts w:ascii="Arial" w:hAnsi="Arial" w:cs="Arial"/>
          <w:sz w:val="22"/>
          <w:szCs w:val="22"/>
          <w:lang w:val="en-IN"/>
        </w:rPr>
        <w:t xml:space="preserve">The incorporation details of the Project Company are provided in the table below: </w:t>
      </w:r>
    </w:p>
    <w:tbl>
      <w:tblPr>
        <w:tblStyle w:val="TableGrid1"/>
        <w:tblW w:w="5141" w:type="pct"/>
        <w:tblInd w:w="175" w:type="dxa"/>
        <w:tblLook w:val="0000" w:firstRow="0" w:lastRow="0" w:firstColumn="0" w:lastColumn="0" w:noHBand="0" w:noVBand="0"/>
      </w:tblPr>
      <w:tblGrid>
        <w:gridCol w:w="2970"/>
        <w:gridCol w:w="6202"/>
      </w:tblGrid>
      <w:tr w:rsidR="00A553D2" w:rsidRPr="004F7B05" w14:paraId="64C8B87D" w14:textId="77777777" w:rsidTr="00111C45">
        <w:trPr>
          <w:trHeight w:val="321"/>
        </w:trPr>
        <w:tc>
          <w:tcPr>
            <w:tcW w:w="5000" w:type="pct"/>
            <w:gridSpan w:val="2"/>
            <w:shd w:val="clear" w:color="auto" w:fill="002060"/>
          </w:tcPr>
          <w:p w14:paraId="3BEF4221" w14:textId="77777777" w:rsidR="00A553D2" w:rsidRPr="004F7B05" w:rsidRDefault="00A553D2" w:rsidP="00111C45">
            <w:pPr>
              <w:autoSpaceDE w:val="0"/>
              <w:autoSpaceDN w:val="0"/>
              <w:adjustRightInd w:val="0"/>
              <w:spacing w:line="276" w:lineRule="auto"/>
              <w:jc w:val="center"/>
              <w:rPr>
                <w:rFonts w:ascii="Arial" w:hAnsi="Arial" w:cs="Arial"/>
                <w:b/>
                <w:bCs/>
                <w:color w:val="FFFFFF" w:themeColor="background1"/>
                <w:sz w:val="22"/>
                <w:szCs w:val="22"/>
              </w:rPr>
            </w:pPr>
            <w:r w:rsidRPr="004F7B05">
              <w:rPr>
                <w:rFonts w:ascii="Arial" w:hAnsi="Arial" w:cs="Arial"/>
                <w:b/>
                <w:bCs/>
                <w:color w:val="FFFFFF" w:themeColor="background1"/>
                <w:sz w:val="20"/>
                <w:szCs w:val="22"/>
              </w:rPr>
              <w:t>INCORPORATION DETAILS</w:t>
            </w:r>
          </w:p>
        </w:tc>
      </w:tr>
      <w:tr w:rsidR="00A553D2" w:rsidRPr="004F7B05" w14:paraId="5B52F4A6" w14:textId="77777777" w:rsidTr="00111C45">
        <w:trPr>
          <w:trHeight w:val="105"/>
        </w:trPr>
        <w:tc>
          <w:tcPr>
            <w:tcW w:w="1619" w:type="pct"/>
            <w:vAlign w:val="center"/>
          </w:tcPr>
          <w:p w14:paraId="035A7EB6" w14:textId="77777777" w:rsidR="00A553D2" w:rsidRPr="004F7B05" w:rsidRDefault="00A553D2" w:rsidP="00111C45">
            <w:pPr>
              <w:autoSpaceDE w:val="0"/>
              <w:autoSpaceDN w:val="0"/>
              <w:adjustRightInd w:val="0"/>
              <w:spacing w:line="360" w:lineRule="auto"/>
              <w:rPr>
                <w:rFonts w:ascii="Arial" w:hAnsi="Arial" w:cs="Arial"/>
                <w:b/>
                <w:bCs/>
                <w:color w:val="000000"/>
                <w:sz w:val="22"/>
                <w:szCs w:val="22"/>
                <w:lang w:val="en-IN"/>
              </w:rPr>
            </w:pPr>
            <w:r w:rsidRPr="004F7B05">
              <w:rPr>
                <w:rFonts w:ascii="Arial" w:hAnsi="Arial" w:cs="Arial"/>
                <w:b/>
                <w:bCs/>
                <w:color w:val="000000"/>
                <w:sz w:val="22"/>
                <w:szCs w:val="22"/>
                <w:lang w:val="en-IN"/>
              </w:rPr>
              <w:t xml:space="preserve">Name of the Company </w:t>
            </w:r>
          </w:p>
        </w:tc>
        <w:tc>
          <w:tcPr>
            <w:tcW w:w="3381" w:type="pct"/>
          </w:tcPr>
          <w:p w14:paraId="41BBC3CA" w14:textId="77777777" w:rsidR="00A553D2" w:rsidRPr="004F7B05" w:rsidRDefault="00A553D2" w:rsidP="00111C45">
            <w:pPr>
              <w:autoSpaceDE w:val="0"/>
              <w:autoSpaceDN w:val="0"/>
              <w:adjustRightInd w:val="0"/>
              <w:spacing w:line="360" w:lineRule="auto"/>
              <w:ind w:left="162"/>
              <w:rPr>
                <w:rFonts w:ascii="Arial" w:hAnsi="Arial" w:cs="Arial"/>
                <w:bCs/>
                <w:color w:val="000000"/>
                <w:sz w:val="22"/>
                <w:szCs w:val="22"/>
              </w:rPr>
            </w:pPr>
            <w:r w:rsidRPr="004F7B05">
              <w:rPr>
                <w:rFonts w:ascii="Arial" w:hAnsi="Arial" w:cs="Arial"/>
                <w:sz w:val="22"/>
                <w:szCs w:val="22"/>
              </w:rPr>
              <w:t xml:space="preserve">M/s </w:t>
            </w:r>
            <w:r w:rsidRPr="00BB4C09">
              <w:rPr>
                <w:rFonts w:ascii="Arial" w:hAnsi="Arial" w:cs="Arial"/>
                <w:color w:val="000000" w:themeColor="text1"/>
                <w:sz w:val="22"/>
                <w:szCs w:val="22"/>
              </w:rPr>
              <w:t>Viceroy Hotels Limited</w:t>
            </w:r>
          </w:p>
        </w:tc>
      </w:tr>
      <w:tr w:rsidR="00A553D2" w:rsidRPr="004F7B05" w14:paraId="46E0FE75" w14:textId="77777777" w:rsidTr="00111C45">
        <w:trPr>
          <w:trHeight w:val="109"/>
        </w:trPr>
        <w:tc>
          <w:tcPr>
            <w:tcW w:w="1619" w:type="pct"/>
            <w:vAlign w:val="center"/>
          </w:tcPr>
          <w:p w14:paraId="18805D19" w14:textId="77777777" w:rsidR="00A553D2" w:rsidRPr="004F7B05" w:rsidRDefault="00A553D2" w:rsidP="00111C45">
            <w:pPr>
              <w:autoSpaceDE w:val="0"/>
              <w:autoSpaceDN w:val="0"/>
              <w:adjustRightInd w:val="0"/>
              <w:spacing w:line="360" w:lineRule="auto"/>
              <w:rPr>
                <w:rFonts w:ascii="Arial" w:hAnsi="Arial" w:cs="Arial"/>
                <w:color w:val="000000"/>
                <w:sz w:val="22"/>
                <w:szCs w:val="22"/>
                <w:highlight w:val="yellow"/>
                <w:lang w:val="en-IN"/>
              </w:rPr>
            </w:pPr>
            <w:r w:rsidRPr="004F7B05">
              <w:rPr>
                <w:rFonts w:ascii="Arial" w:hAnsi="Arial" w:cs="Arial"/>
                <w:b/>
                <w:bCs/>
                <w:color w:val="000000"/>
                <w:sz w:val="22"/>
                <w:szCs w:val="22"/>
                <w:lang w:val="en-IN"/>
              </w:rPr>
              <w:t xml:space="preserve">CIN </w:t>
            </w:r>
          </w:p>
        </w:tc>
        <w:tc>
          <w:tcPr>
            <w:tcW w:w="3381" w:type="pct"/>
          </w:tcPr>
          <w:p w14:paraId="0F8044ED" w14:textId="77777777" w:rsidR="00A553D2" w:rsidRPr="004F7B05" w:rsidRDefault="00A553D2" w:rsidP="00111C45">
            <w:pPr>
              <w:autoSpaceDE w:val="0"/>
              <w:autoSpaceDN w:val="0"/>
              <w:adjustRightInd w:val="0"/>
              <w:spacing w:line="360" w:lineRule="auto"/>
              <w:ind w:left="162"/>
              <w:rPr>
                <w:rFonts w:ascii="Arial" w:hAnsi="Arial" w:cs="Arial"/>
                <w:color w:val="000000"/>
                <w:sz w:val="22"/>
                <w:szCs w:val="22"/>
                <w:highlight w:val="yellow"/>
              </w:rPr>
            </w:pPr>
            <w:r w:rsidRPr="007436A9">
              <w:rPr>
                <w:rFonts w:ascii="Arial" w:eastAsiaTheme="minorHAnsi" w:hAnsi="Arial" w:cs="Arial"/>
                <w:sz w:val="22"/>
                <w:szCs w:val="22"/>
                <w:lang w:val="en-IN"/>
              </w:rPr>
              <w:t>L55101TG1965PLC001048</w:t>
            </w:r>
          </w:p>
        </w:tc>
      </w:tr>
      <w:tr w:rsidR="00A553D2" w:rsidRPr="004F7B05" w14:paraId="3DE4A092" w14:textId="77777777" w:rsidTr="00111C45">
        <w:trPr>
          <w:trHeight w:val="436"/>
        </w:trPr>
        <w:tc>
          <w:tcPr>
            <w:tcW w:w="1619" w:type="pct"/>
            <w:vAlign w:val="center"/>
          </w:tcPr>
          <w:p w14:paraId="408E977C" w14:textId="77777777" w:rsidR="00A553D2" w:rsidRPr="004F7B05" w:rsidRDefault="00A553D2" w:rsidP="00111C45">
            <w:pPr>
              <w:autoSpaceDE w:val="0"/>
              <w:autoSpaceDN w:val="0"/>
              <w:adjustRightInd w:val="0"/>
              <w:spacing w:line="360" w:lineRule="auto"/>
              <w:rPr>
                <w:rFonts w:ascii="Arial" w:hAnsi="Arial" w:cs="Arial"/>
                <w:color w:val="000000"/>
                <w:sz w:val="22"/>
                <w:szCs w:val="22"/>
                <w:lang w:val="en-IN"/>
              </w:rPr>
            </w:pPr>
            <w:r w:rsidRPr="004F7B05">
              <w:rPr>
                <w:rFonts w:ascii="Arial" w:hAnsi="Arial" w:cs="Arial"/>
                <w:b/>
                <w:bCs/>
                <w:color w:val="000000"/>
                <w:sz w:val="22"/>
                <w:szCs w:val="22"/>
                <w:lang w:val="en-IN"/>
              </w:rPr>
              <w:t xml:space="preserve">Address </w:t>
            </w:r>
          </w:p>
        </w:tc>
        <w:tc>
          <w:tcPr>
            <w:tcW w:w="3381" w:type="pct"/>
          </w:tcPr>
          <w:p w14:paraId="395646BD" w14:textId="77777777" w:rsidR="00A553D2" w:rsidRPr="00182C71" w:rsidRDefault="00A553D2" w:rsidP="00111C45">
            <w:pPr>
              <w:spacing w:line="360" w:lineRule="auto"/>
              <w:ind w:left="162"/>
              <w:jc w:val="both"/>
              <w:rPr>
                <w:rFonts w:ascii="Arial" w:eastAsiaTheme="minorHAnsi" w:hAnsi="Arial" w:cs="Arial"/>
                <w:b/>
                <w:sz w:val="22"/>
                <w:szCs w:val="22"/>
                <w:lang w:val="en-IN"/>
              </w:rPr>
            </w:pPr>
            <w:r>
              <w:rPr>
                <w:rFonts w:ascii="Arial" w:eastAsiaTheme="minorHAnsi" w:hAnsi="Arial" w:cs="Arial"/>
                <w:b/>
                <w:sz w:val="22"/>
                <w:szCs w:val="22"/>
                <w:lang w:val="en-IN"/>
              </w:rPr>
              <w:t xml:space="preserve">Registered Office: </w:t>
            </w:r>
            <w:r w:rsidRPr="007436A9">
              <w:rPr>
                <w:rFonts w:ascii="Arial" w:eastAsiaTheme="minorHAnsi" w:hAnsi="Arial" w:cs="Arial"/>
                <w:sz w:val="22"/>
                <w:szCs w:val="22"/>
                <w:lang w:val="en-IN"/>
              </w:rPr>
              <w:t>Plot No.20, Sector-I, Survey No.64, 4th Floor, HUDA Techno Enclave Hyderabad TG 500081</w:t>
            </w:r>
          </w:p>
        </w:tc>
      </w:tr>
      <w:tr w:rsidR="00A553D2" w:rsidRPr="004F7B05" w14:paraId="06FDA087" w14:textId="77777777" w:rsidTr="00111C45">
        <w:trPr>
          <w:trHeight w:val="109"/>
        </w:trPr>
        <w:tc>
          <w:tcPr>
            <w:tcW w:w="1619" w:type="pct"/>
            <w:vAlign w:val="center"/>
          </w:tcPr>
          <w:p w14:paraId="06F0C7B3" w14:textId="77777777" w:rsidR="00A553D2" w:rsidRPr="004F7B05" w:rsidRDefault="00A553D2" w:rsidP="00111C45">
            <w:pPr>
              <w:autoSpaceDE w:val="0"/>
              <w:autoSpaceDN w:val="0"/>
              <w:adjustRightInd w:val="0"/>
              <w:spacing w:line="360" w:lineRule="auto"/>
              <w:rPr>
                <w:rFonts w:ascii="Arial" w:hAnsi="Arial" w:cs="Arial"/>
                <w:color w:val="000000"/>
                <w:sz w:val="22"/>
                <w:szCs w:val="22"/>
                <w:lang w:val="en-IN"/>
              </w:rPr>
            </w:pPr>
            <w:r w:rsidRPr="004F7B05">
              <w:rPr>
                <w:rFonts w:ascii="Arial" w:hAnsi="Arial" w:cs="Arial"/>
                <w:b/>
                <w:bCs/>
                <w:color w:val="000000"/>
                <w:sz w:val="22"/>
                <w:szCs w:val="22"/>
                <w:lang w:val="en-IN"/>
              </w:rPr>
              <w:t xml:space="preserve">Constitution </w:t>
            </w:r>
          </w:p>
        </w:tc>
        <w:tc>
          <w:tcPr>
            <w:tcW w:w="3381" w:type="pct"/>
          </w:tcPr>
          <w:p w14:paraId="5E29DC84" w14:textId="77777777" w:rsidR="00A553D2" w:rsidRPr="004F7B05" w:rsidRDefault="00A553D2" w:rsidP="00111C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left="162"/>
              <w:rPr>
                <w:rFonts w:ascii="Arial" w:eastAsiaTheme="minorHAnsi" w:hAnsi="Arial" w:cs="Arial"/>
                <w:sz w:val="22"/>
                <w:szCs w:val="22"/>
                <w:lang w:val="en"/>
              </w:rPr>
            </w:pPr>
            <w:r w:rsidRPr="004F7B05">
              <w:rPr>
                <w:rFonts w:ascii="Arial" w:eastAsiaTheme="minorHAnsi" w:hAnsi="Arial" w:cs="Arial"/>
                <w:sz w:val="22"/>
                <w:szCs w:val="22"/>
                <w:lang w:val="en-IN"/>
              </w:rPr>
              <w:t>Public Limited Company / Limited by Shares</w:t>
            </w:r>
          </w:p>
        </w:tc>
      </w:tr>
      <w:tr w:rsidR="00A553D2" w:rsidRPr="004F7B05" w14:paraId="2ABEEB42" w14:textId="77777777" w:rsidTr="00111C45">
        <w:trPr>
          <w:trHeight w:val="109"/>
        </w:trPr>
        <w:tc>
          <w:tcPr>
            <w:tcW w:w="1619" w:type="pct"/>
            <w:vAlign w:val="center"/>
          </w:tcPr>
          <w:p w14:paraId="4B041616" w14:textId="77777777" w:rsidR="00A553D2" w:rsidRPr="004F7B05" w:rsidRDefault="00A553D2" w:rsidP="00111C45">
            <w:pPr>
              <w:autoSpaceDE w:val="0"/>
              <w:autoSpaceDN w:val="0"/>
              <w:adjustRightInd w:val="0"/>
              <w:spacing w:line="360" w:lineRule="auto"/>
              <w:rPr>
                <w:rFonts w:ascii="Arial" w:hAnsi="Arial" w:cs="Arial"/>
                <w:color w:val="000000"/>
                <w:sz w:val="22"/>
                <w:szCs w:val="22"/>
                <w:lang w:val="en-IN"/>
              </w:rPr>
            </w:pPr>
            <w:r w:rsidRPr="004F7B05">
              <w:rPr>
                <w:rFonts w:ascii="Arial" w:hAnsi="Arial" w:cs="Arial"/>
                <w:b/>
                <w:bCs/>
                <w:color w:val="000000"/>
                <w:sz w:val="22"/>
                <w:szCs w:val="22"/>
                <w:lang w:val="en-IN"/>
              </w:rPr>
              <w:t xml:space="preserve">Date of Incorporation </w:t>
            </w:r>
          </w:p>
        </w:tc>
        <w:tc>
          <w:tcPr>
            <w:tcW w:w="3381" w:type="pct"/>
          </w:tcPr>
          <w:p w14:paraId="76D028EC" w14:textId="77777777" w:rsidR="00A553D2" w:rsidRPr="004F7B05" w:rsidRDefault="00A553D2" w:rsidP="00111C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left="162"/>
              <w:rPr>
                <w:rFonts w:ascii="Arial" w:hAnsi="Arial" w:cs="Arial"/>
                <w:color w:val="1D1D1C"/>
                <w:sz w:val="22"/>
                <w:szCs w:val="22"/>
                <w:lang w:val="en-IN"/>
              </w:rPr>
            </w:pPr>
            <w:r>
              <w:rPr>
                <w:rFonts w:ascii="Arial" w:hAnsi="Arial" w:cs="Arial"/>
                <w:sz w:val="22"/>
                <w:szCs w:val="22"/>
              </w:rPr>
              <w:t>25</w:t>
            </w:r>
            <w:r>
              <w:rPr>
                <w:rFonts w:ascii="Arial" w:hAnsi="Arial" w:cs="Arial"/>
                <w:sz w:val="22"/>
                <w:szCs w:val="22"/>
                <w:vertAlign w:val="superscript"/>
              </w:rPr>
              <w:t xml:space="preserve">th </w:t>
            </w:r>
            <w:r>
              <w:rPr>
                <w:rFonts w:ascii="Arial" w:hAnsi="Arial" w:cs="Arial"/>
                <w:sz w:val="22"/>
                <w:szCs w:val="22"/>
              </w:rPr>
              <w:t>February 1965</w:t>
            </w:r>
          </w:p>
        </w:tc>
      </w:tr>
      <w:tr w:rsidR="00A553D2" w:rsidRPr="004F7B05" w14:paraId="5B124B9D" w14:textId="77777777" w:rsidTr="00111C45">
        <w:trPr>
          <w:trHeight w:val="109"/>
        </w:trPr>
        <w:tc>
          <w:tcPr>
            <w:tcW w:w="1619" w:type="pct"/>
            <w:vAlign w:val="center"/>
          </w:tcPr>
          <w:p w14:paraId="795410D3" w14:textId="77777777" w:rsidR="00A553D2" w:rsidRPr="004F7B05" w:rsidRDefault="00A553D2" w:rsidP="00111C45">
            <w:pPr>
              <w:autoSpaceDE w:val="0"/>
              <w:autoSpaceDN w:val="0"/>
              <w:adjustRightInd w:val="0"/>
              <w:spacing w:line="360" w:lineRule="auto"/>
              <w:rPr>
                <w:rFonts w:ascii="Arial" w:hAnsi="Arial" w:cs="Arial"/>
                <w:b/>
                <w:sz w:val="22"/>
                <w:szCs w:val="22"/>
                <w:lang w:val="en-IN"/>
              </w:rPr>
            </w:pPr>
            <w:r w:rsidRPr="004F7B05">
              <w:rPr>
                <w:rFonts w:ascii="Arial" w:hAnsi="Arial" w:cs="Arial"/>
                <w:b/>
                <w:sz w:val="22"/>
                <w:szCs w:val="22"/>
                <w:lang w:val="en-IN"/>
              </w:rPr>
              <w:t xml:space="preserve">Authorised Capital </w:t>
            </w:r>
          </w:p>
        </w:tc>
        <w:tc>
          <w:tcPr>
            <w:tcW w:w="3381" w:type="pct"/>
            <w:shd w:val="clear" w:color="auto" w:fill="auto"/>
          </w:tcPr>
          <w:p w14:paraId="2916644B" w14:textId="77777777" w:rsidR="00A553D2" w:rsidRPr="004F7B05" w:rsidRDefault="00A553D2" w:rsidP="00111C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left="162"/>
              <w:rPr>
                <w:rFonts w:ascii="Arial" w:eastAsiaTheme="minorHAnsi" w:hAnsi="Arial" w:cs="Arial"/>
                <w:sz w:val="22"/>
                <w:szCs w:val="22"/>
                <w:lang w:val="en-IN"/>
              </w:rPr>
            </w:pPr>
            <w:r w:rsidRPr="004F7B05">
              <w:rPr>
                <w:rFonts w:ascii="Arial" w:hAnsi="Arial" w:cs="Arial"/>
                <w:sz w:val="22"/>
                <w:szCs w:val="22"/>
              </w:rPr>
              <w:t xml:space="preserve">INR </w:t>
            </w:r>
            <w:r w:rsidRPr="00760573">
              <w:rPr>
                <w:rFonts w:ascii="Arial" w:hAnsi="Arial" w:cs="Arial"/>
                <w:sz w:val="22"/>
                <w:szCs w:val="22"/>
              </w:rPr>
              <w:t>55</w:t>
            </w:r>
            <w:r>
              <w:rPr>
                <w:rFonts w:ascii="Arial" w:hAnsi="Arial" w:cs="Arial"/>
                <w:sz w:val="22"/>
                <w:szCs w:val="22"/>
              </w:rPr>
              <w:t>,</w:t>
            </w:r>
            <w:r w:rsidRPr="00760573">
              <w:rPr>
                <w:rFonts w:ascii="Arial" w:hAnsi="Arial" w:cs="Arial"/>
                <w:sz w:val="22"/>
                <w:szCs w:val="22"/>
              </w:rPr>
              <w:t>00</w:t>
            </w:r>
            <w:r>
              <w:rPr>
                <w:rFonts w:ascii="Arial" w:hAnsi="Arial" w:cs="Arial"/>
                <w:sz w:val="22"/>
                <w:szCs w:val="22"/>
              </w:rPr>
              <w:t>,</w:t>
            </w:r>
            <w:r w:rsidRPr="00760573">
              <w:rPr>
                <w:rFonts w:ascii="Arial" w:hAnsi="Arial" w:cs="Arial"/>
                <w:sz w:val="22"/>
                <w:szCs w:val="22"/>
              </w:rPr>
              <w:t>00</w:t>
            </w:r>
            <w:r>
              <w:rPr>
                <w:rFonts w:ascii="Arial" w:hAnsi="Arial" w:cs="Arial"/>
                <w:sz w:val="22"/>
                <w:szCs w:val="22"/>
              </w:rPr>
              <w:t>,</w:t>
            </w:r>
            <w:r w:rsidRPr="00760573">
              <w:rPr>
                <w:rFonts w:ascii="Arial" w:hAnsi="Arial" w:cs="Arial"/>
                <w:sz w:val="22"/>
                <w:szCs w:val="22"/>
              </w:rPr>
              <w:t>000</w:t>
            </w:r>
          </w:p>
        </w:tc>
      </w:tr>
      <w:tr w:rsidR="00A553D2" w:rsidRPr="004F7B05" w14:paraId="6320EDDE" w14:textId="77777777" w:rsidTr="00111C45">
        <w:trPr>
          <w:trHeight w:val="109"/>
        </w:trPr>
        <w:tc>
          <w:tcPr>
            <w:tcW w:w="1619" w:type="pct"/>
            <w:vAlign w:val="center"/>
          </w:tcPr>
          <w:p w14:paraId="67EBB2FB" w14:textId="77777777" w:rsidR="00A553D2" w:rsidRPr="004F7B05" w:rsidRDefault="00A553D2" w:rsidP="00111C45">
            <w:pPr>
              <w:autoSpaceDE w:val="0"/>
              <w:autoSpaceDN w:val="0"/>
              <w:adjustRightInd w:val="0"/>
              <w:spacing w:line="360" w:lineRule="auto"/>
              <w:rPr>
                <w:rFonts w:ascii="Arial" w:hAnsi="Arial" w:cs="Arial"/>
                <w:b/>
                <w:sz w:val="22"/>
                <w:szCs w:val="22"/>
                <w:lang w:val="en-IN"/>
              </w:rPr>
            </w:pPr>
            <w:r w:rsidRPr="004F7B05">
              <w:rPr>
                <w:rFonts w:ascii="Arial" w:hAnsi="Arial" w:cs="Arial"/>
                <w:b/>
                <w:sz w:val="22"/>
                <w:szCs w:val="22"/>
                <w:lang w:val="en-IN"/>
              </w:rPr>
              <w:t xml:space="preserve">Paid up Capital (Equity) </w:t>
            </w:r>
          </w:p>
        </w:tc>
        <w:tc>
          <w:tcPr>
            <w:tcW w:w="3381" w:type="pct"/>
            <w:shd w:val="clear" w:color="auto" w:fill="auto"/>
          </w:tcPr>
          <w:p w14:paraId="583E2511" w14:textId="77777777" w:rsidR="00A553D2" w:rsidRPr="004F7B05" w:rsidRDefault="00A553D2" w:rsidP="00111C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left="162"/>
              <w:rPr>
                <w:rFonts w:ascii="Arial" w:eastAsiaTheme="minorHAnsi" w:hAnsi="Arial" w:cs="Arial"/>
                <w:sz w:val="22"/>
                <w:szCs w:val="22"/>
                <w:lang w:val="en-IN"/>
              </w:rPr>
            </w:pPr>
            <w:r w:rsidRPr="004F7B05">
              <w:rPr>
                <w:rFonts w:ascii="Arial" w:hAnsi="Arial" w:cs="Arial"/>
                <w:sz w:val="22"/>
                <w:szCs w:val="22"/>
              </w:rPr>
              <w:t xml:space="preserve">INR </w:t>
            </w:r>
            <w:r w:rsidRPr="00760573">
              <w:rPr>
                <w:rFonts w:ascii="Arial" w:hAnsi="Arial" w:cs="Arial"/>
                <w:sz w:val="22"/>
                <w:szCs w:val="22"/>
              </w:rPr>
              <w:t>42</w:t>
            </w:r>
            <w:r>
              <w:rPr>
                <w:rFonts w:ascii="Arial" w:hAnsi="Arial" w:cs="Arial"/>
                <w:sz w:val="22"/>
                <w:szCs w:val="22"/>
              </w:rPr>
              <w:t>,</w:t>
            </w:r>
            <w:r w:rsidRPr="00760573">
              <w:rPr>
                <w:rFonts w:ascii="Arial" w:hAnsi="Arial" w:cs="Arial"/>
                <w:sz w:val="22"/>
                <w:szCs w:val="22"/>
              </w:rPr>
              <w:t>40</w:t>
            </w:r>
            <w:r>
              <w:rPr>
                <w:rFonts w:ascii="Arial" w:hAnsi="Arial" w:cs="Arial"/>
                <w:sz w:val="22"/>
                <w:szCs w:val="22"/>
              </w:rPr>
              <w:t>,</w:t>
            </w:r>
            <w:r w:rsidRPr="00760573">
              <w:rPr>
                <w:rFonts w:ascii="Arial" w:hAnsi="Arial" w:cs="Arial"/>
                <w:sz w:val="22"/>
                <w:szCs w:val="22"/>
              </w:rPr>
              <w:t>52</w:t>
            </w:r>
            <w:r>
              <w:rPr>
                <w:rFonts w:ascii="Arial" w:hAnsi="Arial" w:cs="Arial"/>
                <w:sz w:val="22"/>
                <w:szCs w:val="22"/>
              </w:rPr>
              <w:t>,</w:t>
            </w:r>
            <w:r w:rsidRPr="00760573">
              <w:rPr>
                <w:rFonts w:ascii="Arial" w:hAnsi="Arial" w:cs="Arial"/>
                <w:sz w:val="22"/>
                <w:szCs w:val="22"/>
              </w:rPr>
              <w:t>240</w:t>
            </w:r>
          </w:p>
        </w:tc>
      </w:tr>
      <w:tr w:rsidR="00A553D2" w:rsidRPr="004F7B05" w14:paraId="44041C86" w14:textId="77777777" w:rsidTr="00111C45">
        <w:trPr>
          <w:trHeight w:val="109"/>
        </w:trPr>
        <w:tc>
          <w:tcPr>
            <w:tcW w:w="1619" w:type="pct"/>
            <w:vAlign w:val="center"/>
          </w:tcPr>
          <w:p w14:paraId="01523EAF" w14:textId="77777777" w:rsidR="00A553D2" w:rsidRPr="004F7B05" w:rsidRDefault="00A553D2" w:rsidP="00111C45">
            <w:pPr>
              <w:autoSpaceDE w:val="0"/>
              <w:autoSpaceDN w:val="0"/>
              <w:adjustRightInd w:val="0"/>
              <w:spacing w:line="360" w:lineRule="auto"/>
              <w:rPr>
                <w:rFonts w:ascii="Arial" w:hAnsi="Arial" w:cs="Arial"/>
                <w:b/>
                <w:sz w:val="22"/>
                <w:szCs w:val="22"/>
                <w:lang w:val="en-IN"/>
              </w:rPr>
            </w:pPr>
            <w:r w:rsidRPr="004F7B05">
              <w:rPr>
                <w:rFonts w:ascii="Arial" w:hAnsi="Arial" w:cs="Arial"/>
                <w:b/>
                <w:sz w:val="22"/>
                <w:szCs w:val="22"/>
                <w:lang w:val="en-IN"/>
              </w:rPr>
              <w:t>Listed Year</w:t>
            </w:r>
          </w:p>
        </w:tc>
        <w:tc>
          <w:tcPr>
            <w:tcW w:w="3381" w:type="pct"/>
            <w:shd w:val="clear" w:color="auto" w:fill="auto"/>
          </w:tcPr>
          <w:p w14:paraId="4B3B7BAB" w14:textId="77777777" w:rsidR="00A553D2" w:rsidRPr="004F7B05" w:rsidRDefault="00A553D2" w:rsidP="00111C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left="162"/>
              <w:rPr>
                <w:rFonts w:ascii="Arial" w:eastAsiaTheme="minorHAnsi" w:hAnsi="Arial" w:cs="Arial"/>
                <w:sz w:val="22"/>
                <w:szCs w:val="22"/>
                <w:lang w:val="en-IN"/>
              </w:rPr>
            </w:pPr>
            <w:r>
              <w:rPr>
                <w:rFonts w:ascii="Arial" w:eastAsiaTheme="minorHAnsi" w:hAnsi="Arial" w:cs="Arial"/>
                <w:sz w:val="22"/>
                <w:szCs w:val="22"/>
                <w:lang w:val="en-IN"/>
              </w:rPr>
              <w:t>2007</w:t>
            </w:r>
          </w:p>
        </w:tc>
      </w:tr>
    </w:tbl>
    <w:p w14:paraId="4B72053F" w14:textId="77777777" w:rsidR="00CE08BF" w:rsidRDefault="00BB4C09" w:rsidP="00182C71">
      <w:pPr>
        <w:pStyle w:val="ListParagraph"/>
        <w:spacing w:before="240" w:line="360" w:lineRule="auto"/>
        <w:ind w:left="180" w:right="-430"/>
        <w:jc w:val="both"/>
        <w:rPr>
          <w:rFonts w:ascii="Arial" w:hAnsi="Arial" w:cs="Arial"/>
          <w:sz w:val="22"/>
          <w:szCs w:val="22"/>
          <w:lang w:val="en-IN"/>
        </w:rPr>
      </w:pPr>
      <w:r w:rsidRPr="004803F0">
        <w:rPr>
          <w:rFonts w:ascii="Arial" w:hAnsi="Arial" w:cs="Arial"/>
          <w:sz w:val="22"/>
          <w:szCs w:val="22"/>
          <w:lang w:val="en-IN"/>
        </w:rPr>
        <w:t xml:space="preserve">Hotel Viceroy is a sophisticated new-generation hotel which provides royal luxury to businessmen and tourists. The hotel is an architectural masterpiece with majestic appeal lush greenery tranquil fountains and it is bestowed with an enchanting view of the Buddha statue in the </w:t>
      </w:r>
      <w:proofErr w:type="spellStart"/>
      <w:r w:rsidRPr="004803F0">
        <w:rPr>
          <w:rFonts w:ascii="Arial" w:hAnsi="Arial" w:cs="Arial"/>
          <w:sz w:val="22"/>
          <w:szCs w:val="22"/>
          <w:lang w:val="en-IN"/>
        </w:rPr>
        <w:t>Hussain</w:t>
      </w:r>
      <w:proofErr w:type="spellEnd"/>
      <w:r w:rsidRPr="004803F0">
        <w:rPr>
          <w:rFonts w:ascii="Arial" w:hAnsi="Arial" w:cs="Arial"/>
          <w:sz w:val="22"/>
          <w:szCs w:val="22"/>
          <w:lang w:val="en-IN"/>
        </w:rPr>
        <w:t xml:space="preserve"> </w:t>
      </w:r>
      <w:proofErr w:type="spellStart"/>
      <w:r w:rsidRPr="004803F0">
        <w:rPr>
          <w:rFonts w:ascii="Arial" w:hAnsi="Arial" w:cs="Arial"/>
          <w:sz w:val="22"/>
          <w:szCs w:val="22"/>
          <w:lang w:val="en-IN"/>
        </w:rPr>
        <w:t>Sagar</w:t>
      </w:r>
      <w:proofErr w:type="spellEnd"/>
      <w:r w:rsidRPr="004803F0">
        <w:rPr>
          <w:rFonts w:ascii="Arial" w:hAnsi="Arial" w:cs="Arial"/>
          <w:sz w:val="22"/>
          <w:szCs w:val="22"/>
          <w:lang w:val="en-IN"/>
        </w:rPr>
        <w:t xml:space="preserve"> </w:t>
      </w:r>
      <w:r w:rsidR="00D07B9F" w:rsidRPr="004803F0">
        <w:rPr>
          <w:rFonts w:ascii="Arial" w:hAnsi="Arial" w:cs="Arial"/>
          <w:sz w:val="22"/>
          <w:szCs w:val="22"/>
          <w:lang w:val="en-IN"/>
        </w:rPr>
        <w:t>Lake</w:t>
      </w:r>
      <w:r w:rsidRPr="004803F0">
        <w:rPr>
          <w:rFonts w:ascii="Arial" w:hAnsi="Arial" w:cs="Arial"/>
          <w:sz w:val="22"/>
          <w:szCs w:val="22"/>
          <w:lang w:val="en-IN"/>
        </w:rPr>
        <w:t xml:space="preserve">. It has a beauty parlour a health club with gymnasium a swimming pool and a shopping arcade. </w:t>
      </w:r>
    </w:p>
    <w:p w14:paraId="46DF73D1" w14:textId="1257DD1D" w:rsidR="00913C03" w:rsidRPr="00556993" w:rsidRDefault="00BB4C09" w:rsidP="00556993">
      <w:pPr>
        <w:pStyle w:val="ListParagraph"/>
        <w:spacing w:before="240" w:line="360" w:lineRule="auto"/>
        <w:ind w:left="180" w:right="-430"/>
        <w:jc w:val="both"/>
        <w:rPr>
          <w:rFonts w:ascii="Arial" w:hAnsi="Arial" w:cs="Arial"/>
          <w:sz w:val="22"/>
          <w:szCs w:val="22"/>
          <w:lang w:val="en-IN"/>
        </w:rPr>
      </w:pPr>
      <w:r w:rsidRPr="004803F0">
        <w:rPr>
          <w:rFonts w:ascii="Arial" w:hAnsi="Arial" w:cs="Arial"/>
          <w:sz w:val="22"/>
          <w:szCs w:val="22"/>
          <w:lang w:val="en-IN"/>
        </w:rPr>
        <w:t xml:space="preserve">The hotel has </w:t>
      </w:r>
      <w:r w:rsidR="00556993">
        <w:rPr>
          <w:rFonts w:ascii="Arial" w:hAnsi="Arial" w:cs="Arial"/>
          <w:sz w:val="22"/>
          <w:szCs w:val="22"/>
          <w:lang w:val="en-IN"/>
        </w:rPr>
        <w:t xml:space="preserve">the facility of </w:t>
      </w:r>
      <w:r w:rsidRPr="004803F0">
        <w:rPr>
          <w:rFonts w:ascii="Arial" w:hAnsi="Arial" w:cs="Arial"/>
          <w:sz w:val="22"/>
          <w:szCs w:val="22"/>
          <w:lang w:val="en-IN"/>
        </w:rPr>
        <w:t>three conference rooms of different sizes for organising meetings</w:t>
      </w:r>
      <w:r w:rsidR="00556993">
        <w:rPr>
          <w:rFonts w:ascii="Arial" w:hAnsi="Arial" w:cs="Arial"/>
          <w:sz w:val="22"/>
          <w:szCs w:val="22"/>
          <w:lang w:val="en-IN"/>
        </w:rPr>
        <w:t xml:space="preserve">, </w:t>
      </w:r>
      <w:r w:rsidR="00556993" w:rsidRPr="004803F0">
        <w:rPr>
          <w:rFonts w:ascii="Arial" w:hAnsi="Arial" w:cs="Arial"/>
          <w:sz w:val="22"/>
          <w:szCs w:val="22"/>
          <w:lang w:val="en-IN"/>
        </w:rPr>
        <w:t>seminars</w:t>
      </w:r>
      <w:r w:rsidR="00556993">
        <w:rPr>
          <w:rFonts w:ascii="Arial" w:hAnsi="Arial" w:cs="Arial"/>
          <w:sz w:val="22"/>
          <w:szCs w:val="22"/>
          <w:lang w:val="en-IN"/>
        </w:rPr>
        <w:t>,</w:t>
      </w:r>
      <w:r w:rsidRPr="004803F0">
        <w:rPr>
          <w:rFonts w:ascii="Arial" w:hAnsi="Arial" w:cs="Arial"/>
          <w:sz w:val="22"/>
          <w:szCs w:val="22"/>
          <w:lang w:val="en-IN"/>
        </w:rPr>
        <w:t xml:space="preserve"> conferences etc.</w:t>
      </w:r>
      <w:r w:rsidR="00182C71">
        <w:rPr>
          <w:rFonts w:ascii="Arial" w:hAnsi="Arial" w:cs="Arial"/>
          <w:sz w:val="22"/>
          <w:szCs w:val="22"/>
          <w:lang w:val="en-IN"/>
        </w:rPr>
        <w:t xml:space="preserve"> </w:t>
      </w:r>
      <w:r w:rsidR="00C927E1" w:rsidRPr="00182C71">
        <w:rPr>
          <w:rFonts w:ascii="Arial" w:hAnsi="Arial" w:cs="Arial"/>
          <w:sz w:val="22"/>
          <w:szCs w:val="22"/>
          <w:lang w:val="en-IN"/>
        </w:rPr>
        <w:t>The company has been in the hotel or restaurant business for over 50 years and under the present management for over the past 30 years with successful and popular restaurant and hotel chains in India.</w:t>
      </w:r>
      <w:r w:rsidR="00913C03" w:rsidRPr="00182C71">
        <w:rPr>
          <w:rFonts w:ascii="Arial" w:hAnsi="Arial" w:cs="Arial"/>
          <w:sz w:val="22"/>
          <w:szCs w:val="22"/>
          <w:lang w:val="en-IN"/>
        </w:rPr>
        <w:t xml:space="preserve"> </w:t>
      </w:r>
      <w:r w:rsidR="00556993">
        <w:rPr>
          <w:rFonts w:ascii="Arial" w:hAnsi="Arial" w:cs="Arial"/>
          <w:sz w:val="22"/>
          <w:szCs w:val="22"/>
          <w:lang w:val="en-IN"/>
        </w:rPr>
        <w:t xml:space="preserve">As per information available in annual report of the company, M/s </w:t>
      </w:r>
      <w:r w:rsidR="00913C03" w:rsidRPr="00556993">
        <w:rPr>
          <w:rFonts w:ascii="Arial" w:hAnsi="Arial" w:cs="Arial"/>
          <w:sz w:val="22"/>
          <w:szCs w:val="22"/>
          <w:lang w:val="en-IN"/>
        </w:rPr>
        <w:t>VHL has 5 s</w:t>
      </w:r>
      <w:r w:rsidR="00556993">
        <w:rPr>
          <w:rFonts w:ascii="Arial" w:hAnsi="Arial" w:cs="Arial"/>
          <w:sz w:val="22"/>
          <w:szCs w:val="22"/>
          <w:lang w:val="en-IN"/>
        </w:rPr>
        <w:t>ubsidiaries as on 31</w:t>
      </w:r>
      <w:r w:rsidR="00556993" w:rsidRPr="00556993">
        <w:rPr>
          <w:rFonts w:ascii="Arial" w:hAnsi="Arial" w:cs="Arial"/>
          <w:sz w:val="22"/>
          <w:szCs w:val="22"/>
          <w:vertAlign w:val="superscript"/>
          <w:lang w:val="en-IN"/>
        </w:rPr>
        <w:t>st</w:t>
      </w:r>
      <w:r w:rsidR="00556993">
        <w:rPr>
          <w:rFonts w:ascii="Arial" w:hAnsi="Arial" w:cs="Arial"/>
          <w:sz w:val="22"/>
          <w:szCs w:val="22"/>
          <w:lang w:val="en-IN"/>
        </w:rPr>
        <w:t xml:space="preserve"> March </w:t>
      </w:r>
      <w:r w:rsidR="003C09CA" w:rsidRPr="00556993">
        <w:rPr>
          <w:rFonts w:ascii="Arial" w:hAnsi="Arial" w:cs="Arial"/>
          <w:sz w:val="22"/>
          <w:szCs w:val="22"/>
          <w:lang w:val="en-IN"/>
        </w:rPr>
        <w:t>2021</w:t>
      </w:r>
      <w:r w:rsidR="00556993">
        <w:rPr>
          <w:rFonts w:ascii="Arial" w:hAnsi="Arial" w:cs="Arial"/>
          <w:sz w:val="22"/>
          <w:szCs w:val="22"/>
          <w:lang w:val="en-IN"/>
        </w:rPr>
        <w:t xml:space="preserve">. </w:t>
      </w:r>
      <w:r w:rsidR="00556993" w:rsidRPr="00556993">
        <w:rPr>
          <w:rFonts w:ascii="Arial" w:hAnsi="Arial" w:cs="Arial"/>
          <w:sz w:val="22"/>
          <w:szCs w:val="22"/>
          <w:lang w:val="en-IN"/>
        </w:rPr>
        <w:t>There has been no material change in the nature of the business of the subsidiaries</w:t>
      </w:r>
      <w:r w:rsidR="00556993">
        <w:rPr>
          <w:rFonts w:ascii="Arial" w:hAnsi="Arial" w:cs="Arial"/>
          <w:sz w:val="22"/>
          <w:szCs w:val="22"/>
          <w:lang w:val="en-IN"/>
        </w:rPr>
        <w:t>. Below table shows the details of subsidiaries of M/s VHL:</w:t>
      </w:r>
      <w:r w:rsidR="00913C03" w:rsidRPr="00556993">
        <w:rPr>
          <w:rFonts w:ascii="Arial" w:hAnsi="Arial" w:cs="Arial"/>
          <w:sz w:val="22"/>
          <w:szCs w:val="22"/>
          <w:lang w:val="en-IN"/>
        </w:rPr>
        <w:t xml:space="preserve"> </w:t>
      </w:r>
    </w:p>
    <w:tbl>
      <w:tblPr>
        <w:tblW w:w="810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690"/>
      </w:tblGrid>
      <w:tr w:rsidR="00913C03" w:rsidRPr="00023ED9" w14:paraId="6C809873" w14:textId="77777777" w:rsidTr="00A553D2">
        <w:trPr>
          <w:trHeight w:val="300"/>
        </w:trPr>
        <w:tc>
          <w:tcPr>
            <w:tcW w:w="4410" w:type="dxa"/>
            <w:shd w:val="clear" w:color="000000" w:fill="002060"/>
            <w:noWrap/>
            <w:vAlign w:val="center"/>
            <w:hideMark/>
          </w:tcPr>
          <w:p w14:paraId="7CEA2F2E" w14:textId="765071E7" w:rsidR="00913C03" w:rsidRPr="00023ED9" w:rsidRDefault="00913C03" w:rsidP="00556993">
            <w:pPr>
              <w:spacing w:after="0" w:line="276" w:lineRule="auto"/>
              <w:rPr>
                <w:rFonts w:ascii="Calibri" w:hAnsi="Calibri" w:cs="Calibri"/>
                <w:b/>
                <w:bCs/>
                <w:color w:val="FFFFFF"/>
                <w:sz w:val="22"/>
                <w:szCs w:val="22"/>
              </w:rPr>
            </w:pPr>
            <w:r w:rsidRPr="00023ED9">
              <w:rPr>
                <w:rFonts w:ascii="Calibri" w:hAnsi="Calibri" w:cs="Calibri"/>
                <w:b/>
                <w:bCs/>
                <w:color w:val="FFFFFF"/>
                <w:sz w:val="22"/>
                <w:szCs w:val="22"/>
              </w:rPr>
              <w:t>N</w:t>
            </w:r>
            <w:r w:rsidR="00556993" w:rsidRPr="00023ED9">
              <w:rPr>
                <w:rFonts w:ascii="Calibri" w:hAnsi="Calibri" w:cs="Calibri"/>
                <w:b/>
                <w:bCs/>
                <w:color w:val="FFFFFF"/>
                <w:sz w:val="22"/>
                <w:szCs w:val="22"/>
              </w:rPr>
              <w:t>ame Of The Subsidiaries</w:t>
            </w:r>
          </w:p>
        </w:tc>
        <w:tc>
          <w:tcPr>
            <w:tcW w:w="3690" w:type="dxa"/>
            <w:shd w:val="clear" w:color="000000" w:fill="002060"/>
            <w:noWrap/>
            <w:vAlign w:val="center"/>
            <w:hideMark/>
          </w:tcPr>
          <w:p w14:paraId="3F20E867" w14:textId="42AD8D99" w:rsidR="00913C03" w:rsidRPr="00023ED9" w:rsidRDefault="00556993" w:rsidP="00556993">
            <w:pPr>
              <w:spacing w:after="0" w:line="276" w:lineRule="auto"/>
              <w:jc w:val="center"/>
              <w:rPr>
                <w:rFonts w:ascii="Calibri" w:hAnsi="Calibri" w:cs="Calibri"/>
                <w:b/>
                <w:bCs/>
                <w:color w:val="FFFFFF"/>
                <w:sz w:val="22"/>
                <w:szCs w:val="22"/>
              </w:rPr>
            </w:pPr>
            <w:r w:rsidRPr="00023ED9">
              <w:rPr>
                <w:rFonts w:ascii="Calibri" w:hAnsi="Calibri" w:cs="Calibri"/>
                <w:b/>
                <w:bCs/>
                <w:color w:val="FFFFFF"/>
                <w:sz w:val="22"/>
                <w:szCs w:val="22"/>
              </w:rPr>
              <w:t>Proportion Of Interest</w:t>
            </w:r>
          </w:p>
        </w:tc>
      </w:tr>
      <w:tr w:rsidR="00913C03" w:rsidRPr="00023ED9" w14:paraId="74357518" w14:textId="77777777" w:rsidTr="00A553D2">
        <w:trPr>
          <w:trHeight w:val="300"/>
        </w:trPr>
        <w:tc>
          <w:tcPr>
            <w:tcW w:w="4410" w:type="dxa"/>
            <w:shd w:val="clear" w:color="auto" w:fill="auto"/>
            <w:noWrap/>
            <w:vAlign w:val="bottom"/>
            <w:hideMark/>
          </w:tcPr>
          <w:p w14:paraId="1C65563C" w14:textId="4B2789D4" w:rsidR="00913C03" w:rsidRPr="00023ED9" w:rsidRDefault="00913C03" w:rsidP="00556993">
            <w:pPr>
              <w:spacing w:after="0" w:line="276" w:lineRule="auto"/>
              <w:rPr>
                <w:rFonts w:ascii="Calibri" w:hAnsi="Calibri" w:cs="Calibri"/>
                <w:b/>
                <w:color w:val="000000"/>
                <w:sz w:val="22"/>
                <w:szCs w:val="22"/>
              </w:rPr>
            </w:pPr>
            <w:r w:rsidRPr="00023ED9">
              <w:rPr>
                <w:rFonts w:ascii="Calibri" w:hAnsi="Calibri" w:cs="Calibri"/>
                <w:b/>
                <w:color w:val="000000"/>
                <w:sz w:val="22"/>
                <w:szCs w:val="22"/>
              </w:rPr>
              <w:t xml:space="preserve">Cafe De Lake Pvt. Ltd  </w:t>
            </w:r>
          </w:p>
        </w:tc>
        <w:tc>
          <w:tcPr>
            <w:tcW w:w="3690" w:type="dxa"/>
            <w:shd w:val="clear" w:color="auto" w:fill="auto"/>
            <w:noWrap/>
            <w:vAlign w:val="center"/>
            <w:hideMark/>
          </w:tcPr>
          <w:p w14:paraId="76AA0958" w14:textId="77777777" w:rsidR="00913C03" w:rsidRPr="00023ED9" w:rsidRDefault="00913C03" w:rsidP="00556993">
            <w:pPr>
              <w:spacing w:after="0" w:line="276" w:lineRule="auto"/>
              <w:jc w:val="center"/>
              <w:rPr>
                <w:rFonts w:ascii="Calibri" w:hAnsi="Calibri" w:cs="Calibri"/>
                <w:color w:val="000000"/>
                <w:sz w:val="22"/>
                <w:szCs w:val="22"/>
              </w:rPr>
            </w:pPr>
            <w:r w:rsidRPr="00023ED9">
              <w:rPr>
                <w:rFonts w:ascii="Calibri" w:hAnsi="Calibri" w:cs="Calibri"/>
                <w:color w:val="000000"/>
                <w:sz w:val="22"/>
                <w:szCs w:val="22"/>
              </w:rPr>
              <w:t>100%</w:t>
            </w:r>
          </w:p>
        </w:tc>
      </w:tr>
      <w:tr w:rsidR="00913C03" w:rsidRPr="00023ED9" w14:paraId="5B4A48E8" w14:textId="77777777" w:rsidTr="00A553D2">
        <w:trPr>
          <w:trHeight w:val="300"/>
        </w:trPr>
        <w:tc>
          <w:tcPr>
            <w:tcW w:w="4410" w:type="dxa"/>
            <w:shd w:val="clear" w:color="auto" w:fill="auto"/>
            <w:noWrap/>
            <w:vAlign w:val="bottom"/>
            <w:hideMark/>
          </w:tcPr>
          <w:p w14:paraId="41DA0AF0" w14:textId="77777777" w:rsidR="00913C03" w:rsidRPr="00023ED9" w:rsidRDefault="00913C03" w:rsidP="00556993">
            <w:pPr>
              <w:spacing w:after="0" w:line="276" w:lineRule="auto"/>
              <w:rPr>
                <w:rFonts w:ascii="Calibri" w:hAnsi="Calibri" w:cs="Calibri"/>
                <w:b/>
                <w:color w:val="000000"/>
                <w:sz w:val="22"/>
                <w:szCs w:val="22"/>
              </w:rPr>
            </w:pPr>
            <w:proofErr w:type="spellStart"/>
            <w:r w:rsidRPr="00023ED9">
              <w:rPr>
                <w:rFonts w:ascii="Calibri" w:hAnsi="Calibri" w:cs="Calibri"/>
                <w:b/>
                <w:color w:val="000000"/>
                <w:sz w:val="22"/>
                <w:szCs w:val="22"/>
              </w:rPr>
              <w:t>Crustums</w:t>
            </w:r>
            <w:proofErr w:type="spellEnd"/>
            <w:r w:rsidRPr="00023ED9">
              <w:rPr>
                <w:rFonts w:ascii="Calibri" w:hAnsi="Calibri" w:cs="Calibri"/>
                <w:b/>
                <w:color w:val="000000"/>
                <w:sz w:val="22"/>
                <w:szCs w:val="22"/>
              </w:rPr>
              <w:t xml:space="preserve"> Products Pvt. Ltd  </w:t>
            </w:r>
          </w:p>
        </w:tc>
        <w:tc>
          <w:tcPr>
            <w:tcW w:w="3690" w:type="dxa"/>
            <w:shd w:val="clear" w:color="auto" w:fill="auto"/>
            <w:noWrap/>
            <w:vAlign w:val="center"/>
            <w:hideMark/>
          </w:tcPr>
          <w:p w14:paraId="64E25E58" w14:textId="77777777" w:rsidR="00913C03" w:rsidRPr="00023ED9" w:rsidRDefault="00913C03" w:rsidP="00556993">
            <w:pPr>
              <w:spacing w:after="0" w:line="276" w:lineRule="auto"/>
              <w:jc w:val="center"/>
              <w:rPr>
                <w:rFonts w:ascii="Calibri" w:hAnsi="Calibri" w:cs="Calibri"/>
                <w:color w:val="000000"/>
                <w:sz w:val="22"/>
                <w:szCs w:val="22"/>
              </w:rPr>
            </w:pPr>
            <w:r w:rsidRPr="00023ED9">
              <w:rPr>
                <w:rFonts w:ascii="Calibri" w:hAnsi="Calibri" w:cs="Calibri"/>
                <w:color w:val="000000"/>
                <w:sz w:val="22"/>
                <w:szCs w:val="22"/>
              </w:rPr>
              <w:t>100%</w:t>
            </w:r>
          </w:p>
        </w:tc>
      </w:tr>
      <w:tr w:rsidR="00913C03" w:rsidRPr="00023ED9" w14:paraId="0073D693" w14:textId="77777777" w:rsidTr="00A553D2">
        <w:trPr>
          <w:trHeight w:val="300"/>
        </w:trPr>
        <w:tc>
          <w:tcPr>
            <w:tcW w:w="4410" w:type="dxa"/>
            <w:shd w:val="clear" w:color="auto" w:fill="auto"/>
            <w:noWrap/>
            <w:vAlign w:val="bottom"/>
            <w:hideMark/>
          </w:tcPr>
          <w:p w14:paraId="4BDBDE8C" w14:textId="77777777" w:rsidR="00913C03" w:rsidRPr="00023ED9" w:rsidRDefault="00913C03" w:rsidP="00556993">
            <w:pPr>
              <w:spacing w:after="0" w:line="276" w:lineRule="auto"/>
              <w:rPr>
                <w:rFonts w:ascii="Calibri" w:hAnsi="Calibri" w:cs="Calibri"/>
                <w:b/>
                <w:color w:val="000000"/>
                <w:sz w:val="22"/>
                <w:szCs w:val="22"/>
              </w:rPr>
            </w:pPr>
            <w:r w:rsidRPr="00023ED9">
              <w:rPr>
                <w:rFonts w:ascii="Calibri" w:hAnsi="Calibri" w:cs="Calibri"/>
                <w:b/>
                <w:color w:val="000000"/>
                <w:sz w:val="22"/>
                <w:szCs w:val="22"/>
              </w:rPr>
              <w:lastRenderedPageBreak/>
              <w:t xml:space="preserve">Minerva Hospitalities Pvt. Ltd  </w:t>
            </w:r>
          </w:p>
        </w:tc>
        <w:tc>
          <w:tcPr>
            <w:tcW w:w="3690" w:type="dxa"/>
            <w:shd w:val="clear" w:color="auto" w:fill="auto"/>
            <w:noWrap/>
            <w:vAlign w:val="center"/>
            <w:hideMark/>
          </w:tcPr>
          <w:p w14:paraId="4CF57AC6" w14:textId="77777777" w:rsidR="00913C03" w:rsidRPr="00023ED9" w:rsidRDefault="00913C03" w:rsidP="00556993">
            <w:pPr>
              <w:spacing w:after="0" w:line="276" w:lineRule="auto"/>
              <w:jc w:val="center"/>
              <w:rPr>
                <w:rFonts w:ascii="Calibri" w:hAnsi="Calibri" w:cs="Calibri"/>
                <w:color w:val="000000"/>
                <w:sz w:val="22"/>
                <w:szCs w:val="22"/>
              </w:rPr>
            </w:pPr>
            <w:r w:rsidRPr="00023ED9">
              <w:rPr>
                <w:rFonts w:ascii="Calibri" w:hAnsi="Calibri" w:cs="Calibri"/>
                <w:color w:val="000000"/>
                <w:sz w:val="22"/>
                <w:szCs w:val="22"/>
              </w:rPr>
              <w:t>100%</w:t>
            </w:r>
          </w:p>
        </w:tc>
      </w:tr>
      <w:tr w:rsidR="00913C03" w:rsidRPr="00023ED9" w14:paraId="379C62D1" w14:textId="77777777" w:rsidTr="00A553D2">
        <w:trPr>
          <w:trHeight w:val="300"/>
        </w:trPr>
        <w:tc>
          <w:tcPr>
            <w:tcW w:w="4410" w:type="dxa"/>
            <w:shd w:val="clear" w:color="auto" w:fill="auto"/>
            <w:noWrap/>
            <w:vAlign w:val="bottom"/>
            <w:hideMark/>
          </w:tcPr>
          <w:p w14:paraId="76FB744E" w14:textId="36574321" w:rsidR="00913C03" w:rsidRPr="00023ED9" w:rsidRDefault="00913C03" w:rsidP="00556993">
            <w:pPr>
              <w:spacing w:after="0" w:line="276" w:lineRule="auto"/>
              <w:rPr>
                <w:rFonts w:ascii="Calibri" w:hAnsi="Calibri" w:cs="Calibri"/>
                <w:b/>
                <w:color w:val="000000"/>
                <w:sz w:val="22"/>
                <w:szCs w:val="22"/>
              </w:rPr>
            </w:pPr>
            <w:r w:rsidRPr="00023ED9">
              <w:rPr>
                <w:rFonts w:ascii="Calibri" w:hAnsi="Calibri" w:cs="Calibri"/>
                <w:b/>
                <w:color w:val="000000"/>
                <w:sz w:val="22"/>
                <w:szCs w:val="22"/>
              </w:rPr>
              <w:t>Viceroy Chennai Hotels &amp; Resorts Pvt</w:t>
            </w:r>
            <w:r w:rsidR="00A553D2" w:rsidRPr="00023ED9">
              <w:rPr>
                <w:rFonts w:ascii="Calibri" w:hAnsi="Calibri" w:cs="Calibri"/>
                <w:b/>
                <w:color w:val="000000"/>
                <w:sz w:val="22"/>
                <w:szCs w:val="22"/>
              </w:rPr>
              <w:t>.</w:t>
            </w:r>
            <w:r w:rsidRPr="00023ED9">
              <w:rPr>
                <w:rFonts w:ascii="Calibri" w:hAnsi="Calibri" w:cs="Calibri"/>
                <w:b/>
                <w:color w:val="000000"/>
                <w:sz w:val="22"/>
                <w:szCs w:val="22"/>
              </w:rPr>
              <w:t xml:space="preserve"> Ltd</w:t>
            </w:r>
            <w:r w:rsidR="00A553D2" w:rsidRPr="00023ED9">
              <w:rPr>
                <w:rFonts w:ascii="Calibri" w:hAnsi="Calibri" w:cs="Calibri"/>
                <w:b/>
                <w:color w:val="000000"/>
                <w:sz w:val="22"/>
                <w:szCs w:val="22"/>
              </w:rPr>
              <w:t>.</w:t>
            </w:r>
          </w:p>
        </w:tc>
        <w:tc>
          <w:tcPr>
            <w:tcW w:w="3690" w:type="dxa"/>
            <w:shd w:val="clear" w:color="auto" w:fill="auto"/>
            <w:noWrap/>
            <w:vAlign w:val="center"/>
            <w:hideMark/>
          </w:tcPr>
          <w:p w14:paraId="27A9C94D" w14:textId="77777777" w:rsidR="00913C03" w:rsidRPr="00023ED9" w:rsidRDefault="00913C03" w:rsidP="00556993">
            <w:pPr>
              <w:spacing w:after="0" w:line="276" w:lineRule="auto"/>
              <w:jc w:val="center"/>
              <w:rPr>
                <w:rFonts w:ascii="Calibri" w:hAnsi="Calibri" w:cs="Calibri"/>
                <w:color w:val="000000"/>
                <w:sz w:val="22"/>
                <w:szCs w:val="22"/>
              </w:rPr>
            </w:pPr>
            <w:r w:rsidRPr="00023ED9">
              <w:rPr>
                <w:rFonts w:ascii="Calibri" w:hAnsi="Calibri" w:cs="Calibri"/>
                <w:color w:val="000000"/>
                <w:sz w:val="22"/>
                <w:szCs w:val="22"/>
              </w:rPr>
              <w:t>100%</w:t>
            </w:r>
          </w:p>
        </w:tc>
      </w:tr>
      <w:tr w:rsidR="00913C03" w:rsidRPr="00023ED9" w14:paraId="39B4B771" w14:textId="77777777" w:rsidTr="00A553D2">
        <w:trPr>
          <w:trHeight w:val="300"/>
        </w:trPr>
        <w:tc>
          <w:tcPr>
            <w:tcW w:w="4410" w:type="dxa"/>
            <w:shd w:val="clear" w:color="auto" w:fill="auto"/>
            <w:noWrap/>
            <w:vAlign w:val="bottom"/>
            <w:hideMark/>
          </w:tcPr>
          <w:p w14:paraId="0587CF96" w14:textId="77777777" w:rsidR="00913C03" w:rsidRPr="00023ED9" w:rsidRDefault="00913C03" w:rsidP="00556993">
            <w:pPr>
              <w:spacing w:after="0" w:line="276" w:lineRule="auto"/>
              <w:rPr>
                <w:rFonts w:ascii="Calibri" w:hAnsi="Calibri" w:cs="Calibri"/>
                <w:b/>
                <w:color w:val="000000"/>
                <w:sz w:val="22"/>
                <w:szCs w:val="22"/>
              </w:rPr>
            </w:pPr>
            <w:proofErr w:type="spellStart"/>
            <w:r w:rsidRPr="00023ED9">
              <w:rPr>
                <w:rFonts w:ascii="Calibri" w:hAnsi="Calibri" w:cs="Calibri"/>
                <w:b/>
                <w:color w:val="000000"/>
                <w:sz w:val="22"/>
                <w:szCs w:val="22"/>
              </w:rPr>
              <w:t>Banjara</w:t>
            </w:r>
            <w:proofErr w:type="spellEnd"/>
            <w:r w:rsidRPr="00023ED9">
              <w:rPr>
                <w:rFonts w:ascii="Calibri" w:hAnsi="Calibri" w:cs="Calibri"/>
                <w:b/>
                <w:color w:val="000000"/>
                <w:sz w:val="22"/>
                <w:szCs w:val="22"/>
              </w:rPr>
              <w:t xml:space="preserve"> Hospitalities Private Limited  </w:t>
            </w:r>
          </w:p>
        </w:tc>
        <w:tc>
          <w:tcPr>
            <w:tcW w:w="3690" w:type="dxa"/>
            <w:shd w:val="clear" w:color="auto" w:fill="auto"/>
            <w:noWrap/>
            <w:vAlign w:val="center"/>
            <w:hideMark/>
          </w:tcPr>
          <w:p w14:paraId="463350EF" w14:textId="77777777" w:rsidR="00913C03" w:rsidRPr="00023ED9" w:rsidRDefault="00913C03" w:rsidP="00556993">
            <w:pPr>
              <w:spacing w:after="0" w:line="276" w:lineRule="auto"/>
              <w:jc w:val="center"/>
              <w:rPr>
                <w:rFonts w:ascii="Calibri" w:hAnsi="Calibri" w:cs="Calibri"/>
                <w:color w:val="000000"/>
                <w:sz w:val="22"/>
                <w:szCs w:val="22"/>
              </w:rPr>
            </w:pPr>
            <w:r w:rsidRPr="00023ED9">
              <w:rPr>
                <w:rFonts w:ascii="Calibri" w:hAnsi="Calibri" w:cs="Calibri"/>
                <w:color w:val="000000"/>
                <w:sz w:val="22"/>
                <w:szCs w:val="22"/>
              </w:rPr>
              <w:t>100%</w:t>
            </w:r>
          </w:p>
        </w:tc>
      </w:tr>
    </w:tbl>
    <w:p w14:paraId="74CFA712" w14:textId="011D9316" w:rsidR="00913C03" w:rsidRPr="003C09CA" w:rsidRDefault="003C09CA" w:rsidP="00556993">
      <w:pPr>
        <w:pStyle w:val="ListParagraph"/>
        <w:spacing w:line="360" w:lineRule="auto"/>
        <w:ind w:left="-90" w:right="110"/>
        <w:jc w:val="right"/>
        <w:rPr>
          <w:rFonts w:ascii="Arial" w:hAnsi="Arial" w:cs="Arial"/>
          <w:i/>
          <w:sz w:val="20"/>
          <w:szCs w:val="22"/>
          <w:lang w:val="en-IN"/>
        </w:rPr>
      </w:pPr>
      <w:r w:rsidRPr="003C09CA">
        <w:rPr>
          <w:rFonts w:ascii="Arial" w:hAnsi="Arial" w:cs="Arial"/>
          <w:sz w:val="20"/>
          <w:szCs w:val="22"/>
          <w:lang w:val="en-IN"/>
        </w:rPr>
        <w:t xml:space="preserve">                                                </w:t>
      </w:r>
      <w:r>
        <w:rPr>
          <w:rFonts w:ascii="Arial" w:hAnsi="Arial" w:cs="Arial"/>
          <w:sz w:val="20"/>
          <w:szCs w:val="22"/>
          <w:lang w:val="en-IN"/>
        </w:rPr>
        <w:t xml:space="preserve">          </w:t>
      </w:r>
      <w:r w:rsidR="00773242">
        <w:rPr>
          <w:rFonts w:ascii="Arial" w:hAnsi="Arial" w:cs="Arial"/>
          <w:sz w:val="20"/>
          <w:szCs w:val="22"/>
          <w:lang w:val="en-IN"/>
        </w:rPr>
        <w:t xml:space="preserve">                     </w:t>
      </w:r>
      <w:r w:rsidR="004812A5">
        <w:rPr>
          <w:rFonts w:ascii="Arial" w:hAnsi="Arial" w:cs="Arial"/>
          <w:sz w:val="20"/>
          <w:szCs w:val="22"/>
          <w:lang w:val="en-IN"/>
        </w:rPr>
        <w:t xml:space="preserve">  </w:t>
      </w:r>
      <w:r w:rsidRPr="00556993">
        <w:rPr>
          <w:rFonts w:ascii="Arial" w:hAnsi="Arial" w:cs="Arial"/>
          <w:b/>
          <w:i/>
          <w:sz w:val="20"/>
          <w:szCs w:val="22"/>
          <w:lang w:val="en-IN"/>
        </w:rPr>
        <w:t>Source</w:t>
      </w:r>
      <w:r w:rsidRPr="003C09CA">
        <w:rPr>
          <w:rFonts w:ascii="Arial" w:hAnsi="Arial" w:cs="Arial"/>
          <w:i/>
          <w:sz w:val="20"/>
          <w:szCs w:val="22"/>
          <w:lang w:val="en-IN"/>
        </w:rPr>
        <w:t xml:space="preserve">: </w:t>
      </w:r>
      <w:r w:rsidRPr="00556993">
        <w:rPr>
          <w:rFonts w:ascii="Arial" w:hAnsi="Arial" w:cs="Arial"/>
          <w:i/>
          <w:sz w:val="18"/>
          <w:szCs w:val="22"/>
          <w:lang w:val="en-IN"/>
        </w:rPr>
        <w:t>Annual Report FY 2020-2021</w:t>
      </w:r>
    </w:p>
    <w:p w14:paraId="4D5E15AE" w14:textId="5DA4E437" w:rsidR="003C09CA" w:rsidRPr="004803F0" w:rsidRDefault="003C09CA" w:rsidP="00101E63">
      <w:pPr>
        <w:pStyle w:val="ListParagraph"/>
        <w:spacing w:before="240" w:line="360" w:lineRule="auto"/>
        <w:ind w:left="180" w:right="-430"/>
        <w:jc w:val="both"/>
        <w:rPr>
          <w:rFonts w:ascii="Arial" w:hAnsi="Arial" w:cs="Arial"/>
          <w:sz w:val="22"/>
          <w:szCs w:val="22"/>
          <w:lang w:val="en-IN"/>
        </w:rPr>
      </w:pPr>
      <w:r w:rsidRPr="004803F0">
        <w:rPr>
          <w:rFonts w:ascii="Arial" w:hAnsi="Arial" w:cs="Arial"/>
          <w:b/>
          <w:sz w:val="22"/>
          <w:szCs w:val="22"/>
          <w:lang w:val="en-IN"/>
        </w:rPr>
        <w:t>Café D Lake Private Limited:</w:t>
      </w:r>
      <w:r w:rsidRPr="004803F0">
        <w:rPr>
          <w:rFonts w:ascii="Arial" w:hAnsi="Arial" w:cs="Arial"/>
          <w:sz w:val="22"/>
          <w:szCs w:val="22"/>
          <w:lang w:val="en-IN"/>
        </w:rPr>
        <w:t xml:space="preserve"> Café D’ Lake Private Limited which operates all the restaurants businesses of Minerva Coffee-shop, Blue Fox Bar &amp; Restaurant, Eat Street and Water Front has achieved a turnover of Rs. 10.11 crores for the year ended 31st March, 2021 against Rs.34.27 Crores for previous year. However, there was a net Loss of Rs. 2.11 Crores for the year ended 31st March, 2021 as against the loss of Rs. 6.96 Crores for the previous years.</w:t>
      </w:r>
    </w:p>
    <w:p w14:paraId="2D0A0788" w14:textId="2C9858D3" w:rsidR="00913C03" w:rsidRPr="004803F0" w:rsidRDefault="003C09CA" w:rsidP="00101E63">
      <w:pPr>
        <w:pStyle w:val="ListParagraph"/>
        <w:spacing w:before="240" w:line="360" w:lineRule="auto"/>
        <w:ind w:left="180" w:right="-430"/>
        <w:jc w:val="both"/>
        <w:rPr>
          <w:rFonts w:ascii="Arial" w:hAnsi="Arial" w:cs="Arial"/>
          <w:sz w:val="22"/>
          <w:szCs w:val="22"/>
          <w:lang w:val="en-IN"/>
        </w:rPr>
      </w:pPr>
      <w:r w:rsidRPr="004803F0">
        <w:rPr>
          <w:rFonts w:ascii="Arial" w:hAnsi="Arial" w:cs="Arial"/>
          <w:sz w:val="22"/>
          <w:szCs w:val="22"/>
          <w:lang w:val="en-IN"/>
        </w:rPr>
        <w:t xml:space="preserve">During the Financial year, the company café D lake has entered into business purchase agreement with Minerva Grand Hospitalities LLP for transfer of one of its outlets situated at </w:t>
      </w:r>
      <w:proofErr w:type="spellStart"/>
      <w:r w:rsidRPr="004803F0">
        <w:rPr>
          <w:rFonts w:ascii="Arial" w:hAnsi="Arial" w:cs="Arial"/>
          <w:sz w:val="22"/>
          <w:szCs w:val="22"/>
          <w:lang w:val="en-IN"/>
        </w:rPr>
        <w:t>Ameerpet</w:t>
      </w:r>
      <w:proofErr w:type="spellEnd"/>
      <w:r w:rsidRPr="004803F0">
        <w:rPr>
          <w:rFonts w:ascii="Arial" w:hAnsi="Arial" w:cs="Arial"/>
          <w:sz w:val="22"/>
          <w:szCs w:val="22"/>
          <w:lang w:val="en-IN"/>
        </w:rPr>
        <w:t xml:space="preserve">, </w:t>
      </w:r>
      <w:r w:rsidR="00556993" w:rsidRPr="004803F0">
        <w:rPr>
          <w:rFonts w:ascii="Arial" w:hAnsi="Arial" w:cs="Arial"/>
          <w:sz w:val="22"/>
          <w:szCs w:val="22"/>
          <w:lang w:val="en-IN"/>
        </w:rPr>
        <w:t>Hyderabad</w:t>
      </w:r>
      <w:r w:rsidRPr="004803F0">
        <w:rPr>
          <w:rFonts w:ascii="Arial" w:hAnsi="Arial" w:cs="Arial"/>
          <w:sz w:val="22"/>
          <w:szCs w:val="22"/>
          <w:lang w:val="en-IN"/>
        </w:rPr>
        <w:t xml:space="preserve"> as a Going concern basis for a net of Assets &amp; Liabilities of Rs. 4251.96/- on 30th October, 2020 and also the company has sold its outlet situated at </w:t>
      </w:r>
      <w:proofErr w:type="spellStart"/>
      <w:r w:rsidRPr="004803F0">
        <w:rPr>
          <w:rFonts w:ascii="Arial" w:hAnsi="Arial" w:cs="Arial"/>
          <w:sz w:val="22"/>
          <w:szCs w:val="22"/>
          <w:lang w:val="en-IN"/>
        </w:rPr>
        <w:t>Madhapur</w:t>
      </w:r>
      <w:proofErr w:type="spellEnd"/>
      <w:r w:rsidRPr="004803F0">
        <w:rPr>
          <w:rFonts w:ascii="Arial" w:hAnsi="Arial" w:cs="Arial"/>
          <w:sz w:val="22"/>
          <w:szCs w:val="22"/>
          <w:lang w:val="en-IN"/>
        </w:rPr>
        <w:t>, Hyderabad for a net of Assets &amp; Liabilities of Rs. 8,756/-.</w:t>
      </w:r>
    </w:p>
    <w:p w14:paraId="0D1C67D8" w14:textId="4437393C" w:rsidR="003C09CA" w:rsidRPr="004803F0" w:rsidRDefault="003C09CA" w:rsidP="00101E63">
      <w:pPr>
        <w:pStyle w:val="ListParagraph"/>
        <w:spacing w:before="240" w:line="360" w:lineRule="auto"/>
        <w:ind w:left="180" w:right="-430"/>
        <w:jc w:val="both"/>
        <w:rPr>
          <w:rFonts w:ascii="Arial" w:hAnsi="Arial" w:cs="Arial"/>
          <w:sz w:val="22"/>
          <w:szCs w:val="22"/>
          <w:lang w:val="en-IN"/>
        </w:rPr>
      </w:pPr>
      <w:proofErr w:type="spellStart"/>
      <w:r w:rsidRPr="004803F0">
        <w:rPr>
          <w:rFonts w:ascii="Arial" w:hAnsi="Arial" w:cs="Arial"/>
          <w:b/>
          <w:sz w:val="22"/>
          <w:szCs w:val="22"/>
          <w:lang w:val="en-IN"/>
        </w:rPr>
        <w:t>Crustum</w:t>
      </w:r>
      <w:proofErr w:type="spellEnd"/>
      <w:r w:rsidRPr="004803F0">
        <w:rPr>
          <w:rFonts w:ascii="Arial" w:hAnsi="Arial" w:cs="Arial"/>
          <w:b/>
          <w:sz w:val="22"/>
          <w:szCs w:val="22"/>
          <w:lang w:val="en-IN"/>
        </w:rPr>
        <w:t xml:space="preserve"> Products Private Limited:</w:t>
      </w:r>
      <w:r w:rsidRPr="004803F0">
        <w:rPr>
          <w:rFonts w:ascii="Arial" w:hAnsi="Arial" w:cs="Arial"/>
          <w:sz w:val="22"/>
          <w:szCs w:val="22"/>
          <w:lang w:val="en-IN"/>
        </w:rPr>
        <w:t xml:space="preserve"> During the year under review there is no income from operations. The net loss for the year ended 31st March, 2021 is Rs. 0.23 Lakhs as against net loss of Rs. 0.23 Lakhs in the previous year.</w:t>
      </w:r>
    </w:p>
    <w:p w14:paraId="3BBE5A04" w14:textId="63555D84" w:rsidR="003C09CA" w:rsidRPr="004803F0" w:rsidRDefault="003C09CA" w:rsidP="00101E63">
      <w:pPr>
        <w:pStyle w:val="ListParagraph"/>
        <w:spacing w:before="240" w:line="360" w:lineRule="auto"/>
        <w:ind w:left="180" w:right="-430"/>
        <w:jc w:val="both"/>
        <w:rPr>
          <w:rFonts w:ascii="Arial" w:hAnsi="Arial" w:cs="Arial"/>
          <w:sz w:val="22"/>
          <w:szCs w:val="22"/>
          <w:lang w:val="en-IN"/>
        </w:rPr>
      </w:pPr>
      <w:r w:rsidRPr="004803F0">
        <w:rPr>
          <w:rFonts w:ascii="Arial" w:hAnsi="Arial" w:cs="Arial"/>
          <w:b/>
          <w:sz w:val="22"/>
          <w:szCs w:val="22"/>
          <w:lang w:val="en-IN"/>
        </w:rPr>
        <w:t>Viceroy Chennai Hotels &amp; Resorts Private Limited:</w:t>
      </w:r>
      <w:r w:rsidRPr="004803F0">
        <w:rPr>
          <w:rFonts w:ascii="Arial" w:hAnsi="Arial" w:cs="Arial"/>
          <w:sz w:val="22"/>
          <w:szCs w:val="22"/>
          <w:lang w:val="en-IN"/>
        </w:rPr>
        <w:t xml:space="preserve"> Viceroy Chennai Hotels &amp; Resorts Private Limited has no operations commenced as on 31st March, 2021.</w:t>
      </w:r>
    </w:p>
    <w:p w14:paraId="274E97DD" w14:textId="3480E095" w:rsidR="003C09CA" w:rsidRPr="004803F0" w:rsidRDefault="003C09CA" w:rsidP="00101E63">
      <w:pPr>
        <w:pStyle w:val="ListParagraph"/>
        <w:spacing w:before="240" w:line="360" w:lineRule="auto"/>
        <w:ind w:left="180" w:right="-430"/>
        <w:jc w:val="both"/>
        <w:rPr>
          <w:rFonts w:ascii="Arial" w:hAnsi="Arial" w:cs="Arial"/>
          <w:sz w:val="22"/>
          <w:szCs w:val="22"/>
          <w:lang w:val="en-IN"/>
        </w:rPr>
      </w:pPr>
      <w:r w:rsidRPr="004803F0">
        <w:rPr>
          <w:rFonts w:ascii="Arial" w:hAnsi="Arial" w:cs="Arial"/>
          <w:b/>
          <w:sz w:val="22"/>
          <w:szCs w:val="22"/>
          <w:lang w:val="en-IN"/>
        </w:rPr>
        <w:t>Minerva Hospitalities Private Limited:</w:t>
      </w:r>
      <w:r w:rsidRPr="004803F0">
        <w:rPr>
          <w:rFonts w:ascii="Arial" w:hAnsi="Arial" w:cs="Arial"/>
          <w:sz w:val="22"/>
          <w:szCs w:val="22"/>
          <w:lang w:val="en-IN"/>
        </w:rPr>
        <w:t xml:space="preserve"> Minerva Hospitalities Private Limited has not commenced operations as on 31st March, 2021.</w:t>
      </w:r>
    </w:p>
    <w:p w14:paraId="6B251EF1" w14:textId="77777777" w:rsidR="00A553D2" w:rsidRDefault="003C09CA" w:rsidP="0003700F">
      <w:pPr>
        <w:pStyle w:val="ListParagraph"/>
        <w:spacing w:after="0" w:line="360" w:lineRule="auto"/>
        <w:ind w:left="180" w:right="-430"/>
        <w:jc w:val="both"/>
        <w:rPr>
          <w:rFonts w:ascii="Arial" w:hAnsi="Arial" w:cs="Arial"/>
          <w:sz w:val="22"/>
          <w:szCs w:val="22"/>
          <w:lang w:val="en-IN"/>
        </w:rPr>
      </w:pPr>
      <w:proofErr w:type="spellStart"/>
      <w:r w:rsidRPr="004803F0">
        <w:rPr>
          <w:rFonts w:ascii="Arial" w:hAnsi="Arial" w:cs="Arial"/>
          <w:b/>
          <w:sz w:val="22"/>
          <w:szCs w:val="22"/>
          <w:lang w:val="en-IN"/>
        </w:rPr>
        <w:t>Banjara</w:t>
      </w:r>
      <w:proofErr w:type="spellEnd"/>
      <w:r w:rsidRPr="004803F0">
        <w:rPr>
          <w:rFonts w:ascii="Arial" w:hAnsi="Arial" w:cs="Arial"/>
          <w:b/>
          <w:sz w:val="22"/>
          <w:szCs w:val="22"/>
          <w:lang w:val="en-IN"/>
        </w:rPr>
        <w:t xml:space="preserve"> Hospitalities Private Limited:</w:t>
      </w:r>
      <w:r w:rsidRPr="004803F0">
        <w:rPr>
          <w:rFonts w:ascii="Arial" w:hAnsi="Arial" w:cs="Arial"/>
          <w:sz w:val="22"/>
          <w:szCs w:val="22"/>
          <w:lang w:val="en-IN"/>
        </w:rPr>
        <w:t xml:space="preserve"> </w:t>
      </w:r>
      <w:proofErr w:type="spellStart"/>
      <w:r w:rsidRPr="004803F0">
        <w:rPr>
          <w:rFonts w:ascii="Arial" w:hAnsi="Arial" w:cs="Arial"/>
          <w:sz w:val="22"/>
          <w:szCs w:val="22"/>
          <w:lang w:val="en-IN"/>
        </w:rPr>
        <w:t>Banjara</w:t>
      </w:r>
      <w:proofErr w:type="spellEnd"/>
      <w:r w:rsidRPr="004803F0">
        <w:rPr>
          <w:rFonts w:ascii="Arial" w:hAnsi="Arial" w:cs="Arial"/>
          <w:sz w:val="22"/>
          <w:szCs w:val="22"/>
          <w:lang w:val="en-IN"/>
        </w:rPr>
        <w:t xml:space="preserve"> Hospitalities Private Limited has not commenced operations as on 31st March, 2021.</w:t>
      </w:r>
    </w:p>
    <w:p w14:paraId="5E18301C" w14:textId="77777777" w:rsidR="0003700F" w:rsidRDefault="0003700F" w:rsidP="0003700F">
      <w:pPr>
        <w:pStyle w:val="ListParagraph"/>
        <w:spacing w:after="0" w:line="360" w:lineRule="auto"/>
        <w:ind w:left="180" w:right="-430"/>
        <w:jc w:val="both"/>
        <w:rPr>
          <w:rFonts w:ascii="Arial" w:hAnsi="Arial" w:cs="Arial"/>
          <w:sz w:val="22"/>
          <w:szCs w:val="22"/>
          <w:lang w:val="en-IN"/>
        </w:rPr>
      </w:pPr>
    </w:p>
    <w:p w14:paraId="33DF4664" w14:textId="7C2D0EBA" w:rsidR="00A46F50" w:rsidRPr="004F7B05" w:rsidRDefault="00B92769" w:rsidP="0003700F">
      <w:pPr>
        <w:pStyle w:val="ListParagraph"/>
        <w:numPr>
          <w:ilvl w:val="0"/>
          <w:numId w:val="23"/>
        </w:numPr>
        <w:spacing w:after="0" w:line="360" w:lineRule="auto"/>
        <w:ind w:left="180" w:right="-430"/>
        <w:jc w:val="both"/>
        <w:rPr>
          <w:rFonts w:ascii="Arial" w:hAnsi="Arial" w:cs="Arial"/>
          <w:b/>
          <w:sz w:val="22"/>
          <w:szCs w:val="22"/>
        </w:rPr>
      </w:pPr>
      <w:r>
        <w:rPr>
          <w:rFonts w:ascii="Arial" w:hAnsi="Arial" w:cs="Arial"/>
          <w:b/>
          <w:sz w:val="22"/>
          <w:szCs w:val="22"/>
        </w:rPr>
        <w:t>DIRECTORS/</w:t>
      </w:r>
      <w:r w:rsidR="00836AA0">
        <w:rPr>
          <w:rFonts w:ascii="Arial" w:hAnsi="Arial" w:cs="Arial"/>
          <w:b/>
          <w:sz w:val="22"/>
          <w:szCs w:val="22"/>
        </w:rPr>
        <w:t>PROMOTERS</w:t>
      </w:r>
      <w:r w:rsidRPr="00A46F50">
        <w:rPr>
          <w:rFonts w:ascii="Arial" w:hAnsi="Arial" w:cs="Arial"/>
          <w:b/>
          <w:sz w:val="22"/>
          <w:szCs w:val="22"/>
        </w:rPr>
        <w:t xml:space="preserve"> OF THE COMPANY:</w:t>
      </w:r>
      <w:r w:rsidR="004F7B05">
        <w:rPr>
          <w:rFonts w:ascii="Arial" w:hAnsi="Arial" w:cs="Arial"/>
          <w:b/>
          <w:sz w:val="22"/>
          <w:szCs w:val="22"/>
        </w:rPr>
        <w:t xml:space="preserve"> </w:t>
      </w:r>
      <w:r w:rsidRPr="004F7B05">
        <w:rPr>
          <w:rFonts w:ascii="Arial" w:hAnsi="Arial" w:cs="Arial"/>
          <w:sz w:val="22"/>
          <w:szCs w:val="22"/>
        </w:rPr>
        <w:t>Below table shows the details of directors</w:t>
      </w:r>
      <w:r w:rsidR="004357C1" w:rsidRPr="004F7B05">
        <w:rPr>
          <w:rFonts w:ascii="Arial" w:hAnsi="Arial" w:cs="Arial"/>
          <w:sz w:val="22"/>
          <w:szCs w:val="22"/>
        </w:rPr>
        <w:t>/Promoters</w:t>
      </w:r>
      <w:r w:rsidRPr="004F7B05">
        <w:rPr>
          <w:rFonts w:ascii="Arial" w:hAnsi="Arial" w:cs="Arial"/>
          <w:sz w:val="22"/>
          <w:szCs w:val="22"/>
        </w:rPr>
        <w:t xml:space="preserve"> of the company along with their DIN details</w:t>
      </w:r>
      <w:r w:rsidR="004357C1" w:rsidRPr="004F7B05">
        <w:rPr>
          <w:rFonts w:ascii="Arial" w:hAnsi="Arial" w:cs="Arial"/>
          <w:sz w:val="22"/>
          <w:szCs w:val="22"/>
        </w:rPr>
        <w:t xml:space="preserve"> and date of appointment</w:t>
      </w:r>
      <w:r w:rsidRPr="004F7B05">
        <w:rPr>
          <w:rFonts w:ascii="Arial" w:hAnsi="Arial" w:cs="Arial"/>
          <w:sz w:val="22"/>
          <w:szCs w:val="22"/>
        </w:rPr>
        <w:t>:</w:t>
      </w:r>
    </w:p>
    <w:p w14:paraId="179C2BE5" w14:textId="7E834E91" w:rsidR="00DC496F" w:rsidRDefault="00DC496F" w:rsidP="00DC496F">
      <w:pPr>
        <w:pStyle w:val="ListParagraph"/>
        <w:spacing w:line="360" w:lineRule="auto"/>
        <w:ind w:left="0" w:firstLine="360"/>
        <w:jc w:val="center"/>
        <w:rPr>
          <w:rFonts w:ascii="Arial" w:hAnsi="Arial" w:cs="Arial"/>
          <w:b/>
          <w:sz w:val="22"/>
          <w:szCs w:val="22"/>
          <w:u w:val="single"/>
          <w:lang w:val="en-IN"/>
        </w:rPr>
      </w:pPr>
      <w:r w:rsidRPr="00A66439">
        <w:rPr>
          <w:rFonts w:ascii="Arial" w:hAnsi="Arial" w:cs="Arial"/>
          <w:b/>
          <w:sz w:val="22"/>
          <w:szCs w:val="22"/>
          <w:u w:val="single"/>
          <w:lang w:val="en-IN"/>
        </w:rPr>
        <w:t xml:space="preserve">List of Directors of </w:t>
      </w:r>
      <w:r w:rsidR="0092770B">
        <w:rPr>
          <w:rFonts w:ascii="Arial" w:hAnsi="Arial" w:cs="Arial"/>
          <w:b/>
          <w:sz w:val="22"/>
          <w:szCs w:val="22"/>
          <w:u w:val="single"/>
          <w:lang w:val="en-IN"/>
        </w:rPr>
        <w:t>VH</w:t>
      </w:r>
      <w:r>
        <w:rPr>
          <w:rFonts w:ascii="Arial" w:hAnsi="Arial" w:cs="Arial"/>
          <w:b/>
          <w:sz w:val="22"/>
          <w:szCs w:val="22"/>
          <w:u w:val="single"/>
          <w:lang w:val="en-IN"/>
        </w:rPr>
        <w:t>L</w:t>
      </w:r>
    </w:p>
    <w:tbl>
      <w:tblPr>
        <w:tblStyle w:val="TableGrid1"/>
        <w:tblW w:w="5140" w:type="pct"/>
        <w:tblInd w:w="177" w:type="dxa"/>
        <w:tblLook w:val="04A0" w:firstRow="1" w:lastRow="0" w:firstColumn="1" w:lastColumn="0" w:noHBand="0" w:noVBand="1"/>
      </w:tblPr>
      <w:tblGrid>
        <w:gridCol w:w="809"/>
        <w:gridCol w:w="1889"/>
        <w:gridCol w:w="1801"/>
        <w:gridCol w:w="2340"/>
        <w:gridCol w:w="2331"/>
      </w:tblGrid>
      <w:tr w:rsidR="00A553D2" w:rsidRPr="00DC1A68" w14:paraId="598C6E66" w14:textId="77777777" w:rsidTr="00C64294">
        <w:tc>
          <w:tcPr>
            <w:tcW w:w="441" w:type="pct"/>
            <w:shd w:val="clear" w:color="auto" w:fill="002060"/>
            <w:vAlign w:val="center"/>
          </w:tcPr>
          <w:p w14:paraId="5D4CA131" w14:textId="77777777" w:rsidR="004357C1" w:rsidRPr="00DC1A68" w:rsidRDefault="004357C1" w:rsidP="00AC360B">
            <w:pPr>
              <w:spacing w:line="360" w:lineRule="auto"/>
              <w:jc w:val="center"/>
              <w:rPr>
                <w:rFonts w:asciiTheme="minorHAnsi" w:hAnsiTheme="minorHAnsi" w:cstheme="minorHAnsi"/>
                <w:b/>
                <w:color w:val="FFFFFF" w:themeColor="background1"/>
                <w:sz w:val="22"/>
                <w:szCs w:val="22"/>
                <w:lang w:val="en-IN" w:eastAsia="en-IN"/>
              </w:rPr>
            </w:pPr>
            <w:r w:rsidRPr="00DC1A68">
              <w:rPr>
                <w:rFonts w:asciiTheme="minorHAnsi" w:hAnsiTheme="minorHAnsi" w:cstheme="minorHAnsi"/>
                <w:b/>
                <w:color w:val="FFFFFF" w:themeColor="background1"/>
                <w:sz w:val="22"/>
                <w:szCs w:val="22"/>
                <w:lang w:val="en-IN" w:eastAsia="en-IN"/>
              </w:rPr>
              <w:t>S.No.</w:t>
            </w:r>
          </w:p>
        </w:tc>
        <w:tc>
          <w:tcPr>
            <w:tcW w:w="1030" w:type="pct"/>
            <w:shd w:val="clear" w:color="auto" w:fill="002060"/>
            <w:vAlign w:val="center"/>
          </w:tcPr>
          <w:p w14:paraId="5FD0CD0F" w14:textId="77777777" w:rsidR="004357C1" w:rsidRPr="00DC1A68" w:rsidRDefault="004357C1" w:rsidP="00AC360B">
            <w:pPr>
              <w:spacing w:line="360" w:lineRule="auto"/>
              <w:jc w:val="center"/>
              <w:rPr>
                <w:rFonts w:asciiTheme="minorHAnsi" w:hAnsiTheme="minorHAnsi" w:cstheme="minorHAnsi"/>
                <w:b/>
                <w:color w:val="FFFFFF" w:themeColor="background1"/>
                <w:sz w:val="22"/>
                <w:szCs w:val="22"/>
                <w:lang w:val="en-IN" w:eastAsia="en-IN"/>
              </w:rPr>
            </w:pPr>
            <w:r w:rsidRPr="00DC1A68">
              <w:rPr>
                <w:rFonts w:asciiTheme="minorHAnsi" w:hAnsiTheme="minorHAnsi" w:cstheme="minorHAnsi"/>
                <w:b/>
                <w:color w:val="FFFFFF" w:themeColor="background1"/>
                <w:sz w:val="22"/>
                <w:szCs w:val="22"/>
                <w:lang w:val="en-IN" w:eastAsia="en-IN"/>
              </w:rPr>
              <w:t>Name</w:t>
            </w:r>
          </w:p>
        </w:tc>
        <w:tc>
          <w:tcPr>
            <w:tcW w:w="982" w:type="pct"/>
            <w:shd w:val="clear" w:color="auto" w:fill="002060"/>
            <w:vAlign w:val="center"/>
          </w:tcPr>
          <w:p w14:paraId="6857A6BE" w14:textId="77777777" w:rsidR="004357C1" w:rsidRPr="00DC1A68" w:rsidRDefault="004357C1" w:rsidP="00AC360B">
            <w:pPr>
              <w:spacing w:line="360" w:lineRule="auto"/>
              <w:jc w:val="center"/>
              <w:rPr>
                <w:rFonts w:asciiTheme="minorHAnsi" w:hAnsiTheme="minorHAnsi" w:cstheme="minorHAnsi"/>
                <w:b/>
                <w:color w:val="FFFFFF" w:themeColor="background1"/>
                <w:sz w:val="22"/>
                <w:szCs w:val="22"/>
                <w:lang w:val="en-IN" w:eastAsia="en-IN"/>
              </w:rPr>
            </w:pPr>
            <w:r w:rsidRPr="00DC1A68">
              <w:rPr>
                <w:rFonts w:asciiTheme="minorHAnsi" w:hAnsiTheme="minorHAnsi" w:cstheme="minorHAnsi"/>
                <w:b/>
                <w:color w:val="FFFFFF" w:themeColor="background1"/>
                <w:sz w:val="22"/>
                <w:szCs w:val="22"/>
                <w:lang w:val="en-IN" w:eastAsia="en-IN"/>
              </w:rPr>
              <w:t>DIN</w:t>
            </w:r>
          </w:p>
        </w:tc>
        <w:tc>
          <w:tcPr>
            <w:tcW w:w="1276" w:type="pct"/>
            <w:shd w:val="clear" w:color="auto" w:fill="002060"/>
            <w:vAlign w:val="center"/>
          </w:tcPr>
          <w:p w14:paraId="05A4AF41" w14:textId="77777777" w:rsidR="004357C1" w:rsidRPr="00DC1A68" w:rsidRDefault="004357C1" w:rsidP="00AC360B">
            <w:pPr>
              <w:spacing w:line="360" w:lineRule="auto"/>
              <w:jc w:val="center"/>
              <w:rPr>
                <w:rFonts w:asciiTheme="minorHAnsi" w:hAnsiTheme="minorHAnsi" w:cstheme="minorHAnsi"/>
                <w:b/>
                <w:color w:val="FFFFFF" w:themeColor="background1"/>
                <w:sz w:val="22"/>
                <w:szCs w:val="22"/>
                <w:lang w:val="en-IN" w:eastAsia="en-IN"/>
              </w:rPr>
            </w:pPr>
            <w:r w:rsidRPr="00DC1A68">
              <w:rPr>
                <w:rFonts w:asciiTheme="minorHAnsi" w:hAnsiTheme="minorHAnsi" w:cstheme="minorHAnsi"/>
                <w:b/>
                <w:color w:val="FFFFFF" w:themeColor="background1"/>
                <w:sz w:val="22"/>
                <w:szCs w:val="22"/>
                <w:lang w:val="en-IN" w:eastAsia="en-IN"/>
              </w:rPr>
              <w:t>Designation</w:t>
            </w:r>
          </w:p>
        </w:tc>
        <w:tc>
          <w:tcPr>
            <w:tcW w:w="1271" w:type="pct"/>
            <w:shd w:val="clear" w:color="auto" w:fill="002060"/>
            <w:vAlign w:val="center"/>
          </w:tcPr>
          <w:p w14:paraId="19E3F721" w14:textId="77777777" w:rsidR="004357C1" w:rsidRPr="00DC1A68" w:rsidRDefault="004357C1" w:rsidP="00AC360B">
            <w:pPr>
              <w:spacing w:line="360" w:lineRule="auto"/>
              <w:jc w:val="center"/>
              <w:rPr>
                <w:rFonts w:asciiTheme="minorHAnsi" w:hAnsiTheme="minorHAnsi" w:cstheme="minorHAnsi"/>
                <w:b/>
                <w:color w:val="FFFFFF" w:themeColor="background1"/>
                <w:sz w:val="22"/>
                <w:szCs w:val="22"/>
                <w:lang w:val="en-IN" w:eastAsia="en-IN"/>
              </w:rPr>
            </w:pPr>
            <w:r w:rsidRPr="00DC1A68">
              <w:rPr>
                <w:rFonts w:asciiTheme="minorHAnsi" w:hAnsiTheme="minorHAnsi" w:cstheme="minorHAnsi"/>
                <w:b/>
                <w:color w:val="FFFFFF" w:themeColor="background1"/>
                <w:sz w:val="22"/>
                <w:szCs w:val="22"/>
                <w:lang w:val="en-IN" w:eastAsia="en-IN"/>
              </w:rPr>
              <w:t>Date of Appointment</w:t>
            </w:r>
          </w:p>
        </w:tc>
      </w:tr>
      <w:tr w:rsidR="00BD2D38" w:rsidRPr="00DC1A68" w14:paraId="5B1C10DF" w14:textId="77777777" w:rsidTr="00C64294">
        <w:tc>
          <w:tcPr>
            <w:tcW w:w="441" w:type="pct"/>
            <w:vAlign w:val="center"/>
            <w:hideMark/>
          </w:tcPr>
          <w:p w14:paraId="7B742ED8" w14:textId="77777777" w:rsidR="004357C1" w:rsidRPr="00A553D2" w:rsidRDefault="004357C1" w:rsidP="004F7B05">
            <w:pPr>
              <w:spacing w:line="360" w:lineRule="auto"/>
              <w:jc w:val="center"/>
              <w:rPr>
                <w:rFonts w:asciiTheme="minorHAnsi" w:hAnsiTheme="minorHAnsi" w:cstheme="minorHAnsi"/>
                <w:b/>
                <w:color w:val="222222"/>
                <w:sz w:val="22"/>
                <w:szCs w:val="22"/>
                <w:lang w:val="en-IN" w:eastAsia="en-IN"/>
              </w:rPr>
            </w:pPr>
            <w:r w:rsidRPr="00A553D2">
              <w:rPr>
                <w:rFonts w:asciiTheme="minorHAnsi" w:hAnsiTheme="minorHAnsi" w:cstheme="minorHAnsi"/>
                <w:b/>
                <w:color w:val="222222"/>
                <w:sz w:val="22"/>
                <w:szCs w:val="22"/>
                <w:lang w:val="en-IN" w:eastAsia="en-IN"/>
              </w:rPr>
              <w:t>1.</w:t>
            </w:r>
          </w:p>
        </w:tc>
        <w:tc>
          <w:tcPr>
            <w:tcW w:w="1030" w:type="pct"/>
            <w:vAlign w:val="center"/>
            <w:hideMark/>
          </w:tcPr>
          <w:p w14:paraId="333614F9" w14:textId="395148AC" w:rsidR="004357C1" w:rsidRPr="00DC1A68" w:rsidRDefault="00CD79F6" w:rsidP="00A553D2">
            <w:pPr>
              <w:spacing w:line="360" w:lineRule="auto"/>
              <w:jc w:val="center"/>
              <w:rPr>
                <w:rFonts w:asciiTheme="minorHAnsi" w:hAnsiTheme="minorHAnsi" w:cstheme="minorHAnsi"/>
                <w:color w:val="222222"/>
                <w:sz w:val="22"/>
                <w:szCs w:val="22"/>
                <w:lang w:val="en-IN" w:eastAsia="en-IN"/>
              </w:rPr>
            </w:pPr>
            <w:proofErr w:type="spellStart"/>
            <w:r w:rsidRPr="00CD79F6">
              <w:rPr>
                <w:rFonts w:asciiTheme="minorHAnsi" w:hAnsiTheme="minorHAnsi" w:cstheme="minorHAnsi"/>
                <w:color w:val="222222"/>
                <w:sz w:val="22"/>
                <w:szCs w:val="22"/>
                <w:lang w:val="en-IN" w:eastAsia="en-IN"/>
              </w:rPr>
              <w:t>Prabhakar</w:t>
            </w:r>
            <w:proofErr w:type="spellEnd"/>
            <w:r w:rsidRPr="00CD79F6">
              <w:rPr>
                <w:rFonts w:asciiTheme="minorHAnsi" w:hAnsiTheme="minorHAnsi" w:cstheme="minorHAnsi"/>
                <w:color w:val="222222"/>
                <w:sz w:val="22"/>
                <w:szCs w:val="22"/>
                <w:lang w:val="en-IN" w:eastAsia="en-IN"/>
              </w:rPr>
              <w:t xml:space="preserve"> Reddy </w:t>
            </w:r>
            <w:proofErr w:type="spellStart"/>
            <w:r w:rsidRPr="00CD79F6">
              <w:rPr>
                <w:rFonts w:asciiTheme="minorHAnsi" w:hAnsiTheme="minorHAnsi" w:cstheme="minorHAnsi"/>
                <w:color w:val="222222"/>
                <w:sz w:val="22"/>
                <w:szCs w:val="22"/>
                <w:lang w:val="en-IN" w:eastAsia="en-IN"/>
              </w:rPr>
              <w:t>Parvathareddy</w:t>
            </w:r>
            <w:proofErr w:type="spellEnd"/>
          </w:p>
        </w:tc>
        <w:tc>
          <w:tcPr>
            <w:tcW w:w="982" w:type="pct"/>
            <w:vAlign w:val="center"/>
          </w:tcPr>
          <w:p w14:paraId="3CCF5BB7" w14:textId="4F9F55A9" w:rsidR="004357C1" w:rsidRPr="00DC1A68" w:rsidRDefault="00CD79F6" w:rsidP="00A553D2">
            <w:pPr>
              <w:spacing w:line="360" w:lineRule="auto"/>
              <w:jc w:val="center"/>
              <w:rPr>
                <w:rFonts w:asciiTheme="minorHAnsi" w:hAnsiTheme="minorHAnsi" w:cstheme="minorHAnsi"/>
                <w:color w:val="222222"/>
                <w:sz w:val="22"/>
                <w:szCs w:val="22"/>
                <w:lang w:val="en-IN" w:eastAsia="en-IN"/>
              </w:rPr>
            </w:pPr>
            <w:r w:rsidRPr="00CD79F6">
              <w:rPr>
                <w:rFonts w:asciiTheme="minorHAnsi" w:hAnsiTheme="minorHAnsi" w:cstheme="minorHAnsi"/>
                <w:color w:val="222222"/>
                <w:sz w:val="22"/>
                <w:szCs w:val="22"/>
                <w:lang w:val="en-IN" w:eastAsia="en-IN"/>
              </w:rPr>
              <w:t>0001442233</w:t>
            </w:r>
          </w:p>
        </w:tc>
        <w:tc>
          <w:tcPr>
            <w:tcW w:w="1276" w:type="pct"/>
            <w:vAlign w:val="center"/>
            <w:hideMark/>
          </w:tcPr>
          <w:p w14:paraId="79FE4B5A" w14:textId="08046665" w:rsidR="004357C1" w:rsidRPr="00364729" w:rsidRDefault="00364729" w:rsidP="00A553D2">
            <w:pPr>
              <w:spacing w:line="360" w:lineRule="auto"/>
              <w:jc w:val="center"/>
              <w:rPr>
                <w:rFonts w:asciiTheme="minorHAnsi" w:hAnsiTheme="minorHAnsi" w:cstheme="minorHAnsi"/>
                <w:color w:val="222222"/>
                <w:sz w:val="22"/>
                <w:szCs w:val="22"/>
                <w:lang w:val="en-IN" w:eastAsia="en-IN"/>
              </w:rPr>
            </w:pPr>
            <w:r w:rsidRPr="00364729">
              <w:rPr>
                <w:rFonts w:asciiTheme="minorHAnsi" w:hAnsiTheme="minorHAnsi" w:cstheme="minorHAnsi"/>
                <w:color w:val="000000"/>
                <w:sz w:val="22"/>
                <w:szCs w:val="22"/>
                <w:shd w:val="clear" w:color="auto" w:fill="FFFFFF"/>
              </w:rPr>
              <w:t>Chairman &amp; Managing Director</w:t>
            </w:r>
          </w:p>
        </w:tc>
        <w:tc>
          <w:tcPr>
            <w:tcW w:w="1271" w:type="pct"/>
            <w:vAlign w:val="center"/>
          </w:tcPr>
          <w:p w14:paraId="2B9DADAA" w14:textId="37B35517" w:rsidR="004357C1" w:rsidRPr="00DC1A68" w:rsidRDefault="00CD79F6" w:rsidP="00A553D2">
            <w:pPr>
              <w:spacing w:line="360" w:lineRule="auto"/>
              <w:jc w:val="center"/>
              <w:rPr>
                <w:rFonts w:asciiTheme="minorHAnsi" w:hAnsiTheme="minorHAnsi" w:cstheme="minorHAnsi"/>
                <w:color w:val="222222"/>
                <w:sz w:val="22"/>
                <w:szCs w:val="22"/>
                <w:lang w:val="en-IN" w:eastAsia="en-IN"/>
              </w:rPr>
            </w:pPr>
            <w:r>
              <w:rPr>
                <w:rFonts w:asciiTheme="minorHAnsi" w:hAnsiTheme="minorHAnsi" w:cstheme="minorHAnsi"/>
                <w:color w:val="222222"/>
                <w:sz w:val="22"/>
                <w:szCs w:val="22"/>
                <w:lang w:val="en-IN" w:eastAsia="en-IN"/>
              </w:rPr>
              <w:t>30</w:t>
            </w:r>
            <w:r w:rsidR="004357C1" w:rsidRPr="00DC1A68">
              <w:rPr>
                <w:rFonts w:asciiTheme="minorHAnsi" w:hAnsiTheme="minorHAnsi" w:cstheme="minorHAnsi"/>
                <w:color w:val="222222"/>
                <w:sz w:val="22"/>
                <w:szCs w:val="22"/>
                <w:vertAlign w:val="superscript"/>
                <w:lang w:val="en-IN" w:eastAsia="en-IN"/>
              </w:rPr>
              <w:t>th</w:t>
            </w:r>
            <w:r>
              <w:rPr>
                <w:rFonts w:asciiTheme="minorHAnsi" w:hAnsiTheme="minorHAnsi" w:cstheme="minorHAnsi"/>
                <w:color w:val="222222"/>
                <w:sz w:val="22"/>
                <w:szCs w:val="22"/>
                <w:lang w:val="en-IN" w:eastAsia="en-IN"/>
              </w:rPr>
              <w:t xml:space="preserve"> October, 1990</w:t>
            </w:r>
          </w:p>
        </w:tc>
      </w:tr>
      <w:tr w:rsidR="00BD2D38" w:rsidRPr="00DC1A68" w14:paraId="294EFA0A" w14:textId="77777777" w:rsidTr="00C64294">
        <w:tc>
          <w:tcPr>
            <w:tcW w:w="441" w:type="pct"/>
            <w:vAlign w:val="center"/>
            <w:hideMark/>
          </w:tcPr>
          <w:p w14:paraId="5EC02B1A" w14:textId="77777777" w:rsidR="004357C1" w:rsidRPr="00A553D2" w:rsidRDefault="004357C1" w:rsidP="004F7B05">
            <w:pPr>
              <w:spacing w:line="360" w:lineRule="auto"/>
              <w:jc w:val="center"/>
              <w:rPr>
                <w:rFonts w:asciiTheme="minorHAnsi" w:hAnsiTheme="minorHAnsi" w:cstheme="minorHAnsi"/>
                <w:b/>
                <w:color w:val="222222"/>
                <w:sz w:val="22"/>
                <w:szCs w:val="22"/>
                <w:lang w:val="en-IN" w:eastAsia="en-IN"/>
              </w:rPr>
            </w:pPr>
            <w:r w:rsidRPr="00A553D2">
              <w:rPr>
                <w:rFonts w:asciiTheme="minorHAnsi" w:hAnsiTheme="minorHAnsi" w:cstheme="minorHAnsi"/>
                <w:b/>
                <w:color w:val="222222"/>
                <w:sz w:val="22"/>
                <w:szCs w:val="22"/>
                <w:lang w:val="en-IN" w:eastAsia="en-IN"/>
              </w:rPr>
              <w:lastRenderedPageBreak/>
              <w:t>2.</w:t>
            </w:r>
          </w:p>
        </w:tc>
        <w:tc>
          <w:tcPr>
            <w:tcW w:w="1030" w:type="pct"/>
            <w:vAlign w:val="center"/>
            <w:hideMark/>
          </w:tcPr>
          <w:p w14:paraId="0D427A76" w14:textId="6BA7AEAE" w:rsidR="004357C1" w:rsidRPr="00DC1A68" w:rsidRDefault="00CD79F6" w:rsidP="00A553D2">
            <w:pPr>
              <w:spacing w:line="360" w:lineRule="auto"/>
              <w:jc w:val="center"/>
              <w:rPr>
                <w:rFonts w:asciiTheme="minorHAnsi" w:hAnsiTheme="minorHAnsi" w:cstheme="minorHAnsi"/>
                <w:color w:val="222222"/>
                <w:sz w:val="22"/>
                <w:szCs w:val="22"/>
                <w:lang w:val="en-IN" w:eastAsia="en-IN"/>
              </w:rPr>
            </w:pPr>
            <w:proofErr w:type="spellStart"/>
            <w:r w:rsidRPr="00CD79F6">
              <w:rPr>
                <w:rFonts w:asciiTheme="minorHAnsi" w:hAnsiTheme="minorHAnsi" w:cstheme="minorHAnsi"/>
                <w:color w:val="222222"/>
                <w:sz w:val="22"/>
                <w:szCs w:val="22"/>
                <w:lang w:val="en-IN" w:eastAsia="en-IN"/>
              </w:rPr>
              <w:t>Narasimha</w:t>
            </w:r>
            <w:proofErr w:type="spellEnd"/>
            <w:r w:rsidRPr="00CD79F6">
              <w:rPr>
                <w:rFonts w:asciiTheme="minorHAnsi" w:hAnsiTheme="minorHAnsi" w:cstheme="minorHAnsi"/>
                <w:color w:val="222222"/>
                <w:sz w:val="22"/>
                <w:szCs w:val="22"/>
                <w:lang w:val="en-IN" w:eastAsia="en-IN"/>
              </w:rPr>
              <w:t xml:space="preserve"> Rao </w:t>
            </w:r>
            <w:proofErr w:type="spellStart"/>
            <w:r w:rsidRPr="00CD79F6">
              <w:rPr>
                <w:rFonts w:asciiTheme="minorHAnsi" w:hAnsiTheme="minorHAnsi" w:cstheme="minorHAnsi"/>
                <w:color w:val="222222"/>
                <w:sz w:val="22"/>
                <w:szCs w:val="22"/>
                <w:lang w:val="en-IN" w:eastAsia="en-IN"/>
              </w:rPr>
              <w:t>Koppuravuri</w:t>
            </w:r>
            <w:proofErr w:type="spellEnd"/>
          </w:p>
        </w:tc>
        <w:tc>
          <w:tcPr>
            <w:tcW w:w="982" w:type="pct"/>
            <w:vAlign w:val="center"/>
          </w:tcPr>
          <w:p w14:paraId="4A60B791" w14:textId="7DDA0F43" w:rsidR="004357C1" w:rsidRPr="00DC1A68" w:rsidRDefault="00CD79F6" w:rsidP="00A553D2">
            <w:pPr>
              <w:spacing w:line="360" w:lineRule="auto"/>
              <w:jc w:val="center"/>
              <w:rPr>
                <w:rFonts w:asciiTheme="minorHAnsi" w:hAnsiTheme="minorHAnsi" w:cstheme="minorHAnsi"/>
                <w:color w:val="222222"/>
                <w:sz w:val="22"/>
                <w:szCs w:val="22"/>
                <w:lang w:val="en-IN" w:eastAsia="en-IN"/>
              </w:rPr>
            </w:pPr>
            <w:r w:rsidRPr="00CD79F6">
              <w:rPr>
                <w:rFonts w:asciiTheme="minorHAnsi" w:hAnsiTheme="minorHAnsi" w:cstheme="minorHAnsi"/>
                <w:color w:val="222222"/>
                <w:sz w:val="22"/>
                <w:szCs w:val="22"/>
                <w:lang w:val="en-IN" w:eastAsia="en-IN"/>
              </w:rPr>
              <w:t>0001475473</w:t>
            </w:r>
          </w:p>
        </w:tc>
        <w:tc>
          <w:tcPr>
            <w:tcW w:w="1276" w:type="pct"/>
            <w:vAlign w:val="center"/>
            <w:hideMark/>
          </w:tcPr>
          <w:p w14:paraId="7B6F0014" w14:textId="3BF7ABC5" w:rsidR="004357C1" w:rsidRPr="00364729" w:rsidRDefault="00364729" w:rsidP="00A553D2">
            <w:pPr>
              <w:spacing w:line="360" w:lineRule="auto"/>
              <w:jc w:val="center"/>
              <w:rPr>
                <w:rFonts w:asciiTheme="minorHAnsi" w:hAnsiTheme="minorHAnsi" w:cstheme="minorHAnsi"/>
                <w:color w:val="222222"/>
                <w:sz w:val="22"/>
                <w:szCs w:val="22"/>
                <w:lang w:val="en-IN" w:eastAsia="en-IN"/>
              </w:rPr>
            </w:pPr>
            <w:r w:rsidRPr="00364729">
              <w:rPr>
                <w:rFonts w:asciiTheme="minorHAnsi" w:hAnsiTheme="minorHAnsi" w:cstheme="minorHAnsi"/>
                <w:color w:val="222222"/>
                <w:sz w:val="22"/>
                <w:szCs w:val="22"/>
                <w:lang w:val="en-IN" w:eastAsia="en-IN"/>
              </w:rPr>
              <w:t>Director</w:t>
            </w:r>
          </w:p>
        </w:tc>
        <w:tc>
          <w:tcPr>
            <w:tcW w:w="1271" w:type="pct"/>
            <w:vAlign w:val="center"/>
          </w:tcPr>
          <w:p w14:paraId="6C62E744" w14:textId="0E00F547" w:rsidR="004357C1" w:rsidRPr="00DC1A68" w:rsidRDefault="00CD79F6" w:rsidP="00A553D2">
            <w:pPr>
              <w:spacing w:line="360" w:lineRule="auto"/>
              <w:jc w:val="center"/>
              <w:rPr>
                <w:rFonts w:asciiTheme="minorHAnsi" w:hAnsiTheme="minorHAnsi" w:cstheme="minorHAnsi"/>
                <w:sz w:val="22"/>
                <w:szCs w:val="22"/>
              </w:rPr>
            </w:pPr>
            <w:r>
              <w:rPr>
                <w:rFonts w:asciiTheme="minorHAnsi" w:hAnsiTheme="minorHAnsi" w:cstheme="minorHAnsi"/>
                <w:color w:val="222222"/>
                <w:sz w:val="22"/>
                <w:szCs w:val="22"/>
                <w:lang w:val="en-IN" w:eastAsia="en-IN"/>
              </w:rPr>
              <w:t>1</w:t>
            </w:r>
            <w:r>
              <w:rPr>
                <w:rFonts w:asciiTheme="minorHAnsi" w:hAnsiTheme="minorHAnsi" w:cstheme="minorHAnsi"/>
                <w:color w:val="222222"/>
                <w:sz w:val="22"/>
                <w:szCs w:val="22"/>
                <w:vertAlign w:val="superscript"/>
                <w:lang w:val="en-IN" w:eastAsia="en-IN"/>
              </w:rPr>
              <w:t>st</w:t>
            </w:r>
            <w:r>
              <w:rPr>
                <w:rFonts w:asciiTheme="minorHAnsi" w:hAnsiTheme="minorHAnsi" w:cstheme="minorHAnsi"/>
                <w:color w:val="222222"/>
                <w:sz w:val="22"/>
                <w:szCs w:val="22"/>
                <w:lang w:val="en-IN" w:eastAsia="en-IN"/>
              </w:rPr>
              <w:t xml:space="preserve"> January, 2002</w:t>
            </w:r>
          </w:p>
        </w:tc>
      </w:tr>
      <w:tr w:rsidR="00BD2D38" w:rsidRPr="00DC1A68" w14:paraId="52843EFE" w14:textId="77777777" w:rsidTr="00C64294">
        <w:tc>
          <w:tcPr>
            <w:tcW w:w="441" w:type="pct"/>
            <w:vAlign w:val="center"/>
            <w:hideMark/>
          </w:tcPr>
          <w:p w14:paraId="55DB1F7B" w14:textId="77777777" w:rsidR="004357C1" w:rsidRPr="00A553D2" w:rsidRDefault="004357C1" w:rsidP="004F7B05">
            <w:pPr>
              <w:spacing w:line="360" w:lineRule="auto"/>
              <w:jc w:val="center"/>
              <w:rPr>
                <w:rFonts w:asciiTheme="minorHAnsi" w:hAnsiTheme="minorHAnsi" w:cstheme="minorHAnsi"/>
                <w:b/>
                <w:color w:val="222222"/>
                <w:sz w:val="22"/>
                <w:szCs w:val="22"/>
                <w:lang w:val="en-IN" w:eastAsia="en-IN"/>
              </w:rPr>
            </w:pPr>
            <w:r w:rsidRPr="00A553D2">
              <w:rPr>
                <w:rFonts w:asciiTheme="minorHAnsi" w:hAnsiTheme="minorHAnsi" w:cstheme="minorHAnsi"/>
                <w:b/>
                <w:color w:val="222222"/>
                <w:sz w:val="22"/>
                <w:szCs w:val="22"/>
                <w:lang w:val="en-IN" w:eastAsia="en-IN"/>
              </w:rPr>
              <w:t>3.</w:t>
            </w:r>
          </w:p>
        </w:tc>
        <w:tc>
          <w:tcPr>
            <w:tcW w:w="1030" w:type="pct"/>
            <w:vAlign w:val="center"/>
            <w:hideMark/>
          </w:tcPr>
          <w:p w14:paraId="5253A752" w14:textId="66F99360" w:rsidR="004357C1" w:rsidRPr="00DC1A68" w:rsidRDefault="00CD79F6" w:rsidP="00A553D2">
            <w:pPr>
              <w:spacing w:line="360" w:lineRule="auto"/>
              <w:jc w:val="center"/>
              <w:rPr>
                <w:rFonts w:asciiTheme="minorHAnsi" w:hAnsiTheme="minorHAnsi" w:cstheme="minorHAnsi"/>
                <w:color w:val="222222"/>
                <w:sz w:val="22"/>
                <w:szCs w:val="22"/>
                <w:lang w:val="en-IN" w:eastAsia="en-IN"/>
              </w:rPr>
            </w:pPr>
            <w:proofErr w:type="spellStart"/>
            <w:r w:rsidRPr="00CD79F6">
              <w:rPr>
                <w:rFonts w:asciiTheme="minorHAnsi" w:hAnsiTheme="minorHAnsi" w:cstheme="minorHAnsi"/>
                <w:color w:val="222222"/>
                <w:sz w:val="22"/>
                <w:szCs w:val="22"/>
                <w:lang w:val="en-IN" w:eastAsia="en-IN"/>
              </w:rPr>
              <w:t>Kameswari</w:t>
            </w:r>
            <w:proofErr w:type="spellEnd"/>
            <w:r w:rsidRPr="00CD79F6">
              <w:rPr>
                <w:rFonts w:asciiTheme="minorHAnsi" w:hAnsiTheme="minorHAnsi" w:cstheme="minorHAnsi"/>
                <w:color w:val="222222"/>
                <w:sz w:val="22"/>
                <w:szCs w:val="22"/>
                <w:lang w:val="en-IN" w:eastAsia="en-IN"/>
              </w:rPr>
              <w:t xml:space="preserve"> </w:t>
            </w:r>
            <w:proofErr w:type="spellStart"/>
            <w:r w:rsidRPr="00CD79F6">
              <w:rPr>
                <w:rFonts w:asciiTheme="minorHAnsi" w:hAnsiTheme="minorHAnsi" w:cstheme="minorHAnsi"/>
                <w:color w:val="222222"/>
                <w:sz w:val="22"/>
                <w:szCs w:val="22"/>
                <w:lang w:val="en-IN" w:eastAsia="en-IN"/>
              </w:rPr>
              <w:t>Parvathreddy</w:t>
            </w:r>
            <w:proofErr w:type="spellEnd"/>
          </w:p>
        </w:tc>
        <w:tc>
          <w:tcPr>
            <w:tcW w:w="982" w:type="pct"/>
            <w:vAlign w:val="center"/>
          </w:tcPr>
          <w:p w14:paraId="6E46D55E" w14:textId="73A55332" w:rsidR="004357C1" w:rsidRPr="00DC1A68" w:rsidRDefault="00CD79F6" w:rsidP="00A553D2">
            <w:pPr>
              <w:spacing w:line="360" w:lineRule="auto"/>
              <w:jc w:val="center"/>
              <w:rPr>
                <w:rFonts w:asciiTheme="minorHAnsi" w:hAnsiTheme="minorHAnsi" w:cstheme="minorHAnsi"/>
                <w:color w:val="222222"/>
                <w:sz w:val="22"/>
                <w:szCs w:val="22"/>
                <w:lang w:val="en-IN" w:eastAsia="en-IN"/>
              </w:rPr>
            </w:pPr>
            <w:r w:rsidRPr="00CD79F6">
              <w:rPr>
                <w:rFonts w:asciiTheme="minorHAnsi" w:hAnsiTheme="minorHAnsi" w:cstheme="minorHAnsi"/>
                <w:color w:val="222222"/>
                <w:sz w:val="22"/>
                <w:szCs w:val="22"/>
                <w:lang w:val="en-IN" w:eastAsia="en-IN"/>
              </w:rPr>
              <w:t>0001587727</w:t>
            </w:r>
          </w:p>
        </w:tc>
        <w:tc>
          <w:tcPr>
            <w:tcW w:w="1276" w:type="pct"/>
            <w:vAlign w:val="center"/>
            <w:hideMark/>
          </w:tcPr>
          <w:p w14:paraId="2E747C86" w14:textId="77777777" w:rsidR="004357C1" w:rsidRPr="00364729" w:rsidRDefault="004431AC" w:rsidP="00A553D2">
            <w:pPr>
              <w:spacing w:line="360" w:lineRule="auto"/>
              <w:jc w:val="center"/>
              <w:rPr>
                <w:rFonts w:asciiTheme="minorHAnsi" w:hAnsiTheme="minorHAnsi" w:cstheme="minorHAnsi"/>
                <w:color w:val="222222"/>
                <w:sz w:val="22"/>
                <w:szCs w:val="22"/>
                <w:lang w:val="en-IN" w:eastAsia="en-IN"/>
              </w:rPr>
            </w:pPr>
            <w:r w:rsidRPr="00364729">
              <w:rPr>
                <w:rFonts w:asciiTheme="minorHAnsi" w:hAnsiTheme="minorHAnsi" w:cstheme="minorHAnsi"/>
                <w:color w:val="222222"/>
                <w:sz w:val="22"/>
                <w:szCs w:val="22"/>
                <w:lang w:val="en-IN" w:eastAsia="en-IN"/>
              </w:rPr>
              <w:t>Non-Executive </w:t>
            </w:r>
            <w:r w:rsidR="004357C1" w:rsidRPr="00364729">
              <w:rPr>
                <w:rFonts w:asciiTheme="minorHAnsi" w:hAnsiTheme="minorHAnsi" w:cstheme="minorHAnsi"/>
                <w:color w:val="222222"/>
                <w:sz w:val="22"/>
                <w:szCs w:val="22"/>
                <w:lang w:val="en-IN" w:eastAsia="en-IN"/>
              </w:rPr>
              <w:t>Director</w:t>
            </w:r>
          </w:p>
        </w:tc>
        <w:tc>
          <w:tcPr>
            <w:tcW w:w="1271" w:type="pct"/>
            <w:vAlign w:val="center"/>
          </w:tcPr>
          <w:p w14:paraId="45D9E072" w14:textId="002DAD95" w:rsidR="004357C1" w:rsidRPr="00DC1A68" w:rsidRDefault="00CD79F6" w:rsidP="00A553D2">
            <w:pPr>
              <w:spacing w:line="360" w:lineRule="auto"/>
              <w:jc w:val="center"/>
              <w:rPr>
                <w:rFonts w:asciiTheme="minorHAnsi" w:hAnsiTheme="minorHAnsi" w:cstheme="minorHAnsi"/>
                <w:color w:val="222222"/>
                <w:sz w:val="22"/>
                <w:szCs w:val="22"/>
                <w:lang w:val="en-IN" w:eastAsia="en-IN"/>
              </w:rPr>
            </w:pPr>
            <w:r>
              <w:rPr>
                <w:rFonts w:asciiTheme="minorHAnsi" w:hAnsiTheme="minorHAnsi" w:cstheme="minorHAnsi"/>
                <w:color w:val="222222"/>
                <w:sz w:val="22"/>
                <w:szCs w:val="22"/>
                <w:lang w:val="en-IN" w:eastAsia="en-IN"/>
              </w:rPr>
              <w:t>27</w:t>
            </w:r>
            <w:r w:rsidR="007C4817" w:rsidRPr="00DC1A68">
              <w:rPr>
                <w:rFonts w:asciiTheme="minorHAnsi" w:hAnsiTheme="minorHAnsi" w:cstheme="minorHAnsi"/>
                <w:color w:val="222222"/>
                <w:sz w:val="22"/>
                <w:szCs w:val="22"/>
                <w:vertAlign w:val="superscript"/>
                <w:lang w:val="en-IN" w:eastAsia="en-IN"/>
              </w:rPr>
              <w:t>th</w:t>
            </w:r>
            <w:r>
              <w:rPr>
                <w:rFonts w:asciiTheme="minorHAnsi" w:hAnsiTheme="minorHAnsi" w:cstheme="minorHAnsi"/>
                <w:color w:val="222222"/>
                <w:sz w:val="22"/>
                <w:szCs w:val="22"/>
                <w:lang w:val="en-IN" w:eastAsia="en-IN"/>
              </w:rPr>
              <w:t xml:space="preserve"> March, 2015</w:t>
            </w:r>
          </w:p>
        </w:tc>
      </w:tr>
      <w:tr w:rsidR="00BD2D38" w:rsidRPr="00DC1A68" w14:paraId="5F51B413" w14:textId="77777777" w:rsidTr="00C64294">
        <w:trPr>
          <w:trHeight w:val="552"/>
        </w:trPr>
        <w:tc>
          <w:tcPr>
            <w:tcW w:w="441" w:type="pct"/>
            <w:vAlign w:val="center"/>
          </w:tcPr>
          <w:p w14:paraId="36717E5A" w14:textId="77777777" w:rsidR="004357C1" w:rsidRPr="00A553D2" w:rsidRDefault="004357C1" w:rsidP="004F7B05">
            <w:pPr>
              <w:spacing w:line="360" w:lineRule="auto"/>
              <w:jc w:val="center"/>
              <w:rPr>
                <w:rFonts w:asciiTheme="minorHAnsi" w:hAnsiTheme="minorHAnsi" w:cstheme="minorHAnsi"/>
                <w:b/>
                <w:color w:val="222222"/>
                <w:sz w:val="22"/>
                <w:szCs w:val="22"/>
                <w:lang w:val="en-IN" w:eastAsia="en-IN"/>
              </w:rPr>
            </w:pPr>
            <w:r w:rsidRPr="00A553D2">
              <w:rPr>
                <w:rFonts w:asciiTheme="minorHAnsi" w:hAnsiTheme="minorHAnsi" w:cstheme="minorHAnsi"/>
                <w:b/>
                <w:color w:val="222222"/>
                <w:sz w:val="22"/>
                <w:szCs w:val="22"/>
                <w:lang w:val="en-IN" w:eastAsia="en-IN"/>
              </w:rPr>
              <w:t>4.</w:t>
            </w:r>
          </w:p>
        </w:tc>
        <w:tc>
          <w:tcPr>
            <w:tcW w:w="1030" w:type="pct"/>
            <w:vAlign w:val="center"/>
          </w:tcPr>
          <w:p w14:paraId="3B0901A3" w14:textId="4C6F9B9A" w:rsidR="004357C1" w:rsidRPr="00DC1A68" w:rsidRDefault="00CD79F6" w:rsidP="00A553D2">
            <w:pPr>
              <w:spacing w:line="360" w:lineRule="auto"/>
              <w:jc w:val="center"/>
              <w:rPr>
                <w:rFonts w:asciiTheme="minorHAnsi" w:hAnsiTheme="minorHAnsi" w:cstheme="minorHAnsi"/>
                <w:color w:val="222222"/>
                <w:sz w:val="22"/>
                <w:szCs w:val="22"/>
                <w:lang w:val="en-IN" w:eastAsia="en-IN"/>
              </w:rPr>
            </w:pPr>
            <w:proofErr w:type="spellStart"/>
            <w:r w:rsidRPr="00CD79F6">
              <w:rPr>
                <w:rFonts w:asciiTheme="minorHAnsi" w:hAnsiTheme="minorHAnsi" w:cstheme="minorHAnsi"/>
                <w:color w:val="222222"/>
                <w:sz w:val="22"/>
                <w:szCs w:val="22"/>
                <w:lang w:val="en-IN" w:eastAsia="en-IN"/>
              </w:rPr>
              <w:t>Govind</w:t>
            </w:r>
            <w:proofErr w:type="spellEnd"/>
            <w:r w:rsidRPr="00CD79F6">
              <w:rPr>
                <w:rFonts w:asciiTheme="minorHAnsi" w:hAnsiTheme="minorHAnsi" w:cstheme="minorHAnsi"/>
                <w:color w:val="222222"/>
                <w:sz w:val="22"/>
                <w:szCs w:val="22"/>
                <w:lang w:val="en-IN" w:eastAsia="en-IN"/>
              </w:rPr>
              <w:t xml:space="preserve"> Raj </w:t>
            </w:r>
            <w:proofErr w:type="spellStart"/>
            <w:r w:rsidRPr="00CD79F6">
              <w:rPr>
                <w:rFonts w:asciiTheme="minorHAnsi" w:hAnsiTheme="minorHAnsi" w:cstheme="minorHAnsi"/>
                <w:color w:val="222222"/>
                <w:sz w:val="22"/>
                <w:szCs w:val="22"/>
                <w:lang w:val="en-IN" w:eastAsia="en-IN"/>
              </w:rPr>
              <w:t>Devraj</w:t>
            </w:r>
            <w:proofErr w:type="spellEnd"/>
          </w:p>
        </w:tc>
        <w:tc>
          <w:tcPr>
            <w:tcW w:w="982" w:type="pct"/>
            <w:vAlign w:val="center"/>
          </w:tcPr>
          <w:p w14:paraId="639093DE" w14:textId="27652658" w:rsidR="004357C1" w:rsidRPr="00DC1A68" w:rsidRDefault="00CD79F6" w:rsidP="00A553D2">
            <w:pPr>
              <w:spacing w:line="360" w:lineRule="auto"/>
              <w:jc w:val="center"/>
              <w:rPr>
                <w:rFonts w:asciiTheme="minorHAnsi" w:hAnsiTheme="minorHAnsi" w:cstheme="minorHAnsi"/>
                <w:color w:val="222222"/>
                <w:sz w:val="22"/>
                <w:szCs w:val="22"/>
                <w:lang w:val="en-IN" w:eastAsia="en-IN"/>
              </w:rPr>
            </w:pPr>
            <w:r w:rsidRPr="00CD79F6">
              <w:rPr>
                <w:rFonts w:asciiTheme="minorHAnsi" w:hAnsiTheme="minorHAnsi" w:cstheme="minorHAnsi"/>
                <w:color w:val="222222"/>
                <w:sz w:val="22"/>
                <w:szCs w:val="22"/>
                <w:lang w:val="en-IN" w:eastAsia="en-IN"/>
              </w:rPr>
              <w:t>0007526450</w:t>
            </w:r>
          </w:p>
        </w:tc>
        <w:tc>
          <w:tcPr>
            <w:tcW w:w="1276" w:type="pct"/>
            <w:vAlign w:val="center"/>
          </w:tcPr>
          <w:p w14:paraId="3C859AB1" w14:textId="41B22C16" w:rsidR="004357C1" w:rsidRPr="00364729" w:rsidRDefault="004431AC" w:rsidP="00A553D2">
            <w:pPr>
              <w:spacing w:line="360" w:lineRule="auto"/>
              <w:jc w:val="center"/>
              <w:rPr>
                <w:rFonts w:asciiTheme="minorHAnsi" w:hAnsiTheme="minorHAnsi" w:cstheme="minorHAnsi"/>
                <w:color w:val="222222"/>
                <w:sz w:val="22"/>
                <w:szCs w:val="22"/>
                <w:lang w:val="en-IN" w:eastAsia="en-IN"/>
              </w:rPr>
            </w:pPr>
            <w:r w:rsidRPr="00364729">
              <w:rPr>
                <w:rFonts w:asciiTheme="minorHAnsi" w:hAnsiTheme="minorHAnsi" w:cstheme="minorHAnsi"/>
                <w:color w:val="222222"/>
                <w:sz w:val="22"/>
                <w:szCs w:val="22"/>
                <w:lang w:val="en-IN" w:eastAsia="en-IN"/>
              </w:rPr>
              <w:t xml:space="preserve">Independent </w:t>
            </w:r>
            <w:r w:rsidR="00364729" w:rsidRPr="00364729">
              <w:rPr>
                <w:rFonts w:asciiTheme="minorHAnsi" w:hAnsiTheme="minorHAnsi" w:cstheme="minorHAnsi"/>
                <w:color w:val="222222"/>
                <w:sz w:val="22"/>
                <w:szCs w:val="22"/>
                <w:lang w:val="en-IN" w:eastAsia="en-IN"/>
              </w:rPr>
              <w:t>Non-Executive </w:t>
            </w:r>
            <w:r w:rsidRPr="00364729">
              <w:rPr>
                <w:rFonts w:asciiTheme="minorHAnsi" w:hAnsiTheme="minorHAnsi" w:cstheme="minorHAnsi"/>
                <w:color w:val="222222"/>
                <w:sz w:val="22"/>
                <w:szCs w:val="22"/>
                <w:lang w:val="en-IN" w:eastAsia="en-IN"/>
              </w:rPr>
              <w:t>Director</w:t>
            </w:r>
          </w:p>
        </w:tc>
        <w:tc>
          <w:tcPr>
            <w:tcW w:w="1271" w:type="pct"/>
            <w:vAlign w:val="center"/>
          </w:tcPr>
          <w:p w14:paraId="6C8C597B" w14:textId="73D755FA" w:rsidR="004357C1" w:rsidRPr="00DC1A68" w:rsidRDefault="00CD79F6" w:rsidP="00A553D2">
            <w:pPr>
              <w:spacing w:line="360" w:lineRule="auto"/>
              <w:jc w:val="center"/>
              <w:rPr>
                <w:rFonts w:asciiTheme="minorHAnsi" w:hAnsiTheme="minorHAnsi" w:cstheme="minorHAnsi"/>
                <w:color w:val="222222"/>
                <w:sz w:val="22"/>
                <w:szCs w:val="22"/>
                <w:lang w:val="en-IN" w:eastAsia="en-IN"/>
              </w:rPr>
            </w:pPr>
            <w:r>
              <w:rPr>
                <w:rFonts w:asciiTheme="minorHAnsi" w:hAnsiTheme="minorHAnsi" w:cstheme="minorHAnsi"/>
                <w:color w:val="222222"/>
                <w:sz w:val="22"/>
                <w:szCs w:val="22"/>
                <w:lang w:val="en-IN" w:eastAsia="en-IN"/>
              </w:rPr>
              <w:t>30</w:t>
            </w:r>
            <w:r w:rsidR="004357C1" w:rsidRPr="00DC1A68">
              <w:rPr>
                <w:rFonts w:asciiTheme="minorHAnsi" w:hAnsiTheme="minorHAnsi" w:cstheme="minorHAnsi"/>
                <w:color w:val="222222"/>
                <w:sz w:val="22"/>
                <w:szCs w:val="22"/>
                <w:vertAlign w:val="superscript"/>
                <w:lang w:val="en-IN" w:eastAsia="en-IN"/>
              </w:rPr>
              <w:t>th</w:t>
            </w:r>
            <w:r>
              <w:rPr>
                <w:rFonts w:asciiTheme="minorHAnsi" w:hAnsiTheme="minorHAnsi" w:cstheme="minorHAnsi"/>
                <w:color w:val="222222"/>
                <w:sz w:val="22"/>
                <w:szCs w:val="22"/>
                <w:lang w:val="en-IN" w:eastAsia="en-IN"/>
              </w:rPr>
              <w:t xml:space="preserve"> May, 2016</w:t>
            </w:r>
          </w:p>
        </w:tc>
      </w:tr>
      <w:tr w:rsidR="00BD2D38" w:rsidRPr="00DC1A68" w14:paraId="20CC38D3" w14:textId="77777777" w:rsidTr="00C64294">
        <w:tc>
          <w:tcPr>
            <w:tcW w:w="441" w:type="pct"/>
            <w:vAlign w:val="center"/>
          </w:tcPr>
          <w:p w14:paraId="5C76286C" w14:textId="77777777" w:rsidR="004357C1" w:rsidRPr="00A553D2" w:rsidRDefault="004357C1" w:rsidP="004F7B05">
            <w:pPr>
              <w:spacing w:line="360" w:lineRule="auto"/>
              <w:jc w:val="center"/>
              <w:rPr>
                <w:rFonts w:asciiTheme="minorHAnsi" w:hAnsiTheme="minorHAnsi" w:cstheme="minorHAnsi"/>
                <w:b/>
                <w:color w:val="222222"/>
                <w:sz w:val="22"/>
                <w:szCs w:val="22"/>
                <w:lang w:val="en-IN" w:eastAsia="en-IN"/>
              </w:rPr>
            </w:pPr>
            <w:r w:rsidRPr="00A553D2">
              <w:rPr>
                <w:rFonts w:asciiTheme="minorHAnsi" w:hAnsiTheme="minorHAnsi" w:cstheme="minorHAnsi"/>
                <w:b/>
                <w:color w:val="222222"/>
                <w:sz w:val="22"/>
                <w:szCs w:val="22"/>
                <w:lang w:val="en-IN" w:eastAsia="en-IN"/>
              </w:rPr>
              <w:t>5.</w:t>
            </w:r>
          </w:p>
        </w:tc>
        <w:tc>
          <w:tcPr>
            <w:tcW w:w="1030" w:type="pct"/>
            <w:vAlign w:val="center"/>
          </w:tcPr>
          <w:p w14:paraId="3BF9AA2D" w14:textId="5B86D067" w:rsidR="004357C1" w:rsidRPr="00DC1A68" w:rsidRDefault="00CD79F6" w:rsidP="00A553D2">
            <w:pPr>
              <w:spacing w:line="360" w:lineRule="auto"/>
              <w:jc w:val="center"/>
              <w:rPr>
                <w:rFonts w:asciiTheme="minorHAnsi" w:hAnsiTheme="minorHAnsi" w:cstheme="minorHAnsi"/>
                <w:color w:val="222222"/>
                <w:sz w:val="22"/>
                <w:szCs w:val="22"/>
                <w:lang w:val="en-IN" w:eastAsia="en-IN"/>
              </w:rPr>
            </w:pPr>
            <w:proofErr w:type="spellStart"/>
            <w:r w:rsidRPr="00CD79F6">
              <w:rPr>
                <w:rFonts w:asciiTheme="minorHAnsi" w:hAnsiTheme="minorHAnsi" w:cstheme="minorHAnsi"/>
                <w:color w:val="222222"/>
                <w:sz w:val="22"/>
                <w:szCs w:val="22"/>
                <w:lang w:val="en-IN" w:eastAsia="en-IN"/>
              </w:rPr>
              <w:t>Dasvanth</w:t>
            </w:r>
            <w:proofErr w:type="spellEnd"/>
            <w:r w:rsidRPr="00CD79F6">
              <w:rPr>
                <w:rFonts w:asciiTheme="minorHAnsi" w:hAnsiTheme="minorHAnsi" w:cstheme="minorHAnsi"/>
                <w:color w:val="222222"/>
                <w:sz w:val="22"/>
                <w:szCs w:val="22"/>
                <w:lang w:val="en-IN" w:eastAsia="en-IN"/>
              </w:rPr>
              <w:t xml:space="preserve"> Kumar Jaya</w:t>
            </w:r>
          </w:p>
        </w:tc>
        <w:tc>
          <w:tcPr>
            <w:tcW w:w="982" w:type="pct"/>
            <w:vAlign w:val="center"/>
          </w:tcPr>
          <w:p w14:paraId="74024C3F" w14:textId="6571CF5C" w:rsidR="004357C1" w:rsidRPr="00DC1A68" w:rsidRDefault="00CD79F6" w:rsidP="00A553D2">
            <w:pPr>
              <w:spacing w:line="360" w:lineRule="auto"/>
              <w:jc w:val="center"/>
              <w:rPr>
                <w:rFonts w:asciiTheme="minorHAnsi" w:hAnsiTheme="minorHAnsi" w:cstheme="minorHAnsi"/>
                <w:color w:val="222222"/>
                <w:sz w:val="22"/>
                <w:szCs w:val="22"/>
                <w:lang w:val="en-IN" w:eastAsia="en-IN"/>
              </w:rPr>
            </w:pPr>
            <w:r w:rsidRPr="00CD79F6">
              <w:rPr>
                <w:rFonts w:asciiTheme="minorHAnsi" w:hAnsiTheme="minorHAnsi" w:cstheme="minorHAnsi"/>
                <w:color w:val="222222"/>
                <w:sz w:val="22"/>
                <w:szCs w:val="22"/>
                <w:lang w:val="en-IN" w:eastAsia="en-IN"/>
              </w:rPr>
              <w:t>ADHPJ5623J</w:t>
            </w:r>
          </w:p>
        </w:tc>
        <w:tc>
          <w:tcPr>
            <w:tcW w:w="1276" w:type="pct"/>
            <w:vAlign w:val="center"/>
          </w:tcPr>
          <w:p w14:paraId="17340D2B" w14:textId="587C9E5F" w:rsidR="004357C1" w:rsidRPr="00364729" w:rsidRDefault="009601AD" w:rsidP="00A553D2">
            <w:pPr>
              <w:spacing w:line="360" w:lineRule="auto"/>
              <w:jc w:val="center"/>
              <w:rPr>
                <w:rFonts w:asciiTheme="minorHAnsi" w:hAnsiTheme="minorHAnsi" w:cstheme="minorHAnsi"/>
                <w:color w:val="222222"/>
                <w:sz w:val="22"/>
                <w:szCs w:val="22"/>
                <w:lang w:val="en-IN" w:eastAsia="en-IN"/>
              </w:rPr>
            </w:pPr>
            <w:r>
              <w:rPr>
                <w:rFonts w:asciiTheme="minorHAnsi" w:hAnsiTheme="minorHAnsi" w:cstheme="minorHAnsi"/>
                <w:color w:val="222222"/>
                <w:sz w:val="22"/>
                <w:szCs w:val="22"/>
                <w:lang w:val="en-IN" w:eastAsia="en-IN"/>
              </w:rPr>
              <w:t>Chief financial Officer</w:t>
            </w:r>
          </w:p>
        </w:tc>
        <w:tc>
          <w:tcPr>
            <w:tcW w:w="1271" w:type="pct"/>
            <w:vAlign w:val="center"/>
          </w:tcPr>
          <w:p w14:paraId="42E9DCE6" w14:textId="473EFD61" w:rsidR="004357C1" w:rsidRPr="00DC1A68" w:rsidRDefault="00CD79F6" w:rsidP="00A553D2">
            <w:pPr>
              <w:spacing w:line="360" w:lineRule="auto"/>
              <w:jc w:val="center"/>
              <w:rPr>
                <w:rFonts w:asciiTheme="minorHAnsi" w:hAnsiTheme="minorHAnsi" w:cstheme="minorHAnsi"/>
                <w:color w:val="222222"/>
                <w:sz w:val="22"/>
                <w:szCs w:val="22"/>
                <w:lang w:val="en-IN" w:eastAsia="en-IN"/>
              </w:rPr>
            </w:pPr>
            <w:r>
              <w:rPr>
                <w:rFonts w:asciiTheme="minorHAnsi" w:hAnsiTheme="minorHAnsi" w:cstheme="minorHAnsi"/>
                <w:color w:val="222222"/>
                <w:sz w:val="22"/>
                <w:szCs w:val="22"/>
                <w:lang w:val="en-IN" w:eastAsia="en-IN"/>
              </w:rPr>
              <w:t>2</w:t>
            </w:r>
            <w:r w:rsidR="007C4817" w:rsidRPr="00DC1A68">
              <w:rPr>
                <w:rFonts w:asciiTheme="minorHAnsi" w:hAnsiTheme="minorHAnsi" w:cstheme="minorHAnsi"/>
                <w:color w:val="222222"/>
                <w:sz w:val="22"/>
                <w:szCs w:val="22"/>
                <w:lang w:val="en-IN" w:eastAsia="en-IN"/>
              </w:rPr>
              <w:t>8</w:t>
            </w:r>
            <w:r w:rsidR="007C4817" w:rsidRPr="00DC1A68">
              <w:rPr>
                <w:rFonts w:asciiTheme="minorHAnsi" w:hAnsiTheme="minorHAnsi" w:cstheme="minorHAnsi"/>
                <w:color w:val="222222"/>
                <w:sz w:val="22"/>
                <w:szCs w:val="22"/>
                <w:vertAlign w:val="superscript"/>
                <w:lang w:val="en-IN" w:eastAsia="en-IN"/>
              </w:rPr>
              <w:t>th</w:t>
            </w:r>
            <w:r>
              <w:rPr>
                <w:rFonts w:asciiTheme="minorHAnsi" w:hAnsiTheme="minorHAnsi" w:cstheme="minorHAnsi"/>
                <w:color w:val="222222"/>
                <w:sz w:val="22"/>
                <w:szCs w:val="22"/>
                <w:lang w:val="en-IN" w:eastAsia="en-IN"/>
              </w:rPr>
              <w:t xml:space="preserve"> March</w:t>
            </w:r>
            <w:r w:rsidR="004357C1" w:rsidRPr="00DC1A68">
              <w:rPr>
                <w:rFonts w:asciiTheme="minorHAnsi" w:hAnsiTheme="minorHAnsi" w:cstheme="minorHAnsi"/>
                <w:color w:val="222222"/>
                <w:sz w:val="22"/>
                <w:szCs w:val="22"/>
                <w:lang w:val="en-IN" w:eastAsia="en-IN"/>
              </w:rPr>
              <w:t xml:space="preserve"> 20</w:t>
            </w:r>
            <w:r>
              <w:rPr>
                <w:rFonts w:asciiTheme="minorHAnsi" w:hAnsiTheme="minorHAnsi" w:cstheme="minorHAnsi"/>
                <w:color w:val="222222"/>
                <w:sz w:val="22"/>
                <w:szCs w:val="22"/>
                <w:lang w:val="en-IN" w:eastAsia="en-IN"/>
              </w:rPr>
              <w:t>18</w:t>
            </w:r>
          </w:p>
        </w:tc>
      </w:tr>
    </w:tbl>
    <w:p w14:paraId="5340CA86" w14:textId="77777777" w:rsidR="00BD2D38" w:rsidRPr="00BD2D38" w:rsidRDefault="00BD2D38" w:rsidP="00C64294">
      <w:pPr>
        <w:pStyle w:val="ListParagraph"/>
        <w:spacing w:line="360" w:lineRule="auto"/>
        <w:ind w:left="180" w:right="-430"/>
        <w:jc w:val="both"/>
        <w:rPr>
          <w:rFonts w:ascii="Arial" w:hAnsi="Arial" w:cs="Arial"/>
          <w:bCs/>
          <w:sz w:val="22"/>
          <w:szCs w:val="20"/>
        </w:rPr>
      </w:pPr>
    </w:p>
    <w:p w14:paraId="0B7016D5" w14:textId="67830568" w:rsidR="004374E0" w:rsidRPr="004374E0" w:rsidRDefault="00DC496F" w:rsidP="0003700F">
      <w:pPr>
        <w:pStyle w:val="ListParagraph"/>
        <w:numPr>
          <w:ilvl w:val="0"/>
          <w:numId w:val="23"/>
        </w:numPr>
        <w:spacing w:after="0" w:line="360" w:lineRule="auto"/>
        <w:ind w:left="180" w:right="-430"/>
        <w:jc w:val="both"/>
        <w:rPr>
          <w:rFonts w:ascii="Arial" w:hAnsi="Arial" w:cs="Arial"/>
          <w:bCs/>
          <w:i/>
          <w:sz w:val="20"/>
          <w:szCs w:val="20"/>
        </w:rPr>
      </w:pPr>
      <w:r>
        <w:rPr>
          <w:rFonts w:ascii="Arial" w:hAnsi="Arial" w:cs="Arial"/>
          <w:b/>
          <w:sz w:val="22"/>
          <w:szCs w:val="22"/>
        </w:rPr>
        <w:t>DEBT POSITION OF THE COMPANY:</w:t>
      </w:r>
      <w:r w:rsidR="00DC1A68">
        <w:rPr>
          <w:rFonts w:ascii="Arial" w:hAnsi="Arial" w:cs="Arial"/>
          <w:b/>
          <w:sz w:val="22"/>
          <w:szCs w:val="22"/>
        </w:rPr>
        <w:t xml:space="preserve"> </w:t>
      </w:r>
      <w:r w:rsidR="00F5215C" w:rsidRPr="00DC1A68">
        <w:rPr>
          <w:rFonts w:ascii="Arial" w:hAnsi="Arial" w:cs="Arial"/>
          <w:sz w:val="22"/>
          <w:szCs w:val="22"/>
        </w:rPr>
        <w:t>Belo</w:t>
      </w:r>
      <w:r w:rsidR="00B25EE7">
        <w:rPr>
          <w:rFonts w:ascii="Arial" w:hAnsi="Arial" w:cs="Arial"/>
          <w:sz w:val="22"/>
          <w:szCs w:val="22"/>
        </w:rPr>
        <w:t xml:space="preserve">w are the details of </w:t>
      </w:r>
      <w:r w:rsidR="00B25EE7" w:rsidRPr="00B25EE7">
        <w:rPr>
          <w:rFonts w:ascii="Arial" w:hAnsi="Arial" w:cs="Arial"/>
          <w:sz w:val="22"/>
          <w:szCs w:val="22"/>
        </w:rPr>
        <w:t>the amount outstanding and due to banks and ot</w:t>
      </w:r>
      <w:r w:rsidR="00BD2D38">
        <w:rPr>
          <w:rFonts w:ascii="Arial" w:hAnsi="Arial" w:cs="Arial"/>
          <w:sz w:val="22"/>
          <w:szCs w:val="22"/>
        </w:rPr>
        <w:t>her institutions as on 31</w:t>
      </w:r>
      <w:r w:rsidR="00BD2D38" w:rsidRPr="00BD2D38">
        <w:rPr>
          <w:rFonts w:ascii="Arial" w:hAnsi="Arial" w:cs="Arial"/>
          <w:sz w:val="22"/>
          <w:szCs w:val="22"/>
          <w:vertAlign w:val="superscript"/>
        </w:rPr>
        <w:t>st</w:t>
      </w:r>
      <w:r w:rsidR="00BD2D38">
        <w:rPr>
          <w:rFonts w:ascii="Arial" w:hAnsi="Arial" w:cs="Arial"/>
          <w:sz w:val="22"/>
          <w:szCs w:val="22"/>
        </w:rPr>
        <w:t xml:space="preserve"> March </w:t>
      </w:r>
      <w:r w:rsidR="00B25EE7" w:rsidRPr="00B25EE7">
        <w:rPr>
          <w:rFonts w:ascii="Arial" w:hAnsi="Arial" w:cs="Arial"/>
          <w:sz w:val="22"/>
          <w:szCs w:val="22"/>
        </w:rPr>
        <w:t>2021:</w:t>
      </w:r>
    </w:p>
    <w:p w14:paraId="0AF1212A" w14:textId="3099A115" w:rsidR="00B25EE7" w:rsidRPr="00BD2D38" w:rsidRDefault="009601AD" w:rsidP="00BD2D38">
      <w:pPr>
        <w:pStyle w:val="ListParagraph"/>
        <w:spacing w:after="0" w:line="240" w:lineRule="auto"/>
        <w:ind w:left="-90" w:right="-430"/>
        <w:jc w:val="right"/>
        <w:rPr>
          <w:rFonts w:ascii="Arial" w:hAnsi="Arial" w:cs="Arial"/>
          <w:b/>
          <w:bCs/>
          <w:i/>
          <w:sz w:val="20"/>
          <w:szCs w:val="20"/>
        </w:rPr>
      </w:pPr>
      <w:r w:rsidRPr="00BD2D38">
        <w:rPr>
          <w:rFonts w:ascii="Arial" w:hAnsi="Arial" w:cs="Arial"/>
          <w:b/>
          <w:bCs/>
          <w:sz w:val="20"/>
          <w:szCs w:val="20"/>
        </w:rPr>
        <w:t>(</w:t>
      </w:r>
      <w:r w:rsidRPr="00BD2D38">
        <w:rPr>
          <w:rFonts w:ascii="Arial" w:hAnsi="Arial" w:cs="Arial"/>
          <w:b/>
          <w:bCs/>
          <w:i/>
          <w:sz w:val="20"/>
          <w:szCs w:val="20"/>
        </w:rPr>
        <w:t>Amount in Crores</w:t>
      </w:r>
      <w:r w:rsidR="00B25EE7" w:rsidRPr="00BD2D38">
        <w:rPr>
          <w:rFonts w:ascii="Arial" w:hAnsi="Arial" w:cs="Arial"/>
          <w:b/>
          <w:bCs/>
          <w:i/>
          <w:sz w:val="20"/>
          <w:szCs w:val="20"/>
        </w:rPr>
        <w:t>)</w:t>
      </w:r>
    </w:p>
    <w:tbl>
      <w:tblPr>
        <w:tblStyle w:val="TableGrid"/>
        <w:tblW w:w="9180" w:type="dxa"/>
        <w:tblInd w:w="175" w:type="dxa"/>
        <w:tblLook w:val="04A0" w:firstRow="1" w:lastRow="0" w:firstColumn="1" w:lastColumn="0" w:noHBand="0" w:noVBand="1"/>
      </w:tblPr>
      <w:tblGrid>
        <w:gridCol w:w="4680"/>
        <w:gridCol w:w="1500"/>
        <w:gridCol w:w="1500"/>
        <w:gridCol w:w="1500"/>
      </w:tblGrid>
      <w:tr w:rsidR="00B25EE7" w14:paraId="02E1090B" w14:textId="77777777" w:rsidTr="00A00BF7">
        <w:trPr>
          <w:trHeight w:val="438"/>
        </w:trPr>
        <w:tc>
          <w:tcPr>
            <w:tcW w:w="4680" w:type="dxa"/>
            <w:shd w:val="clear" w:color="auto" w:fill="002060"/>
            <w:vAlign w:val="center"/>
          </w:tcPr>
          <w:p w14:paraId="5F91EC4C" w14:textId="77777777" w:rsidR="00B25EE7" w:rsidRPr="00B25EE7" w:rsidRDefault="00B25EE7" w:rsidP="00A00BF7">
            <w:pPr>
              <w:pStyle w:val="NormalWeb"/>
              <w:spacing w:before="0" w:beforeAutospacing="0" w:after="0"/>
              <w:rPr>
                <w:rFonts w:asciiTheme="minorHAnsi" w:hAnsiTheme="minorHAnsi" w:cstheme="minorHAnsi"/>
                <w:color w:val="FFFFFF" w:themeColor="background1"/>
                <w:sz w:val="22"/>
                <w:szCs w:val="22"/>
                <w:lang w:val="en-US"/>
              </w:rPr>
            </w:pPr>
            <w:r w:rsidRPr="00B25EE7">
              <w:rPr>
                <w:rFonts w:asciiTheme="minorHAnsi" w:hAnsiTheme="minorHAnsi" w:cstheme="minorHAnsi"/>
                <w:b/>
                <w:bCs/>
                <w:color w:val="FFFFFF" w:themeColor="background1"/>
                <w:sz w:val="22"/>
                <w:szCs w:val="22"/>
                <w:lang w:val="en-US"/>
              </w:rPr>
              <w:t>Name of the Bank/Institution</w:t>
            </w:r>
          </w:p>
        </w:tc>
        <w:tc>
          <w:tcPr>
            <w:tcW w:w="1500" w:type="dxa"/>
            <w:shd w:val="clear" w:color="auto" w:fill="002060"/>
            <w:vAlign w:val="center"/>
          </w:tcPr>
          <w:p w14:paraId="7C23079B" w14:textId="77777777" w:rsidR="00B25EE7" w:rsidRPr="00B25EE7" w:rsidRDefault="00B25EE7" w:rsidP="00A00BF7">
            <w:pPr>
              <w:pStyle w:val="NormalWeb"/>
              <w:spacing w:before="0" w:beforeAutospacing="0" w:after="0"/>
              <w:jc w:val="center"/>
              <w:rPr>
                <w:rFonts w:asciiTheme="minorHAnsi" w:hAnsiTheme="minorHAnsi" w:cstheme="minorHAnsi"/>
                <w:color w:val="FFFFFF" w:themeColor="background1"/>
                <w:sz w:val="22"/>
                <w:szCs w:val="22"/>
                <w:lang w:val="en-US"/>
              </w:rPr>
            </w:pPr>
            <w:r w:rsidRPr="00B25EE7">
              <w:rPr>
                <w:rFonts w:asciiTheme="minorHAnsi" w:hAnsiTheme="minorHAnsi" w:cstheme="minorHAnsi"/>
                <w:b/>
                <w:bCs/>
                <w:color w:val="FFFFFF" w:themeColor="background1"/>
                <w:sz w:val="22"/>
                <w:szCs w:val="22"/>
                <w:lang w:val="en-US"/>
              </w:rPr>
              <w:t>Principle Due</w:t>
            </w:r>
          </w:p>
        </w:tc>
        <w:tc>
          <w:tcPr>
            <w:tcW w:w="1500" w:type="dxa"/>
            <w:shd w:val="clear" w:color="auto" w:fill="002060"/>
            <w:vAlign w:val="center"/>
          </w:tcPr>
          <w:p w14:paraId="66E7CA01" w14:textId="77777777" w:rsidR="00B25EE7" w:rsidRPr="00B25EE7" w:rsidRDefault="00B25EE7" w:rsidP="00A00BF7">
            <w:pPr>
              <w:pStyle w:val="NormalWeb"/>
              <w:spacing w:before="0" w:beforeAutospacing="0" w:after="0"/>
              <w:jc w:val="center"/>
              <w:rPr>
                <w:rFonts w:asciiTheme="minorHAnsi" w:hAnsiTheme="minorHAnsi" w:cstheme="minorHAnsi"/>
                <w:color w:val="FFFFFF" w:themeColor="background1"/>
                <w:sz w:val="22"/>
                <w:szCs w:val="22"/>
                <w:lang w:val="en-US"/>
              </w:rPr>
            </w:pPr>
            <w:r w:rsidRPr="00B25EE7">
              <w:rPr>
                <w:rFonts w:asciiTheme="minorHAnsi" w:hAnsiTheme="minorHAnsi" w:cstheme="minorHAnsi"/>
                <w:b/>
                <w:bCs/>
                <w:color w:val="FFFFFF" w:themeColor="background1"/>
                <w:sz w:val="22"/>
                <w:szCs w:val="22"/>
                <w:lang w:val="en-US"/>
              </w:rPr>
              <w:t>Interest Due</w:t>
            </w:r>
          </w:p>
        </w:tc>
        <w:tc>
          <w:tcPr>
            <w:tcW w:w="1500" w:type="dxa"/>
            <w:shd w:val="clear" w:color="auto" w:fill="002060"/>
            <w:vAlign w:val="center"/>
          </w:tcPr>
          <w:p w14:paraId="653D7C93" w14:textId="77777777" w:rsidR="00B25EE7" w:rsidRPr="00B25EE7" w:rsidRDefault="00B25EE7" w:rsidP="00A00BF7">
            <w:pPr>
              <w:pStyle w:val="NormalWeb"/>
              <w:spacing w:before="0" w:beforeAutospacing="0" w:after="0"/>
              <w:jc w:val="center"/>
              <w:rPr>
                <w:rFonts w:asciiTheme="minorHAnsi" w:hAnsiTheme="minorHAnsi" w:cstheme="minorHAnsi"/>
                <w:color w:val="FFFFFF" w:themeColor="background1"/>
                <w:sz w:val="22"/>
                <w:szCs w:val="22"/>
                <w:lang w:val="en-US"/>
              </w:rPr>
            </w:pPr>
            <w:r w:rsidRPr="00B25EE7">
              <w:rPr>
                <w:rFonts w:asciiTheme="minorHAnsi" w:hAnsiTheme="minorHAnsi" w:cstheme="minorHAnsi"/>
                <w:b/>
                <w:bCs/>
                <w:color w:val="FFFFFF" w:themeColor="background1"/>
                <w:sz w:val="22"/>
                <w:szCs w:val="22"/>
                <w:lang w:val="en-US"/>
              </w:rPr>
              <w:t>Total Dues</w:t>
            </w:r>
          </w:p>
        </w:tc>
      </w:tr>
      <w:tr w:rsidR="00B25EE7" w14:paraId="5E991220" w14:textId="77777777" w:rsidTr="00A00BF7">
        <w:tc>
          <w:tcPr>
            <w:tcW w:w="4680" w:type="dxa"/>
            <w:vAlign w:val="center"/>
          </w:tcPr>
          <w:p w14:paraId="0E24A538" w14:textId="2DAC0014" w:rsidR="00B25EE7" w:rsidRPr="00CC6912" w:rsidRDefault="00374366" w:rsidP="00BD2D38">
            <w:pPr>
              <w:pStyle w:val="NormalWeb"/>
              <w:spacing w:before="0" w:beforeAutospacing="0" w:after="0" w:line="360" w:lineRule="atLeast"/>
              <w:rPr>
                <w:rFonts w:asciiTheme="minorHAnsi" w:hAnsiTheme="minorHAnsi" w:cstheme="minorHAnsi"/>
                <w:b/>
                <w:color w:val="000000"/>
                <w:sz w:val="22"/>
                <w:szCs w:val="22"/>
                <w:lang w:val="en-US"/>
              </w:rPr>
            </w:pPr>
            <w:r w:rsidRPr="00CC6912">
              <w:rPr>
                <w:rFonts w:asciiTheme="minorHAnsi" w:hAnsiTheme="minorHAnsi" w:cstheme="minorHAnsi"/>
                <w:b/>
                <w:sz w:val="22"/>
                <w:szCs w:val="22"/>
                <w:lang w:val="en-US"/>
              </w:rPr>
              <w:t>Asset Reconstruction Company (India) ltd (</w:t>
            </w:r>
            <w:r w:rsidR="00B25EE7" w:rsidRPr="00CC6912">
              <w:rPr>
                <w:rFonts w:asciiTheme="minorHAnsi" w:hAnsiTheme="minorHAnsi" w:cstheme="minorHAnsi"/>
                <w:b/>
                <w:sz w:val="22"/>
                <w:szCs w:val="22"/>
                <w:lang w:val="en-US"/>
              </w:rPr>
              <w:t>ARCIL</w:t>
            </w:r>
            <w:r w:rsidRPr="00CC6912">
              <w:rPr>
                <w:rFonts w:asciiTheme="minorHAnsi" w:hAnsiTheme="minorHAnsi" w:cstheme="minorHAnsi"/>
                <w:b/>
                <w:sz w:val="22"/>
                <w:szCs w:val="22"/>
                <w:lang w:val="en-US"/>
              </w:rPr>
              <w:t>)</w:t>
            </w:r>
          </w:p>
        </w:tc>
        <w:tc>
          <w:tcPr>
            <w:tcW w:w="1500" w:type="dxa"/>
            <w:vAlign w:val="center"/>
          </w:tcPr>
          <w:p w14:paraId="2EE30DFE" w14:textId="77777777" w:rsidR="00B25EE7" w:rsidRPr="00B25EE7" w:rsidRDefault="00B25EE7" w:rsidP="00BD2D38">
            <w:pPr>
              <w:pStyle w:val="NormalWeb"/>
              <w:spacing w:before="0" w:beforeAutospacing="0" w:after="0"/>
              <w:jc w:val="center"/>
              <w:rPr>
                <w:rFonts w:asciiTheme="minorHAnsi" w:hAnsiTheme="minorHAnsi" w:cstheme="minorHAnsi"/>
                <w:color w:val="000000"/>
                <w:sz w:val="22"/>
                <w:szCs w:val="22"/>
                <w:lang w:val="en-US"/>
              </w:rPr>
            </w:pPr>
            <w:r w:rsidRPr="00B25EE7">
              <w:rPr>
                <w:rFonts w:asciiTheme="minorHAnsi" w:hAnsiTheme="minorHAnsi" w:cstheme="minorHAnsi"/>
                <w:sz w:val="22"/>
                <w:szCs w:val="22"/>
                <w:lang w:val="en-US"/>
              </w:rPr>
              <w:t>131.68</w:t>
            </w:r>
          </w:p>
        </w:tc>
        <w:tc>
          <w:tcPr>
            <w:tcW w:w="1500" w:type="dxa"/>
            <w:vAlign w:val="center"/>
          </w:tcPr>
          <w:p w14:paraId="579CA00A" w14:textId="77777777" w:rsidR="00B25EE7" w:rsidRPr="00B25EE7" w:rsidRDefault="00B25EE7" w:rsidP="00BD2D38">
            <w:pPr>
              <w:pStyle w:val="NormalWeb"/>
              <w:spacing w:before="0" w:beforeAutospacing="0" w:after="0"/>
              <w:jc w:val="center"/>
              <w:rPr>
                <w:rFonts w:asciiTheme="minorHAnsi" w:hAnsiTheme="minorHAnsi" w:cstheme="minorHAnsi"/>
                <w:color w:val="000000"/>
                <w:sz w:val="22"/>
                <w:szCs w:val="22"/>
                <w:lang w:val="en-US"/>
              </w:rPr>
            </w:pPr>
            <w:r w:rsidRPr="00B25EE7">
              <w:rPr>
                <w:rFonts w:asciiTheme="minorHAnsi" w:hAnsiTheme="minorHAnsi" w:cstheme="minorHAnsi"/>
                <w:sz w:val="22"/>
                <w:szCs w:val="22"/>
                <w:lang w:val="en-US"/>
              </w:rPr>
              <w:t>91.79</w:t>
            </w:r>
          </w:p>
        </w:tc>
        <w:tc>
          <w:tcPr>
            <w:tcW w:w="1500" w:type="dxa"/>
            <w:vAlign w:val="center"/>
          </w:tcPr>
          <w:p w14:paraId="2EB48683" w14:textId="77777777" w:rsidR="00B25EE7" w:rsidRPr="00B25EE7" w:rsidRDefault="00B25EE7" w:rsidP="00BD2D38">
            <w:pPr>
              <w:pStyle w:val="NormalWeb"/>
              <w:spacing w:before="0" w:beforeAutospacing="0" w:after="0"/>
              <w:jc w:val="center"/>
              <w:rPr>
                <w:rFonts w:asciiTheme="minorHAnsi" w:hAnsiTheme="minorHAnsi" w:cstheme="minorHAnsi"/>
                <w:color w:val="000000"/>
                <w:sz w:val="22"/>
                <w:szCs w:val="22"/>
                <w:lang w:val="en-US"/>
              </w:rPr>
            </w:pPr>
            <w:r w:rsidRPr="00B25EE7">
              <w:rPr>
                <w:rFonts w:asciiTheme="minorHAnsi" w:hAnsiTheme="minorHAnsi" w:cstheme="minorHAnsi"/>
                <w:sz w:val="22"/>
                <w:szCs w:val="22"/>
                <w:lang w:val="en-US"/>
              </w:rPr>
              <w:t>223.47</w:t>
            </w:r>
          </w:p>
        </w:tc>
      </w:tr>
      <w:tr w:rsidR="00B25EE7" w14:paraId="0E1CCFF1" w14:textId="77777777" w:rsidTr="00A00BF7">
        <w:tc>
          <w:tcPr>
            <w:tcW w:w="4680" w:type="dxa"/>
            <w:vAlign w:val="center"/>
          </w:tcPr>
          <w:p w14:paraId="31593ADB" w14:textId="2D0CAC51" w:rsidR="00B25EE7" w:rsidRPr="00CC6912" w:rsidRDefault="00374366" w:rsidP="00BD2D38">
            <w:pPr>
              <w:pStyle w:val="NormalWeb"/>
              <w:spacing w:before="0" w:beforeAutospacing="0" w:after="0" w:line="360" w:lineRule="atLeast"/>
              <w:rPr>
                <w:rFonts w:asciiTheme="minorHAnsi" w:hAnsiTheme="minorHAnsi" w:cstheme="minorHAnsi"/>
                <w:b/>
                <w:color w:val="000000"/>
                <w:sz w:val="22"/>
                <w:szCs w:val="22"/>
                <w:lang w:val="en-US"/>
              </w:rPr>
            </w:pPr>
            <w:r w:rsidRPr="00CC6912">
              <w:rPr>
                <w:rFonts w:asciiTheme="minorHAnsi" w:hAnsiTheme="minorHAnsi" w:cstheme="minorHAnsi"/>
                <w:b/>
                <w:sz w:val="22"/>
                <w:szCs w:val="22"/>
                <w:lang w:val="en-US"/>
              </w:rPr>
              <w:t>Edelweiss Asset Reconstruction Co Ltd (</w:t>
            </w:r>
            <w:r w:rsidR="00B25EE7" w:rsidRPr="00CC6912">
              <w:rPr>
                <w:rFonts w:asciiTheme="minorHAnsi" w:hAnsiTheme="minorHAnsi" w:cstheme="minorHAnsi"/>
                <w:b/>
                <w:sz w:val="22"/>
                <w:szCs w:val="22"/>
                <w:lang w:val="en-US"/>
              </w:rPr>
              <w:t>EARCL</w:t>
            </w:r>
            <w:r w:rsidRPr="00CC6912">
              <w:rPr>
                <w:rFonts w:asciiTheme="minorHAnsi" w:hAnsiTheme="minorHAnsi" w:cstheme="minorHAnsi"/>
                <w:b/>
                <w:sz w:val="22"/>
                <w:szCs w:val="22"/>
                <w:lang w:val="en-US"/>
              </w:rPr>
              <w:t>)</w:t>
            </w:r>
          </w:p>
        </w:tc>
        <w:tc>
          <w:tcPr>
            <w:tcW w:w="1500" w:type="dxa"/>
            <w:vAlign w:val="center"/>
          </w:tcPr>
          <w:p w14:paraId="4733A63F" w14:textId="77777777" w:rsidR="00B25EE7" w:rsidRPr="00B25EE7" w:rsidRDefault="00B25EE7" w:rsidP="00BD2D38">
            <w:pPr>
              <w:pStyle w:val="NormalWeb"/>
              <w:spacing w:before="0" w:beforeAutospacing="0" w:after="0"/>
              <w:jc w:val="center"/>
              <w:rPr>
                <w:rFonts w:asciiTheme="minorHAnsi" w:hAnsiTheme="minorHAnsi" w:cstheme="minorHAnsi"/>
                <w:color w:val="000000"/>
                <w:sz w:val="22"/>
                <w:szCs w:val="22"/>
                <w:lang w:val="en-US"/>
              </w:rPr>
            </w:pPr>
            <w:r w:rsidRPr="00B25EE7">
              <w:rPr>
                <w:rFonts w:asciiTheme="minorHAnsi" w:hAnsiTheme="minorHAnsi" w:cstheme="minorHAnsi"/>
                <w:sz w:val="22"/>
                <w:szCs w:val="22"/>
                <w:lang w:val="en-US"/>
              </w:rPr>
              <w:t>0.88</w:t>
            </w:r>
          </w:p>
        </w:tc>
        <w:tc>
          <w:tcPr>
            <w:tcW w:w="1500" w:type="dxa"/>
            <w:vAlign w:val="center"/>
          </w:tcPr>
          <w:p w14:paraId="237D8BB1" w14:textId="77777777" w:rsidR="00B25EE7" w:rsidRPr="00B25EE7" w:rsidRDefault="00B25EE7" w:rsidP="00BD2D38">
            <w:pPr>
              <w:pStyle w:val="NormalWeb"/>
              <w:spacing w:before="0" w:beforeAutospacing="0" w:after="0"/>
              <w:jc w:val="center"/>
              <w:rPr>
                <w:rFonts w:asciiTheme="minorHAnsi" w:hAnsiTheme="minorHAnsi" w:cstheme="minorHAnsi"/>
                <w:color w:val="000000"/>
                <w:sz w:val="22"/>
                <w:szCs w:val="22"/>
                <w:lang w:val="en-US"/>
              </w:rPr>
            </w:pPr>
            <w:r w:rsidRPr="00B25EE7">
              <w:rPr>
                <w:rFonts w:asciiTheme="minorHAnsi" w:hAnsiTheme="minorHAnsi" w:cstheme="minorHAnsi"/>
                <w:sz w:val="22"/>
                <w:szCs w:val="22"/>
                <w:lang w:val="en-US"/>
              </w:rPr>
              <w:t>-</w:t>
            </w:r>
          </w:p>
        </w:tc>
        <w:tc>
          <w:tcPr>
            <w:tcW w:w="1500" w:type="dxa"/>
            <w:vAlign w:val="center"/>
          </w:tcPr>
          <w:p w14:paraId="2264BFBF" w14:textId="77777777" w:rsidR="00B25EE7" w:rsidRPr="00B25EE7" w:rsidRDefault="00B25EE7" w:rsidP="00BD2D38">
            <w:pPr>
              <w:pStyle w:val="NormalWeb"/>
              <w:spacing w:before="0" w:beforeAutospacing="0" w:after="0"/>
              <w:jc w:val="center"/>
              <w:rPr>
                <w:rFonts w:asciiTheme="minorHAnsi" w:hAnsiTheme="minorHAnsi" w:cstheme="minorHAnsi"/>
                <w:color w:val="000000"/>
                <w:sz w:val="22"/>
                <w:szCs w:val="22"/>
                <w:lang w:val="en-US"/>
              </w:rPr>
            </w:pPr>
            <w:r w:rsidRPr="00B25EE7">
              <w:rPr>
                <w:rFonts w:asciiTheme="minorHAnsi" w:hAnsiTheme="minorHAnsi" w:cstheme="minorHAnsi"/>
                <w:sz w:val="22"/>
                <w:szCs w:val="22"/>
                <w:lang w:val="en-US"/>
              </w:rPr>
              <w:t>0.88</w:t>
            </w:r>
          </w:p>
        </w:tc>
      </w:tr>
      <w:tr w:rsidR="00B25EE7" w14:paraId="2B29AE55" w14:textId="77777777" w:rsidTr="00A00BF7">
        <w:tc>
          <w:tcPr>
            <w:tcW w:w="4680" w:type="dxa"/>
            <w:vAlign w:val="center"/>
          </w:tcPr>
          <w:p w14:paraId="026203F5" w14:textId="57CB11CA" w:rsidR="00B25EE7" w:rsidRPr="00CC6912" w:rsidRDefault="000D2C37" w:rsidP="00BD2D38">
            <w:pPr>
              <w:pStyle w:val="NormalWeb"/>
              <w:spacing w:before="0" w:beforeAutospacing="0" w:after="0" w:line="360" w:lineRule="atLeast"/>
              <w:rPr>
                <w:rFonts w:asciiTheme="minorHAnsi" w:hAnsiTheme="minorHAnsi" w:cstheme="minorHAnsi"/>
                <w:b/>
                <w:color w:val="000000"/>
                <w:sz w:val="22"/>
                <w:szCs w:val="22"/>
                <w:lang w:val="en-US"/>
              </w:rPr>
            </w:pPr>
            <w:r w:rsidRPr="00CC6912">
              <w:rPr>
                <w:rFonts w:asciiTheme="minorHAnsi" w:hAnsiTheme="minorHAnsi" w:cstheme="minorHAnsi"/>
                <w:b/>
                <w:sz w:val="22"/>
                <w:szCs w:val="22"/>
                <w:lang w:val="en-US"/>
              </w:rPr>
              <w:t>International Asset Reconstruction Co Ltd (IARC)</w:t>
            </w:r>
          </w:p>
        </w:tc>
        <w:tc>
          <w:tcPr>
            <w:tcW w:w="1500" w:type="dxa"/>
            <w:vAlign w:val="center"/>
          </w:tcPr>
          <w:p w14:paraId="053E7259" w14:textId="77777777" w:rsidR="00B25EE7" w:rsidRPr="00B25EE7" w:rsidRDefault="00B25EE7" w:rsidP="00BD2D38">
            <w:pPr>
              <w:pStyle w:val="NormalWeb"/>
              <w:spacing w:before="0" w:beforeAutospacing="0" w:after="0"/>
              <w:jc w:val="center"/>
              <w:rPr>
                <w:rFonts w:asciiTheme="minorHAnsi" w:hAnsiTheme="minorHAnsi" w:cstheme="minorHAnsi"/>
                <w:color w:val="000000"/>
                <w:sz w:val="22"/>
                <w:szCs w:val="22"/>
                <w:lang w:val="en-US"/>
              </w:rPr>
            </w:pPr>
            <w:r w:rsidRPr="00B25EE7">
              <w:rPr>
                <w:rFonts w:asciiTheme="minorHAnsi" w:hAnsiTheme="minorHAnsi" w:cstheme="minorHAnsi"/>
                <w:sz w:val="22"/>
                <w:szCs w:val="22"/>
                <w:lang w:val="en-US"/>
              </w:rPr>
              <w:t>1.95</w:t>
            </w:r>
          </w:p>
        </w:tc>
        <w:tc>
          <w:tcPr>
            <w:tcW w:w="1500" w:type="dxa"/>
            <w:vAlign w:val="center"/>
          </w:tcPr>
          <w:p w14:paraId="47B5777B" w14:textId="77777777" w:rsidR="00B25EE7" w:rsidRPr="00B25EE7" w:rsidRDefault="00B25EE7" w:rsidP="00BD2D38">
            <w:pPr>
              <w:pStyle w:val="NormalWeb"/>
              <w:spacing w:before="0" w:beforeAutospacing="0" w:after="0"/>
              <w:jc w:val="center"/>
              <w:rPr>
                <w:rFonts w:asciiTheme="minorHAnsi" w:hAnsiTheme="minorHAnsi" w:cstheme="minorHAnsi"/>
                <w:color w:val="000000"/>
                <w:sz w:val="22"/>
                <w:szCs w:val="22"/>
                <w:lang w:val="en-US"/>
              </w:rPr>
            </w:pPr>
            <w:r w:rsidRPr="00B25EE7">
              <w:rPr>
                <w:rFonts w:asciiTheme="minorHAnsi" w:hAnsiTheme="minorHAnsi" w:cstheme="minorHAnsi"/>
                <w:sz w:val="22"/>
                <w:szCs w:val="22"/>
                <w:lang w:val="en-US"/>
              </w:rPr>
              <w:t>-</w:t>
            </w:r>
          </w:p>
        </w:tc>
        <w:tc>
          <w:tcPr>
            <w:tcW w:w="1500" w:type="dxa"/>
            <w:vAlign w:val="center"/>
          </w:tcPr>
          <w:p w14:paraId="17B58E88" w14:textId="77777777" w:rsidR="00B25EE7" w:rsidRPr="00B25EE7" w:rsidRDefault="00B25EE7" w:rsidP="00BD2D38">
            <w:pPr>
              <w:pStyle w:val="NormalWeb"/>
              <w:spacing w:before="0" w:beforeAutospacing="0" w:after="0"/>
              <w:jc w:val="center"/>
              <w:rPr>
                <w:rFonts w:asciiTheme="minorHAnsi" w:hAnsiTheme="minorHAnsi" w:cstheme="minorHAnsi"/>
                <w:color w:val="000000"/>
                <w:sz w:val="22"/>
                <w:szCs w:val="22"/>
                <w:lang w:val="en-US"/>
              </w:rPr>
            </w:pPr>
            <w:r w:rsidRPr="00B25EE7">
              <w:rPr>
                <w:rFonts w:asciiTheme="minorHAnsi" w:hAnsiTheme="minorHAnsi" w:cstheme="minorHAnsi"/>
                <w:sz w:val="22"/>
                <w:szCs w:val="22"/>
                <w:lang w:val="en-US"/>
              </w:rPr>
              <w:t>1.95</w:t>
            </w:r>
          </w:p>
        </w:tc>
      </w:tr>
      <w:tr w:rsidR="00B25EE7" w14:paraId="64AF8FD1" w14:textId="77777777" w:rsidTr="00A00BF7">
        <w:trPr>
          <w:trHeight w:val="411"/>
        </w:trPr>
        <w:tc>
          <w:tcPr>
            <w:tcW w:w="4680" w:type="dxa"/>
            <w:vAlign w:val="center"/>
          </w:tcPr>
          <w:p w14:paraId="7911ABD2" w14:textId="77777777" w:rsidR="00B25EE7" w:rsidRPr="00CC6912" w:rsidRDefault="00B25EE7" w:rsidP="00BD2D38">
            <w:pPr>
              <w:pStyle w:val="NormalWeb"/>
              <w:spacing w:before="0" w:beforeAutospacing="0" w:after="0"/>
              <w:rPr>
                <w:rFonts w:asciiTheme="minorHAnsi" w:hAnsiTheme="minorHAnsi" w:cstheme="minorHAnsi"/>
                <w:b/>
                <w:color w:val="000000"/>
                <w:sz w:val="22"/>
                <w:szCs w:val="22"/>
                <w:lang w:val="en-US"/>
              </w:rPr>
            </w:pPr>
            <w:r w:rsidRPr="00CC6912">
              <w:rPr>
                <w:rFonts w:asciiTheme="minorHAnsi" w:hAnsiTheme="minorHAnsi" w:cstheme="minorHAnsi"/>
                <w:b/>
                <w:sz w:val="22"/>
                <w:szCs w:val="22"/>
                <w:lang w:val="en-US"/>
              </w:rPr>
              <w:t>State Bank of India</w:t>
            </w:r>
          </w:p>
        </w:tc>
        <w:tc>
          <w:tcPr>
            <w:tcW w:w="1500" w:type="dxa"/>
            <w:vAlign w:val="center"/>
          </w:tcPr>
          <w:p w14:paraId="35F9994A" w14:textId="77777777" w:rsidR="00B25EE7" w:rsidRPr="00B25EE7" w:rsidRDefault="00B25EE7" w:rsidP="00BD2D38">
            <w:pPr>
              <w:pStyle w:val="NormalWeb"/>
              <w:spacing w:before="0" w:beforeAutospacing="0" w:after="0"/>
              <w:jc w:val="center"/>
              <w:rPr>
                <w:rFonts w:asciiTheme="minorHAnsi" w:hAnsiTheme="minorHAnsi" w:cstheme="minorHAnsi"/>
                <w:color w:val="000000"/>
                <w:sz w:val="22"/>
                <w:szCs w:val="22"/>
                <w:lang w:val="en-US"/>
              </w:rPr>
            </w:pPr>
            <w:r w:rsidRPr="00B25EE7">
              <w:rPr>
                <w:rFonts w:asciiTheme="minorHAnsi" w:hAnsiTheme="minorHAnsi" w:cstheme="minorHAnsi"/>
                <w:sz w:val="22"/>
                <w:szCs w:val="22"/>
                <w:lang w:val="en-US"/>
              </w:rPr>
              <w:t>56.18</w:t>
            </w:r>
          </w:p>
        </w:tc>
        <w:tc>
          <w:tcPr>
            <w:tcW w:w="1500" w:type="dxa"/>
            <w:vAlign w:val="center"/>
          </w:tcPr>
          <w:p w14:paraId="437A8B6B" w14:textId="77777777" w:rsidR="00B25EE7" w:rsidRPr="00B25EE7" w:rsidRDefault="00B25EE7" w:rsidP="00BD2D38">
            <w:pPr>
              <w:pStyle w:val="NormalWeb"/>
              <w:spacing w:before="0" w:beforeAutospacing="0" w:after="0"/>
              <w:jc w:val="center"/>
              <w:rPr>
                <w:rFonts w:asciiTheme="minorHAnsi" w:hAnsiTheme="minorHAnsi" w:cstheme="minorHAnsi"/>
                <w:color w:val="000000"/>
                <w:sz w:val="22"/>
                <w:szCs w:val="22"/>
                <w:lang w:val="en-US"/>
              </w:rPr>
            </w:pPr>
            <w:r w:rsidRPr="00B25EE7">
              <w:rPr>
                <w:rFonts w:asciiTheme="minorHAnsi" w:hAnsiTheme="minorHAnsi" w:cstheme="minorHAnsi"/>
                <w:sz w:val="22"/>
                <w:szCs w:val="22"/>
                <w:lang w:val="en-US"/>
              </w:rPr>
              <w:t>50.55</w:t>
            </w:r>
          </w:p>
        </w:tc>
        <w:tc>
          <w:tcPr>
            <w:tcW w:w="1500" w:type="dxa"/>
            <w:vAlign w:val="center"/>
          </w:tcPr>
          <w:p w14:paraId="4F43520D" w14:textId="77777777" w:rsidR="00B25EE7" w:rsidRPr="00B25EE7" w:rsidRDefault="00B25EE7" w:rsidP="00BD2D38">
            <w:pPr>
              <w:pStyle w:val="NormalWeb"/>
              <w:spacing w:before="0" w:beforeAutospacing="0" w:after="0"/>
              <w:jc w:val="center"/>
              <w:rPr>
                <w:rFonts w:asciiTheme="minorHAnsi" w:hAnsiTheme="minorHAnsi" w:cstheme="minorHAnsi"/>
                <w:color w:val="000000"/>
                <w:sz w:val="22"/>
                <w:szCs w:val="22"/>
                <w:lang w:val="en-US"/>
              </w:rPr>
            </w:pPr>
            <w:r w:rsidRPr="00B25EE7">
              <w:rPr>
                <w:rFonts w:asciiTheme="minorHAnsi" w:hAnsiTheme="minorHAnsi" w:cstheme="minorHAnsi"/>
                <w:sz w:val="22"/>
                <w:szCs w:val="22"/>
                <w:lang w:val="en-US"/>
              </w:rPr>
              <w:t>106.73</w:t>
            </w:r>
          </w:p>
        </w:tc>
      </w:tr>
      <w:tr w:rsidR="00B25EE7" w14:paraId="786892BC" w14:textId="77777777" w:rsidTr="00A00BF7">
        <w:trPr>
          <w:trHeight w:val="348"/>
        </w:trPr>
        <w:tc>
          <w:tcPr>
            <w:tcW w:w="4680" w:type="dxa"/>
            <w:vAlign w:val="center"/>
          </w:tcPr>
          <w:p w14:paraId="3E2D2FA0" w14:textId="77777777" w:rsidR="00B25EE7" w:rsidRPr="00CC6912" w:rsidRDefault="00B25EE7" w:rsidP="00BD2D38">
            <w:pPr>
              <w:pStyle w:val="NormalWeb"/>
              <w:spacing w:before="0" w:beforeAutospacing="0" w:after="0"/>
              <w:rPr>
                <w:rFonts w:asciiTheme="minorHAnsi" w:hAnsiTheme="minorHAnsi" w:cstheme="minorHAnsi"/>
                <w:b/>
                <w:color w:val="000000"/>
                <w:sz w:val="22"/>
                <w:szCs w:val="22"/>
                <w:lang w:val="en-US"/>
              </w:rPr>
            </w:pPr>
            <w:r w:rsidRPr="00CC6912">
              <w:rPr>
                <w:rFonts w:asciiTheme="minorHAnsi" w:hAnsiTheme="minorHAnsi" w:cstheme="minorHAnsi"/>
                <w:b/>
                <w:sz w:val="22"/>
                <w:szCs w:val="22"/>
                <w:lang w:val="en-US"/>
              </w:rPr>
              <w:t>Canara Bank</w:t>
            </w:r>
          </w:p>
        </w:tc>
        <w:tc>
          <w:tcPr>
            <w:tcW w:w="1500" w:type="dxa"/>
            <w:vAlign w:val="center"/>
          </w:tcPr>
          <w:p w14:paraId="6688D9C6" w14:textId="77777777" w:rsidR="00B25EE7" w:rsidRPr="00B25EE7" w:rsidRDefault="00B25EE7" w:rsidP="00BD2D38">
            <w:pPr>
              <w:pStyle w:val="NormalWeb"/>
              <w:spacing w:before="0" w:beforeAutospacing="0" w:after="0"/>
              <w:jc w:val="center"/>
              <w:rPr>
                <w:rFonts w:asciiTheme="minorHAnsi" w:hAnsiTheme="minorHAnsi" w:cstheme="minorHAnsi"/>
                <w:color w:val="000000"/>
                <w:sz w:val="22"/>
                <w:szCs w:val="22"/>
                <w:lang w:val="en-US"/>
              </w:rPr>
            </w:pPr>
            <w:r w:rsidRPr="00B25EE7">
              <w:rPr>
                <w:rFonts w:asciiTheme="minorHAnsi" w:hAnsiTheme="minorHAnsi" w:cstheme="minorHAnsi"/>
                <w:sz w:val="22"/>
                <w:szCs w:val="22"/>
                <w:lang w:val="en-US"/>
              </w:rPr>
              <w:t>24.07</w:t>
            </w:r>
          </w:p>
        </w:tc>
        <w:tc>
          <w:tcPr>
            <w:tcW w:w="1500" w:type="dxa"/>
            <w:vAlign w:val="center"/>
          </w:tcPr>
          <w:p w14:paraId="2B177A2A" w14:textId="77777777" w:rsidR="00B25EE7" w:rsidRPr="00B25EE7" w:rsidRDefault="00B25EE7" w:rsidP="00BD2D38">
            <w:pPr>
              <w:pStyle w:val="NormalWeb"/>
              <w:spacing w:before="0" w:beforeAutospacing="0" w:after="0"/>
              <w:jc w:val="center"/>
              <w:rPr>
                <w:rFonts w:asciiTheme="minorHAnsi" w:hAnsiTheme="minorHAnsi" w:cstheme="minorHAnsi"/>
                <w:color w:val="000000"/>
                <w:sz w:val="22"/>
                <w:szCs w:val="22"/>
                <w:lang w:val="en-US"/>
              </w:rPr>
            </w:pPr>
            <w:r w:rsidRPr="00B25EE7">
              <w:rPr>
                <w:rFonts w:asciiTheme="minorHAnsi" w:hAnsiTheme="minorHAnsi" w:cstheme="minorHAnsi"/>
                <w:sz w:val="22"/>
                <w:szCs w:val="22"/>
                <w:lang w:val="en-US"/>
              </w:rPr>
              <w:t>34.81</w:t>
            </w:r>
          </w:p>
        </w:tc>
        <w:tc>
          <w:tcPr>
            <w:tcW w:w="1500" w:type="dxa"/>
            <w:vAlign w:val="center"/>
          </w:tcPr>
          <w:p w14:paraId="3EB6730D" w14:textId="77777777" w:rsidR="00B25EE7" w:rsidRPr="00B25EE7" w:rsidRDefault="00B25EE7" w:rsidP="00BD2D38">
            <w:pPr>
              <w:pStyle w:val="NormalWeb"/>
              <w:spacing w:before="0" w:beforeAutospacing="0" w:after="0"/>
              <w:jc w:val="center"/>
              <w:rPr>
                <w:rFonts w:asciiTheme="minorHAnsi" w:hAnsiTheme="minorHAnsi" w:cstheme="minorHAnsi"/>
                <w:color w:val="000000"/>
                <w:sz w:val="22"/>
                <w:szCs w:val="22"/>
                <w:lang w:val="en-US"/>
              </w:rPr>
            </w:pPr>
            <w:r w:rsidRPr="00B25EE7">
              <w:rPr>
                <w:rFonts w:asciiTheme="minorHAnsi" w:hAnsiTheme="minorHAnsi" w:cstheme="minorHAnsi"/>
                <w:sz w:val="22"/>
                <w:szCs w:val="22"/>
                <w:lang w:val="en-US"/>
              </w:rPr>
              <w:t>58.88</w:t>
            </w:r>
          </w:p>
        </w:tc>
      </w:tr>
      <w:tr w:rsidR="00B25EE7" w14:paraId="6551C18C" w14:textId="77777777" w:rsidTr="00A00BF7">
        <w:trPr>
          <w:trHeight w:val="348"/>
        </w:trPr>
        <w:tc>
          <w:tcPr>
            <w:tcW w:w="4680" w:type="dxa"/>
            <w:shd w:val="clear" w:color="auto" w:fill="8EAADB" w:themeFill="accent5" w:themeFillTint="99"/>
            <w:vAlign w:val="center"/>
          </w:tcPr>
          <w:p w14:paraId="5ED22E68" w14:textId="77777777" w:rsidR="00B25EE7" w:rsidRPr="00B25EE7" w:rsidRDefault="00B25EE7" w:rsidP="00BD2D38">
            <w:pPr>
              <w:pStyle w:val="NormalWeb"/>
              <w:spacing w:before="0" w:beforeAutospacing="0" w:after="0"/>
              <w:rPr>
                <w:rFonts w:asciiTheme="minorHAnsi" w:hAnsiTheme="minorHAnsi" w:cstheme="minorHAnsi"/>
                <w:b/>
                <w:color w:val="000000"/>
                <w:sz w:val="22"/>
                <w:szCs w:val="22"/>
                <w:lang w:val="en-US"/>
              </w:rPr>
            </w:pPr>
            <w:r w:rsidRPr="00B25EE7">
              <w:rPr>
                <w:rFonts w:asciiTheme="minorHAnsi" w:hAnsiTheme="minorHAnsi" w:cstheme="minorHAnsi"/>
                <w:b/>
                <w:color w:val="000000"/>
                <w:sz w:val="22"/>
                <w:szCs w:val="22"/>
                <w:lang w:val="en-US"/>
              </w:rPr>
              <w:t>Total</w:t>
            </w:r>
          </w:p>
        </w:tc>
        <w:tc>
          <w:tcPr>
            <w:tcW w:w="1500" w:type="dxa"/>
            <w:shd w:val="clear" w:color="auto" w:fill="8EAADB" w:themeFill="accent5" w:themeFillTint="99"/>
            <w:vAlign w:val="center"/>
          </w:tcPr>
          <w:p w14:paraId="404B2C37" w14:textId="77777777" w:rsidR="00B25EE7" w:rsidRPr="00B25EE7" w:rsidRDefault="00B25EE7" w:rsidP="00BD2D38">
            <w:pPr>
              <w:pStyle w:val="NormalWeb"/>
              <w:spacing w:before="0" w:beforeAutospacing="0" w:after="0"/>
              <w:jc w:val="center"/>
              <w:rPr>
                <w:rFonts w:asciiTheme="minorHAnsi" w:hAnsiTheme="minorHAnsi" w:cstheme="minorHAnsi"/>
                <w:b/>
                <w:color w:val="000000"/>
                <w:sz w:val="22"/>
                <w:szCs w:val="22"/>
                <w:lang w:val="en-US"/>
              </w:rPr>
            </w:pPr>
            <w:r w:rsidRPr="00B25EE7">
              <w:rPr>
                <w:rFonts w:asciiTheme="minorHAnsi" w:hAnsiTheme="minorHAnsi" w:cstheme="minorHAnsi"/>
                <w:b/>
                <w:bCs/>
                <w:sz w:val="22"/>
                <w:szCs w:val="22"/>
                <w:lang w:val="en-US"/>
              </w:rPr>
              <w:t>214.76</w:t>
            </w:r>
          </w:p>
        </w:tc>
        <w:tc>
          <w:tcPr>
            <w:tcW w:w="1500" w:type="dxa"/>
            <w:shd w:val="clear" w:color="auto" w:fill="8EAADB" w:themeFill="accent5" w:themeFillTint="99"/>
            <w:vAlign w:val="center"/>
          </w:tcPr>
          <w:p w14:paraId="1EEC0B0E" w14:textId="77777777" w:rsidR="00B25EE7" w:rsidRPr="00B25EE7" w:rsidRDefault="00B25EE7" w:rsidP="00BD2D38">
            <w:pPr>
              <w:pStyle w:val="NormalWeb"/>
              <w:spacing w:before="0" w:beforeAutospacing="0" w:after="0"/>
              <w:jc w:val="center"/>
              <w:rPr>
                <w:rFonts w:asciiTheme="minorHAnsi" w:hAnsiTheme="minorHAnsi" w:cstheme="minorHAnsi"/>
                <w:b/>
                <w:color w:val="000000"/>
                <w:sz w:val="22"/>
                <w:szCs w:val="22"/>
                <w:lang w:val="en-US"/>
              </w:rPr>
            </w:pPr>
            <w:r w:rsidRPr="00B25EE7">
              <w:rPr>
                <w:rFonts w:asciiTheme="minorHAnsi" w:hAnsiTheme="minorHAnsi" w:cstheme="minorHAnsi"/>
                <w:b/>
                <w:bCs/>
                <w:sz w:val="22"/>
                <w:szCs w:val="22"/>
                <w:lang w:val="en-US"/>
              </w:rPr>
              <w:t>177.15</w:t>
            </w:r>
          </w:p>
        </w:tc>
        <w:tc>
          <w:tcPr>
            <w:tcW w:w="1500" w:type="dxa"/>
            <w:shd w:val="clear" w:color="auto" w:fill="8EAADB" w:themeFill="accent5" w:themeFillTint="99"/>
            <w:vAlign w:val="center"/>
          </w:tcPr>
          <w:p w14:paraId="6070E017" w14:textId="77777777" w:rsidR="00B25EE7" w:rsidRPr="00B25EE7" w:rsidRDefault="00B25EE7" w:rsidP="00BD2D38">
            <w:pPr>
              <w:pStyle w:val="NormalWeb"/>
              <w:spacing w:before="0" w:beforeAutospacing="0" w:after="0"/>
              <w:jc w:val="center"/>
              <w:rPr>
                <w:rFonts w:asciiTheme="minorHAnsi" w:hAnsiTheme="minorHAnsi" w:cstheme="minorHAnsi"/>
                <w:b/>
                <w:color w:val="000000"/>
                <w:sz w:val="22"/>
                <w:szCs w:val="22"/>
                <w:lang w:val="en-US"/>
              </w:rPr>
            </w:pPr>
            <w:r w:rsidRPr="00B25EE7">
              <w:rPr>
                <w:rFonts w:asciiTheme="minorHAnsi" w:hAnsiTheme="minorHAnsi" w:cstheme="minorHAnsi"/>
                <w:b/>
                <w:bCs/>
                <w:sz w:val="22"/>
                <w:szCs w:val="22"/>
                <w:lang w:val="en-US"/>
              </w:rPr>
              <w:t>391.91</w:t>
            </w:r>
          </w:p>
        </w:tc>
      </w:tr>
    </w:tbl>
    <w:p w14:paraId="5E0548C9" w14:textId="20AA174B" w:rsidR="00B25EE7" w:rsidRDefault="00B25EE7" w:rsidP="0003700F">
      <w:pPr>
        <w:pStyle w:val="ListParagraph"/>
        <w:spacing w:before="240" w:after="0" w:line="360" w:lineRule="auto"/>
        <w:ind w:left="180" w:right="-430"/>
        <w:jc w:val="both"/>
        <w:rPr>
          <w:rFonts w:ascii="Arial" w:hAnsi="Arial" w:cs="Arial"/>
          <w:sz w:val="22"/>
          <w:szCs w:val="22"/>
          <w:lang w:val="en-IN"/>
        </w:rPr>
      </w:pPr>
      <w:r w:rsidRPr="00B25EE7">
        <w:rPr>
          <w:rFonts w:ascii="Arial" w:hAnsi="Arial" w:cs="Arial"/>
          <w:sz w:val="22"/>
          <w:szCs w:val="22"/>
          <w:lang w:val="en-IN"/>
        </w:rPr>
        <w:t>The above balances outstanding are subject to confirmations from banks and other</w:t>
      </w:r>
      <w:r>
        <w:rPr>
          <w:rFonts w:ascii="Arial" w:hAnsi="Arial" w:cs="Arial"/>
          <w:sz w:val="22"/>
          <w:szCs w:val="22"/>
          <w:lang w:val="en-IN"/>
        </w:rPr>
        <w:t xml:space="preserve"> </w:t>
      </w:r>
      <w:r w:rsidRPr="00B25EE7">
        <w:rPr>
          <w:rFonts w:ascii="Arial" w:hAnsi="Arial" w:cs="Arial"/>
          <w:sz w:val="22"/>
          <w:szCs w:val="22"/>
          <w:lang w:val="en-IN"/>
        </w:rPr>
        <w:t>institutions.</w:t>
      </w:r>
    </w:p>
    <w:p w14:paraId="350EDF4B" w14:textId="77777777" w:rsidR="0003700F" w:rsidRPr="00B25EE7" w:rsidRDefault="0003700F" w:rsidP="0003700F">
      <w:pPr>
        <w:pStyle w:val="ListParagraph"/>
        <w:spacing w:after="0" w:line="360" w:lineRule="auto"/>
        <w:ind w:left="180" w:right="-430"/>
        <w:jc w:val="both"/>
        <w:rPr>
          <w:rFonts w:ascii="Arial" w:hAnsi="Arial" w:cs="Arial"/>
          <w:sz w:val="22"/>
          <w:szCs w:val="22"/>
          <w:lang w:val="en-IN"/>
        </w:rPr>
      </w:pPr>
    </w:p>
    <w:p w14:paraId="71E9B72F" w14:textId="6EAA6C76" w:rsidR="00B70600" w:rsidRPr="0003700F" w:rsidRDefault="00E11206" w:rsidP="0003700F">
      <w:pPr>
        <w:pStyle w:val="ListParagraph"/>
        <w:numPr>
          <w:ilvl w:val="0"/>
          <w:numId w:val="23"/>
        </w:numPr>
        <w:spacing w:after="0" w:line="360" w:lineRule="auto"/>
        <w:ind w:left="180" w:right="-430"/>
        <w:jc w:val="both"/>
        <w:rPr>
          <w:rFonts w:ascii="Arial" w:hAnsi="Arial" w:cs="Arial"/>
          <w:b/>
          <w:color w:val="1A1A1A"/>
          <w:sz w:val="22"/>
          <w:szCs w:val="22"/>
        </w:rPr>
      </w:pPr>
      <w:r w:rsidRPr="00047820">
        <w:rPr>
          <w:rFonts w:ascii="Arial" w:hAnsi="Arial" w:cs="Arial"/>
          <w:b/>
          <w:sz w:val="22"/>
          <w:szCs w:val="22"/>
        </w:rPr>
        <w:t>CAPITAL</w:t>
      </w:r>
      <w:r w:rsidRPr="00047820">
        <w:rPr>
          <w:rFonts w:ascii="Arial" w:hAnsi="Arial" w:cs="Arial"/>
          <w:b/>
          <w:color w:val="1A1A1A"/>
          <w:sz w:val="22"/>
          <w:szCs w:val="22"/>
        </w:rPr>
        <w:t xml:space="preserve"> STRUCTURE</w:t>
      </w:r>
      <w:r w:rsidR="008123D5">
        <w:rPr>
          <w:rFonts w:ascii="Arial" w:hAnsi="Arial" w:cs="Arial"/>
          <w:b/>
          <w:color w:val="1A1A1A"/>
          <w:sz w:val="22"/>
          <w:szCs w:val="22"/>
        </w:rPr>
        <w:t>:</w:t>
      </w:r>
      <w:r w:rsidR="00B70600">
        <w:rPr>
          <w:rFonts w:ascii="Arial" w:hAnsi="Arial" w:cs="Arial"/>
          <w:b/>
          <w:color w:val="1A1A1A"/>
          <w:sz w:val="22"/>
          <w:szCs w:val="22"/>
        </w:rPr>
        <w:t xml:space="preserve"> </w:t>
      </w:r>
      <w:r w:rsidR="00C34951" w:rsidRPr="00A00BF7">
        <w:rPr>
          <w:rFonts w:ascii="Arial" w:hAnsi="Arial" w:cs="Arial"/>
          <w:sz w:val="22"/>
          <w:szCs w:val="22"/>
          <w:lang w:val="en-IN"/>
        </w:rPr>
        <w:t xml:space="preserve">As per the </w:t>
      </w:r>
      <w:r w:rsidR="00900CDA" w:rsidRPr="00A00BF7">
        <w:rPr>
          <w:rFonts w:ascii="Arial" w:hAnsi="Arial" w:cs="Arial"/>
          <w:sz w:val="22"/>
          <w:szCs w:val="22"/>
          <w:lang w:val="en-IN"/>
        </w:rPr>
        <w:t>Audited</w:t>
      </w:r>
      <w:r w:rsidR="00C34951" w:rsidRPr="00A00BF7">
        <w:rPr>
          <w:rFonts w:ascii="Arial" w:hAnsi="Arial" w:cs="Arial"/>
          <w:sz w:val="22"/>
          <w:szCs w:val="22"/>
          <w:lang w:val="en-IN"/>
        </w:rPr>
        <w:t xml:space="preserve"> financial statement provided by the client/company, t</w:t>
      </w:r>
      <w:r w:rsidRPr="00A00BF7">
        <w:rPr>
          <w:rFonts w:ascii="Arial" w:hAnsi="Arial" w:cs="Arial"/>
          <w:sz w:val="22"/>
          <w:szCs w:val="22"/>
          <w:lang w:val="en-IN"/>
        </w:rPr>
        <w:t>he authorized Share</w:t>
      </w:r>
      <w:r w:rsidR="00144D96" w:rsidRPr="00A00BF7">
        <w:rPr>
          <w:rFonts w:ascii="Arial" w:hAnsi="Arial" w:cs="Arial"/>
          <w:sz w:val="22"/>
          <w:szCs w:val="22"/>
          <w:lang w:val="en-IN"/>
        </w:rPr>
        <w:t xml:space="preserve"> Capital of the Company is </w:t>
      </w:r>
      <w:r w:rsidR="00236FE2" w:rsidRPr="00A00BF7">
        <w:rPr>
          <w:rFonts w:ascii="Arial" w:hAnsi="Arial" w:cs="Arial"/>
          <w:sz w:val="22"/>
          <w:szCs w:val="22"/>
          <w:lang w:val="en-IN"/>
        </w:rPr>
        <w:t xml:space="preserve">INR </w:t>
      </w:r>
      <w:r w:rsidR="00B25EE7" w:rsidRPr="00A00BF7">
        <w:rPr>
          <w:rFonts w:ascii="Arial" w:hAnsi="Arial" w:cs="Arial"/>
          <w:sz w:val="22"/>
          <w:szCs w:val="22"/>
        </w:rPr>
        <w:t>55</w:t>
      </w:r>
      <w:r w:rsidR="00A00BF7" w:rsidRPr="00A00BF7">
        <w:rPr>
          <w:rFonts w:ascii="Arial" w:hAnsi="Arial" w:cs="Arial"/>
          <w:sz w:val="22"/>
          <w:szCs w:val="22"/>
        </w:rPr>
        <w:t>, 00, 00,000</w:t>
      </w:r>
      <w:r w:rsidR="009601AD" w:rsidRPr="00A00BF7">
        <w:rPr>
          <w:rFonts w:ascii="Arial" w:hAnsi="Arial" w:cs="Arial"/>
          <w:sz w:val="22"/>
          <w:szCs w:val="22"/>
          <w:lang w:val="en-IN"/>
        </w:rPr>
        <w:t xml:space="preserve"> divided into </w:t>
      </w:r>
      <w:r w:rsidR="00900CDA" w:rsidRPr="00A00BF7">
        <w:rPr>
          <w:rFonts w:ascii="Arial" w:hAnsi="Arial" w:cs="Arial"/>
          <w:sz w:val="22"/>
          <w:szCs w:val="22"/>
          <w:lang w:val="en-IN"/>
        </w:rPr>
        <w:t xml:space="preserve">Equity </w:t>
      </w:r>
      <w:r w:rsidR="009601AD" w:rsidRPr="00A00BF7">
        <w:rPr>
          <w:rFonts w:ascii="Arial" w:hAnsi="Arial" w:cs="Arial"/>
          <w:sz w:val="22"/>
          <w:szCs w:val="22"/>
        </w:rPr>
        <w:t>5</w:t>
      </w:r>
      <w:r w:rsidR="00A00BF7" w:rsidRPr="00A00BF7">
        <w:rPr>
          <w:rFonts w:ascii="Arial" w:hAnsi="Arial" w:cs="Arial"/>
          <w:sz w:val="22"/>
          <w:szCs w:val="22"/>
        </w:rPr>
        <w:t>, 50, 00,000</w:t>
      </w:r>
      <w:r w:rsidR="009601AD" w:rsidRPr="00A00BF7">
        <w:rPr>
          <w:rFonts w:ascii="Arial" w:hAnsi="Arial" w:cs="Arial"/>
          <w:sz w:val="22"/>
          <w:szCs w:val="22"/>
          <w:lang w:val="en-IN"/>
        </w:rPr>
        <w:t xml:space="preserve"> </w:t>
      </w:r>
      <w:r w:rsidR="00900CDA" w:rsidRPr="00A00BF7">
        <w:rPr>
          <w:rFonts w:ascii="Arial" w:hAnsi="Arial" w:cs="Arial"/>
          <w:sz w:val="22"/>
          <w:szCs w:val="22"/>
          <w:lang w:val="en-IN"/>
        </w:rPr>
        <w:t>Shares of Rs. 1</w:t>
      </w:r>
      <w:r w:rsidR="00374366" w:rsidRPr="00A00BF7">
        <w:rPr>
          <w:rFonts w:ascii="Arial" w:hAnsi="Arial" w:cs="Arial"/>
          <w:sz w:val="22"/>
          <w:szCs w:val="22"/>
          <w:lang w:val="en-IN"/>
        </w:rPr>
        <w:t>0</w:t>
      </w:r>
      <w:r w:rsidR="00B70600" w:rsidRPr="00A00BF7">
        <w:rPr>
          <w:rFonts w:ascii="Arial" w:hAnsi="Arial" w:cs="Arial"/>
          <w:sz w:val="22"/>
          <w:szCs w:val="22"/>
          <w:lang w:val="en-IN"/>
        </w:rPr>
        <w:t>/- each.</w:t>
      </w:r>
      <w:r w:rsidR="00A00BF7">
        <w:rPr>
          <w:rFonts w:ascii="Arial" w:hAnsi="Arial" w:cs="Arial"/>
          <w:sz w:val="22"/>
          <w:szCs w:val="22"/>
          <w:lang w:val="en-IN"/>
        </w:rPr>
        <w:t xml:space="preserve"> The company is having a </w:t>
      </w:r>
      <w:r w:rsidRPr="00A00BF7">
        <w:rPr>
          <w:rFonts w:ascii="Arial" w:hAnsi="Arial" w:cs="Arial"/>
          <w:sz w:val="22"/>
          <w:szCs w:val="22"/>
          <w:lang w:val="en-IN"/>
        </w:rPr>
        <w:t>paid up capital</w:t>
      </w:r>
      <w:r w:rsidR="00A00BF7">
        <w:rPr>
          <w:rFonts w:ascii="Arial" w:hAnsi="Arial" w:cs="Arial"/>
          <w:sz w:val="22"/>
          <w:szCs w:val="22"/>
          <w:lang w:val="en-IN"/>
        </w:rPr>
        <w:t xml:space="preserve"> of the </w:t>
      </w:r>
      <w:r w:rsidR="00C34951" w:rsidRPr="00A00BF7">
        <w:rPr>
          <w:rFonts w:ascii="Arial" w:hAnsi="Arial" w:cs="Arial"/>
          <w:sz w:val="22"/>
          <w:szCs w:val="22"/>
          <w:lang w:val="en-IN"/>
        </w:rPr>
        <w:t xml:space="preserve">INR </w:t>
      </w:r>
      <w:r w:rsidR="009601AD" w:rsidRPr="00A00BF7">
        <w:rPr>
          <w:rFonts w:ascii="Arial" w:hAnsi="Arial" w:cs="Arial"/>
          <w:sz w:val="22"/>
          <w:szCs w:val="22"/>
        </w:rPr>
        <w:t>42</w:t>
      </w:r>
      <w:r w:rsidR="00A00BF7" w:rsidRPr="00A00BF7">
        <w:rPr>
          <w:rFonts w:ascii="Arial" w:hAnsi="Arial" w:cs="Arial"/>
          <w:sz w:val="22"/>
          <w:szCs w:val="22"/>
        </w:rPr>
        <w:t>, 40, 52,240</w:t>
      </w:r>
      <w:r w:rsidR="009601AD" w:rsidRPr="00A00BF7">
        <w:rPr>
          <w:rFonts w:ascii="Arial" w:hAnsi="Arial" w:cs="Arial"/>
          <w:sz w:val="22"/>
          <w:szCs w:val="22"/>
        </w:rPr>
        <w:t xml:space="preserve"> </w:t>
      </w:r>
      <w:r w:rsidRPr="00A00BF7">
        <w:rPr>
          <w:rFonts w:ascii="Arial" w:hAnsi="Arial" w:cs="Arial"/>
          <w:sz w:val="22"/>
          <w:szCs w:val="22"/>
          <w:lang w:val="en-IN"/>
        </w:rPr>
        <w:t xml:space="preserve">divided into </w:t>
      </w:r>
      <w:r w:rsidR="00374366" w:rsidRPr="00A00BF7">
        <w:rPr>
          <w:rFonts w:ascii="Arial" w:hAnsi="Arial" w:cs="Arial"/>
          <w:sz w:val="22"/>
          <w:szCs w:val="22"/>
        </w:rPr>
        <w:t>4</w:t>
      </w:r>
      <w:r w:rsidR="00A00BF7" w:rsidRPr="00A00BF7">
        <w:rPr>
          <w:rFonts w:ascii="Arial" w:hAnsi="Arial" w:cs="Arial"/>
          <w:sz w:val="22"/>
          <w:szCs w:val="22"/>
        </w:rPr>
        <w:t>, 24, 05,224</w:t>
      </w:r>
      <w:r w:rsidR="00374366" w:rsidRPr="00A00BF7">
        <w:rPr>
          <w:rFonts w:ascii="Arial" w:hAnsi="Arial" w:cs="Arial"/>
          <w:sz w:val="22"/>
          <w:szCs w:val="22"/>
        </w:rPr>
        <w:t xml:space="preserve"> </w:t>
      </w:r>
      <w:r w:rsidR="00900CDA" w:rsidRPr="00A00BF7">
        <w:rPr>
          <w:rFonts w:ascii="Arial" w:hAnsi="Arial" w:cs="Arial"/>
          <w:sz w:val="22"/>
          <w:szCs w:val="22"/>
          <w:lang w:val="en-IN"/>
        </w:rPr>
        <w:t>Equity Shares of Rs. 1</w:t>
      </w:r>
      <w:r w:rsidR="00374366" w:rsidRPr="00A00BF7">
        <w:rPr>
          <w:rFonts w:ascii="Arial" w:hAnsi="Arial" w:cs="Arial"/>
          <w:sz w:val="22"/>
          <w:szCs w:val="22"/>
          <w:lang w:val="en-IN"/>
        </w:rPr>
        <w:t>0</w:t>
      </w:r>
      <w:r w:rsidRPr="00A00BF7">
        <w:rPr>
          <w:rFonts w:ascii="Arial" w:hAnsi="Arial" w:cs="Arial"/>
          <w:sz w:val="22"/>
          <w:szCs w:val="22"/>
          <w:lang w:val="en-IN"/>
        </w:rPr>
        <w:t>/- each fully paid as on 31</w:t>
      </w:r>
      <w:r w:rsidRPr="00A00BF7">
        <w:rPr>
          <w:rFonts w:ascii="Arial" w:hAnsi="Arial" w:cs="Arial"/>
          <w:sz w:val="22"/>
          <w:szCs w:val="22"/>
          <w:vertAlign w:val="superscript"/>
          <w:lang w:val="en-IN"/>
        </w:rPr>
        <w:t>st</w:t>
      </w:r>
      <w:r w:rsidR="00B74E30" w:rsidRPr="00A00BF7">
        <w:rPr>
          <w:rFonts w:ascii="Arial" w:hAnsi="Arial" w:cs="Arial"/>
          <w:sz w:val="22"/>
          <w:szCs w:val="22"/>
          <w:lang w:val="en-IN"/>
        </w:rPr>
        <w:t xml:space="preserve"> March, 202</w:t>
      </w:r>
      <w:r w:rsidR="008123D5" w:rsidRPr="00A00BF7">
        <w:rPr>
          <w:rFonts w:ascii="Arial" w:hAnsi="Arial" w:cs="Arial"/>
          <w:sz w:val="22"/>
          <w:szCs w:val="22"/>
          <w:lang w:val="en-IN"/>
        </w:rPr>
        <w:t>2</w:t>
      </w:r>
      <w:r w:rsidRPr="00A00BF7">
        <w:rPr>
          <w:rFonts w:ascii="Arial" w:hAnsi="Arial" w:cs="Arial"/>
          <w:sz w:val="22"/>
          <w:szCs w:val="22"/>
          <w:lang w:val="en-IN"/>
        </w:rPr>
        <w:t>.</w:t>
      </w:r>
    </w:p>
    <w:p w14:paraId="5911CA8A" w14:textId="77777777" w:rsidR="0003700F" w:rsidRPr="00A00BF7" w:rsidRDefault="0003700F" w:rsidP="0003700F">
      <w:pPr>
        <w:pStyle w:val="ListParagraph"/>
        <w:spacing w:after="0" w:line="360" w:lineRule="auto"/>
        <w:ind w:left="180" w:right="-430"/>
        <w:jc w:val="both"/>
        <w:rPr>
          <w:rFonts w:ascii="Arial" w:hAnsi="Arial" w:cs="Arial"/>
          <w:b/>
          <w:color w:val="1A1A1A"/>
          <w:sz w:val="22"/>
          <w:szCs w:val="22"/>
        </w:rPr>
      </w:pPr>
    </w:p>
    <w:p w14:paraId="2E256E4D" w14:textId="4C32C94A" w:rsidR="004B5B00" w:rsidRPr="00204455" w:rsidRDefault="008123D5" w:rsidP="0003700F">
      <w:pPr>
        <w:pStyle w:val="ListParagraph"/>
        <w:numPr>
          <w:ilvl w:val="0"/>
          <w:numId w:val="23"/>
        </w:numPr>
        <w:spacing w:after="0" w:line="360" w:lineRule="auto"/>
        <w:ind w:left="180" w:right="-430"/>
        <w:jc w:val="both"/>
        <w:rPr>
          <w:rFonts w:ascii="Arial" w:hAnsi="Arial" w:cs="Arial"/>
          <w:b/>
          <w:bCs/>
          <w:sz w:val="22"/>
          <w:szCs w:val="22"/>
          <w:lang w:val="en-IN"/>
        </w:rPr>
      </w:pPr>
      <w:r w:rsidRPr="00B359C9">
        <w:rPr>
          <w:rFonts w:ascii="Arial" w:hAnsi="Arial" w:cs="Arial"/>
          <w:b/>
          <w:sz w:val="22"/>
          <w:szCs w:val="22"/>
        </w:rPr>
        <w:t>SHAREHOLDING</w:t>
      </w:r>
      <w:r>
        <w:rPr>
          <w:rFonts w:ascii="Arial" w:hAnsi="Arial" w:cs="Arial"/>
          <w:b/>
          <w:bCs/>
          <w:sz w:val="22"/>
          <w:szCs w:val="22"/>
          <w:lang w:val="en-IN"/>
        </w:rPr>
        <w:t xml:space="preserve"> PATTERN:</w:t>
      </w:r>
      <w:r w:rsidR="00B70600">
        <w:rPr>
          <w:rFonts w:ascii="Arial" w:hAnsi="Arial" w:cs="Arial"/>
          <w:b/>
          <w:bCs/>
          <w:sz w:val="22"/>
          <w:szCs w:val="22"/>
          <w:lang w:val="en-IN"/>
        </w:rPr>
        <w:t xml:space="preserve"> </w:t>
      </w:r>
      <w:r w:rsidRPr="00B70600">
        <w:rPr>
          <w:rFonts w:ascii="Arial" w:hAnsi="Arial" w:cs="Arial"/>
          <w:bCs/>
          <w:sz w:val="22"/>
          <w:szCs w:val="22"/>
          <w:lang w:val="en-IN"/>
        </w:rPr>
        <w:t>As per details shared by the client/company, t</w:t>
      </w:r>
      <w:r w:rsidR="00A00BF7">
        <w:rPr>
          <w:rFonts w:ascii="Arial" w:hAnsi="Arial" w:cs="Arial"/>
          <w:bCs/>
          <w:sz w:val="22"/>
          <w:szCs w:val="22"/>
          <w:lang w:val="en-IN"/>
        </w:rPr>
        <w:t>he Shareholding p</w:t>
      </w:r>
      <w:r w:rsidR="00E11206" w:rsidRPr="00B70600">
        <w:rPr>
          <w:rFonts w:ascii="Arial" w:hAnsi="Arial" w:cs="Arial"/>
          <w:bCs/>
          <w:sz w:val="22"/>
          <w:szCs w:val="22"/>
          <w:lang w:val="en-IN"/>
        </w:rPr>
        <w:t>a</w:t>
      </w:r>
      <w:r w:rsidRPr="00B70600">
        <w:rPr>
          <w:rFonts w:ascii="Arial" w:hAnsi="Arial" w:cs="Arial"/>
          <w:bCs/>
          <w:sz w:val="22"/>
          <w:szCs w:val="22"/>
          <w:lang w:val="en-IN"/>
        </w:rPr>
        <w:t>ttern of the Company as on 31</w:t>
      </w:r>
      <w:r w:rsidRPr="00B70600">
        <w:rPr>
          <w:rFonts w:ascii="Arial" w:hAnsi="Arial" w:cs="Arial"/>
          <w:bCs/>
          <w:sz w:val="22"/>
          <w:szCs w:val="22"/>
          <w:vertAlign w:val="superscript"/>
          <w:lang w:val="en-IN"/>
        </w:rPr>
        <w:t>st</w:t>
      </w:r>
      <w:r w:rsidRPr="00B70600">
        <w:rPr>
          <w:rFonts w:ascii="Arial" w:hAnsi="Arial" w:cs="Arial"/>
          <w:bCs/>
          <w:sz w:val="22"/>
          <w:szCs w:val="22"/>
          <w:lang w:val="en-IN"/>
        </w:rPr>
        <w:t xml:space="preserve"> </w:t>
      </w:r>
      <w:r w:rsidR="00047820" w:rsidRPr="00B70600">
        <w:rPr>
          <w:rFonts w:ascii="Arial" w:hAnsi="Arial" w:cs="Arial"/>
          <w:bCs/>
          <w:sz w:val="22"/>
          <w:szCs w:val="22"/>
          <w:lang w:val="en-IN"/>
        </w:rPr>
        <w:t xml:space="preserve"> March </w:t>
      </w:r>
      <w:r w:rsidRPr="00B70600">
        <w:rPr>
          <w:rFonts w:ascii="Arial" w:hAnsi="Arial" w:cs="Arial"/>
          <w:bCs/>
          <w:sz w:val="22"/>
          <w:szCs w:val="22"/>
          <w:lang w:val="en-IN"/>
        </w:rPr>
        <w:t>2022</w:t>
      </w:r>
      <w:r w:rsidR="00047820" w:rsidRPr="00B70600">
        <w:rPr>
          <w:rFonts w:ascii="Arial" w:hAnsi="Arial" w:cs="Arial"/>
          <w:bCs/>
          <w:sz w:val="22"/>
          <w:szCs w:val="22"/>
          <w:lang w:val="en-IN"/>
        </w:rPr>
        <w:t xml:space="preserve"> is as follows:-</w:t>
      </w: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970"/>
        <w:gridCol w:w="2880"/>
        <w:gridCol w:w="2430"/>
      </w:tblGrid>
      <w:tr w:rsidR="00670508" w:rsidRPr="00B70600" w14:paraId="71FEB1EE" w14:textId="77777777" w:rsidTr="00A00BF7">
        <w:trPr>
          <w:trHeight w:val="438"/>
        </w:trPr>
        <w:tc>
          <w:tcPr>
            <w:tcW w:w="900" w:type="dxa"/>
            <w:shd w:val="clear" w:color="auto" w:fill="002060"/>
            <w:vAlign w:val="center"/>
            <w:hideMark/>
          </w:tcPr>
          <w:p w14:paraId="7F64E87A" w14:textId="75CC73CB" w:rsidR="00670508" w:rsidRPr="00B70600" w:rsidRDefault="00607F0E" w:rsidP="00670508">
            <w:pPr>
              <w:spacing w:after="0" w:line="240" w:lineRule="auto"/>
              <w:jc w:val="center"/>
              <w:rPr>
                <w:rFonts w:asciiTheme="minorHAnsi" w:hAnsiTheme="minorHAnsi" w:cstheme="minorHAnsi"/>
                <w:b/>
                <w:bCs/>
                <w:color w:val="FFFFFF"/>
                <w:sz w:val="22"/>
                <w:szCs w:val="22"/>
              </w:rPr>
            </w:pPr>
            <w:r>
              <w:rPr>
                <w:rFonts w:asciiTheme="minorHAnsi" w:hAnsiTheme="minorHAnsi" w:cstheme="minorHAnsi"/>
                <w:b/>
                <w:bCs/>
                <w:color w:val="FFFFFF"/>
                <w:sz w:val="22"/>
                <w:szCs w:val="22"/>
              </w:rPr>
              <w:t>S. No.</w:t>
            </w:r>
          </w:p>
        </w:tc>
        <w:tc>
          <w:tcPr>
            <w:tcW w:w="2970" w:type="dxa"/>
            <w:shd w:val="clear" w:color="auto" w:fill="002060"/>
            <w:vAlign w:val="center"/>
            <w:hideMark/>
          </w:tcPr>
          <w:p w14:paraId="5D377C24" w14:textId="02A7384A" w:rsidR="00670508" w:rsidRPr="00B70600" w:rsidRDefault="004374E0" w:rsidP="00670508">
            <w:pPr>
              <w:spacing w:after="0" w:line="240" w:lineRule="auto"/>
              <w:jc w:val="center"/>
              <w:rPr>
                <w:rFonts w:asciiTheme="minorHAnsi" w:hAnsiTheme="minorHAnsi" w:cstheme="minorHAnsi"/>
                <w:b/>
                <w:bCs/>
                <w:color w:val="FFFFFF"/>
                <w:sz w:val="22"/>
                <w:szCs w:val="22"/>
              </w:rPr>
            </w:pPr>
            <w:r w:rsidRPr="00B70600">
              <w:rPr>
                <w:rFonts w:asciiTheme="minorHAnsi" w:hAnsiTheme="minorHAnsi" w:cstheme="minorHAnsi"/>
                <w:b/>
                <w:bCs/>
                <w:color w:val="FFFFFF"/>
                <w:sz w:val="22"/>
                <w:szCs w:val="22"/>
              </w:rPr>
              <w:t>Category Of Shareholder</w:t>
            </w:r>
          </w:p>
        </w:tc>
        <w:tc>
          <w:tcPr>
            <w:tcW w:w="2880" w:type="dxa"/>
            <w:shd w:val="clear" w:color="auto" w:fill="002060"/>
            <w:vAlign w:val="center"/>
            <w:hideMark/>
          </w:tcPr>
          <w:p w14:paraId="535451B2" w14:textId="516BDBA2" w:rsidR="00670508" w:rsidRPr="00B70600" w:rsidRDefault="00A91BDC" w:rsidP="00A91BDC">
            <w:pPr>
              <w:spacing w:after="0" w:line="240" w:lineRule="auto"/>
              <w:jc w:val="center"/>
              <w:rPr>
                <w:rFonts w:asciiTheme="minorHAnsi" w:hAnsiTheme="minorHAnsi" w:cstheme="minorHAnsi"/>
                <w:b/>
                <w:bCs/>
                <w:color w:val="FFFFFF"/>
                <w:sz w:val="22"/>
                <w:szCs w:val="22"/>
              </w:rPr>
            </w:pPr>
            <w:r>
              <w:rPr>
                <w:rFonts w:asciiTheme="minorHAnsi" w:hAnsiTheme="minorHAnsi" w:cstheme="minorHAnsi"/>
                <w:b/>
                <w:bCs/>
                <w:color w:val="FFFFFF"/>
                <w:sz w:val="22"/>
                <w:szCs w:val="22"/>
              </w:rPr>
              <w:t>Total No</w:t>
            </w:r>
            <w:r w:rsidR="004374E0" w:rsidRPr="00B70600">
              <w:rPr>
                <w:rFonts w:asciiTheme="minorHAnsi" w:hAnsiTheme="minorHAnsi" w:cstheme="minorHAnsi"/>
                <w:b/>
                <w:bCs/>
                <w:color w:val="FFFFFF"/>
                <w:sz w:val="22"/>
                <w:szCs w:val="22"/>
              </w:rPr>
              <w:t>.</w:t>
            </w:r>
            <w:r>
              <w:rPr>
                <w:rFonts w:asciiTheme="minorHAnsi" w:hAnsiTheme="minorHAnsi" w:cstheme="minorHAnsi"/>
                <w:b/>
                <w:bCs/>
                <w:color w:val="FFFFFF"/>
                <w:sz w:val="22"/>
                <w:szCs w:val="22"/>
              </w:rPr>
              <w:t xml:space="preserve"> of</w:t>
            </w:r>
            <w:r w:rsidR="004374E0" w:rsidRPr="00B70600">
              <w:rPr>
                <w:rFonts w:asciiTheme="minorHAnsi" w:hAnsiTheme="minorHAnsi" w:cstheme="minorHAnsi"/>
                <w:b/>
                <w:bCs/>
                <w:color w:val="FFFFFF"/>
                <w:sz w:val="22"/>
                <w:szCs w:val="22"/>
              </w:rPr>
              <w:t xml:space="preserve"> Shares Held</w:t>
            </w:r>
          </w:p>
        </w:tc>
        <w:tc>
          <w:tcPr>
            <w:tcW w:w="2430" w:type="dxa"/>
            <w:shd w:val="clear" w:color="auto" w:fill="002060"/>
            <w:vAlign w:val="center"/>
            <w:hideMark/>
          </w:tcPr>
          <w:p w14:paraId="64CEF0F4" w14:textId="1546BD48" w:rsidR="00670508" w:rsidRPr="00B70600" w:rsidRDefault="004374E0" w:rsidP="00A00BF7">
            <w:pPr>
              <w:spacing w:after="0" w:line="240" w:lineRule="auto"/>
              <w:jc w:val="center"/>
              <w:rPr>
                <w:rFonts w:asciiTheme="minorHAnsi" w:hAnsiTheme="minorHAnsi" w:cstheme="minorHAnsi"/>
                <w:b/>
                <w:bCs/>
                <w:color w:val="FFFFFF"/>
                <w:sz w:val="22"/>
                <w:szCs w:val="22"/>
              </w:rPr>
            </w:pPr>
            <w:r>
              <w:rPr>
                <w:rFonts w:asciiTheme="minorHAnsi" w:hAnsiTheme="minorHAnsi" w:cstheme="minorHAnsi"/>
                <w:b/>
                <w:bCs/>
                <w:color w:val="FFFFFF"/>
                <w:sz w:val="22"/>
                <w:szCs w:val="22"/>
              </w:rPr>
              <w:t xml:space="preserve">Shareholding </w:t>
            </w:r>
            <w:r w:rsidR="00A00BF7">
              <w:rPr>
                <w:rFonts w:asciiTheme="minorHAnsi" w:hAnsiTheme="minorHAnsi" w:cstheme="minorHAnsi"/>
                <w:b/>
                <w:bCs/>
                <w:color w:val="FFFFFF"/>
                <w:sz w:val="22"/>
                <w:szCs w:val="22"/>
              </w:rPr>
              <w:t>%</w:t>
            </w:r>
          </w:p>
        </w:tc>
      </w:tr>
      <w:tr w:rsidR="00670508" w:rsidRPr="00B70600" w14:paraId="741AD5F8" w14:textId="77777777" w:rsidTr="00A00BF7">
        <w:trPr>
          <w:trHeight w:val="447"/>
        </w:trPr>
        <w:tc>
          <w:tcPr>
            <w:tcW w:w="900" w:type="dxa"/>
            <w:shd w:val="clear" w:color="auto" w:fill="auto"/>
            <w:vAlign w:val="center"/>
            <w:hideMark/>
          </w:tcPr>
          <w:p w14:paraId="52FCE9E0" w14:textId="4B2B4143" w:rsidR="00670508" w:rsidRPr="00CC6912" w:rsidRDefault="00607F0E" w:rsidP="004374E0">
            <w:pPr>
              <w:spacing w:after="0" w:line="240" w:lineRule="auto"/>
              <w:jc w:val="center"/>
              <w:rPr>
                <w:rFonts w:asciiTheme="minorHAnsi" w:hAnsiTheme="minorHAnsi" w:cstheme="minorHAnsi"/>
                <w:b/>
                <w:sz w:val="22"/>
                <w:szCs w:val="22"/>
              </w:rPr>
            </w:pPr>
            <w:r w:rsidRPr="00CC6912">
              <w:rPr>
                <w:rFonts w:asciiTheme="minorHAnsi" w:hAnsiTheme="minorHAnsi" w:cstheme="minorHAnsi"/>
                <w:b/>
                <w:sz w:val="22"/>
                <w:szCs w:val="22"/>
              </w:rPr>
              <w:t>1</w:t>
            </w:r>
          </w:p>
        </w:tc>
        <w:tc>
          <w:tcPr>
            <w:tcW w:w="2970" w:type="dxa"/>
            <w:shd w:val="clear" w:color="auto" w:fill="auto"/>
            <w:vAlign w:val="center"/>
            <w:hideMark/>
          </w:tcPr>
          <w:p w14:paraId="4BA51E4D" w14:textId="5C1AE672" w:rsidR="00670508" w:rsidRPr="00CC6912" w:rsidRDefault="00670508" w:rsidP="00B70600">
            <w:pPr>
              <w:spacing w:after="0" w:line="240" w:lineRule="auto"/>
              <w:jc w:val="center"/>
              <w:rPr>
                <w:rFonts w:asciiTheme="minorHAnsi" w:hAnsiTheme="minorHAnsi" w:cstheme="minorHAnsi"/>
                <w:b/>
                <w:sz w:val="22"/>
                <w:szCs w:val="22"/>
              </w:rPr>
            </w:pPr>
            <w:r w:rsidRPr="00CC6912">
              <w:rPr>
                <w:rFonts w:asciiTheme="minorHAnsi" w:hAnsiTheme="minorHAnsi" w:cstheme="minorHAnsi"/>
                <w:b/>
                <w:sz w:val="22"/>
                <w:szCs w:val="22"/>
              </w:rPr>
              <w:t>Promoters</w:t>
            </w:r>
          </w:p>
        </w:tc>
        <w:tc>
          <w:tcPr>
            <w:tcW w:w="2880" w:type="dxa"/>
            <w:shd w:val="clear" w:color="auto" w:fill="auto"/>
            <w:vAlign w:val="center"/>
            <w:hideMark/>
          </w:tcPr>
          <w:p w14:paraId="3F25A681" w14:textId="0D36EC7B" w:rsidR="00670508" w:rsidRPr="00B70600" w:rsidRDefault="00A16835" w:rsidP="00B70600">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6049549</w:t>
            </w:r>
          </w:p>
        </w:tc>
        <w:tc>
          <w:tcPr>
            <w:tcW w:w="2430" w:type="dxa"/>
            <w:shd w:val="clear" w:color="auto" w:fill="auto"/>
            <w:vAlign w:val="center"/>
            <w:hideMark/>
          </w:tcPr>
          <w:p w14:paraId="22716ACC" w14:textId="3099B583" w:rsidR="00670508" w:rsidRPr="00B70600" w:rsidRDefault="00A16835" w:rsidP="00B70600">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14</w:t>
            </w:r>
            <w:r w:rsidR="00670508" w:rsidRPr="00B70600">
              <w:rPr>
                <w:rFonts w:asciiTheme="minorHAnsi" w:hAnsiTheme="minorHAnsi" w:cstheme="minorHAnsi"/>
                <w:sz w:val="22"/>
                <w:szCs w:val="22"/>
              </w:rPr>
              <w:t>%</w:t>
            </w:r>
          </w:p>
        </w:tc>
      </w:tr>
      <w:tr w:rsidR="00670508" w:rsidRPr="00B70600" w14:paraId="5A5A3249" w14:textId="77777777" w:rsidTr="00A00BF7">
        <w:trPr>
          <w:trHeight w:val="357"/>
        </w:trPr>
        <w:tc>
          <w:tcPr>
            <w:tcW w:w="900" w:type="dxa"/>
            <w:shd w:val="clear" w:color="auto" w:fill="auto"/>
            <w:vAlign w:val="center"/>
            <w:hideMark/>
          </w:tcPr>
          <w:p w14:paraId="448F7E55" w14:textId="4BFE8A12" w:rsidR="00670508" w:rsidRPr="00CC6912" w:rsidRDefault="00607F0E" w:rsidP="004374E0">
            <w:pPr>
              <w:spacing w:after="0" w:line="240" w:lineRule="auto"/>
              <w:jc w:val="center"/>
              <w:rPr>
                <w:rFonts w:asciiTheme="minorHAnsi" w:hAnsiTheme="minorHAnsi" w:cstheme="minorHAnsi"/>
                <w:b/>
                <w:sz w:val="22"/>
                <w:szCs w:val="22"/>
              </w:rPr>
            </w:pPr>
            <w:r w:rsidRPr="00CC6912">
              <w:rPr>
                <w:rFonts w:asciiTheme="minorHAnsi" w:hAnsiTheme="minorHAnsi" w:cstheme="minorHAnsi"/>
                <w:b/>
                <w:sz w:val="22"/>
                <w:szCs w:val="22"/>
              </w:rPr>
              <w:t>2</w:t>
            </w:r>
          </w:p>
        </w:tc>
        <w:tc>
          <w:tcPr>
            <w:tcW w:w="2970" w:type="dxa"/>
            <w:shd w:val="clear" w:color="auto" w:fill="auto"/>
            <w:vAlign w:val="center"/>
            <w:hideMark/>
          </w:tcPr>
          <w:p w14:paraId="4FEE6ACE" w14:textId="1A3E6317" w:rsidR="00670508" w:rsidRPr="00CC6912" w:rsidRDefault="00670508" w:rsidP="00B70600">
            <w:pPr>
              <w:spacing w:after="0" w:line="240" w:lineRule="auto"/>
              <w:jc w:val="center"/>
              <w:rPr>
                <w:rFonts w:asciiTheme="minorHAnsi" w:hAnsiTheme="minorHAnsi" w:cstheme="minorHAnsi"/>
                <w:b/>
                <w:sz w:val="22"/>
                <w:szCs w:val="22"/>
              </w:rPr>
            </w:pPr>
            <w:r w:rsidRPr="00CC6912">
              <w:rPr>
                <w:rFonts w:asciiTheme="minorHAnsi" w:hAnsiTheme="minorHAnsi" w:cstheme="minorHAnsi"/>
                <w:b/>
                <w:sz w:val="22"/>
                <w:szCs w:val="22"/>
              </w:rPr>
              <w:t>General Public</w:t>
            </w:r>
          </w:p>
        </w:tc>
        <w:tc>
          <w:tcPr>
            <w:tcW w:w="2880" w:type="dxa"/>
            <w:shd w:val="clear" w:color="auto" w:fill="auto"/>
            <w:vAlign w:val="center"/>
            <w:hideMark/>
          </w:tcPr>
          <w:p w14:paraId="536CF4C9" w14:textId="13B5A8FC" w:rsidR="00670508" w:rsidRPr="00B70600" w:rsidRDefault="00A16835" w:rsidP="00B70600">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30378200</w:t>
            </w:r>
          </w:p>
        </w:tc>
        <w:tc>
          <w:tcPr>
            <w:tcW w:w="2430" w:type="dxa"/>
            <w:shd w:val="clear" w:color="auto" w:fill="auto"/>
            <w:vAlign w:val="center"/>
            <w:hideMark/>
          </w:tcPr>
          <w:p w14:paraId="15F7B151" w14:textId="5F3BA735" w:rsidR="00670508" w:rsidRPr="00B70600" w:rsidRDefault="00A16835" w:rsidP="00B70600">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72</w:t>
            </w:r>
            <w:r w:rsidR="00670508" w:rsidRPr="00B70600">
              <w:rPr>
                <w:rFonts w:asciiTheme="minorHAnsi" w:hAnsiTheme="minorHAnsi" w:cstheme="minorHAnsi"/>
                <w:sz w:val="22"/>
                <w:szCs w:val="22"/>
              </w:rPr>
              <w:t>%</w:t>
            </w:r>
          </w:p>
        </w:tc>
      </w:tr>
      <w:tr w:rsidR="00670508" w:rsidRPr="00B70600" w14:paraId="465F5776" w14:textId="77777777" w:rsidTr="00A00BF7">
        <w:trPr>
          <w:trHeight w:val="348"/>
        </w:trPr>
        <w:tc>
          <w:tcPr>
            <w:tcW w:w="900" w:type="dxa"/>
            <w:shd w:val="clear" w:color="auto" w:fill="auto"/>
            <w:vAlign w:val="center"/>
            <w:hideMark/>
          </w:tcPr>
          <w:p w14:paraId="51480DC2" w14:textId="4CBB4019" w:rsidR="00670508" w:rsidRPr="00CC6912" w:rsidRDefault="00607F0E" w:rsidP="004374E0">
            <w:pPr>
              <w:spacing w:after="0" w:line="240" w:lineRule="auto"/>
              <w:jc w:val="center"/>
              <w:rPr>
                <w:rFonts w:asciiTheme="minorHAnsi" w:hAnsiTheme="minorHAnsi" w:cstheme="minorHAnsi"/>
                <w:b/>
                <w:sz w:val="22"/>
                <w:szCs w:val="22"/>
              </w:rPr>
            </w:pPr>
            <w:r w:rsidRPr="00CC6912">
              <w:rPr>
                <w:rFonts w:asciiTheme="minorHAnsi" w:hAnsiTheme="minorHAnsi" w:cstheme="minorHAnsi"/>
                <w:b/>
                <w:sz w:val="22"/>
                <w:szCs w:val="22"/>
              </w:rPr>
              <w:lastRenderedPageBreak/>
              <w:t>3</w:t>
            </w:r>
          </w:p>
        </w:tc>
        <w:tc>
          <w:tcPr>
            <w:tcW w:w="2970" w:type="dxa"/>
            <w:shd w:val="clear" w:color="auto" w:fill="auto"/>
            <w:vAlign w:val="center"/>
            <w:hideMark/>
          </w:tcPr>
          <w:p w14:paraId="5444B340" w14:textId="56E6A5F1" w:rsidR="00670508" w:rsidRPr="00CC6912" w:rsidRDefault="00A16835" w:rsidP="00B70600">
            <w:pPr>
              <w:spacing w:after="0" w:line="240" w:lineRule="auto"/>
              <w:jc w:val="center"/>
              <w:rPr>
                <w:rFonts w:asciiTheme="minorHAnsi" w:hAnsiTheme="minorHAnsi" w:cstheme="minorHAnsi"/>
                <w:b/>
                <w:sz w:val="22"/>
                <w:szCs w:val="22"/>
              </w:rPr>
            </w:pPr>
            <w:r w:rsidRPr="00CC6912">
              <w:rPr>
                <w:rFonts w:asciiTheme="minorHAnsi" w:hAnsiTheme="minorHAnsi" w:cstheme="minorHAnsi"/>
                <w:b/>
                <w:sz w:val="22"/>
                <w:szCs w:val="22"/>
              </w:rPr>
              <w:t>Corporate Body</w:t>
            </w:r>
          </w:p>
        </w:tc>
        <w:tc>
          <w:tcPr>
            <w:tcW w:w="2880" w:type="dxa"/>
            <w:shd w:val="clear" w:color="auto" w:fill="auto"/>
            <w:vAlign w:val="center"/>
            <w:hideMark/>
          </w:tcPr>
          <w:p w14:paraId="395F1623" w14:textId="61D41976" w:rsidR="00670508" w:rsidRPr="00B70600" w:rsidRDefault="00A16835" w:rsidP="00B70600">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5343425</w:t>
            </w:r>
          </w:p>
        </w:tc>
        <w:tc>
          <w:tcPr>
            <w:tcW w:w="2430" w:type="dxa"/>
            <w:shd w:val="clear" w:color="auto" w:fill="auto"/>
            <w:vAlign w:val="center"/>
            <w:hideMark/>
          </w:tcPr>
          <w:p w14:paraId="0FE103E6" w14:textId="1FFA08B8" w:rsidR="00670508" w:rsidRPr="00B70600" w:rsidRDefault="00A16835" w:rsidP="00B70600">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13</w:t>
            </w:r>
            <w:r w:rsidR="00670508" w:rsidRPr="00B70600">
              <w:rPr>
                <w:rFonts w:asciiTheme="minorHAnsi" w:hAnsiTheme="minorHAnsi" w:cstheme="minorHAnsi"/>
                <w:sz w:val="22"/>
                <w:szCs w:val="22"/>
              </w:rPr>
              <w:t>%</w:t>
            </w:r>
          </w:p>
        </w:tc>
      </w:tr>
      <w:tr w:rsidR="00670508" w:rsidRPr="00B70600" w14:paraId="201DA734" w14:textId="77777777" w:rsidTr="00A00BF7">
        <w:trPr>
          <w:trHeight w:val="357"/>
        </w:trPr>
        <w:tc>
          <w:tcPr>
            <w:tcW w:w="900" w:type="dxa"/>
            <w:shd w:val="clear" w:color="auto" w:fill="auto"/>
            <w:vAlign w:val="center"/>
            <w:hideMark/>
          </w:tcPr>
          <w:p w14:paraId="52AB1997" w14:textId="3FCC10DC" w:rsidR="00670508" w:rsidRPr="00CC6912" w:rsidRDefault="00607F0E" w:rsidP="004374E0">
            <w:pPr>
              <w:spacing w:after="0" w:line="240" w:lineRule="auto"/>
              <w:jc w:val="center"/>
              <w:rPr>
                <w:rFonts w:asciiTheme="minorHAnsi" w:hAnsiTheme="minorHAnsi" w:cstheme="minorHAnsi"/>
                <w:b/>
                <w:sz w:val="22"/>
                <w:szCs w:val="22"/>
              </w:rPr>
            </w:pPr>
            <w:r w:rsidRPr="00CC6912">
              <w:rPr>
                <w:rFonts w:asciiTheme="minorHAnsi" w:hAnsiTheme="minorHAnsi" w:cstheme="minorHAnsi"/>
                <w:b/>
                <w:sz w:val="22"/>
                <w:szCs w:val="22"/>
              </w:rPr>
              <w:t>4</w:t>
            </w:r>
          </w:p>
        </w:tc>
        <w:tc>
          <w:tcPr>
            <w:tcW w:w="2970" w:type="dxa"/>
            <w:shd w:val="clear" w:color="auto" w:fill="auto"/>
            <w:vAlign w:val="center"/>
            <w:hideMark/>
          </w:tcPr>
          <w:p w14:paraId="090199E3" w14:textId="10FA87F9" w:rsidR="00670508" w:rsidRPr="00CC6912" w:rsidRDefault="00670508" w:rsidP="00B70600">
            <w:pPr>
              <w:spacing w:after="0" w:line="240" w:lineRule="auto"/>
              <w:jc w:val="center"/>
              <w:rPr>
                <w:rFonts w:asciiTheme="minorHAnsi" w:hAnsiTheme="minorHAnsi" w:cstheme="minorHAnsi"/>
                <w:b/>
                <w:sz w:val="22"/>
                <w:szCs w:val="22"/>
              </w:rPr>
            </w:pPr>
            <w:r w:rsidRPr="00CC6912">
              <w:rPr>
                <w:rFonts w:asciiTheme="minorHAnsi" w:hAnsiTheme="minorHAnsi" w:cstheme="minorHAnsi"/>
                <w:b/>
                <w:sz w:val="22"/>
                <w:szCs w:val="22"/>
              </w:rPr>
              <w:t>Others</w:t>
            </w:r>
          </w:p>
        </w:tc>
        <w:tc>
          <w:tcPr>
            <w:tcW w:w="2880" w:type="dxa"/>
            <w:shd w:val="clear" w:color="auto" w:fill="auto"/>
            <w:vAlign w:val="center"/>
            <w:hideMark/>
          </w:tcPr>
          <w:p w14:paraId="545B0AC3" w14:textId="0B2F71A3" w:rsidR="00670508" w:rsidRPr="00B70600" w:rsidRDefault="00A16835" w:rsidP="00B70600">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634050</w:t>
            </w:r>
          </w:p>
        </w:tc>
        <w:tc>
          <w:tcPr>
            <w:tcW w:w="2430" w:type="dxa"/>
            <w:shd w:val="clear" w:color="auto" w:fill="auto"/>
            <w:vAlign w:val="center"/>
            <w:hideMark/>
          </w:tcPr>
          <w:p w14:paraId="43B8B5A7" w14:textId="21678E28" w:rsidR="00670508" w:rsidRPr="00B70600" w:rsidRDefault="00A16835" w:rsidP="00B70600">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1</w:t>
            </w:r>
            <w:r w:rsidR="00670508" w:rsidRPr="00B70600">
              <w:rPr>
                <w:rFonts w:asciiTheme="minorHAnsi" w:hAnsiTheme="minorHAnsi" w:cstheme="minorHAnsi"/>
                <w:sz w:val="22"/>
                <w:szCs w:val="22"/>
              </w:rPr>
              <w:t>%</w:t>
            </w:r>
          </w:p>
        </w:tc>
      </w:tr>
      <w:tr w:rsidR="00607F0E" w:rsidRPr="00B70600" w14:paraId="04983747" w14:textId="77777777" w:rsidTr="00A00BF7">
        <w:trPr>
          <w:trHeight w:val="339"/>
        </w:trPr>
        <w:tc>
          <w:tcPr>
            <w:tcW w:w="900" w:type="dxa"/>
            <w:shd w:val="clear" w:color="auto" w:fill="8EAADB" w:themeFill="accent5" w:themeFillTint="99"/>
            <w:vAlign w:val="center"/>
            <w:hideMark/>
          </w:tcPr>
          <w:p w14:paraId="40B93FD1" w14:textId="3EB2E673" w:rsidR="00607F0E" w:rsidRPr="00B70600" w:rsidRDefault="00607F0E" w:rsidP="00607F0E">
            <w:pPr>
              <w:spacing w:after="0" w:line="240" w:lineRule="auto"/>
              <w:jc w:val="center"/>
              <w:rPr>
                <w:rFonts w:asciiTheme="minorHAnsi" w:hAnsiTheme="minorHAnsi" w:cstheme="minorHAnsi"/>
                <w:b/>
                <w:bCs/>
                <w:sz w:val="22"/>
                <w:szCs w:val="22"/>
              </w:rPr>
            </w:pPr>
          </w:p>
        </w:tc>
        <w:tc>
          <w:tcPr>
            <w:tcW w:w="2970" w:type="dxa"/>
            <w:shd w:val="clear" w:color="auto" w:fill="8EAADB" w:themeFill="accent5" w:themeFillTint="99"/>
            <w:vAlign w:val="center"/>
          </w:tcPr>
          <w:p w14:paraId="64370250" w14:textId="7172083C" w:rsidR="00607F0E" w:rsidRPr="00B70600" w:rsidRDefault="00607F0E" w:rsidP="004374E0">
            <w:pPr>
              <w:spacing w:after="0" w:line="240" w:lineRule="auto"/>
              <w:jc w:val="center"/>
              <w:rPr>
                <w:rFonts w:asciiTheme="minorHAnsi" w:hAnsiTheme="minorHAnsi" w:cstheme="minorHAnsi"/>
                <w:b/>
                <w:bCs/>
                <w:sz w:val="22"/>
                <w:szCs w:val="22"/>
              </w:rPr>
            </w:pPr>
            <w:r w:rsidRPr="00B70600">
              <w:rPr>
                <w:rFonts w:asciiTheme="minorHAnsi" w:hAnsiTheme="minorHAnsi" w:cstheme="minorHAnsi"/>
                <w:b/>
                <w:bCs/>
                <w:sz w:val="22"/>
                <w:szCs w:val="22"/>
              </w:rPr>
              <w:t>Total</w:t>
            </w:r>
          </w:p>
        </w:tc>
        <w:tc>
          <w:tcPr>
            <w:tcW w:w="2880" w:type="dxa"/>
            <w:shd w:val="clear" w:color="auto" w:fill="8EAADB" w:themeFill="accent5" w:themeFillTint="99"/>
            <w:vAlign w:val="center"/>
            <w:hideMark/>
          </w:tcPr>
          <w:p w14:paraId="1F8A3B7F" w14:textId="7A9C9618" w:rsidR="00607F0E" w:rsidRPr="00B70600" w:rsidRDefault="00607F0E" w:rsidP="00B70600">
            <w:pPr>
              <w:spacing w:after="0" w:line="240" w:lineRule="auto"/>
              <w:jc w:val="center"/>
              <w:rPr>
                <w:rFonts w:asciiTheme="minorHAnsi" w:hAnsiTheme="minorHAnsi" w:cstheme="minorHAnsi"/>
                <w:b/>
                <w:bCs/>
                <w:sz w:val="22"/>
                <w:szCs w:val="22"/>
              </w:rPr>
            </w:pPr>
            <w:r>
              <w:rPr>
                <w:rFonts w:asciiTheme="minorHAnsi" w:hAnsiTheme="minorHAnsi" w:cstheme="minorHAnsi"/>
                <w:b/>
                <w:bCs/>
                <w:sz w:val="22"/>
                <w:szCs w:val="22"/>
              </w:rPr>
              <w:t>42405224</w:t>
            </w:r>
          </w:p>
        </w:tc>
        <w:tc>
          <w:tcPr>
            <w:tcW w:w="2430" w:type="dxa"/>
            <w:shd w:val="clear" w:color="auto" w:fill="8EAADB" w:themeFill="accent5" w:themeFillTint="99"/>
            <w:vAlign w:val="center"/>
            <w:hideMark/>
          </w:tcPr>
          <w:p w14:paraId="15193F25" w14:textId="77777777" w:rsidR="00607F0E" w:rsidRPr="00B70600" w:rsidRDefault="00607F0E" w:rsidP="00B70600">
            <w:pPr>
              <w:spacing w:after="0" w:line="240" w:lineRule="auto"/>
              <w:jc w:val="center"/>
              <w:rPr>
                <w:rFonts w:asciiTheme="minorHAnsi" w:hAnsiTheme="minorHAnsi" w:cstheme="minorHAnsi"/>
                <w:b/>
                <w:bCs/>
                <w:sz w:val="22"/>
                <w:szCs w:val="22"/>
              </w:rPr>
            </w:pPr>
            <w:r w:rsidRPr="00B70600">
              <w:rPr>
                <w:rFonts w:asciiTheme="minorHAnsi" w:hAnsiTheme="minorHAnsi" w:cstheme="minorHAnsi"/>
                <w:b/>
                <w:bCs/>
                <w:sz w:val="22"/>
                <w:szCs w:val="22"/>
              </w:rPr>
              <w:t>100%</w:t>
            </w:r>
          </w:p>
        </w:tc>
      </w:tr>
    </w:tbl>
    <w:p w14:paraId="55EA964E" w14:textId="77777777" w:rsidR="00C64294" w:rsidRDefault="00C64294" w:rsidP="00C64294">
      <w:pPr>
        <w:pStyle w:val="ListParagraph"/>
        <w:spacing w:after="0" w:line="360" w:lineRule="auto"/>
        <w:ind w:left="180" w:right="-430"/>
        <w:jc w:val="both"/>
        <w:rPr>
          <w:rFonts w:ascii="Arial" w:hAnsi="Arial" w:cs="Arial"/>
          <w:b/>
          <w:bCs/>
          <w:sz w:val="22"/>
          <w:szCs w:val="22"/>
          <w:lang w:val="en-IN"/>
        </w:rPr>
      </w:pPr>
    </w:p>
    <w:p w14:paraId="148C7F29" w14:textId="040AD08C" w:rsidR="00845327" w:rsidRPr="00294617" w:rsidRDefault="00456E99" w:rsidP="00C64294">
      <w:pPr>
        <w:pStyle w:val="ListParagraph"/>
        <w:numPr>
          <w:ilvl w:val="0"/>
          <w:numId w:val="23"/>
        </w:numPr>
        <w:spacing w:before="240" w:after="0" w:line="360" w:lineRule="auto"/>
        <w:ind w:left="180" w:right="-430"/>
        <w:jc w:val="both"/>
        <w:rPr>
          <w:rFonts w:ascii="Arial" w:hAnsi="Arial" w:cs="Arial"/>
          <w:b/>
          <w:bCs/>
          <w:sz w:val="22"/>
          <w:szCs w:val="22"/>
          <w:lang w:val="en-IN"/>
        </w:rPr>
      </w:pPr>
      <w:r>
        <w:rPr>
          <w:rFonts w:ascii="Arial" w:hAnsi="Arial" w:cs="Arial"/>
          <w:b/>
          <w:bCs/>
          <w:sz w:val="22"/>
          <w:szCs w:val="22"/>
          <w:lang w:val="en-IN"/>
        </w:rPr>
        <w:t>REASON FOR FINANCIAL STRESS:</w:t>
      </w:r>
      <w:r w:rsidR="00294617">
        <w:rPr>
          <w:rFonts w:ascii="Arial" w:hAnsi="Arial" w:cs="Arial"/>
          <w:b/>
          <w:bCs/>
          <w:sz w:val="22"/>
          <w:szCs w:val="22"/>
          <w:lang w:val="en-IN"/>
        </w:rPr>
        <w:t xml:space="preserve"> </w:t>
      </w:r>
      <w:r w:rsidR="003C09CA" w:rsidRPr="00294617">
        <w:rPr>
          <w:rFonts w:ascii="Arial" w:hAnsi="Arial" w:cs="Arial"/>
          <w:sz w:val="22"/>
          <w:szCs w:val="22"/>
          <w:lang w:val="en-IN"/>
        </w:rPr>
        <w:t xml:space="preserve">Viceroy Hotel </w:t>
      </w:r>
      <w:r w:rsidR="008E3389" w:rsidRPr="00294617">
        <w:rPr>
          <w:rFonts w:ascii="Arial" w:hAnsi="Arial" w:cs="Arial"/>
          <w:sz w:val="22"/>
          <w:szCs w:val="22"/>
          <w:lang w:val="en-IN"/>
        </w:rPr>
        <w:t>issued Non-Convertible Debentures (NCD) in 2007.</w:t>
      </w:r>
      <w:r w:rsidR="003C09CA" w:rsidRPr="00294617">
        <w:rPr>
          <w:rFonts w:ascii="Arial" w:hAnsi="Arial" w:cs="Arial"/>
          <w:sz w:val="22"/>
          <w:szCs w:val="22"/>
          <w:lang w:val="en-IN"/>
        </w:rPr>
        <w:t xml:space="preserve"> </w:t>
      </w:r>
      <w:r w:rsidR="00845327" w:rsidRPr="00294617">
        <w:rPr>
          <w:rFonts w:ascii="Arial" w:hAnsi="Arial" w:cs="Arial"/>
          <w:sz w:val="22"/>
          <w:szCs w:val="22"/>
          <w:lang w:val="en-IN"/>
        </w:rPr>
        <w:t>Axis Bank Ltd has subscribed 500 secured redeemable NCDs of Rs 10,000/- each aggregating to Rs. 50,00,00,000/- (Rupees Fifty Crores Only) vide sanction letter dated January 31, 2007 and Debenture trust deed dates December 17, 2007. The outstanding portion of NCDs was subsequently restructured by Axis bank for sum of Rs. 42.50 Crores vide modified sanction letter dated May 18, 2011 and supplemental Debenture Trust Deed dated July 30, 2011. The debentures shall be redeemed in 13 unequal instalments commencing from March 31, 2012 till March 31, 2015.</w:t>
      </w:r>
    </w:p>
    <w:p w14:paraId="6CF71272" w14:textId="77777777" w:rsidR="00845327" w:rsidRPr="00845327" w:rsidRDefault="00845327" w:rsidP="00101E63">
      <w:pPr>
        <w:pStyle w:val="ListParagraph"/>
        <w:spacing w:before="240" w:line="360" w:lineRule="auto"/>
        <w:ind w:left="180" w:right="-430"/>
        <w:jc w:val="both"/>
        <w:rPr>
          <w:rFonts w:ascii="Arial" w:hAnsi="Arial" w:cs="Arial"/>
          <w:sz w:val="22"/>
          <w:szCs w:val="22"/>
          <w:lang w:val="en-IN"/>
        </w:rPr>
      </w:pPr>
      <w:r w:rsidRPr="00845327">
        <w:rPr>
          <w:rFonts w:ascii="Arial" w:hAnsi="Arial" w:cs="Arial"/>
          <w:sz w:val="22"/>
          <w:szCs w:val="22"/>
          <w:lang w:val="en-IN"/>
        </w:rPr>
        <w:t>Viceroy also availed term loan of Rs 20 Crores from Axis Bank, its agreement dated December 29, 2009. The term loan was modified and supposed to be repaid in quarterly unequal instalments from March 2011 to December 2012.</w:t>
      </w:r>
    </w:p>
    <w:p w14:paraId="5D8B955A" w14:textId="3D7EC898" w:rsidR="00845327" w:rsidRPr="00845327" w:rsidRDefault="007C506C" w:rsidP="00101E63">
      <w:pPr>
        <w:pStyle w:val="ListParagraph"/>
        <w:spacing w:before="240" w:line="360" w:lineRule="auto"/>
        <w:ind w:left="180" w:right="-430"/>
        <w:jc w:val="both"/>
        <w:rPr>
          <w:rFonts w:ascii="Arial" w:hAnsi="Arial" w:cs="Arial"/>
          <w:sz w:val="22"/>
          <w:szCs w:val="22"/>
          <w:lang w:val="en-IN"/>
        </w:rPr>
      </w:pPr>
      <w:r>
        <w:rPr>
          <w:rFonts w:ascii="Arial" w:hAnsi="Arial" w:cs="Arial"/>
          <w:sz w:val="22"/>
          <w:szCs w:val="22"/>
          <w:lang w:val="en-IN"/>
        </w:rPr>
        <w:t>From IDFC</w:t>
      </w:r>
      <w:r w:rsidR="00DE642F">
        <w:rPr>
          <w:rFonts w:ascii="Arial" w:hAnsi="Arial" w:cs="Arial"/>
          <w:sz w:val="22"/>
          <w:szCs w:val="22"/>
          <w:lang w:val="en-IN"/>
        </w:rPr>
        <w:t>,</w:t>
      </w:r>
      <w:r>
        <w:rPr>
          <w:rFonts w:ascii="Arial" w:hAnsi="Arial" w:cs="Arial"/>
          <w:sz w:val="22"/>
          <w:szCs w:val="22"/>
          <w:lang w:val="en-IN"/>
        </w:rPr>
        <w:t xml:space="preserve"> VHL</w:t>
      </w:r>
      <w:r w:rsidR="00845327" w:rsidRPr="00845327">
        <w:rPr>
          <w:rFonts w:ascii="Arial" w:hAnsi="Arial" w:cs="Arial"/>
          <w:sz w:val="22"/>
          <w:szCs w:val="22"/>
          <w:lang w:val="en-IN"/>
        </w:rPr>
        <w:t xml:space="preserve"> availed a term loan of Rs. 76 Crores dated March 22, 2007</w:t>
      </w:r>
      <w:r>
        <w:rPr>
          <w:rFonts w:ascii="Arial" w:hAnsi="Arial" w:cs="Arial"/>
          <w:sz w:val="22"/>
          <w:szCs w:val="22"/>
          <w:lang w:val="en-IN"/>
        </w:rPr>
        <w:t>,</w:t>
      </w:r>
      <w:r w:rsidR="00845327" w:rsidRPr="00845327">
        <w:rPr>
          <w:rFonts w:ascii="Arial" w:hAnsi="Arial" w:cs="Arial"/>
          <w:sz w:val="22"/>
          <w:szCs w:val="22"/>
          <w:lang w:val="en-IN"/>
        </w:rPr>
        <w:t xml:space="preserve"> for the purpose of expansion and renovation of Marriott Hotel, Hyderabad. This loan had to be repaid along with interest in 36 unequal quarterly instalments commencing from April 15, 2009 as per amortization agreement. </w:t>
      </w:r>
    </w:p>
    <w:p w14:paraId="4EED73F0" w14:textId="77777777" w:rsidR="00845327" w:rsidRPr="00845327" w:rsidRDefault="00845327" w:rsidP="00101E63">
      <w:pPr>
        <w:pStyle w:val="ListParagraph"/>
        <w:spacing w:before="240" w:line="360" w:lineRule="auto"/>
        <w:ind w:left="180" w:right="-430"/>
        <w:jc w:val="both"/>
        <w:rPr>
          <w:rFonts w:ascii="Arial" w:hAnsi="Arial" w:cs="Arial"/>
          <w:sz w:val="22"/>
          <w:szCs w:val="22"/>
          <w:lang w:val="en-IN"/>
        </w:rPr>
      </w:pPr>
      <w:r w:rsidRPr="00845327">
        <w:rPr>
          <w:rFonts w:ascii="Arial" w:hAnsi="Arial" w:cs="Arial"/>
          <w:sz w:val="22"/>
          <w:szCs w:val="22"/>
          <w:lang w:val="en-IN"/>
        </w:rPr>
        <w:t xml:space="preserve">Then total outstanding as on August 22, 2017 in respect of above loans was 321.74 Crores. Viceroy failed to repay the loan amount borrowed from banks. During the course of its business for the past thirty years, Viceroy has availed facilities from financial institutions and serviced the same regularly. </w:t>
      </w:r>
    </w:p>
    <w:p w14:paraId="2F9493C0" w14:textId="5AE2D109" w:rsidR="007C506C" w:rsidRDefault="00A00BF7" w:rsidP="00101E63">
      <w:pPr>
        <w:pStyle w:val="ListParagraph"/>
        <w:spacing w:before="240" w:line="360" w:lineRule="auto"/>
        <w:ind w:left="180" w:right="-430"/>
        <w:jc w:val="both"/>
        <w:rPr>
          <w:rFonts w:ascii="Arial" w:hAnsi="Arial" w:cs="Arial"/>
          <w:sz w:val="22"/>
          <w:szCs w:val="22"/>
          <w:lang w:val="en-IN"/>
        </w:rPr>
      </w:pPr>
      <w:r w:rsidRPr="00845327">
        <w:rPr>
          <w:rFonts w:ascii="Arial" w:hAnsi="Arial" w:cs="Arial"/>
          <w:sz w:val="22"/>
          <w:szCs w:val="22"/>
          <w:lang w:val="en-IN"/>
        </w:rPr>
        <w:t>Unfortunately</w:t>
      </w:r>
      <w:r w:rsidR="00845327" w:rsidRPr="00845327">
        <w:rPr>
          <w:rFonts w:ascii="Arial" w:hAnsi="Arial" w:cs="Arial"/>
          <w:sz w:val="22"/>
          <w:szCs w:val="22"/>
          <w:lang w:val="en-IN"/>
        </w:rPr>
        <w:t xml:space="preserve"> from the year 2010, due to various factors such as ongoing political unrest in the State, agitation for separate Telangana State, downfall in the real estate sector, down turn in the economy etc. the market conditions deteriorated and like other players in the hospitality and restaurant business, Viceroy hotel faced innumerable problems in their business and financial situation. Therefore Viceroy Hotel expressed its inability to the Axis bank and IDFC bank in repayment of the loan amount by due date. </w:t>
      </w:r>
    </w:p>
    <w:p w14:paraId="06859AA7" w14:textId="71F4F5CD" w:rsidR="00845327" w:rsidRPr="00845327" w:rsidRDefault="00845327" w:rsidP="00101E63">
      <w:pPr>
        <w:pStyle w:val="ListParagraph"/>
        <w:spacing w:before="240" w:line="360" w:lineRule="auto"/>
        <w:ind w:left="180" w:right="-430"/>
        <w:jc w:val="both"/>
        <w:rPr>
          <w:rFonts w:ascii="Arial" w:hAnsi="Arial" w:cs="Arial"/>
          <w:sz w:val="22"/>
          <w:szCs w:val="22"/>
          <w:lang w:val="en-IN"/>
        </w:rPr>
      </w:pPr>
      <w:r w:rsidRPr="00845327">
        <w:rPr>
          <w:rFonts w:ascii="Arial" w:hAnsi="Arial" w:cs="Arial"/>
          <w:sz w:val="22"/>
          <w:szCs w:val="22"/>
          <w:lang w:val="en-IN"/>
        </w:rPr>
        <w:t xml:space="preserve">Axis bank and IDFC bank recalled its loan by way of letter dated march 31, 2012 and January 29, 2013 respectively. These term loans had been acquired by the financial creditor as the </w:t>
      </w:r>
      <w:r w:rsidRPr="00845327">
        <w:rPr>
          <w:rFonts w:ascii="Arial" w:hAnsi="Arial" w:cs="Arial"/>
          <w:sz w:val="22"/>
          <w:szCs w:val="22"/>
          <w:lang w:val="en-IN"/>
        </w:rPr>
        <w:lastRenderedPageBreak/>
        <w:t>trustee of ARCIL in the year 2013. By virtue of the agreement of ARCIL, the entire outstanding loan of axis bank and IDFC was transferred to the banks in consideration for payment of 94.50 Crores by the banks out of which the amount of 6.5 Crores was payable by Viceroy. Thereafter viceroy continued servicing the facilities to the banks from time to time.</w:t>
      </w:r>
    </w:p>
    <w:p w14:paraId="4E8AB1B0" w14:textId="77777777" w:rsidR="00845327" w:rsidRPr="00845327" w:rsidRDefault="00845327" w:rsidP="00101E63">
      <w:pPr>
        <w:pStyle w:val="ListParagraph"/>
        <w:spacing w:before="240" w:line="360" w:lineRule="auto"/>
        <w:ind w:left="180" w:right="-430"/>
        <w:jc w:val="both"/>
        <w:rPr>
          <w:rFonts w:ascii="Arial" w:hAnsi="Arial" w:cs="Arial"/>
          <w:sz w:val="22"/>
          <w:szCs w:val="22"/>
          <w:lang w:val="en-IN"/>
        </w:rPr>
      </w:pPr>
      <w:r w:rsidRPr="00845327">
        <w:rPr>
          <w:rFonts w:ascii="Arial" w:hAnsi="Arial" w:cs="Arial"/>
          <w:sz w:val="22"/>
          <w:szCs w:val="22"/>
          <w:lang w:val="en-IN"/>
        </w:rPr>
        <w:t>In the year 2015, with an aim of restructuring its business, the corporate debtor after detailed analysis of its business operations and considering expert opinion on the market trajectory of the Hospitality sector decided to enter into negotiations with its creditors to arrive at an amicable and viable way to service the facility. As such Viceroy approached the financial creditor to restructure the facility by the way of a one-time settlement. And submitted the letter for the same to the financial creditors on July 30, 2015.</w:t>
      </w:r>
    </w:p>
    <w:p w14:paraId="39CF8F8B" w14:textId="5B150482" w:rsidR="00845327" w:rsidRPr="00845327" w:rsidRDefault="00845327" w:rsidP="00101E63">
      <w:pPr>
        <w:pStyle w:val="ListParagraph"/>
        <w:spacing w:before="240" w:line="360" w:lineRule="auto"/>
        <w:ind w:left="180" w:right="-430"/>
        <w:jc w:val="both"/>
        <w:rPr>
          <w:rFonts w:ascii="Arial" w:hAnsi="Arial" w:cs="Arial"/>
          <w:sz w:val="22"/>
          <w:szCs w:val="22"/>
          <w:lang w:val="en-IN"/>
        </w:rPr>
      </w:pPr>
      <w:r w:rsidRPr="00845327">
        <w:rPr>
          <w:rFonts w:ascii="Arial" w:hAnsi="Arial" w:cs="Arial"/>
          <w:sz w:val="22"/>
          <w:szCs w:val="22"/>
          <w:lang w:val="en-IN"/>
        </w:rPr>
        <w:t xml:space="preserve">In February 2017, approval of corporate </w:t>
      </w:r>
      <w:r w:rsidR="00E66CB3" w:rsidRPr="00845327">
        <w:rPr>
          <w:rFonts w:ascii="Arial" w:hAnsi="Arial" w:cs="Arial"/>
          <w:sz w:val="22"/>
          <w:szCs w:val="22"/>
          <w:lang w:val="en-IN"/>
        </w:rPr>
        <w:t>debtor’s</w:t>
      </w:r>
      <w:r w:rsidRPr="00845327">
        <w:rPr>
          <w:rFonts w:ascii="Arial" w:hAnsi="Arial" w:cs="Arial"/>
          <w:sz w:val="22"/>
          <w:szCs w:val="22"/>
          <w:lang w:val="en-IN"/>
        </w:rPr>
        <w:t xml:space="preserve"> proposal of OTS was received. OTS agreed between parties is a payment of 243.71 Crores (Principal 155 </w:t>
      </w:r>
      <w:r w:rsidR="00E66CB3" w:rsidRPr="00845327">
        <w:rPr>
          <w:rFonts w:ascii="Arial" w:hAnsi="Arial" w:cs="Arial"/>
          <w:sz w:val="22"/>
          <w:szCs w:val="22"/>
          <w:lang w:val="en-IN"/>
        </w:rPr>
        <w:t>Cr</w:t>
      </w:r>
      <w:r w:rsidR="00E66CB3">
        <w:rPr>
          <w:rFonts w:ascii="Arial" w:hAnsi="Arial" w:cs="Arial"/>
          <w:sz w:val="22"/>
          <w:szCs w:val="22"/>
          <w:lang w:val="en-IN"/>
        </w:rPr>
        <w:t>ore</w:t>
      </w:r>
      <w:r w:rsidR="00E66CB3" w:rsidRPr="00845327">
        <w:rPr>
          <w:rFonts w:ascii="Arial" w:hAnsi="Arial" w:cs="Arial"/>
          <w:sz w:val="22"/>
          <w:szCs w:val="22"/>
          <w:lang w:val="en-IN"/>
        </w:rPr>
        <w:t>s</w:t>
      </w:r>
      <w:r w:rsidR="00E66CB3">
        <w:rPr>
          <w:rFonts w:ascii="Arial" w:hAnsi="Arial" w:cs="Arial"/>
          <w:sz w:val="22"/>
          <w:szCs w:val="22"/>
          <w:lang w:val="en-IN"/>
        </w:rPr>
        <w:t xml:space="preserve"> and interest 88 </w:t>
      </w:r>
      <w:r w:rsidR="00E66CB3" w:rsidRPr="00845327">
        <w:rPr>
          <w:rFonts w:ascii="Arial" w:hAnsi="Arial" w:cs="Arial"/>
          <w:sz w:val="22"/>
          <w:szCs w:val="22"/>
          <w:lang w:val="en-IN"/>
        </w:rPr>
        <w:t>Cr</w:t>
      </w:r>
      <w:r w:rsidR="00E66CB3">
        <w:rPr>
          <w:rFonts w:ascii="Arial" w:hAnsi="Arial" w:cs="Arial"/>
          <w:sz w:val="22"/>
          <w:szCs w:val="22"/>
          <w:lang w:val="en-IN"/>
        </w:rPr>
        <w:t>ore</w:t>
      </w:r>
      <w:r w:rsidR="00E66CB3" w:rsidRPr="00845327">
        <w:rPr>
          <w:rFonts w:ascii="Arial" w:hAnsi="Arial" w:cs="Arial"/>
          <w:sz w:val="22"/>
          <w:szCs w:val="22"/>
          <w:lang w:val="en-IN"/>
        </w:rPr>
        <w:t>s</w:t>
      </w:r>
      <w:r w:rsidRPr="00845327">
        <w:rPr>
          <w:rFonts w:ascii="Arial" w:hAnsi="Arial" w:cs="Arial"/>
          <w:sz w:val="22"/>
          <w:szCs w:val="22"/>
          <w:lang w:val="en-IN"/>
        </w:rPr>
        <w:t xml:space="preserve">) over a period of 5 years. OTS also prescribed for a </w:t>
      </w:r>
      <w:r w:rsidR="00E66CB3">
        <w:rPr>
          <w:rFonts w:ascii="Arial" w:hAnsi="Arial" w:cs="Arial"/>
          <w:sz w:val="22"/>
          <w:szCs w:val="22"/>
          <w:lang w:val="en-IN"/>
        </w:rPr>
        <w:t xml:space="preserve">condition of payment of Rs 6 </w:t>
      </w:r>
      <w:r w:rsidR="00E66CB3" w:rsidRPr="00845327">
        <w:rPr>
          <w:rFonts w:ascii="Arial" w:hAnsi="Arial" w:cs="Arial"/>
          <w:sz w:val="22"/>
          <w:szCs w:val="22"/>
          <w:lang w:val="en-IN"/>
        </w:rPr>
        <w:t>Cr</w:t>
      </w:r>
      <w:r w:rsidR="00E66CB3">
        <w:rPr>
          <w:rFonts w:ascii="Arial" w:hAnsi="Arial" w:cs="Arial"/>
          <w:sz w:val="22"/>
          <w:szCs w:val="22"/>
          <w:lang w:val="en-IN"/>
        </w:rPr>
        <w:t>ore</w:t>
      </w:r>
      <w:r w:rsidR="00E66CB3" w:rsidRPr="00845327">
        <w:rPr>
          <w:rFonts w:ascii="Arial" w:hAnsi="Arial" w:cs="Arial"/>
          <w:sz w:val="22"/>
          <w:szCs w:val="22"/>
          <w:lang w:val="en-IN"/>
        </w:rPr>
        <w:t>s</w:t>
      </w:r>
      <w:r w:rsidRPr="00845327">
        <w:rPr>
          <w:rFonts w:ascii="Arial" w:hAnsi="Arial" w:cs="Arial"/>
          <w:sz w:val="22"/>
          <w:szCs w:val="22"/>
          <w:lang w:val="en-IN"/>
        </w:rPr>
        <w:t>. By March 31, 2017 for issuan</w:t>
      </w:r>
      <w:r w:rsidR="00E66CB3">
        <w:rPr>
          <w:rFonts w:ascii="Arial" w:hAnsi="Arial" w:cs="Arial"/>
          <w:sz w:val="22"/>
          <w:szCs w:val="22"/>
          <w:lang w:val="en-IN"/>
        </w:rPr>
        <w:t xml:space="preserve">ce of final sanction. Out of 6 </w:t>
      </w:r>
      <w:r w:rsidR="00E66CB3" w:rsidRPr="00845327">
        <w:rPr>
          <w:rFonts w:ascii="Arial" w:hAnsi="Arial" w:cs="Arial"/>
          <w:sz w:val="22"/>
          <w:szCs w:val="22"/>
          <w:lang w:val="en-IN"/>
        </w:rPr>
        <w:t>Cr</w:t>
      </w:r>
      <w:r w:rsidR="00E66CB3">
        <w:rPr>
          <w:rFonts w:ascii="Arial" w:hAnsi="Arial" w:cs="Arial"/>
          <w:sz w:val="22"/>
          <w:szCs w:val="22"/>
          <w:lang w:val="en-IN"/>
        </w:rPr>
        <w:t>ore</w:t>
      </w:r>
      <w:r w:rsidR="00E66CB3" w:rsidRPr="00845327">
        <w:rPr>
          <w:rFonts w:ascii="Arial" w:hAnsi="Arial" w:cs="Arial"/>
          <w:sz w:val="22"/>
          <w:szCs w:val="22"/>
          <w:lang w:val="en-IN"/>
        </w:rPr>
        <w:t>s</w:t>
      </w:r>
      <w:r w:rsidR="00E66CB3">
        <w:rPr>
          <w:rFonts w:ascii="Arial" w:hAnsi="Arial" w:cs="Arial"/>
          <w:sz w:val="22"/>
          <w:szCs w:val="22"/>
          <w:lang w:val="en-IN"/>
        </w:rPr>
        <w:t>,</w:t>
      </w:r>
      <w:r w:rsidRPr="00845327">
        <w:rPr>
          <w:rFonts w:ascii="Arial" w:hAnsi="Arial" w:cs="Arial"/>
          <w:sz w:val="22"/>
          <w:szCs w:val="22"/>
          <w:lang w:val="en-IN"/>
        </w:rPr>
        <w:t xml:space="preserve"> Vicer</w:t>
      </w:r>
      <w:r w:rsidR="00D75CB3">
        <w:rPr>
          <w:rFonts w:ascii="Arial" w:hAnsi="Arial" w:cs="Arial"/>
          <w:sz w:val="22"/>
          <w:szCs w:val="22"/>
          <w:lang w:val="en-IN"/>
        </w:rPr>
        <w:t xml:space="preserve">oy </w:t>
      </w:r>
      <w:r w:rsidR="00E66CB3">
        <w:rPr>
          <w:rFonts w:ascii="Arial" w:hAnsi="Arial" w:cs="Arial"/>
          <w:sz w:val="22"/>
          <w:szCs w:val="22"/>
          <w:lang w:val="en-IN"/>
        </w:rPr>
        <w:t>Hotel</w:t>
      </w:r>
      <w:r w:rsidR="00D75CB3">
        <w:rPr>
          <w:rFonts w:ascii="Arial" w:hAnsi="Arial" w:cs="Arial"/>
          <w:sz w:val="22"/>
          <w:szCs w:val="22"/>
          <w:lang w:val="en-IN"/>
        </w:rPr>
        <w:t xml:space="preserve"> was not able to pay </w:t>
      </w:r>
      <w:r w:rsidR="00E66CB3">
        <w:rPr>
          <w:rFonts w:ascii="Arial" w:hAnsi="Arial" w:cs="Arial"/>
          <w:sz w:val="22"/>
          <w:szCs w:val="22"/>
          <w:lang w:val="en-IN"/>
        </w:rPr>
        <w:t xml:space="preserve">INR </w:t>
      </w:r>
      <w:r w:rsidR="00D75CB3">
        <w:rPr>
          <w:rFonts w:ascii="Arial" w:hAnsi="Arial" w:cs="Arial"/>
          <w:sz w:val="22"/>
          <w:szCs w:val="22"/>
          <w:lang w:val="en-IN"/>
        </w:rPr>
        <w:t>2</w:t>
      </w:r>
      <w:r w:rsidR="00E66CB3">
        <w:rPr>
          <w:rFonts w:ascii="Arial" w:hAnsi="Arial" w:cs="Arial"/>
          <w:sz w:val="22"/>
          <w:szCs w:val="22"/>
          <w:lang w:val="en-IN"/>
        </w:rPr>
        <w:t>.00</w:t>
      </w:r>
      <w:r w:rsidR="00D75CB3">
        <w:rPr>
          <w:rFonts w:ascii="Arial" w:hAnsi="Arial" w:cs="Arial"/>
          <w:sz w:val="22"/>
          <w:szCs w:val="22"/>
          <w:lang w:val="en-IN"/>
        </w:rPr>
        <w:t xml:space="preserve"> </w:t>
      </w:r>
      <w:r w:rsidR="00E66CB3" w:rsidRPr="00845327">
        <w:rPr>
          <w:rFonts w:ascii="Arial" w:hAnsi="Arial" w:cs="Arial"/>
          <w:sz w:val="22"/>
          <w:szCs w:val="22"/>
          <w:lang w:val="en-IN"/>
        </w:rPr>
        <w:t>Cr</w:t>
      </w:r>
      <w:r w:rsidR="00E66CB3">
        <w:rPr>
          <w:rFonts w:ascii="Arial" w:hAnsi="Arial" w:cs="Arial"/>
          <w:sz w:val="22"/>
          <w:szCs w:val="22"/>
          <w:lang w:val="en-IN"/>
        </w:rPr>
        <w:t>ore</w:t>
      </w:r>
      <w:r w:rsidR="00E66CB3" w:rsidRPr="00845327">
        <w:rPr>
          <w:rFonts w:ascii="Arial" w:hAnsi="Arial" w:cs="Arial"/>
          <w:sz w:val="22"/>
          <w:szCs w:val="22"/>
          <w:lang w:val="en-IN"/>
        </w:rPr>
        <w:t>s</w:t>
      </w:r>
      <w:r w:rsidRPr="00845327">
        <w:rPr>
          <w:rFonts w:ascii="Arial" w:hAnsi="Arial" w:cs="Arial"/>
          <w:sz w:val="22"/>
          <w:szCs w:val="22"/>
          <w:lang w:val="en-IN"/>
        </w:rPr>
        <w:t>. Without any response to the Viceroy’s request for extension of time, the financial creditor has sought to revoke the OTS for the delay in the payment of balance amount of 2 Crores.</w:t>
      </w:r>
    </w:p>
    <w:p w14:paraId="6AC2A2D5" w14:textId="15208D14" w:rsidR="00845327" w:rsidRPr="00845327" w:rsidRDefault="00845327" w:rsidP="00101E63">
      <w:pPr>
        <w:pStyle w:val="ListParagraph"/>
        <w:spacing w:before="240" w:line="360" w:lineRule="auto"/>
        <w:ind w:left="180" w:right="-430"/>
        <w:jc w:val="both"/>
        <w:rPr>
          <w:rFonts w:ascii="Arial" w:hAnsi="Arial" w:cs="Arial"/>
          <w:sz w:val="22"/>
          <w:szCs w:val="22"/>
          <w:lang w:val="en-IN"/>
        </w:rPr>
      </w:pPr>
      <w:r w:rsidRPr="00845327">
        <w:rPr>
          <w:rFonts w:ascii="Arial" w:hAnsi="Arial" w:cs="Arial"/>
          <w:sz w:val="22"/>
          <w:szCs w:val="22"/>
          <w:lang w:val="en-IN"/>
        </w:rPr>
        <w:t xml:space="preserve">On May 03, 2017 Viceroy appointed </w:t>
      </w:r>
      <w:proofErr w:type="spellStart"/>
      <w:r w:rsidRPr="00845327">
        <w:rPr>
          <w:rFonts w:ascii="Arial" w:hAnsi="Arial" w:cs="Arial"/>
          <w:sz w:val="22"/>
          <w:szCs w:val="22"/>
          <w:lang w:val="en-IN"/>
        </w:rPr>
        <w:t>Avendus</w:t>
      </w:r>
      <w:proofErr w:type="spellEnd"/>
      <w:r w:rsidRPr="00845327">
        <w:rPr>
          <w:rFonts w:ascii="Arial" w:hAnsi="Arial" w:cs="Arial"/>
          <w:sz w:val="22"/>
          <w:szCs w:val="22"/>
          <w:lang w:val="en-IN"/>
        </w:rPr>
        <w:t xml:space="preserve"> Capital Private Limited as its strategic and financial advisor, as an effort to run the business as a going concern. By virtue of its consistent efforts in stabilizing restructuring its business operations, viceroy is progressing towards a more financially stable business</w:t>
      </w:r>
      <w:r w:rsidR="007C506C">
        <w:rPr>
          <w:rFonts w:ascii="Arial" w:hAnsi="Arial" w:cs="Arial"/>
          <w:sz w:val="22"/>
          <w:szCs w:val="22"/>
          <w:lang w:val="en-IN"/>
        </w:rPr>
        <w:t xml:space="preserve">. As such, Viceroy had </w:t>
      </w:r>
      <w:r w:rsidRPr="00845327">
        <w:rPr>
          <w:rFonts w:ascii="Arial" w:hAnsi="Arial" w:cs="Arial"/>
          <w:sz w:val="22"/>
          <w:szCs w:val="22"/>
          <w:lang w:val="en-IN"/>
        </w:rPr>
        <w:t xml:space="preserve">been able to close one of its facilities due with International Asset Reconstruction Company Pvt. Ltd. (IARC). The recovery proceeding initiated by IARC against Viceroy, had also been withdrawn and Viceroy was likely to close the related facilities. </w:t>
      </w:r>
    </w:p>
    <w:p w14:paraId="046BFD37" w14:textId="653BBEFC" w:rsidR="00845327" w:rsidRPr="004803F0" w:rsidRDefault="00845327" w:rsidP="00E66CB3">
      <w:pPr>
        <w:pStyle w:val="ListParagraph"/>
        <w:spacing w:before="240" w:after="0" w:line="360" w:lineRule="auto"/>
        <w:ind w:left="180" w:right="-430"/>
        <w:jc w:val="both"/>
        <w:rPr>
          <w:rFonts w:ascii="Arial" w:hAnsi="Arial" w:cs="Arial"/>
          <w:sz w:val="22"/>
          <w:szCs w:val="22"/>
          <w:lang w:val="en-IN"/>
        </w:rPr>
      </w:pPr>
      <w:r w:rsidRPr="00845327">
        <w:rPr>
          <w:rFonts w:ascii="Arial" w:hAnsi="Arial" w:cs="Arial"/>
          <w:sz w:val="22"/>
          <w:szCs w:val="22"/>
          <w:lang w:val="en-IN"/>
        </w:rPr>
        <w:t xml:space="preserve">Viceroy is a public listed company with a public holding of approximately at 76% and in such circumstances, initiating the corporate resolution process would not only effect the promoter but also public at large. </w:t>
      </w:r>
      <w:r w:rsidRPr="004803F0">
        <w:rPr>
          <w:rFonts w:ascii="Arial" w:hAnsi="Arial" w:cs="Arial"/>
          <w:sz w:val="22"/>
          <w:szCs w:val="22"/>
          <w:lang w:val="en-IN"/>
        </w:rPr>
        <w:t>All the other creditors (i.e. SBI, Canara Bank and Lakshmi Vilas Bank) have also classified the account of Viceroy as NPA and i</w:t>
      </w:r>
      <w:r w:rsidR="00913C03" w:rsidRPr="004803F0">
        <w:rPr>
          <w:rFonts w:ascii="Arial" w:hAnsi="Arial" w:cs="Arial"/>
          <w:sz w:val="22"/>
          <w:szCs w:val="22"/>
          <w:lang w:val="en-IN"/>
        </w:rPr>
        <w:t xml:space="preserve">nitiated recovery proceedings. </w:t>
      </w:r>
      <w:r w:rsidRPr="004803F0">
        <w:rPr>
          <w:rFonts w:ascii="Arial" w:hAnsi="Arial" w:cs="Arial"/>
          <w:sz w:val="22"/>
          <w:szCs w:val="22"/>
          <w:lang w:val="en-IN"/>
        </w:rPr>
        <w:t>Below table shows the lender wise details of dates on which the company was announced as a NPA account.</w:t>
      </w:r>
    </w:p>
    <w:tbl>
      <w:tblPr>
        <w:tblStyle w:val="TableGrid"/>
        <w:tblW w:w="0" w:type="auto"/>
        <w:tblInd w:w="1526" w:type="dxa"/>
        <w:tblLook w:val="04A0" w:firstRow="1" w:lastRow="0" w:firstColumn="1" w:lastColumn="0" w:noHBand="0" w:noVBand="1"/>
      </w:tblPr>
      <w:tblGrid>
        <w:gridCol w:w="3329"/>
        <w:gridCol w:w="3420"/>
      </w:tblGrid>
      <w:tr w:rsidR="00845327" w:rsidRPr="00D75CB3" w14:paraId="0274734B" w14:textId="77777777" w:rsidTr="00840DED">
        <w:tc>
          <w:tcPr>
            <w:tcW w:w="6749" w:type="dxa"/>
            <w:gridSpan w:val="2"/>
            <w:shd w:val="clear" w:color="auto" w:fill="002060"/>
          </w:tcPr>
          <w:p w14:paraId="3DDDD656" w14:textId="77777777" w:rsidR="00845327" w:rsidRPr="00D75CB3" w:rsidRDefault="00845327" w:rsidP="003D703B">
            <w:pPr>
              <w:spacing w:line="360" w:lineRule="auto"/>
              <w:ind w:right="-613"/>
              <w:jc w:val="center"/>
              <w:rPr>
                <w:rFonts w:asciiTheme="minorHAnsi" w:hAnsiTheme="minorHAnsi" w:cstheme="minorHAnsi"/>
                <w:b/>
                <w:color w:val="FFFFFF" w:themeColor="background1"/>
                <w:sz w:val="22"/>
                <w:szCs w:val="22"/>
              </w:rPr>
            </w:pPr>
            <w:r w:rsidRPr="00D75CB3">
              <w:rPr>
                <w:rFonts w:asciiTheme="minorHAnsi" w:hAnsiTheme="minorHAnsi" w:cstheme="minorHAnsi"/>
                <w:b/>
                <w:color w:val="FFFFFF" w:themeColor="background1"/>
                <w:sz w:val="22"/>
                <w:szCs w:val="22"/>
              </w:rPr>
              <w:t>NPA Announcement Dates By the Lenders</w:t>
            </w:r>
          </w:p>
        </w:tc>
      </w:tr>
      <w:tr w:rsidR="00845327" w:rsidRPr="00D75CB3" w14:paraId="79EA8CEC" w14:textId="77777777" w:rsidTr="00840DED">
        <w:tc>
          <w:tcPr>
            <w:tcW w:w="3329" w:type="dxa"/>
            <w:shd w:val="clear" w:color="auto" w:fill="8EAADB" w:themeFill="accent5" w:themeFillTint="99"/>
            <w:vAlign w:val="center"/>
          </w:tcPr>
          <w:p w14:paraId="4877B3C0" w14:textId="77777777" w:rsidR="00845327" w:rsidRPr="00D75CB3" w:rsidRDefault="00845327" w:rsidP="003D703B">
            <w:pPr>
              <w:spacing w:line="360" w:lineRule="auto"/>
              <w:ind w:right="-613"/>
              <w:rPr>
                <w:rFonts w:asciiTheme="minorHAnsi" w:hAnsiTheme="minorHAnsi" w:cstheme="minorHAnsi"/>
                <w:b/>
                <w:sz w:val="22"/>
                <w:szCs w:val="22"/>
              </w:rPr>
            </w:pPr>
            <w:r w:rsidRPr="00D75CB3">
              <w:rPr>
                <w:rFonts w:asciiTheme="minorHAnsi" w:hAnsiTheme="minorHAnsi" w:cstheme="minorHAnsi"/>
                <w:b/>
                <w:sz w:val="22"/>
                <w:szCs w:val="22"/>
              </w:rPr>
              <w:t>Name of the Bank</w:t>
            </w:r>
          </w:p>
        </w:tc>
        <w:tc>
          <w:tcPr>
            <w:tcW w:w="3420" w:type="dxa"/>
            <w:shd w:val="clear" w:color="auto" w:fill="8EAADB" w:themeFill="accent5" w:themeFillTint="99"/>
            <w:vAlign w:val="center"/>
          </w:tcPr>
          <w:p w14:paraId="3337ACBD" w14:textId="77777777" w:rsidR="00845327" w:rsidRPr="00D75CB3" w:rsidRDefault="00845327" w:rsidP="003D703B">
            <w:pPr>
              <w:spacing w:line="360" w:lineRule="auto"/>
              <w:ind w:right="-613"/>
              <w:jc w:val="center"/>
              <w:rPr>
                <w:rFonts w:asciiTheme="minorHAnsi" w:hAnsiTheme="minorHAnsi" w:cstheme="minorHAnsi"/>
                <w:b/>
                <w:sz w:val="22"/>
                <w:szCs w:val="22"/>
              </w:rPr>
            </w:pPr>
            <w:r w:rsidRPr="00D75CB3">
              <w:rPr>
                <w:rFonts w:asciiTheme="minorHAnsi" w:hAnsiTheme="minorHAnsi" w:cstheme="minorHAnsi"/>
                <w:b/>
                <w:sz w:val="22"/>
                <w:szCs w:val="22"/>
              </w:rPr>
              <w:t>Date of NPA Announced</w:t>
            </w:r>
          </w:p>
        </w:tc>
      </w:tr>
      <w:tr w:rsidR="00845327" w:rsidRPr="00D75CB3" w14:paraId="2F38FB3A" w14:textId="77777777" w:rsidTr="00840DED">
        <w:tc>
          <w:tcPr>
            <w:tcW w:w="3329" w:type="dxa"/>
          </w:tcPr>
          <w:p w14:paraId="362D37C4" w14:textId="77777777" w:rsidR="00845327" w:rsidRPr="00CC6912" w:rsidRDefault="00845327" w:rsidP="003D703B">
            <w:pPr>
              <w:spacing w:line="360" w:lineRule="auto"/>
              <w:ind w:right="-613"/>
              <w:jc w:val="both"/>
              <w:rPr>
                <w:rFonts w:asciiTheme="minorHAnsi" w:hAnsiTheme="minorHAnsi" w:cstheme="minorHAnsi"/>
                <w:b/>
                <w:sz w:val="22"/>
                <w:szCs w:val="22"/>
              </w:rPr>
            </w:pPr>
            <w:r w:rsidRPr="00CC6912">
              <w:rPr>
                <w:rFonts w:asciiTheme="minorHAnsi" w:hAnsiTheme="minorHAnsi" w:cstheme="minorHAnsi"/>
                <w:b/>
                <w:sz w:val="22"/>
                <w:szCs w:val="22"/>
              </w:rPr>
              <w:lastRenderedPageBreak/>
              <w:t>Axis Bank NCD Loan</w:t>
            </w:r>
          </w:p>
        </w:tc>
        <w:tc>
          <w:tcPr>
            <w:tcW w:w="3420" w:type="dxa"/>
            <w:vAlign w:val="center"/>
          </w:tcPr>
          <w:p w14:paraId="7FC121C2" w14:textId="77777777" w:rsidR="00845327" w:rsidRPr="00D75CB3" w:rsidRDefault="00845327" w:rsidP="003D703B">
            <w:pPr>
              <w:spacing w:line="360" w:lineRule="auto"/>
              <w:ind w:right="-613"/>
              <w:jc w:val="center"/>
              <w:rPr>
                <w:rFonts w:asciiTheme="minorHAnsi" w:hAnsiTheme="minorHAnsi" w:cstheme="minorHAnsi"/>
                <w:sz w:val="22"/>
                <w:szCs w:val="22"/>
              </w:rPr>
            </w:pPr>
            <w:r w:rsidRPr="00D75CB3">
              <w:rPr>
                <w:rFonts w:asciiTheme="minorHAnsi" w:hAnsiTheme="minorHAnsi" w:cstheme="minorHAnsi"/>
                <w:sz w:val="22"/>
                <w:szCs w:val="22"/>
              </w:rPr>
              <w:t>29-01-2012</w:t>
            </w:r>
          </w:p>
        </w:tc>
      </w:tr>
      <w:tr w:rsidR="00845327" w:rsidRPr="00D75CB3" w14:paraId="431FC66D" w14:textId="77777777" w:rsidTr="00840DED">
        <w:tc>
          <w:tcPr>
            <w:tcW w:w="3329" w:type="dxa"/>
          </w:tcPr>
          <w:p w14:paraId="380A9B57" w14:textId="77777777" w:rsidR="00845327" w:rsidRPr="00CC6912" w:rsidRDefault="00845327" w:rsidP="003D703B">
            <w:pPr>
              <w:spacing w:line="360" w:lineRule="auto"/>
              <w:ind w:right="-613"/>
              <w:jc w:val="both"/>
              <w:rPr>
                <w:rFonts w:asciiTheme="minorHAnsi" w:hAnsiTheme="minorHAnsi" w:cstheme="minorHAnsi"/>
                <w:b/>
                <w:sz w:val="22"/>
                <w:szCs w:val="22"/>
              </w:rPr>
            </w:pPr>
            <w:r w:rsidRPr="00CC6912">
              <w:rPr>
                <w:rFonts w:asciiTheme="minorHAnsi" w:hAnsiTheme="minorHAnsi" w:cstheme="minorHAnsi"/>
                <w:b/>
                <w:sz w:val="22"/>
                <w:szCs w:val="22"/>
              </w:rPr>
              <w:t>Axis Bank NCD Loan</w:t>
            </w:r>
          </w:p>
        </w:tc>
        <w:tc>
          <w:tcPr>
            <w:tcW w:w="3420" w:type="dxa"/>
            <w:vAlign w:val="center"/>
          </w:tcPr>
          <w:p w14:paraId="09F62616" w14:textId="77777777" w:rsidR="00845327" w:rsidRPr="00D75CB3" w:rsidRDefault="00845327" w:rsidP="003D703B">
            <w:pPr>
              <w:spacing w:line="360" w:lineRule="auto"/>
              <w:ind w:right="-613"/>
              <w:jc w:val="center"/>
              <w:rPr>
                <w:rFonts w:asciiTheme="minorHAnsi" w:hAnsiTheme="minorHAnsi" w:cstheme="minorHAnsi"/>
                <w:sz w:val="22"/>
                <w:szCs w:val="22"/>
              </w:rPr>
            </w:pPr>
            <w:r w:rsidRPr="00D75CB3">
              <w:rPr>
                <w:rFonts w:asciiTheme="minorHAnsi" w:hAnsiTheme="minorHAnsi" w:cstheme="minorHAnsi"/>
                <w:sz w:val="22"/>
                <w:szCs w:val="22"/>
              </w:rPr>
              <w:t>29-01-2012</w:t>
            </w:r>
          </w:p>
        </w:tc>
      </w:tr>
      <w:tr w:rsidR="00845327" w:rsidRPr="00D75CB3" w14:paraId="42348BE2" w14:textId="77777777" w:rsidTr="00840DED">
        <w:tc>
          <w:tcPr>
            <w:tcW w:w="3329" w:type="dxa"/>
          </w:tcPr>
          <w:p w14:paraId="350C126C" w14:textId="77777777" w:rsidR="00845327" w:rsidRPr="00CC6912" w:rsidRDefault="00845327" w:rsidP="003D703B">
            <w:pPr>
              <w:spacing w:line="360" w:lineRule="auto"/>
              <w:ind w:right="-613"/>
              <w:jc w:val="both"/>
              <w:rPr>
                <w:rFonts w:asciiTheme="minorHAnsi" w:hAnsiTheme="minorHAnsi" w:cstheme="minorHAnsi"/>
                <w:b/>
                <w:sz w:val="22"/>
                <w:szCs w:val="22"/>
              </w:rPr>
            </w:pPr>
            <w:r w:rsidRPr="00CC6912">
              <w:rPr>
                <w:rFonts w:asciiTheme="minorHAnsi" w:hAnsiTheme="minorHAnsi" w:cstheme="minorHAnsi"/>
                <w:b/>
                <w:sz w:val="22"/>
                <w:szCs w:val="22"/>
              </w:rPr>
              <w:t>IDFC Term Loan</w:t>
            </w:r>
          </w:p>
        </w:tc>
        <w:tc>
          <w:tcPr>
            <w:tcW w:w="3420" w:type="dxa"/>
            <w:vAlign w:val="center"/>
          </w:tcPr>
          <w:p w14:paraId="2B2B965F" w14:textId="77777777" w:rsidR="00845327" w:rsidRPr="00D75CB3" w:rsidRDefault="00845327" w:rsidP="003D703B">
            <w:pPr>
              <w:spacing w:line="360" w:lineRule="auto"/>
              <w:ind w:right="-613"/>
              <w:jc w:val="center"/>
              <w:rPr>
                <w:rFonts w:asciiTheme="minorHAnsi" w:hAnsiTheme="minorHAnsi" w:cstheme="minorHAnsi"/>
                <w:sz w:val="22"/>
                <w:szCs w:val="22"/>
              </w:rPr>
            </w:pPr>
            <w:r w:rsidRPr="00D75CB3">
              <w:rPr>
                <w:rFonts w:asciiTheme="minorHAnsi" w:hAnsiTheme="minorHAnsi" w:cstheme="minorHAnsi"/>
                <w:sz w:val="22"/>
                <w:szCs w:val="22"/>
              </w:rPr>
              <w:t>31-12-2011</w:t>
            </w:r>
          </w:p>
        </w:tc>
      </w:tr>
      <w:tr w:rsidR="00845327" w:rsidRPr="00D75CB3" w14:paraId="3E990A72" w14:textId="77777777" w:rsidTr="00840DED">
        <w:tc>
          <w:tcPr>
            <w:tcW w:w="3329" w:type="dxa"/>
          </w:tcPr>
          <w:p w14:paraId="74E740FA" w14:textId="77777777" w:rsidR="00845327" w:rsidRPr="00CC6912" w:rsidRDefault="00845327" w:rsidP="003D703B">
            <w:pPr>
              <w:spacing w:line="360" w:lineRule="auto"/>
              <w:ind w:right="-613"/>
              <w:jc w:val="both"/>
              <w:rPr>
                <w:rFonts w:asciiTheme="minorHAnsi" w:hAnsiTheme="minorHAnsi" w:cstheme="minorHAnsi"/>
                <w:b/>
                <w:sz w:val="22"/>
                <w:szCs w:val="22"/>
              </w:rPr>
            </w:pPr>
            <w:r w:rsidRPr="00CC6912">
              <w:rPr>
                <w:rFonts w:asciiTheme="minorHAnsi" w:hAnsiTheme="minorHAnsi" w:cstheme="minorHAnsi"/>
                <w:b/>
                <w:sz w:val="22"/>
                <w:szCs w:val="22"/>
              </w:rPr>
              <w:t>Canara Bank</w:t>
            </w:r>
          </w:p>
        </w:tc>
        <w:tc>
          <w:tcPr>
            <w:tcW w:w="3420" w:type="dxa"/>
            <w:vAlign w:val="center"/>
          </w:tcPr>
          <w:p w14:paraId="66B4BBE4" w14:textId="77777777" w:rsidR="00845327" w:rsidRPr="00D75CB3" w:rsidRDefault="00845327" w:rsidP="003D703B">
            <w:pPr>
              <w:spacing w:line="360" w:lineRule="auto"/>
              <w:ind w:right="-613"/>
              <w:jc w:val="center"/>
              <w:rPr>
                <w:rFonts w:asciiTheme="minorHAnsi" w:hAnsiTheme="minorHAnsi" w:cstheme="minorHAnsi"/>
                <w:sz w:val="22"/>
                <w:szCs w:val="22"/>
              </w:rPr>
            </w:pPr>
            <w:r w:rsidRPr="00D75CB3">
              <w:rPr>
                <w:rFonts w:asciiTheme="minorHAnsi" w:hAnsiTheme="minorHAnsi" w:cstheme="minorHAnsi"/>
                <w:sz w:val="22"/>
                <w:szCs w:val="22"/>
              </w:rPr>
              <w:t>31-12-2011</w:t>
            </w:r>
          </w:p>
        </w:tc>
      </w:tr>
      <w:tr w:rsidR="00845327" w:rsidRPr="00D75CB3" w14:paraId="5217D395" w14:textId="77777777" w:rsidTr="00840DED">
        <w:tc>
          <w:tcPr>
            <w:tcW w:w="3329" w:type="dxa"/>
          </w:tcPr>
          <w:p w14:paraId="1032917B" w14:textId="77777777" w:rsidR="00845327" w:rsidRPr="00CC6912" w:rsidRDefault="00845327" w:rsidP="003D703B">
            <w:pPr>
              <w:spacing w:line="360" w:lineRule="auto"/>
              <w:ind w:right="-613"/>
              <w:jc w:val="both"/>
              <w:rPr>
                <w:rFonts w:asciiTheme="minorHAnsi" w:hAnsiTheme="minorHAnsi" w:cstheme="minorHAnsi"/>
                <w:b/>
                <w:sz w:val="22"/>
                <w:szCs w:val="22"/>
              </w:rPr>
            </w:pPr>
            <w:r w:rsidRPr="00CC6912">
              <w:rPr>
                <w:rFonts w:asciiTheme="minorHAnsi" w:hAnsiTheme="minorHAnsi" w:cstheme="minorHAnsi"/>
                <w:b/>
                <w:sz w:val="22"/>
                <w:szCs w:val="22"/>
              </w:rPr>
              <w:t>State Bank Of India</w:t>
            </w:r>
          </w:p>
        </w:tc>
        <w:tc>
          <w:tcPr>
            <w:tcW w:w="3420" w:type="dxa"/>
            <w:vAlign w:val="center"/>
          </w:tcPr>
          <w:p w14:paraId="7F03DBE5" w14:textId="77777777" w:rsidR="00845327" w:rsidRPr="00D75CB3" w:rsidRDefault="00845327" w:rsidP="003D703B">
            <w:pPr>
              <w:spacing w:line="360" w:lineRule="auto"/>
              <w:ind w:right="-613"/>
              <w:jc w:val="center"/>
              <w:rPr>
                <w:rFonts w:asciiTheme="minorHAnsi" w:hAnsiTheme="minorHAnsi" w:cstheme="minorHAnsi"/>
                <w:sz w:val="22"/>
                <w:szCs w:val="22"/>
              </w:rPr>
            </w:pPr>
            <w:r w:rsidRPr="00D75CB3">
              <w:rPr>
                <w:rFonts w:asciiTheme="minorHAnsi" w:hAnsiTheme="minorHAnsi" w:cstheme="minorHAnsi"/>
                <w:sz w:val="22"/>
                <w:szCs w:val="22"/>
              </w:rPr>
              <w:t>01-08-2011</w:t>
            </w:r>
          </w:p>
        </w:tc>
      </w:tr>
      <w:tr w:rsidR="00845327" w:rsidRPr="00D75CB3" w14:paraId="1338F30D" w14:textId="77777777" w:rsidTr="00840DED">
        <w:tc>
          <w:tcPr>
            <w:tcW w:w="3329" w:type="dxa"/>
          </w:tcPr>
          <w:p w14:paraId="771CCA7A" w14:textId="77777777" w:rsidR="00845327" w:rsidRPr="00CC6912" w:rsidRDefault="00845327" w:rsidP="003D703B">
            <w:pPr>
              <w:spacing w:line="360" w:lineRule="auto"/>
              <w:ind w:right="-613"/>
              <w:jc w:val="both"/>
              <w:rPr>
                <w:rFonts w:asciiTheme="minorHAnsi" w:hAnsiTheme="minorHAnsi" w:cstheme="minorHAnsi"/>
                <w:b/>
                <w:sz w:val="22"/>
                <w:szCs w:val="22"/>
              </w:rPr>
            </w:pPr>
            <w:r w:rsidRPr="00CC6912">
              <w:rPr>
                <w:rFonts w:asciiTheme="minorHAnsi" w:hAnsiTheme="minorHAnsi" w:cstheme="minorHAnsi"/>
                <w:b/>
                <w:sz w:val="22"/>
                <w:szCs w:val="22"/>
              </w:rPr>
              <w:t>Union Bank Of India</w:t>
            </w:r>
          </w:p>
        </w:tc>
        <w:tc>
          <w:tcPr>
            <w:tcW w:w="3420" w:type="dxa"/>
            <w:vAlign w:val="center"/>
          </w:tcPr>
          <w:p w14:paraId="269091E0" w14:textId="77777777" w:rsidR="00845327" w:rsidRPr="00D75CB3" w:rsidRDefault="00845327" w:rsidP="003D703B">
            <w:pPr>
              <w:spacing w:line="360" w:lineRule="auto"/>
              <w:ind w:right="-613"/>
              <w:jc w:val="center"/>
              <w:rPr>
                <w:rFonts w:asciiTheme="minorHAnsi" w:hAnsiTheme="minorHAnsi" w:cstheme="minorHAnsi"/>
                <w:sz w:val="22"/>
                <w:szCs w:val="22"/>
              </w:rPr>
            </w:pPr>
            <w:r w:rsidRPr="00D75CB3">
              <w:rPr>
                <w:rFonts w:asciiTheme="minorHAnsi" w:hAnsiTheme="minorHAnsi" w:cstheme="minorHAnsi"/>
                <w:sz w:val="22"/>
                <w:szCs w:val="22"/>
              </w:rPr>
              <w:t>31-03-2014</w:t>
            </w:r>
          </w:p>
        </w:tc>
      </w:tr>
      <w:tr w:rsidR="00845327" w:rsidRPr="00D75CB3" w14:paraId="76AF4819" w14:textId="77777777" w:rsidTr="00840DED">
        <w:tc>
          <w:tcPr>
            <w:tcW w:w="3329" w:type="dxa"/>
          </w:tcPr>
          <w:p w14:paraId="0AD107CD" w14:textId="77777777" w:rsidR="00845327" w:rsidRPr="00CC6912" w:rsidRDefault="00845327" w:rsidP="003D703B">
            <w:pPr>
              <w:spacing w:line="360" w:lineRule="auto"/>
              <w:ind w:right="-613"/>
              <w:jc w:val="both"/>
              <w:rPr>
                <w:rFonts w:asciiTheme="minorHAnsi" w:hAnsiTheme="minorHAnsi" w:cstheme="minorHAnsi"/>
                <w:b/>
                <w:sz w:val="22"/>
                <w:szCs w:val="22"/>
              </w:rPr>
            </w:pPr>
            <w:r w:rsidRPr="00CC6912">
              <w:rPr>
                <w:rFonts w:asciiTheme="minorHAnsi" w:hAnsiTheme="minorHAnsi" w:cstheme="minorHAnsi"/>
                <w:b/>
                <w:sz w:val="22"/>
                <w:szCs w:val="22"/>
              </w:rPr>
              <w:t>UCO Bank</w:t>
            </w:r>
          </w:p>
        </w:tc>
        <w:tc>
          <w:tcPr>
            <w:tcW w:w="3420" w:type="dxa"/>
            <w:vAlign w:val="center"/>
          </w:tcPr>
          <w:p w14:paraId="1025014B" w14:textId="77777777" w:rsidR="00845327" w:rsidRPr="00D75CB3" w:rsidRDefault="00845327" w:rsidP="003D703B">
            <w:pPr>
              <w:spacing w:line="360" w:lineRule="auto"/>
              <w:ind w:right="-613"/>
              <w:jc w:val="center"/>
              <w:rPr>
                <w:rFonts w:asciiTheme="minorHAnsi" w:hAnsiTheme="minorHAnsi" w:cstheme="minorHAnsi"/>
                <w:sz w:val="22"/>
                <w:szCs w:val="22"/>
              </w:rPr>
            </w:pPr>
            <w:r w:rsidRPr="00D75CB3">
              <w:rPr>
                <w:rFonts w:asciiTheme="minorHAnsi" w:hAnsiTheme="minorHAnsi" w:cstheme="minorHAnsi"/>
                <w:sz w:val="22"/>
                <w:szCs w:val="22"/>
              </w:rPr>
              <w:t>31-03-2012</w:t>
            </w:r>
          </w:p>
        </w:tc>
      </w:tr>
    </w:tbl>
    <w:p w14:paraId="3D402267" w14:textId="240AAF5C" w:rsidR="00845327" w:rsidRPr="00845327" w:rsidRDefault="00845327" w:rsidP="00E66CB3">
      <w:pPr>
        <w:pStyle w:val="ListParagraph"/>
        <w:spacing w:before="240" w:after="0" w:line="360" w:lineRule="auto"/>
        <w:ind w:left="180" w:right="-430"/>
        <w:jc w:val="both"/>
        <w:rPr>
          <w:rFonts w:ascii="Arial" w:hAnsi="Arial" w:cs="Arial"/>
          <w:sz w:val="22"/>
          <w:szCs w:val="22"/>
          <w:lang w:val="en-IN"/>
        </w:rPr>
      </w:pPr>
      <w:r w:rsidRPr="00845327">
        <w:rPr>
          <w:rFonts w:ascii="Arial" w:hAnsi="Arial" w:cs="Arial"/>
          <w:sz w:val="22"/>
          <w:szCs w:val="22"/>
          <w:lang w:val="en-IN"/>
        </w:rPr>
        <w:t xml:space="preserve">There is no other alternative for the adjudicating authority except to initiate CIRP, in order to find a solution to the issue under the provisions of </w:t>
      </w:r>
      <w:r w:rsidR="00840DED">
        <w:rPr>
          <w:rFonts w:ascii="Arial" w:hAnsi="Arial" w:cs="Arial"/>
          <w:sz w:val="22"/>
          <w:szCs w:val="22"/>
          <w:lang w:val="en-IN"/>
        </w:rPr>
        <w:t>Insolvency and Bankruptcy Code (</w:t>
      </w:r>
      <w:r w:rsidRPr="00845327">
        <w:rPr>
          <w:rFonts w:ascii="Arial" w:hAnsi="Arial" w:cs="Arial"/>
          <w:sz w:val="22"/>
          <w:szCs w:val="22"/>
          <w:lang w:val="en-IN"/>
        </w:rPr>
        <w:t>IBC</w:t>
      </w:r>
      <w:r w:rsidR="00840DED">
        <w:rPr>
          <w:rFonts w:ascii="Arial" w:hAnsi="Arial" w:cs="Arial"/>
          <w:sz w:val="22"/>
          <w:szCs w:val="22"/>
          <w:lang w:val="en-IN"/>
        </w:rPr>
        <w:t>)</w:t>
      </w:r>
      <w:r w:rsidRPr="00845327">
        <w:rPr>
          <w:rFonts w:ascii="Arial" w:hAnsi="Arial" w:cs="Arial"/>
          <w:sz w:val="22"/>
          <w:szCs w:val="22"/>
          <w:lang w:val="en-IN"/>
        </w:rPr>
        <w:t>, 2016. The intent of the code of IBC is to push stakeholders towards formulation of a resolution plan that would enable the industry to survive but not to push industries into liquidation.</w:t>
      </w:r>
    </w:p>
    <w:p w14:paraId="6074A8E0" w14:textId="77777777" w:rsidR="00845327" w:rsidRPr="00845327" w:rsidRDefault="00845327" w:rsidP="00101E63">
      <w:pPr>
        <w:pStyle w:val="ListParagraph"/>
        <w:spacing w:before="240" w:line="360" w:lineRule="auto"/>
        <w:ind w:left="180" w:right="-430"/>
        <w:jc w:val="both"/>
        <w:rPr>
          <w:rFonts w:ascii="Arial" w:hAnsi="Arial" w:cs="Arial"/>
          <w:sz w:val="22"/>
          <w:szCs w:val="22"/>
          <w:lang w:val="en-IN"/>
        </w:rPr>
      </w:pPr>
      <w:r w:rsidRPr="00845327">
        <w:rPr>
          <w:rFonts w:ascii="Arial" w:hAnsi="Arial" w:cs="Arial"/>
          <w:sz w:val="22"/>
          <w:szCs w:val="22"/>
          <w:lang w:val="en-IN"/>
        </w:rPr>
        <w:t>On April16, 2018 CIRP directed appointed an interim resolution professional to constitute a committee of creditors, after collation of all claims received against Viceroy Hotel limited and determination of the financial position of the hotel as per section 21 of IBC.</w:t>
      </w:r>
    </w:p>
    <w:p w14:paraId="5212AFD0" w14:textId="580AACEB" w:rsidR="00773C25" w:rsidRDefault="00296C0D" w:rsidP="0003700F">
      <w:pPr>
        <w:pStyle w:val="ListParagraph"/>
        <w:spacing w:before="240" w:after="0" w:line="360" w:lineRule="auto"/>
        <w:ind w:left="180" w:right="-430"/>
        <w:jc w:val="both"/>
        <w:rPr>
          <w:rFonts w:ascii="Arial" w:hAnsi="Arial" w:cs="Arial"/>
          <w:sz w:val="22"/>
          <w:szCs w:val="22"/>
          <w:lang w:val="en-IN"/>
        </w:rPr>
      </w:pPr>
      <w:r w:rsidRPr="00E90200">
        <w:rPr>
          <w:rFonts w:ascii="Arial" w:hAnsi="Arial" w:cs="Arial"/>
          <w:sz w:val="22"/>
          <w:szCs w:val="22"/>
          <w:lang w:val="en-IN"/>
        </w:rPr>
        <w:t xml:space="preserve">Due to default in paying the instalments and interest, the lenders have declared the loans to the company as Non-Performing Assets in 2018 instead of 2015 and the status is continuing till date. As a result of treating the loans as NPAs by the lenders, all the borrowings with a qualification of dispute have been recorded as current liabilities in the Books / Financial statements of the company, leading to the situation that the current liabilities are in excess of current assets in </w:t>
      </w:r>
      <w:r w:rsidR="00D6612D" w:rsidRPr="00E90200">
        <w:rPr>
          <w:rFonts w:ascii="Arial" w:hAnsi="Arial" w:cs="Arial"/>
          <w:sz w:val="22"/>
          <w:szCs w:val="22"/>
          <w:lang w:val="en-IN"/>
        </w:rPr>
        <w:t>the last four</w:t>
      </w:r>
      <w:r w:rsidR="00773C25" w:rsidRPr="00E90200">
        <w:rPr>
          <w:rFonts w:ascii="Arial" w:hAnsi="Arial" w:cs="Arial"/>
          <w:sz w:val="22"/>
          <w:szCs w:val="22"/>
          <w:lang w:val="en-IN"/>
        </w:rPr>
        <w:t xml:space="preserve"> financial years.</w:t>
      </w:r>
    </w:p>
    <w:p w14:paraId="585B714C" w14:textId="77777777" w:rsidR="0003700F" w:rsidRDefault="0003700F" w:rsidP="0003700F">
      <w:pPr>
        <w:pStyle w:val="ListParagraph"/>
        <w:spacing w:after="0" w:line="360" w:lineRule="auto"/>
        <w:ind w:left="180" w:right="-430"/>
        <w:jc w:val="both"/>
        <w:rPr>
          <w:rFonts w:ascii="Arial" w:hAnsi="Arial" w:cs="Arial"/>
          <w:sz w:val="22"/>
          <w:szCs w:val="22"/>
          <w:lang w:val="en-IN"/>
        </w:rPr>
      </w:pPr>
    </w:p>
    <w:p w14:paraId="7697FBED" w14:textId="77777777" w:rsidR="00840DED" w:rsidRPr="00840DED" w:rsidRDefault="00840DED" w:rsidP="0003700F">
      <w:pPr>
        <w:pStyle w:val="ListParagraph"/>
        <w:numPr>
          <w:ilvl w:val="0"/>
          <w:numId w:val="23"/>
        </w:numPr>
        <w:spacing w:after="0" w:line="360" w:lineRule="auto"/>
        <w:ind w:left="180" w:right="-430"/>
        <w:jc w:val="both"/>
        <w:rPr>
          <w:rFonts w:ascii="Arial" w:hAnsi="Arial" w:cs="Arial"/>
          <w:b/>
          <w:sz w:val="22"/>
          <w:szCs w:val="22"/>
          <w:lang w:val="en-IN"/>
        </w:rPr>
      </w:pPr>
      <w:r>
        <w:rPr>
          <w:rFonts w:ascii="Arial" w:hAnsi="Arial" w:cs="Arial"/>
          <w:b/>
          <w:sz w:val="22"/>
          <w:szCs w:val="22"/>
          <w:lang w:val="en-IN"/>
        </w:rPr>
        <w:t>CURRENT STATUS OF THE C</w:t>
      </w:r>
      <w:r w:rsidRPr="00840DED">
        <w:rPr>
          <w:rFonts w:ascii="Arial" w:hAnsi="Arial" w:cs="Arial"/>
          <w:b/>
          <w:sz w:val="22"/>
          <w:szCs w:val="22"/>
          <w:lang w:val="en-IN"/>
        </w:rPr>
        <w:t>OMPANY:</w:t>
      </w:r>
      <w:r>
        <w:rPr>
          <w:rFonts w:ascii="Arial" w:hAnsi="Arial" w:cs="Arial"/>
          <w:b/>
          <w:sz w:val="22"/>
          <w:szCs w:val="22"/>
          <w:lang w:val="en-IN"/>
        </w:rPr>
        <w:t xml:space="preserve"> </w:t>
      </w:r>
      <w:r w:rsidRPr="00840DED">
        <w:rPr>
          <w:rFonts w:ascii="Arial" w:hAnsi="Arial" w:cs="Arial"/>
          <w:sz w:val="22"/>
          <w:szCs w:val="22"/>
          <w:lang w:val="en-IN"/>
        </w:rPr>
        <w:t xml:space="preserve">Currently the company is under CIRP as </w:t>
      </w:r>
      <w:r w:rsidRPr="00840DED">
        <w:rPr>
          <w:rFonts w:ascii="Arial" w:hAnsi="Arial" w:cs="Arial"/>
          <w:color w:val="000000" w:themeColor="text1"/>
          <w:sz w:val="22"/>
          <w:szCs w:val="22"/>
        </w:rPr>
        <w:t>Hon'ble National Company Law Tribunal (NCLT), Hyderabad has vide order dated 12</w:t>
      </w:r>
      <w:r w:rsidRPr="00840DED">
        <w:rPr>
          <w:rFonts w:ascii="Arial" w:hAnsi="Arial" w:cs="Arial"/>
          <w:color w:val="000000" w:themeColor="text1"/>
          <w:sz w:val="22"/>
          <w:szCs w:val="22"/>
          <w:vertAlign w:val="superscript"/>
        </w:rPr>
        <w:t>th</w:t>
      </w:r>
      <w:r w:rsidRPr="00840DED">
        <w:rPr>
          <w:rFonts w:ascii="Arial" w:hAnsi="Arial" w:cs="Arial"/>
          <w:color w:val="000000" w:themeColor="text1"/>
          <w:sz w:val="22"/>
          <w:szCs w:val="22"/>
        </w:rPr>
        <w:t xml:space="preserve"> March 2018, ordered  for initiation of Corporate Insolvency Resolution Process (CIRP) against M/s Viceroy Hotels Limited, Hyderabad and the powers of Board of Directors are Suspended vide the said order. </w:t>
      </w:r>
      <w:r w:rsidRPr="00840DED">
        <w:rPr>
          <w:rFonts w:ascii="Arial" w:hAnsi="Arial" w:cs="Arial"/>
          <w:sz w:val="22"/>
        </w:rPr>
        <w:t>As per NCLT order as on 13</w:t>
      </w:r>
      <w:r w:rsidRPr="00840DED">
        <w:rPr>
          <w:rFonts w:ascii="Arial" w:hAnsi="Arial" w:cs="Arial"/>
          <w:sz w:val="22"/>
          <w:vertAlign w:val="superscript"/>
        </w:rPr>
        <w:t>th</w:t>
      </w:r>
      <w:r w:rsidRPr="00840DED">
        <w:rPr>
          <w:rFonts w:ascii="Arial" w:hAnsi="Arial" w:cs="Arial"/>
          <w:sz w:val="22"/>
        </w:rPr>
        <w:t xml:space="preserve"> April 2022, </w:t>
      </w:r>
      <w:r w:rsidRPr="00840DED">
        <w:rPr>
          <w:rFonts w:ascii="Arial" w:hAnsi="Arial" w:cs="Arial"/>
          <w:b/>
          <w:color w:val="000000" w:themeColor="text1"/>
          <w:sz w:val="22"/>
          <w:szCs w:val="22"/>
        </w:rPr>
        <w:t xml:space="preserve">Dr. G.V </w:t>
      </w:r>
      <w:proofErr w:type="spellStart"/>
      <w:r w:rsidRPr="00840DED">
        <w:rPr>
          <w:rFonts w:ascii="Arial" w:hAnsi="Arial" w:cs="Arial"/>
          <w:b/>
          <w:color w:val="000000" w:themeColor="text1"/>
          <w:sz w:val="22"/>
          <w:szCs w:val="22"/>
        </w:rPr>
        <w:t>Narasimha</w:t>
      </w:r>
      <w:proofErr w:type="spellEnd"/>
      <w:r w:rsidRPr="00840DED">
        <w:rPr>
          <w:rFonts w:ascii="Arial" w:hAnsi="Arial" w:cs="Arial"/>
          <w:b/>
          <w:color w:val="000000" w:themeColor="text1"/>
          <w:sz w:val="22"/>
          <w:szCs w:val="22"/>
        </w:rPr>
        <w:t xml:space="preserve"> Rao</w:t>
      </w:r>
      <w:r w:rsidRPr="00840DED">
        <w:rPr>
          <w:rFonts w:ascii="Arial" w:hAnsi="Arial" w:cs="Arial"/>
          <w:color w:val="000000" w:themeColor="text1"/>
          <w:sz w:val="22"/>
          <w:szCs w:val="22"/>
        </w:rPr>
        <w:t xml:space="preserve"> having registration number </w:t>
      </w:r>
      <w:r w:rsidRPr="00840DED">
        <w:rPr>
          <w:rFonts w:ascii="Arial" w:hAnsi="Arial" w:cs="Arial"/>
          <w:b/>
          <w:color w:val="000000" w:themeColor="text1"/>
          <w:sz w:val="22"/>
          <w:szCs w:val="22"/>
        </w:rPr>
        <w:t xml:space="preserve">IBBI/IPA-003/IP-N00093-2017-2018/1089 </w:t>
      </w:r>
      <w:r w:rsidRPr="00840DED">
        <w:rPr>
          <w:rFonts w:ascii="Arial" w:hAnsi="Arial" w:cs="Arial"/>
          <w:color w:val="000000" w:themeColor="text1"/>
          <w:sz w:val="22"/>
          <w:szCs w:val="22"/>
        </w:rPr>
        <w:t>is appointed as Resolution Professional of the company</w:t>
      </w:r>
    </w:p>
    <w:p w14:paraId="31EFACB5" w14:textId="3FA8A6B6" w:rsidR="00456E99" w:rsidRPr="00840DED" w:rsidRDefault="00456E99" w:rsidP="00840DED">
      <w:pPr>
        <w:pStyle w:val="ListParagraph"/>
        <w:spacing w:before="240" w:after="0" w:line="360" w:lineRule="auto"/>
        <w:ind w:left="180" w:right="-430"/>
        <w:jc w:val="both"/>
        <w:rPr>
          <w:rFonts w:ascii="Arial" w:hAnsi="Arial" w:cs="Arial"/>
          <w:b/>
          <w:sz w:val="22"/>
          <w:szCs w:val="22"/>
          <w:lang w:val="en-IN"/>
        </w:rPr>
      </w:pPr>
      <w:r w:rsidRPr="00840DED">
        <w:rPr>
          <w:rFonts w:ascii="Arial" w:hAnsi="Arial" w:cs="Arial"/>
          <w:b/>
          <w:sz w:val="22"/>
          <w:szCs w:val="22"/>
          <w:lang w:val="en-IN"/>
        </w:rPr>
        <w:t xml:space="preserve">In this regard the </w:t>
      </w:r>
      <w:r w:rsidR="00845327" w:rsidRPr="00840DED">
        <w:rPr>
          <w:rFonts w:ascii="Arial" w:hAnsi="Arial" w:cs="Arial"/>
          <w:b/>
          <w:sz w:val="22"/>
          <w:szCs w:val="22"/>
          <w:lang w:val="en-IN"/>
        </w:rPr>
        <w:t>SBI</w:t>
      </w:r>
      <w:r w:rsidRPr="00840DED">
        <w:rPr>
          <w:rFonts w:ascii="Arial" w:hAnsi="Arial" w:cs="Arial"/>
          <w:b/>
          <w:sz w:val="22"/>
          <w:szCs w:val="22"/>
          <w:lang w:val="en-IN"/>
        </w:rPr>
        <w:t>,</w:t>
      </w:r>
      <w:r w:rsidR="00845327" w:rsidRPr="00840DED">
        <w:rPr>
          <w:rFonts w:ascii="Arial" w:hAnsi="Arial" w:cs="Arial"/>
          <w:b/>
          <w:sz w:val="22"/>
          <w:szCs w:val="22"/>
          <w:lang w:val="en-IN"/>
        </w:rPr>
        <w:t xml:space="preserve"> Hyderabad</w:t>
      </w:r>
      <w:r w:rsidR="00840DED" w:rsidRPr="00840DED">
        <w:rPr>
          <w:rFonts w:ascii="Arial" w:hAnsi="Arial" w:cs="Arial"/>
          <w:b/>
          <w:sz w:val="22"/>
          <w:szCs w:val="22"/>
          <w:lang w:val="en-IN"/>
        </w:rPr>
        <w:t xml:space="preserve"> has assigned </w:t>
      </w:r>
      <w:r w:rsidRPr="00840DED">
        <w:rPr>
          <w:rFonts w:ascii="Arial" w:hAnsi="Arial" w:cs="Arial"/>
          <w:b/>
          <w:sz w:val="22"/>
          <w:szCs w:val="22"/>
          <w:lang w:val="en-IN"/>
        </w:rPr>
        <w:t xml:space="preserve">R K Associates to assess the Enterprise Value/Fair Market Value of </w:t>
      </w:r>
      <w:r w:rsidR="00CA5450" w:rsidRPr="00840DED">
        <w:rPr>
          <w:rFonts w:ascii="Arial" w:hAnsi="Arial" w:cs="Arial"/>
          <w:b/>
          <w:sz w:val="22"/>
          <w:szCs w:val="22"/>
          <w:lang w:val="en-IN"/>
        </w:rPr>
        <w:t xml:space="preserve">M/s </w:t>
      </w:r>
      <w:r w:rsidR="00845327" w:rsidRPr="00840DED">
        <w:rPr>
          <w:rFonts w:ascii="Arial" w:hAnsi="Arial" w:cs="Arial"/>
          <w:b/>
          <w:sz w:val="22"/>
          <w:szCs w:val="22"/>
          <w:lang w:val="en-IN"/>
        </w:rPr>
        <w:t>Viceroy Hotel</w:t>
      </w:r>
      <w:r w:rsidR="00CA5450" w:rsidRPr="00840DED">
        <w:rPr>
          <w:rFonts w:ascii="Arial" w:hAnsi="Arial" w:cs="Arial"/>
          <w:b/>
          <w:sz w:val="22"/>
          <w:szCs w:val="22"/>
          <w:lang w:val="en-IN"/>
        </w:rPr>
        <w:t xml:space="preserve">s Limited </w:t>
      </w:r>
      <w:r w:rsidRPr="00840DED">
        <w:rPr>
          <w:rFonts w:ascii="Arial" w:hAnsi="Arial" w:cs="Arial"/>
          <w:b/>
          <w:sz w:val="22"/>
          <w:szCs w:val="22"/>
          <w:lang w:val="en-IN"/>
        </w:rPr>
        <w:t>as per scope of work, to execute the appropriate action by the decision makers on this NPA account.</w:t>
      </w:r>
    </w:p>
    <w:p w14:paraId="257467FD" w14:textId="644CA16F" w:rsidR="00182C71" w:rsidRDefault="00182C71">
      <w:pPr>
        <w:rPr>
          <w:rFonts w:ascii="Arial" w:hAnsi="Arial" w:cs="Arial"/>
          <w:b/>
          <w:sz w:val="22"/>
          <w:szCs w:val="22"/>
        </w:rPr>
      </w:pPr>
    </w:p>
    <w:tbl>
      <w:tblPr>
        <w:tblW w:w="5340"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151"/>
      </w:tblGrid>
      <w:tr w:rsidR="004803F0" w:rsidRPr="00C04F50" w14:paraId="27BC9B38" w14:textId="77777777" w:rsidTr="00366ADC">
        <w:trPr>
          <w:trHeight w:val="537"/>
        </w:trPr>
        <w:tc>
          <w:tcPr>
            <w:tcW w:w="722" w:type="pct"/>
            <w:shd w:val="clear" w:color="auto" w:fill="17365D"/>
            <w:vAlign w:val="center"/>
          </w:tcPr>
          <w:p w14:paraId="429F7DB2" w14:textId="2BFD7E5B" w:rsidR="004803F0" w:rsidRPr="00C04F50" w:rsidRDefault="004803F0" w:rsidP="00A07510">
            <w:pPr>
              <w:spacing w:after="0" w:line="240" w:lineRule="auto"/>
              <w:jc w:val="center"/>
              <w:rPr>
                <w:rFonts w:ascii="Arial" w:hAnsi="Arial" w:cs="Arial"/>
                <w:b/>
                <w:i/>
                <w:sz w:val="22"/>
                <w:szCs w:val="22"/>
              </w:rPr>
            </w:pPr>
            <w:r>
              <w:rPr>
                <w:rFonts w:ascii="Arial" w:hAnsi="Arial" w:cs="Arial"/>
                <w:b/>
                <w:sz w:val="22"/>
                <w:szCs w:val="22"/>
              </w:rPr>
              <w:lastRenderedPageBreak/>
              <w:t>PART C</w:t>
            </w:r>
          </w:p>
        </w:tc>
        <w:tc>
          <w:tcPr>
            <w:tcW w:w="4278" w:type="pct"/>
            <w:shd w:val="clear" w:color="auto" w:fill="DBE5F1"/>
            <w:vAlign w:val="center"/>
          </w:tcPr>
          <w:p w14:paraId="7BA5EE87" w14:textId="12385135" w:rsidR="004803F0" w:rsidRPr="004812A5" w:rsidRDefault="004803F0" w:rsidP="00A07510">
            <w:pPr>
              <w:spacing w:after="0" w:line="240" w:lineRule="auto"/>
              <w:jc w:val="center"/>
              <w:rPr>
                <w:rFonts w:ascii="Arial" w:hAnsi="Arial" w:cs="Arial"/>
                <w:b/>
                <w:sz w:val="22"/>
                <w:szCs w:val="22"/>
              </w:rPr>
            </w:pPr>
            <w:r>
              <w:rPr>
                <w:rFonts w:ascii="Arial" w:hAnsi="Arial" w:cs="Arial"/>
                <w:b/>
                <w:sz w:val="22"/>
                <w:szCs w:val="22"/>
              </w:rPr>
              <w:t>THE PROJECT</w:t>
            </w:r>
          </w:p>
        </w:tc>
      </w:tr>
    </w:tbl>
    <w:p w14:paraId="53EB7DAF" w14:textId="77777777" w:rsidR="00A07510" w:rsidRDefault="00A07510" w:rsidP="00366ADC">
      <w:pPr>
        <w:pStyle w:val="ListParagraph"/>
        <w:spacing w:after="0" w:line="360" w:lineRule="auto"/>
        <w:ind w:left="180" w:right="-430"/>
        <w:jc w:val="both"/>
        <w:rPr>
          <w:rFonts w:ascii="Arial" w:hAnsi="Arial" w:cs="Arial"/>
          <w:b/>
          <w:sz w:val="22"/>
          <w:szCs w:val="22"/>
        </w:rPr>
      </w:pPr>
    </w:p>
    <w:p w14:paraId="1A524388" w14:textId="6E0F16D3" w:rsidR="00A16835" w:rsidRPr="00A07510" w:rsidRDefault="00E11206" w:rsidP="00366ADC">
      <w:pPr>
        <w:pStyle w:val="ListParagraph"/>
        <w:numPr>
          <w:ilvl w:val="0"/>
          <w:numId w:val="24"/>
        </w:numPr>
        <w:spacing w:line="360" w:lineRule="auto"/>
        <w:ind w:left="180" w:right="-430"/>
        <w:jc w:val="both"/>
        <w:rPr>
          <w:rFonts w:ascii="Arial" w:hAnsi="Arial" w:cs="Arial"/>
          <w:b/>
          <w:sz w:val="22"/>
          <w:szCs w:val="22"/>
        </w:rPr>
      </w:pPr>
      <w:r w:rsidRPr="00C14BB7">
        <w:rPr>
          <w:rFonts w:ascii="Arial" w:hAnsi="Arial" w:cs="Arial"/>
          <w:b/>
          <w:sz w:val="22"/>
          <w:szCs w:val="22"/>
        </w:rPr>
        <w:t>BRIEF DESCRIPTION OF THE PROJECT</w:t>
      </w:r>
      <w:bookmarkStart w:id="2" w:name="_Toc297056411"/>
      <w:bookmarkStart w:id="3" w:name="_Toc346288434"/>
      <w:bookmarkStart w:id="4" w:name="_Toc296969160"/>
      <w:bookmarkStart w:id="5" w:name="_Toc297056364"/>
      <w:bookmarkStart w:id="6" w:name="_Toc297056459"/>
      <w:bookmarkStart w:id="7" w:name="_Toc294773528"/>
      <w:bookmarkStart w:id="8" w:name="_Toc297056363"/>
      <w:bookmarkStart w:id="9" w:name="_Toc297056410"/>
      <w:bookmarkStart w:id="10" w:name="_Toc292384774"/>
      <w:bookmarkStart w:id="11" w:name="_Toc297056362"/>
      <w:bookmarkStart w:id="12" w:name="_Toc296969158"/>
      <w:bookmarkStart w:id="13" w:name="_Toc294773527"/>
      <w:bookmarkStart w:id="14" w:name="_Toc296969159"/>
      <w:bookmarkStart w:id="15" w:name="_Toc292384775"/>
      <w:bookmarkStart w:id="16" w:name="_Toc297056316"/>
      <w:bookmarkStart w:id="17" w:name="_Toc346288435"/>
      <w:bookmarkStart w:id="18" w:name="_Toc297056314"/>
      <w:bookmarkStart w:id="19" w:name="_Toc297056458"/>
      <w:bookmarkStart w:id="20" w:name="_Toc29705646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616464">
        <w:rPr>
          <w:rFonts w:ascii="Arial" w:hAnsi="Arial" w:cs="Arial"/>
          <w:b/>
          <w:sz w:val="22"/>
          <w:szCs w:val="22"/>
        </w:rPr>
        <w:t>:</w:t>
      </w:r>
      <w:r w:rsidR="00434EB6">
        <w:rPr>
          <w:rFonts w:ascii="Arial" w:hAnsi="Arial" w:cs="Arial"/>
          <w:b/>
          <w:sz w:val="22"/>
          <w:szCs w:val="22"/>
        </w:rPr>
        <w:t xml:space="preserve"> </w:t>
      </w:r>
      <w:r w:rsidR="003D703B" w:rsidRPr="00A07510">
        <w:rPr>
          <w:rFonts w:ascii="Arial" w:hAnsi="Arial" w:cs="Arial"/>
          <w:sz w:val="22"/>
          <w:szCs w:val="22"/>
        </w:rPr>
        <w:t xml:space="preserve">M/s </w:t>
      </w:r>
      <w:r w:rsidR="003D703B" w:rsidRPr="00A07510">
        <w:rPr>
          <w:rFonts w:ascii="Arial" w:hAnsi="Arial" w:cs="Arial"/>
          <w:color w:val="000000" w:themeColor="text1"/>
          <w:sz w:val="22"/>
          <w:szCs w:val="22"/>
        </w:rPr>
        <w:t xml:space="preserve">Viceroy Hotels Limited (VHL) is a </w:t>
      </w:r>
      <w:r w:rsidR="00A16835" w:rsidRPr="00A07510">
        <w:rPr>
          <w:rFonts w:ascii="Arial" w:hAnsi="Arial" w:cs="Arial"/>
          <w:sz w:val="22"/>
          <w:szCs w:val="22"/>
        </w:rPr>
        <w:t>H</w:t>
      </w:r>
      <w:r w:rsidR="003D703B" w:rsidRPr="00A07510">
        <w:rPr>
          <w:rFonts w:ascii="Arial" w:hAnsi="Arial" w:cs="Arial"/>
          <w:sz w:val="22"/>
          <w:szCs w:val="22"/>
        </w:rPr>
        <w:t>yderabad based listed company, incorporated in 1965.</w:t>
      </w:r>
      <w:r w:rsidR="00A16835" w:rsidRPr="00A07510">
        <w:rPr>
          <w:rFonts w:ascii="Arial" w:hAnsi="Arial" w:cs="Arial"/>
          <w:sz w:val="22"/>
          <w:szCs w:val="22"/>
        </w:rPr>
        <w:t xml:space="preserve"> </w:t>
      </w:r>
      <w:r w:rsidR="003D703B" w:rsidRPr="00A07510">
        <w:rPr>
          <w:rFonts w:ascii="Arial" w:hAnsi="Arial" w:cs="Arial"/>
          <w:color w:val="000000" w:themeColor="text1"/>
          <w:sz w:val="22"/>
          <w:szCs w:val="22"/>
        </w:rPr>
        <w:t>Viceroy Hotels Limited</w:t>
      </w:r>
      <w:r w:rsidR="00A16835" w:rsidRPr="00A07510">
        <w:rPr>
          <w:rFonts w:ascii="Arial" w:hAnsi="Arial" w:cs="Arial"/>
          <w:sz w:val="22"/>
          <w:szCs w:val="22"/>
        </w:rPr>
        <w:t xml:space="preserve"> started commercial operations of a 150 room 3-Star Hyderabad Hotel in 1993.</w:t>
      </w:r>
      <w:r w:rsidR="003D703B" w:rsidRPr="00A07510">
        <w:rPr>
          <w:rFonts w:ascii="Arial" w:hAnsi="Arial" w:cs="Arial"/>
          <w:sz w:val="22"/>
          <w:szCs w:val="22"/>
        </w:rPr>
        <w:t xml:space="preserve"> </w:t>
      </w:r>
      <w:r w:rsidR="00A16835" w:rsidRPr="00A07510">
        <w:rPr>
          <w:rFonts w:ascii="Arial" w:hAnsi="Arial" w:cs="Arial"/>
          <w:sz w:val="22"/>
          <w:szCs w:val="22"/>
        </w:rPr>
        <w:t xml:space="preserve"> </w:t>
      </w:r>
    </w:p>
    <w:p w14:paraId="127901D1" w14:textId="77777777" w:rsidR="003D703B" w:rsidRPr="00E90200" w:rsidRDefault="00A16835" w:rsidP="00101E63">
      <w:pPr>
        <w:pStyle w:val="ListParagraph"/>
        <w:spacing w:before="240" w:line="360" w:lineRule="auto"/>
        <w:ind w:left="180" w:right="-430"/>
        <w:jc w:val="both"/>
        <w:rPr>
          <w:rFonts w:ascii="Arial" w:hAnsi="Arial" w:cs="Arial"/>
          <w:sz w:val="22"/>
          <w:szCs w:val="22"/>
        </w:rPr>
      </w:pPr>
      <w:r w:rsidRPr="00A16835">
        <w:rPr>
          <w:rFonts w:ascii="Arial" w:hAnsi="Arial" w:cs="Arial"/>
          <w:sz w:val="22"/>
          <w:szCs w:val="22"/>
        </w:rPr>
        <w:t>Subsequently, VHL set up a 297 room 5-star Hotel in 2006 under brand name of “Marriott” and a 196 room 4-star Hotel in 2009 under the brand n</w:t>
      </w:r>
      <w:r w:rsidR="003D703B">
        <w:rPr>
          <w:rFonts w:ascii="Arial" w:hAnsi="Arial" w:cs="Arial"/>
          <w:sz w:val="22"/>
          <w:szCs w:val="22"/>
        </w:rPr>
        <w:t>ame of “</w:t>
      </w:r>
      <w:r w:rsidR="003D703B" w:rsidRPr="00E90200">
        <w:rPr>
          <w:rFonts w:ascii="Arial" w:hAnsi="Arial" w:cs="Arial"/>
          <w:sz w:val="22"/>
          <w:szCs w:val="22"/>
        </w:rPr>
        <w:t>Courtyard” at Hyderabad.</w:t>
      </w:r>
      <w:r w:rsidRPr="00E90200">
        <w:rPr>
          <w:rFonts w:ascii="Arial" w:hAnsi="Arial" w:cs="Arial"/>
          <w:sz w:val="22"/>
          <w:szCs w:val="22"/>
        </w:rPr>
        <w:t xml:space="preserve"> Courtyard project was partially completed with commercial operations declared for 112 rooms. </w:t>
      </w:r>
    </w:p>
    <w:p w14:paraId="1352877F" w14:textId="10366C2B" w:rsidR="00A16835" w:rsidRPr="00E90200" w:rsidRDefault="00EF022E" w:rsidP="00EF022E">
      <w:pPr>
        <w:pStyle w:val="ListParagraph"/>
        <w:spacing w:before="240" w:line="360" w:lineRule="auto"/>
        <w:ind w:left="180" w:right="-430"/>
        <w:jc w:val="both"/>
        <w:rPr>
          <w:rFonts w:ascii="Arial" w:hAnsi="Arial" w:cs="Arial"/>
          <w:sz w:val="22"/>
          <w:szCs w:val="22"/>
        </w:rPr>
      </w:pPr>
      <w:r>
        <w:rPr>
          <w:rFonts w:ascii="Arial" w:hAnsi="Arial" w:cs="Arial"/>
          <w:sz w:val="22"/>
          <w:szCs w:val="22"/>
        </w:rPr>
        <w:t xml:space="preserve">As per information provided by the company/client,  currently </w:t>
      </w:r>
      <w:r w:rsidR="003D703B" w:rsidRPr="00E90200">
        <w:rPr>
          <w:rFonts w:ascii="Arial" w:hAnsi="Arial" w:cs="Arial"/>
          <w:sz w:val="22"/>
          <w:szCs w:val="22"/>
        </w:rPr>
        <w:t xml:space="preserve">VHL is owning 297 Room Hotel under the Brand of "Marriott" 120 Room Hotel under the Brand of "Courtyard Marriott" in Hyderabad and 56 Room Hotel in </w:t>
      </w:r>
      <w:proofErr w:type="spellStart"/>
      <w:r w:rsidR="003D703B" w:rsidRPr="00E90200">
        <w:rPr>
          <w:rFonts w:ascii="Arial" w:hAnsi="Arial" w:cs="Arial"/>
          <w:sz w:val="22"/>
          <w:szCs w:val="22"/>
        </w:rPr>
        <w:t>Himayatnagar</w:t>
      </w:r>
      <w:proofErr w:type="spellEnd"/>
      <w:r w:rsidR="003D703B" w:rsidRPr="00E90200">
        <w:rPr>
          <w:rFonts w:ascii="Arial" w:hAnsi="Arial" w:cs="Arial"/>
          <w:sz w:val="22"/>
          <w:szCs w:val="22"/>
        </w:rPr>
        <w:t>, Hyderabad. </w:t>
      </w:r>
      <w:r w:rsidR="00913C03" w:rsidRPr="00E90200">
        <w:rPr>
          <w:rFonts w:ascii="Arial" w:hAnsi="Arial" w:cs="Arial"/>
          <w:sz w:val="22"/>
          <w:szCs w:val="22"/>
        </w:rPr>
        <w:t>Below table shows the details of Land and build up areas of Marriott and Courtyard hotel:</w:t>
      </w:r>
    </w:p>
    <w:tbl>
      <w:tblPr>
        <w:tblW w:w="7560" w:type="dxa"/>
        <w:tblInd w:w="1165" w:type="dxa"/>
        <w:tblLook w:val="04A0" w:firstRow="1" w:lastRow="0" w:firstColumn="1" w:lastColumn="0" w:noHBand="0" w:noVBand="1"/>
      </w:tblPr>
      <w:tblGrid>
        <w:gridCol w:w="2520"/>
        <w:gridCol w:w="2340"/>
        <w:gridCol w:w="2700"/>
      </w:tblGrid>
      <w:tr w:rsidR="0034168E" w:rsidRPr="00EF022E" w14:paraId="18AA2399" w14:textId="77777777" w:rsidTr="00EF022E">
        <w:trPr>
          <w:trHeight w:val="300"/>
        </w:trPr>
        <w:tc>
          <w:tcPr>
            <w:tcW w:w="2520"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56B14C0B" w14:textId="77777777" w:rsidR="0034168E" w:rsidRPr="00EF022E" w:rsidRDefault="0034168E" w:rsidP="00294617">
            <w:pPr>
              <w:spacing w:after="0" w:line="360" w:lineRule="auto"/>
              <w:rPr>
                <w:rFonts w:asciiTheme="minorHAnsi" w:hAnsiTheme="minorHAnsi" w:cstheme="minorHAnsi"/>
                <w:b/>
                <w:bCs/>
                <w:color w:val="FFFFFF"/>
                <w:sz w:val="22"/>
                <w:szCs w:val="22"/>
              </w:rPr>
            </w:pPr>
            <w:r w:rsidRPr="00EF022E">
              <w:rPr>
                <w:rFonts w:asciiTheme="minorHAnsi" w:hAnsiTheme="minorHAnsi" w:cstheme="minorHAnsi"/>
                <w:b/>
                <w:bCs/>
                <w:color w:val="FFFFFF"/>
                <w:sz w:val="22"/>
                <w:szCs w:val="22"/>
              </w:rPr>
              <w:t>Particulars</w:t>
            </w:r>
          </w:p>
        </w:tc>
        <w:tc>
          <w:tcPr>
            <w:tcW w:w="2340" w:type="dxa"/>
            <w:tcBorders>
              <w:top w:val="single" w:sz="4" w:space="0" w:color="auto"/>
              <w:left w:val="nil"/>
              <w:bottom w:val="single" w:sz="4" w:space="0" w:color="auto"/>
              <w:right w:val="single" w:sz="4" w:space="0" w:color="auto"/>
            </w:tcBorders>
            <w:shd w:val="clear" w:color="000000" w:fill="002060"/>
            <w:noWrap/>
            <w:vAlign w:val="center"/>
            <w:hideMark/>
          </w:tcPr>
          <w:p w14:paraId="6ABF13D1" w14:textId="77777777" w:rsidR="0034168E" w:rsidRPr="00EF022E" w:rsidRDefault="0034168E" w:rsidP="00294617">
            <w:pPr>
              <w:spacing w:after="0" w:line="360" w:lineRule="auto"/>
              <w:jc w:val="center"/>
              <w:rPr>
                <w:rFonts w:asciiTheme="minorHAnsi" w:hAnsiTheme="minorHAnsi" w:cstheme="minorHAnsi"/>
                <w:b/>
                <w:bCs/>
                <w:color w:val="FFFFFF"/>
                <w:sz w:val="22"/>
                <w:szCs w:val="22"/>
              </w:rPr>
            </w:pPr>
            <w:r w:rsidRPr="00EF022E">
              <w:rPr>
                <w:rFonts w:asciiTheme="minorHAnsi" w:hAnsiTheme="minorHAnsi" w:cstheme="minorHAnsi"/>
                <w:b/>
                <w:bCs/>
                <w:color w:val="FFFFFF"/>
                <w:sz w:val="22"/>
                <w:szCs w:val="22"/>
              </w:rPr>
              <w:t>Marriott</w:t>
            </w:r>
          </w:p>
        </w:tc>
        <w:tc>
          <w:tcPr>
            <w:tcW w:w="2700" w:type="dxa"/>
            <w:tcBorders>
              <w:top w:val="single" w:sz="4" w:space="0" w:color="auto"/>
              <w:left w:val="nil"/>
              <w:bottom w:val="single" w:sz="4" w:space="0" w:color="auto"/>
              <w:right w:val="single" w:sz="4" w:space="0" w:color="auto"/>
            </w:tcBorders>
            <w:shd w:val="clear" w:color="000000" w:fill="002060"/>
            <w:noWrap/>
            <w:vAlign w:val="center"/>
            <w:hideMark/>
          </w:tcPr>
          <w:p w14:paraId="3F682041" w14:textId="77777777" w:rsidR="0034168E" w:rsidRPr="00EF022E" w:rsidRDefault="0034168E" w:rsidP="00294617">
            <w:pPr>
              <w:spacing w:after="0" w:line="360" w:lineRule="auto"/>
              <w:jc w:val="center"/>
              <w:rPr>
                <w:rFonts w:asciiTheme="minorHAnsi" w:hAnsiTheme="minorHAnsi" w:cstheme="minorHAnsi"/>
                <w:b/>
                <w:bCs/>
                <w:color w:val="FFFFFF"/>
                <w:sz w:val="22"/>
                <w:szCs w:val="22"/>
              </w:rPr>
            </w:pPr>
            <w:r w:rsidRPr="00EF022E">
              <w:rPr>
                <w:rFonts w:asciiTheme="minorHAnsi" w:hAnsiTheme="minorHAnsi" w:cstheme="minorHAnsi"/>
                <w:b/>
                <w:bCs/>
                <w:color w:val="FFFFFF"/>
                <w:sz w:val="22"/>
                <w:szCs w:val="22"/>
              </w:rPr>
              <w:t>Courtyard</w:t>
            </w:r>
          </w:p>
        </w:tc>
      </w:tr>
      <w:tr w:rsidR="0034168E" w:rsidRPr="00EF022E" w14:paraId="6B9C4F9D" w14:textId="77777777" w:rsidTr="00EF022E">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52247115" w14:textId="77777777" w:rsidR="0034168E" w:rsidRPr="00EF022E" w:rsidRDefault="0034168E" w:rsidP="00294617">
            <w:pPr>
              <w:spacing w:after="0" w:line="360" w:lineRule="auto"/>
              <w:rPr>
                <w:rFonts w:asciiTheme="minorHAnsi" w:hAnsiTheme="minorHAnsi" w:cstheme="minorHAnsi"/>
                <w:color w:val="000000"/>
                <w:sz w:val="22"/>
                <w:szCs w:val="22"/>
              </w:rPr>
            </w:pPr>
            <w:r w:rsidRPr="00EF022E">
              <w:rPr>
                <w:rFonts w:asciiTheme="minorHAnsi" w:hAnsiTheme="minorHAnsi" w:cstheme="minorHAnsi"/>
                <w:color w:val="000000"/>
                <w:sz w:val="22"/>
                <w:szCs w:val="22"/>
              </w:rPr>
              <w:t>Land</w:t>
            </w:r>
          </w:p>
        </w:tc>
        <w:tc>
          <w:tcPr>
            <w:tcW w:w="2340" w:type="dxa"/>
            <w:tcBorders>
              <w:top w:val="nil"/>
              <w:left w:val="nil"/>
              <w:bottom w:val="single" w:sz="4" w:space="0" w:color="auto"/>
              <w:right w:val="single" w:sz="4" w:space="0" w:color="auto"/>
            </w:tcBorders>
            <w:shd w:val="clear" w:color="auto" w:fill="auto"/>
            <w:noWrap/>
            <w:vAlign w:val="center"/>
            <w:hideMark/>
          </w:tcPr>
          <w:p w14:paraId="5B131DED" w14:textId="77777777" w:rsidR="0034168E" w:rsidRPr="00EF022E" w:rsidRDefault="0034168E" w:rsidP="00294617">
            <w:pPr>
              <w:spacing w:after="0" w:line="360" w:lineRule="auto"/>
              <w:jc w:val="center"/>
              <w:rPr>
                <w:rFonts w:asciiTheme="minorHAnsi" w:hAnsiTheme="minorHAnsi" w:cstheme="minorHAnsi"/>
                <w:color w:val="000000"/>
                <w:sz w:val="22"/>
                <w:szCs w:val="22"/>
              </w:rPr>
            </w:pPr>
            <w:r w:rsidRPr="00EF022E">
              <w:rPr>
                <w:rFonts w:asciiTheme="minorHAnsi" w:hAnsiTheme="minorHAnsi" w:cstheme="minorHAnsi"/>
                <w:color w:val="000000"/>
                <w:sz w:val="22"/>
                <w:szCs w:val="22"/>
              </w:rPr>
              <w:t>3.21 Acres</w:t>
            </w:r>
          </w:p>
        </w:tc>
        <w:tc>
          <w:tcPr>
            <w:tcW w:w="2700" w:type="dxa"/>
            <w:tcBorders>
              <w:top w:val="nil"/>
              <w:left w:val="nil"/>
              <w:bottom w:val="single" w:sz="4" w:space="0" w:color="auto"/>
              <w:right w:val="single" w:sz="4" w:space="0" w:color="auto"/>
            </w:tcBorders>
            <w:shd w:val="clear" w:color="auto" w:fill="auto"/>
            <w:noWrap/>
            <w:vAlign w:val="center"/>
            <w:hideMark/>
          </w:tcPr>
          <w:p w14:paraId="076FEB23" w14:textId="77777777" w:rsidR="0034168E" w:rsidRPr="00EF022E" w:rsidRDefault="0034168E" w:rsidP="00294617">
            <w:pPr>
              <w:spacing w:after="0" w:line="360" w:lineRule="auto"/>
              <w:jc w:val="center"/>
              <w:rPr>
                <w:rFonts w:asciiTheme="minorHAnsi" w:hAnsiTheme="minorHAnsi" w:cstheme="minorHAnsi"/>
                <w:color w:val="000000"/>
                <w:sz w:val="22"/>
                <w:szCs w:val="22"/>
              </w:rPr>
            </w:pPr>
            <w:r w:rsidRPr="00EF022E">
              <w:rPr>
                <w:rFonts w:asciiTheme="minorHAnsi" w:hAnsiTheme="minorHAnsi" w:cstheme="minorHAnsi"/>
                <w:color w:val="000000"/>
                <w:sz w:val="22"/>
                <w:szCs w:val="22"/>
              </w:rPr>
              <w:t>1.29 Acres</w:t>
            </w:r>
          </w:p>
        </w:tc>
      </w:tr>
      <w:tr w:rsidR="0034168E" w:rsidRPr="00EF022E" w14:paraId="19520DD9" w14:textId="77777777" w:rsidTr="00EF022E">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6A73930" w14:textId="77777777" w:rsidR="0034168E" w:rsidRPr="00EF022E" w:rsidRDefault="0034168E" w:rsidP="00294617">
            <w:pPr>
              <w:spacing w:after="0" w:line="360" w:lineRule="auto"/>
              <w:rPr>
                <w:rFonts w:asciiTheme="minorHAnsi" w:hAnsiTheme="minorHAnsi" w:cstheme="minorHAnsi"/>
                <w:color w:val="000000"/>
                <w:sz w:val="22"/>
                <w:szCs w:val="22"/>
              </w:rPr>
            </w:pPr>
            <w:r w:rsidRPr="00EF022E">
              <w:rPr>
                <w:rFonts w:asciiTheme="minorHAnsi" w:hAnsiTheme="minorHAnsi" w:cstheme="minorHAnsi"/>
                <w:color w:val="000000"/>
                <w:sz w:val="22"/>
                <w:szCs w:val="22"/>
              </w:rPr>
              <w:t>Built up Area</w:t>
            </w:r>
          </w:p>
        </w:tc>
        <w:tc>
          <w:tcPr>
            <w:tcW w:w="2340" w:type="dxa"/>
            <w:tcBorders>
              <w:top w:val="nil"/>
              <w:left w:val="nil"/>
              <w:bottom w:val="single" w:sz="4" w:space="0" w:color="auto"/>
              <w:right w:val="single" w:sz="4" w:space="0" w:color="auto"/>
            </w:tcBorders>
            <w:shd w:val="clear" w:color="auto" w:fill="auto"/>
            <w:noWrap/>
            <w:vAlign w:val="center"/>
            <w:hideMark/>
          </w:tcPr>
          <w:p w14:paraId="3849C9B8" w14:textId="7B9FB98B" w:rsidR="0034168E" w:rsidRPr="00EF022E" w:rsidRDefault="0034168E" w:rsidP="00294617">
            <w:pPr>
              <w:spacing w:after="0" w:line="360" w:lineRule="auto"/>
              <w:jc w:val="center"/>
              <w:rPr>
                <w:rFonts w:asciiTheme="minorHAnsi" w:hAnsiTheme="minorHAnsi" w:cstheme="minorHAnsi"/>
                <w:color w:val="000000"/>
                <w:sz w:val="22"/>
                <w:szCs w:val="22"/>
              </w:rPr>
            </w:pPr>
            <w:r w:rsidRPr="00EF022E">
              <w:rPr>
                <w:rFonts w:asciiTheme="minorHAnsi" w:hAnsiTheme="minorHAnsi" w:cstheme="minorHAnsi"/>
                <w:color w:val="000000"/>
                <w:sz w:val="22"/>
                <w:szCs w:val="22"/>
              </w:rPr>
              <w:t>2.94 Lakh Sq. ft</w:t>
            </w:r>
            <w:r w:rsidR="00EF022E">
              <w:rPr>
                <w:rFonts w:asciiTheme="minorHAnsi" w:hAnsiTheme="minorHAnsi" w:cstheme="minorHAnsi"/>
                <w:color w:val="000000"/>
                <w:sz w:val="22"/>
                <w:szCs w:val="22"/>
              </w:rPr>
              <w:t>.</w:t>
            </w:r>
          </w:p>
        </w:tc>
        <w:tc>
          <w:tcPr>
            <w:tcW w:w="2700" w:type="dxa"/>
            <w:tcBorders>
              <w:top w:val="nil"/>
              <w:left w:val="nil"/>
              <w:bottom w:val="single" w:sz="4" w:space="0" w:color="auto"/>
              <w:right w:val="single" w:sz="4" w:space="0" w:color="auto"/>
            </w:tcBorders>
            <w:shd w:val="clear" w:color="auto" w:fill="auto"/>
            <w:noWrap/>
            <w:vAlign w:val="center"/>
            <w:hideMark/>
          </w:tcPr>
          <w:p w14:paraId="01CC652D" w14:textId="7B82E7C1" w:rsidR="0034168E" w:rsidRPr="00EF022E" w:rsidRDefault="0034168E" w:rsidP="00294617">
            <w:pPr>
              <w:spacing w:after="0" w:line="360" w:lineRule="auto"/>
              <w:jc w:val="center"/>
              <w:rPr>
                <w:rFonts w:asciiTheme="minorHAnsi" w:hAnsiTheme="minorHAnsi" w:cstheme="minorHAnsi"/>
                <w:color w:val="000000"/>
                <w:sz w:val="22"/>
                <w:szCs w:val="22"/>
              </w:rPr>
            </w:pPr>
            <w:r w:rsidRPr="00EF022E">
              <w:rPr>
                <w:rFonts w:asciiTheme="minorHAnsi" w:hAnsiTheme="minorHAnsi" w:cstheme="minorHAnsi"/>
                <w:color w:val="000000"/>
                <w:sz w:val="22"/>
                <w:szCs w:val="22"/>
              </w:rPr>
              <w:t>2.67 Lakh Sq. ft</w:t>
            </w:r>
            <w:r w:rsidR="00EF022E">
              <w:rPr>
                <w:rFonts w:asciiTheme="minorHAnsi" w:hAnsiTheme="minorHAnsi" w:cstheme="minorHAnsi"/>
                <w:color w:val="000000"/>
                <w:sz w:val="22"/>
                <w:szCs w:val="22"/>
              </w:rPr>
              <w:t>.</w:t>
            </w:r>
          </w:p>
        </w:tc>
      </w:tr>
      <w:tr w:rsidR="0034168E" w:rsidRPr="00EF022E" w14:paraId="62CB0F13" w14:textId="77777777" w:rsidTr="00EF022E">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7BE9EE89" w14:textId="77777777" w:rsidR="0034168E" w:rsidRPr="00EF022E" w:rsidRDefault="0034168E" w:rsidP="00294617">
            <w:pPr>
              <w:spacing w:after="0" w:line="360" w:lineRule="auto"/>
              <w:rPr>
                <w:rFonts w:asciiTheme="minorHAnsi" w:hAnsiTheme="minorHAnsi" w:cstheme="minorHAnsi"/>
                <w:color w:val="000000"/>
                <w:sz w:val="22"/>
                <w:szCs w:val="22"/>
              </w:rPr>
            </w:pPr>
            <w:r w:rsidRPr="00EF022E">
              <w:rPr>
                <w:rFonts w:asciiTheme="minorHAnsi" w:hAnsiTheme="minorHAnsi" w:cstheme="minorHAnsi"/>
                <w:color w:val="000000"/>
                <w:sz w:val="22"/>
                <w:szCs w:val="22"/>
              </w:rPr>
              <w:t>Total Rooms</w:t>
            </w:r>
          </w:p>
        </w:tc>
        <w:tc>
          <w:tcPr>
            <w:tcW w:w="2340" w:type="dxa"/>
            <w:tcBorders>
              <w:top w:val="nil"/>
              <w:left w:val="nil"/>
              <w:bottom w:val="single" w:sz="4" w:space="0" w:color="auto"/>
              <w:right w:val="single" w:sz="4" w:space="0" w:color="auto"/>
            </w:tcBorders>
            <w:shd w:val="clear" w:color="auto" w:fill="auto"/>
            <w:noWrap/>
            <w:vAlign w:val="center"/>
            <w:hideMark/>
          </w:tcPr>
          <w:p w14:paraId="5870F128" w14:textId="77777777" w:rsidR="0034168E" w:rsidRPr="00EF022E" w:rsidRDefault="0034168E" w:rsidP="00294617">
            <w:pPr>
              <w:spacing w:after="0" w:line="360" w:lineRule="auto"/>
              <w:jc w:val="center"/>
              <w:rPr>
                <w:rFonts w:asciiTheme="minorHAnsi" w:hAnsiTheme="minorHAnsi" w:cstheme="minorHAnsi"/>
                <w:color w:val="000000"/>
                <w:sz w:val="22"/>
                <w:szCs w:val="22"/>
              </w:rPr>
            </w:pPr>
            <w:r w:rsidRPr="00EF022E">
              <w:rPr>
                <w:rFonts w:asciiTheme="minorHAnsi" w:hAnsiTheme="minorHAnsi" w:cstheme="minorHAnsi"/>
                <w:color w:val="000000"/>
                <w:sz w:val="22"/>
                <w:szCs w:val="22"/>
              </w:rPr>
              <w:t>297</w:t>
            </w:r>
          </w:p>
        </w:tc>
        <w:tc>
          <w:tcPr>
            <w:tcW w:w="2700" w:type="dxa"/>
            <w:tcBorders>
              <w:top w:val="nil"/>
              <w:left w:val="nil"/>
              <w:bottom w:val="single" w:sz="4" w:space="0" w:color="auto"/>
              <w:right w:val="single" w:sz="4" w:space="0" w:color="auto"/>
            </w:tcBorders>
            <w:shd w:val="clear" w:color="auto" w:fill="auto"/>
            <w:noWrap/>
            <w:vAlign w:val="center"/>
            <w:hideMark/>
          </w:tcPr>
          <w:p w14:paraId="7FE0813D" w14:textId="77777777" w:rsidR="0034168E" w:rsidRPr="00EF022E" w:rsidRDefault="0034168E" w:rsidP="00294617">
            <w:pPr>
              <w:spacing w:after="0" w:line="360" w:lineRule="auto"/>
              <w:jc w:val="center"/>
              <w:rPr>
                <w:rFonts w:asciiTheme="minorHAnsi" w:hAnsiTheme="minorHAnsi" w:cstheme="minorHAnsi"/>
                <w:color w:val="000000"/>
                <w:sz w:val="22"/>
                <w:szCs w:val="22"/>
              </w:rPr>
            </w:pPr>
            <w:r w:rsidRPr="00EF022E">
              <w:rPr>
                <w:rFonts w:asciiTheme="minorHAnsi" w:hAnsiTheme="minorHAnsi" w:cstheme="minorHAnsi"/>
                <w:color w:val="000000"/>
                <w:sz w:val="22"/>
                <w:szCs w:val="22"/>
              </w:rPr>
              <w:t>196 (112 Operational)</w:t>
            </w:r>
          </w:p>
        </w:tc>
      </w:tr>
      <w:tr w:rsidR="0034168E" w:rsidRPr="00EF022E" w14:paraId="4B4F6BA1" w14:textId="77777777" w:rsidTr="00EF022E">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30E26F1" w14:textId="77777777" w:rsidR="0034168E" w:rsidRPr="00EF022E" w:rsidRDefault="0034168E" w:rsidP="00294617">
            <w:pPr>
              <w:spacing w:after="0" w:line="360" w:lineRule="auto"/>
              <w:rPr>
                <w:rFonts w:asciiTheme="minorHAnsi" w:hAnsiTheme="minorHAnsi" w:cstheme="minorHAnsi"/>
                <w:color w:val="000000"/>
                <w:sz w:val="22"/>
                <w:szCs w:val="22"/>
              </w:rPr>
            </w:pPr>
            <w:r w:rsidRPr="00EF022E">
              <w:rPr>
                <w:rFonts w:asciiTheme="minorHAnsi" w:hAnsiTheme="minorHAnsi" w:cstheme="minorHAnsi"/>
                <w:color w:val="000000"/>
                <w:sz w:val="22"/>
                <w:szCs w:val="22"/>
              </w:rPr>
              <w:t>Banquet Area</w:t>
            </w:r>
          </w:p>
        </w:tc>
        <w:tc>
          <w:tcPr>
            <w:tcW w:w="2340" w:type="dxa"/>
            <w:tcBorders>
              <w:top w:val="nil"/>
              <w:left w:val="nil"/>
              <w:bottom w:val="single" w:sz="4" w:space="0" w:color="auto"/>
              <w:right w:val="single" w:sz="4" w:space="0" w:color="auto"/>
            </w:tcBorders>
            <w:shd w:val="clear" w:color="auto" w:fill="auto"/>
            <w:noWrap/>
            <w:vAlign w:val="center"/>
            <w:hideMark/>
          </w:tcPr>
          <w:p w14:paraId="70F8B9A0" w14:textId="399DF313" w:rsidR="0034168E" w:rsidRPr="00EF022E" w:rsidRDefault="0034168E" w:rsidP="00294617">
            <w:pPr>
              <w:spacing w:after="0" w:line="360" w:lineRule="auto"/>
              <w:jc w:val="center"/>
              <w:rPr>
                <w:rFonts w:asciiTheme="minorHAnsi" w:hAnsiTheme="minorHAnsi" w:cstheme="minorHAnsi"/>
                <w:color w:val="000000"/>
                <w:sz w:val="22"/>
                <w:szCs w:val="22"/>
              </w:rPr>
            </w:pPr>
            <w:r w:rsidRPr="00EF022E">
              <w:rPr>
                <w:rFonts w:asciiTheme="minorHAnsi" w:hAnsiTheme="minorHAnsi" w:cstheme="minorHAnsi"/>
                <w:color w:val="000000"/>
                <w:sz w:val="22"/>
                <w:szCs w:val="22"/>
              </w:rPr>
              <w:t xml:space="preserve">42,094 </w:t>
            </w:r>
            <w:proofErr w:type="spellStart"/>
            <w:r w:rsidRPr="00EF022E">
              <w:rPr>
                <w:rFonts w:asciiTheme="minorHAnsi" w:hAnsiTheme="minorHAnsi" w:cstheme="minorHAnsi"/>
                <w:color w:val="000000"/>
                <w:sz w:val="22"/>
                <w:szCs w:val="22"/>
              </w:rPr>
              <w:t>Sq.ft</w:t>
            </w:r>
            <w:proofErr w:type="spellEnd"/>
            <w:r w:rsidR="00EF022E">
              <w:rPr>
                <w:rFonts w:asciiTheme="minorHAnsi" w:hAnsiTheme="minorHAnsi" w:cstheme="minorHAnsi"/>
                <w:color w:val="000000"/>
                <w:sz w:val="22"/>
                <w:szCs w:val="22"/>
              </w:rPr>
              <w:t>.</w:t>
            </w:r>
          </w:p>
        </w:tc>
        <w:tc>
          <w:tcPr>
            <w:tcW w:w="2700" w:type="dxa"/>
            <w:tcBorders>
              <w:top w:val="nil"/>
              <w:left w:val="nil"/>
              <w:bottom w:val="single" w:sz="4" w:space="0" w:color="auto"/>
              <w:right w:val="single" w:sz="4" w:space="0" w:color="auto"/>
            </w:tcBorders>
            <w:shd w:val="clear" w:color="auto" w:fill="auto"/>
            <w:noWrap/>
            <w:vAlign w:val="center"/>
            <w:hideMark/>
          </w:tcPr>
          <w:p w14:paraId="10F6134F" w14:textId="77777777" w:rsidR="0034168E" w:rsidRPr="00EF022E" w:rsidRDefault="0034168E" w:rsidP="00294617">
            <w:pPr>
              <w:spacing w:after="0" w:line="360" w:lineRule="auto"/>
              <w:jc w:val="center"/>
              <w:rPr>
                <w:rFonts w:asciiTheme="minorHAnsi" w:hAnsiTheme="minorHAnsi" w:cstheme="minorHAnsi"/>
                <w:color w:val="000000"/>
                <w:sz w:val="22"/>
                <w:szCs w:val="22"/>
              </w:rPr>
            </w:pPr>
            <w:r w:rsidRPr="00EF022E">
              <w:rPr>
                <w:rFonts w:asciiTheme="minorHAnsi" w:hAnsiTheme="minorHAnsi" w:cstheme="minorHAnsi"/>
                <w:color w:val="000000"/>
                <w:sz w:val="22"/>
                <w:szCs w:val="22"/>
              </w:rPr>
              <w:t>8,353 Sq. f</w:t>
            </w:r>
          </w:p>
        </w:tc>
      </w:tr>
      <w:tr w:rsidR="0034168E" w:rsidRPr="00EF022E" w14:paraId="1C5A8E22" w14:textId="77777777" w:rsidTr="00EF022E">
        <w:trPr>
          <w:trHeight w:val="37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40E0E697" w14:textId="77777777" w:rsidR="0034168E" w:rsidRPr="00EF022E" w:rsidRDefault="0034168E" w:rsidP="00294617">
            <w:pPr>
              <w:spacing w:after="0" w:line="360" w:lineRule="auto"/>
              <w:rPr>
                <w:rFonts w:asciiTheme="minorHAnsi" w:hAnsiTheme="minorHAnsi" w:cstheme="minorHAnsi"/>
                <w:color w:val="000000"/>
                <w:sz w:val="22"/>
                <w:szCs w:val="22"/>
              </w:rPr>
            </w:pPr>
            <w:r w:rsidRPr="00EF022E">
              <w:rPr>
                <w:rFonts w:asciiTheme="minorHAnsi" w:hAnsiTheme="minorHAnsi" w:cstheme="minorHAnsi"/>
                <w:color w:val="000000"/>
                <w:sz w:val="22"/>
                <w:szCs w:val="22"/>
              </w:rPr>
              <w:t>No. of Restaurants</w:t>
            </w:r>
          </w:p>
        </w:tc>
        <w:tc>
          <w:tcPr>
            <w:tcW w:w="2340" w:type="dxa"/>
            <w:tcBorders>
              <w:top w:val="nil"/>
              <w:left w:val="nil"/>
              <w:bottom w:val="single" w:sz="4" w:space="0" w:color="auto"/>
              <w:right w:val="single" w:sz="4" w:space="0" w:color="auto"/>
            </w:tcBorders>
            <w:shd w:val="clear" w:color="auto" w:fill="auto"/>
            <w:noWrap/>
            <w:vAlign w:val="center"/>
            <w:hideMark/>
          </w:tcPr>
          <w:p w14:paraId="0EFB064D" w14:textId="77777777" w:rsidR="0034168E" w:rsidRPr="00EF022E" w:rsidRDefault="0034168E" w:rsidP="00294617">
            <w:pPr>
              <w:spacing w:after="0" w:line="360" w:lineRule="auto"/>
              <w:jc w:val="center"/>
              <w:rPr>
                <w:rFonts w:asciiTheme="minorHAnsi" w:hAnsiTheme="minorHAnsi" w:cstheme="minorHAnsi"/>
                <w:color w:val="000000"/>
                <w:sz w:val="22"/>
                <w:szCs w:val="22"/>
              </w:rPr>
            </w:pPr>
            <w:r w:rsidRPr="00EF022E">
              <w:rPr>
                <w:rFonts w:asciiTheme="minorHAnsi" w:hAnsiTheme="minorHAnsi" w:cstheme="minorHAnsi"/>
                <w:color w:val="000000"/>
                <w:sz w:val="22"/>
                <w:szCs w:val="22"/>
              </w:rPr>
              <w:t>4</w:t>
            </w:r>
          </w:p>
        </w:tc>
        <w:tc>
          <w:tcPr>
            <w:tcW w:w="2700" w:type="dxa"/>
            <w:tcBorders>
              <w:top w:val="nil"/>
              <w:left w:val="nil"/>
              <w:bottom w:val="single" w:sz="4" w:space="0" w:color="auto"/>
              <w:right w:val="single" w:sz="4" w:space="0" w:color="auto"/>
            </w:tcBorders>
            <w:shd w:val="clear" w:color="auto" w:fill="auto"/>
            <w:noWrap/>
            <w:vAlign w:val="center"/>
            <w:hideMark/>
          </w:tcPr>
          <w:p w14:paraId="4F2D6A79" w14:textId="77777777" w:rsidR="0034168E" w:rsidRPr="00EF022E" w:rsidRDefault="0034168E" w:rsidP="00294617">
            <w:pPr>
              <w:spacing w:after="0" w:line="360" w:lineRule="auto"/>
              <w:jc w:val="center"/>
              <w:rPr>
                <w:rFonts w:asciiTheme="minorHAnsi" w:hAnsiTheme="minorHAnsi" w:cstheme="minorHAnsi"/>
                <w:color w:val="000000"/>
                <w:sz w:val="22"/>
                <w:szCs w:val="22"/>
              </w:rPr>
            </w:pPr>
            <w:r w:rsidRPr="00EF022E">
              <w:rPr>
                <w:rFonts w:asciiTheme="minorHAnsi" w:hAnsiTheme="minorHAnsi" w:cstheme="minorHAnsi"/>
                <w:color w:val="000000"/>
                <w:sz w:val="22"/>
                <w:szCs w:val="22"/>
              </w:rPr>
              <w:t>1</w:t>
            </w:r>
          </w:p>
        </w:tc>
      </w:tr>
    </w:tbl>
    <w:p w14:paraId="38D1FE91" w14:textId="77777777" w:rsidR="00913C03" w:rsidRDefault="00913C03" w:rsidP="0003700F">
      <w:pPr>
        <w:pStyle w:val="ListParagraph"/>
        <w:spacing w:before="240" w:after="0" w:line="360" w:lineRule="auto"/>
        <w:ind w:left="180" w:right="-430"/>
        <w:jc w:val="both"/>
        <w:rPr>
          <w:rFonts w:ascii="Arial" w:hAnsi="Arial" w:cs="Arial"/>
          <w:sz w:val="22"/>
          <w:szCs w:val="22"/>
        </w:rPr>
      </w:pPr>
      <w:r w:rsidRPr="00E90200">
        <w:rPr>
          <w:rFonts w:ascii="Arial" w:hAnsi="Arial" w:cs="Arial"/>
          <w:sz w:val="22"/>
          <w:szCs w:val="22"/>
        </w:rPr>
        <w:t>VHL is also a Holding company of Cafe D Lake Private Limited which owns Fine Dine Restaurants in the name and style of "Minerva Coffee Shop" and Fine Dine Bars in the name and Style of "</w:t>
      </w:r>
      <w:proofErr w:type="spellStart"/>
      <w:r w:rsidRPr="00E90200">
        <w:rPr>
          <w:rFonts w:ascii="Arial" w:hAnsi="Arial" w:cs="Arial"/>
          <w:sz w:val="22"/>
          <w:szCs w:val="22"/>
        </w:rPr>
        <w:t>Bluefox</w:t>
      </w:r>
      <w:proofErr w:type="spellEnd"/>
      <w:r w:rsidRPr="00E90200">
        <w:rPr>
          <w:rFonts w:ascii="Arial" w:hAnsi="Arial" w:cs="Arial"/>
          <w:sz w:val="22"/>
          <w:szCs w:val="22"/>
        </w:rPr>
        <w:t>". The Company is presently owning Fine Dine Restaurants and Bars in Hyderabad and Vijayawada. Both Marriott and Courtyard properties are under 30-year operating contact (till-2036) with Marriott and are extendable by another 10 years.</w:t>
      </w:r>
    </w:p>
    <w:p w14:paraId="6ADA1675" w14:textId="77777777" w:rsidR="0003700F" w:rsidRPr="00E90200" w:rsidRDefault="0003700F" w:rsidP="0003700F">
      <w:pPr>
        <w:pStyle w:val="ListParagraph"/>
        <w:spacing w:after="0" w:line="360" w:lineRule="auto"/>
        <w:ind w:left="180" w:right="-430"/>
        <w:jc w:val="both"/>
        <w:rPr>
          <w:rFonts w:ascii="Arial" w:hAnsi="Arial" w:cs="Arial"/>
          <w:sz w:val="22"/>
          <w:szCs w:val="22"/>
        </w:rPr>
      </w:pPr>
    </w:p>
    <w:p w14:paraId="73E6CB14" w14:textId="7F7E223F" w:rsidR="00A14F41" w:rsidRDefault="003D703B" w:rsidP="0003700F">
      <w:pPr>
        <w:pStyle w:val="ListParagraph"/>
        <w:numPr>
          <w:ilvl w:val="0"/>
          <w:numId w:val="24"/>
        </w:numPr>
        <w:spacing w:line="360" w:lineRule="auto"/>
        <w:ind w:left="180" w:right="-430"/>
        <w:jc w:val="both"/>
        <w:rPr>
          <w:rFonts w:ascii="Arial" w:hAnsi="Arial" w:cs="Arial"/>
          <w:sz w:val="22"/>
          <w:szCs w:val="22"/>
        </w:rPr>
      </w:pPr>
      <w:r w:rsidRPr="00D6612D">
        <w:rPr>
          <w:rFonts w:ascii="Arial" w:hAnsi="Arial" w:cs="Arial"/>
          <w:b/>
          <w:sz w:val="22"/>
          <w:szCs w:val="22"/>
        </w:rPr>
        <w:t>IMPACT OF CO</w:t>
      </w:r>
      <w:r w:rsidR="00A14F41" w:rsidRPr="00D6612D">
        <w:rPr>
          <w:rFonts w:ascii="Arial" w:hAnsi="Arial" w:cs="Arial"/>
          <w:b/>
          <w:sz w:val="22"/>
          <w:szCs w:val="22"/>
        </w:rPr>
        <w:t>VID- 19:</w:t>
      </w:r>
      <w:r w:rsidR="00D6612D" w:rsidRPr="00D6612D">
        <w:rPr>
          <w:rFonts w:ascii="Arial" w:hAnsi="Arial" w:cs="Arial"/>
          <w:b/>
          <w:sz w:val="22"/>
          <w:szCs w:val="22"/>
        </w:rPr>
        <w:t xml:space="preserve"> </w:t>
      </w:r>
      <w:r w:rsidR="00A14F41" w:rsidRPr="00D6612D">
        <w:rPr>
          <w:rFonts w:ascii="Arial" w:hAnsi="Arial" w:cs="Arial"/>
          <w:sz w:val="22"/>
          <w:szCs w:val="22"/>
        </w:rPr>
        <w:t>The lockdowns and restrictions imposed on v</w:t>
      </w:r>
      <w:r w:rsidR="00D6612D">
        <w:rPr>
          <w:rFonts w:ascii="Arial" w:hAnsi="Arial" w:cs="Arial"/>
          <w:sz w:val="22"/>
          <w:szCs w:val="22"/>
        </w:rPr>
        <w:t>arious activities due to COVID-</w:t>
      </w:r>
      <w:r w:rsidR="00A14F41" w:rsidRPr="00D6612D">
        <w:rPr>
          <w:rFonts w:ascii="Arial" w:hAnsi="Arial" w:cs="Arial"/>
          <w:sz w:val="22"/>
          <w:szCs w:val="22"/>
        </w:rPr>
        <w:t>19 pandemic have</w:t>
      </w:r>
      <w:r w:rsidR="00D6612D" w:rsidRPr="00D6612D">
        <w:rPr>
          <w:rFonts w:ascii="Arial" w:hAnsi="Arial" w:cs="Arial"/>
          <w:sz w:val="22"/>
          <w:szCs w:val="22"/>
        </w:rPr>
        <w:t xml:space="preserve"> </w:t>
      </w:r>
      <w:r w:rsidR="00A14F41" w:rsidRPr="00D6612D">
        <w:rPr>
          <w:rFonts w:ascii="Arial" w:hAnsi="Arial" w:cs="Arial"/>
          <w:sz w:val="22"/>
          <w:szCs w:val="22"/>
        </w:rPr>
        <w:t>posed chall</w:t>
      </w:r>
      <w:r w:rsidR="00201EC1">
        <w:rPr>
          <w:rFonts w:ascii="Arial" w:hAnsi="Arial" w:cs="Arial"/>
          <w:sz w:val="22"/>
          <w:szCs w:val="22"/>
        </w:rPr>
        <w:t>enges to all the businesses of t</w:t>
      </w:r>
      <w:r w:rsidR="00A14F41" w:rsidRPr="00D6612D">
        <w:rPr>
          <w:rFonts w:ascii="Arial" w:hAnsi="Arial" w:cs="Arial"/>
          <w:sz w:val="22"/>
          <w:szCs w:val="22"/>
        </w:rPr>
        <w:t>he Viceroy Hotels Limited ("VHL") and its Subsidiaries.</w:t>
      </w:r>
      <w:r w:rsidR="00D6612D" w:rsidRPr="00D6612D">
        <w:rPr>
          <w:rFonts w:ascii="Arial" w:hAnsi="Arial" w:cs="Arial"/>
          <w:sz w:val="22"/>
          <w:szCs w:val="22"/>
        </w:rPr>
        <w:t xml:space="preserve"> </w:t>
      </w:r>
      <w:r w:rsidR="00A14F41" w:rsidRPr="00D6612D">
        <w:rPr>
          <w:rFonts w:ascii="Arial" w:hAnsi="Arial" w:cs="Arial"/>
          <w:sz w:val="22"/>
          <w:szCs w:val="22"/>
        </w:rPr>
        <w:t>The company was faced with lot of cancellations of confirmed bookings and thereby impacting</w:t>
      </w:r>
      <w:r w:rsidR="00D6612D" w:rsidRPr="00D6612D">
        <w:rPr>
          <w:rFonts w:ascii="Arial" w:hAnsi="Arial" w:cs="Arial"/>
          <w:sz w:val="22"/>
          <w:szCs w:val="22"/>
        </w:rPr>
        <w:t xml:space="preserve"> </w:t>
      </w:r>
      <w:r w:rsidR="00A14F41" w:rsidRPr="00D6612D">
        <w:rPr>
          <w:rFonts w:ascii="Arial" w:hAnsi="Arial" w:cs="Arial"/>
          <w:sz w:val="22"/>
          <w:szCs w:val="22"/>
        </w:rPr>
        <w:t>the financials of the company.</w:t>
      </w:r>
    </w:p>
    <w:p w14:paraId="55C0814B" w14:textId="7391647C" w:rsidR="00D6612D" w:rsidRDefault="00A14F41" w:rsidP="00F2767B">
      <w:pPr>
        <w:pStyle w:val="ListParagraph"/>
        <w:spacing w:before="240" w:line="360" w:lineRule="auto"/>
        <w:ind w:left="180" w:right="-430"/>
        <w:jc w:val="both"/>
        <w:rPr>
          <w:rFonts w:ascii="Arial" w:hAnsi="Arial" w:cs="Arial"/>
          <w:sz w:val="22"/>
          <w:szCs w:val="22"/>
        </w:rPr>
      </w:pPr>
      <w:r w:rsidRPr="00201EC1">
        <w:rPr>
          <w:rFonts w:ascii="Arial" w:hAnsi="Arial" w:cs="Arial"/>
          <w:sz w:val="22"/>
          <w:szCs w:val="22"/>
        </w:rPr>
        <w:t xml:space="preserve">The Indian hospitality industry is undoubtedly one of the </w:t>
      </w:r>
      <w:r w:rsidR="00D6612D" w:rsidRPr="00201EC1">
        <w:rPr>
          <w:rFonts w:ascii="Arial" w:hAnsi="Arial" w:cs="Arial"/>
          <w:sz w:val="22"/>
          <w:szCs w:val="22"/>
        </w:rPr>
        <w:t>biggest casualties of the COVID-</w:t>
      </w:r>
      <w:r w:rsidRPr="00201EC1">
        <w:rPr>
          <w:rFonts w:ascii="Arial" w:hAnsi="Arial" w:cs="Arial"/>
          <w:sz w:val="22"/>
          <w:szCs w:val="22"/>
        </w:rPr>
        <w:t>19</w:t>
      </w:r>
      <w:r w:rsidR="00D6612D">
        <w:rPr>
          <w:rFonts w:ascii="Arial" w:hAnsi="Arial" w:cs="Arial"/>
          <w:sz w:val="22"/>
          <w:szCs w:val="22"/>
        </w:rPr>
        <w:t xml:space="preserve"> </w:t>
      </w:r>
      <w:r w:rsidRPr="003D703B">
        <w:rPr>
          <w:rFonts w:ascii="Arial" w:hAnsi="Arial" w:cs="Arial"/>
          <w:sz w:val="22"/>
          <w:szCs w:val="22"/>
        </w:rPr>
        <w:t>outbreak a</w:t>
      </w:r>
      <w:r w:rsidR="00D6612D">
        <w:rPr>
          <w:rFonts w:ascii="Arial" w:hAnsi="Arial" w:cs="Arial"/>
          <w:sz w:val="22"/>
          <w:szCs w:val="22"/>
        </w:rPr>
        <w:t>s demand has declined to an all-</w:t>
      </w:r>
      <w:r w:rsidR="00D6612D" w:rsidRPr="003D703B">
        <w:rPr>
          <w:rFonts w:ascii="Arial" w:hAnsi="Arial" w:cs="Arial"/>
          <w:sz w:val="22"/>
          <w:szCs w:val="22"/>
        </w:rPr>
        <w:t>time</w:t>
      </w:r>
      <w:r w:rsidRPr="003D703B">
        <w:rPr>
          <w:rFonts w:ascii="Arial" w:hAnsi="Arial" w:cs="Arial"/>
          <w:sz w:val="22"/>
          <w:szCs w:val="22"/>
        </w:rPr>
        <w:t xml:space="preserve"> low. Global travel advisories, suspension of</w:t>
      </w:r>
      <w:r w:rsidR="00D6612D">
        <w:rPr>
          <w:rFonts w:ascii="Arial" w:hAnsi="Arial" w:cs="Arial"/>
          <w:sz w:val="22"/>
          <w:szCs w:val="22"/>
        </w:rPr>
        <w:t xml:space="preserve"> </w:t>
      </w:r>
      <w:r w:rsidRPr="003D703B">
        <w:rPr>
          <w:rFonts w:ascii="Arial" w:hAnsi="Arial" w:cs="Arial"/>
          <w:sz w:val="22"/>
          <w:szCs w:val="22"/>
        </w:rPr>
        <w:t>V</w:t>
      </w:r>
      <w:r w:rsidR="00201EC1">
        <w:rPr>
          <w:rFonts w:ascii="Arial" w:hAnsi="Arial" w:cs="Arial"/>
          <w:sz w:val="22"/>
          <w:szCs w:val="22"/>
        </w:rPr>
        <w:t>isas, the imposition of Section-</w:t>
      </w:r>
      <w:r w:rsidRPr="003D703B">
        <w:rPr>
          <w:rFonts w:ascii="Arial" w:hAnsi="Arial" w:cs="Arial"/>
          <w:sz w:val="22"/>
          <w:szCs w:val="22"/>
        </w:rPr>
        <w:t>l44 (prohibition against mass gatherings) and the ramifications</w:t>
      </w:r>
      <w:r w:rsidR="00D6612D">
        <w:rPr>
          <w:rFonts w:ascii="Arial" w:hAnsi="Arial" w:cs="Arial"/>
          <w:sz w:val="22"/>
          <w:szCs w:val="22"/>
        </w:rPr>
        <w:t xml:space="preserve"> </w:t>
      </w:r>
      <w:r w:rsidRPr="003D703B">
        <w:rPr>
          <w:rFonts w:ascii="Arial" w:hAnsi="Arial" w:cs="Arial"/>
          <w:sz w:val="22"/>
          <w:szCs w:val="22"/>
        </w:rPr>
        <w:lastRenderedPageBreak/>
        <w:t>of which are unprecedented. Lockdown guidelines issued by Central/State governments</w:t>
      </w:r>
      <w:r w:rsidR="00D6612D">
        <w:rPr>
          <w:rFonts w:ascii="Arial" w:hAnsi="Arial" w:cs="Arial"/>
          <w:sz w:val="22"/>
          <w:szCs w:val="22"/>
        </w:rPr>
        <w:t xml:space="preserve"> </w:t>
      </w:r>
      <w:r w:rsidRPr="003D703B">
        <w:rPr>
          <w:rFonts w:ascii="Arial" w:hAnsi="Arial" w:cs="Arial"/>
          <w:sz w:val="22"/>
          <w:szCs w:val="22"/>
        </w:rPr>
        <w:t>mandated closure of hotel operations and cessation of air traffic and other forms of public</w:t>
      </w:r>
      <w:r w:rsidR="00D6612D">
        <w:rPr>
          <w:rFonts w:ascii="Arial" w:hAnsi="Arial" w:cs="Arial"/>
          <w:sz w:val="22"/>
          <w:szCs w:val="22"/>
        </w:rPr>
        <w:t xml:space="preserve"> </w:t>
      </w:r>
      <w:r w:rsidRPr="003D703B">
        <w:rPr>
          <w:rFonts w:ascii="Arial" w:hAnsi="Arial" w:cs="Arial"/>
          <w:sz w:val="22"/>
          <w:szCs w:val="22"/>
        </w:rPr>
        <w:t>transport. This has resulted in low occupancies / shutdowns of some of the company hotels.</w:t>
      </w:r>
      <w:r w:rsidR="00D6612D">
        <w:rPr>
          <w:rFonts w:ascii="Arial" w:hAnsi="Arial" w:cs="Arial"/>
          <w:sz w:val="22"/>
          <w:szCs w:val="22"/>
        </w:rPr>
        <w:t xml:space="preserve"> </w:t>
      </w:r>
    </w:p>
    <w:p w14:paraId="4059623C" w14:textId="683769B3" w:rsidR="00A14F41" w:rsidRDefault="00A14F41" w:rsidP="0003700F">
      <w:pPr>
        <w:pStyle w:val="ListParagraph"/>
        <w:spacing w:before="240" w:after="0" w:line="360" w:lineRule="auto"/>
        <w:ind w:left="180" w:right="-430"/>
        <w:jc w:val="both"/>
        <w:rPr>
          <w:rFonts w:ascii="Arial" w:hAnsi="Arial" w:cs="Arial"/>
          <w:sz w:val="22"/>
          <w:szCs w:val="22"/>
        </w:rPr>
      </w:pPr>
      <w:r w:rsidRPr="003D703B">
        <w:rPr>
          <w:rFonts w:ascii="Arial" w:hAnsi="Arial" w:cs="Arial"/>
          <w:sz w:val="22"/>
          <w:szCs w:val="22"/>
        </w:rPr>
        <w:t>The Company is taking all necessary measures to reduce fixed cost, rationalize resource, taking</w:t>
      </w:r>
      <w:r w:rsidR="00B65696">
        <w:rPr>
          <w:rFonts w:ascii="Arial" w:hAnsi="Arial" w:cs="Arial"/>
          <w:sz w:val="22"/>
          <w:szCs w:val="22"/>
        </w:rPr>
        <w:t xml:space="preserve"> </w:t>
      </w:r>
      <w:r w:rsidRPr="003D703B">
        <w:rPr>
          <w:rFonts w:ascii="Arial" w:hAnsi="Arial" w:cs="Arial"/>
          <w:sz w:val="22"/>
          <w:szCs w:val="22"/>
        </w:rPr>
        <w:t>initiatives to uplift revenue. The company has put in place serious steps to optimize cost across</w:t>
      </w:r>
      <w:r w:rsidR="00B65696">
        <w:rPr>
          <w:rFonts w:ascii="Arial" w:hAnsi="Arial" w:cs="Arial"/>
          <w:sz w:val="22"/>
          <w:szCs w:val="22"/>
        </w:rPr>
        <w:t xml:space="preserve"> </w:t>
      </w:r>
      <w:r w:rsidRPr="003D703B">
        <w:rPr>
          <w:rFonts w:ascii="Arial" w:hAnsi="Arial" w:cs="Arial"/>
          <w:sz w:val="22"/>
          <w:szCs w:val="22"/>
        </w:rPr>
        <w:t xml:space="preserve">all the lines namely </w:t>
      </w:r>
      <w:r w:rsidR="00B65696">
        <w:rPr>
          <w:rFonts w:ascii="Arial" w:hAnsi="Arial" w:cs="Arial"/>
          <w:sz w:val="22"/>
          <w:szCs w:val="22"/>
        </w:rPr>
        <w:t>raw material, manpower, power fuel, corporate o</w:t>
      </w:r>
      <w:r w:rsidRPr="003D703B">
        <w:rPr>
          <w:rFonts w:ascii="Arial" w:hAnsi="Arial" w:cs="Arial"/>
          <w:sz w:val="22"/>
          <w:szCs w:val="22"/>
        </w:rPr>
        <w:t>verheads</w:t>
      </w:r>
      <w:r w:rsidR="00B65696">
        <w:rPr>
          <w:rFonts w:ascii="Arial" w:hAnsi="Arial" w:cs="Arial"/>
          <w:sz w:val="22"/>
          <w:szCs w:val="22"/>
        </w:rPr>
        <w:t xml:space="preserve"> </w:t>
      </w:r>
      <w:r w:rsidRPr="003D703B">
        <w:rPr>
          <w:rFonts w:ascii="Arial" w:hAnsi="Arial" w:cs="Arial"/>
          <w:sz w:val="22"/>
          <w:szCs w:val="22"/>
        </w:rPr>
        <w:t>&amp; other costs.</w:t>
      </w:r>
    </w:p>
    <w:p w14:paraId="7B03CB2F" w14:textId="77777777" w:rsidR="0003700F" w:rsidRPr="003D703B" w:rsidRDefault="0003700F" w:rsidP="0003700F">
      <w:pPr>
        <w:pStyle w:val="ListParagraph"/>
        <w:spacing w:after="0" w:line="360" w:lineRule="auto"/>
        <w:ind w:left="180" w:right="-430"/>
        <w:jc w:val="both"/>
        <w:rPr>
          <w:rFonts w:ascii="Arial" w:hAnsi="Arial" w:cs="Arial"/>
          <w:sz w:val="22"/>
          <w:szCs w:val="22"/>
        </w:rPr>
      </w:pPr>
    </w:p>
    <w:p w14:paraId="08B38516" w14:textId="326FBE70" w:rsidR="009E01C4" w:rsidRDefault="00B06A81" w:rsidP="0003700F">
      <w:pPr>
        <w:pStyle w:val="ListParagraph"/>
        <w:numPr>
          <w:ilvl w:val="0"/>
          <w:numId w:val="24"/>
        </w:numPr>
        <w:spacing w:line="360" w:lineRule="auto"/>
        <w:ind w:left="180" w:right="-430"/>
        <w:jc w:val="both"/>
        <w:rPr>
          <w:rFonts w:ascii="Arial" w:hAnsi="Arial" w:cs="Arial"/>
          <w:sz w:val="22"/>
          <w:szCs w:val="22"/>
        </w:rPr>
      </w:pPr>
      <w:r w:rsidRPr="009E01C4">
        <w:rPr>
          <w:rFonts w:ascii="Arial" w:hAnsi="Arial" w:cs="Arial"/>
          <w:b/>
          <w:sz w:val="22"/>
          <w:szCs w:val="22"/>
        </w:rPr>
        <w:t>ESTIMATION OF THE F</w:t>
      </w:r>
      <w:r>
        <w:rPr>
          <w:rFonts w:ascii="Arial" w:hAnsi="Arial" w:cs="Arial"/>
          <w:b/>
          <w:sz w:val="22"/>
          <w:szCs w:val="22"/>
        </w:rPr>
        <w:t xml:space="preserve">UTURISTIC </w:t>
      </w:r>
      <w:r w:rsidRPr="009E01C4">
        <w:rPr>
          <w:rFonts w:ascii="Arial" w:hAnsi="Arial" w:cs="Arial"/>
          <w:b/>
          <w:sz w:val="22"/>
          <w:szCs w:val="22"/>
        </w:rPr>
        <w:t>OPERATIONS</w:t>
      </w:r>
      <w:r w:rsidR="00A14F41" w:rsidRPr="009E01C4">
        <w:rPr>
          <w:rFonts w:ascii="Arial" w:hAnsi="Arial" w:cs="Arial"/>
          <w:b/>
          <w:sz w:val="22"/>
          <w:szCs w:val="22"/>
        </w:rPr>
        <w:t>:</w:t>
      </w:r>
      <w:r w:rsidR="009E01C4">
        <w:rPr>
          <w:rFonts w:ascii="Arial" w:hAnsi="Arial" w:cs="Arial"/>
          <w:sz w:val="22"/>
          <w:szCs w:val="22"/>
        </w:rPr>
        <w:t xml:space="preserve"> </w:t>
      </w:r>
      <w:r w:rsidR="00A14F41" w:rsidRPr="003D703B">
        <w:rPr>
          <w:rFonts w:ascii="Arial" w:hAnsi="Arial" w:cs="Arial"/>
          <w:sz w:val="22"/>
          <w:szCs w:val="22"/>
        </w:rPr>
        <w:t>Since the situation is exceptional and is changing dynamically. The Company is not in a position</w:t>
      </w:r>
      <w:r w:rsidR="009E01C4">
        <w:rPr>
          <w:rFonts w:ascii="Arial" w:hAnsi="Arial" w:cs="Arial"/>
          <w:sz w:val="22"/>
          <w:szCs w:val="22"/>
        </w:rPr>
        <w:t xml:space="preserve"> </w:t>
      </w:r>
      <w:r w:rsidR="00A14F41" w:rsidRPr="003D703B">
        <w:rPr>
          <w:rFonts w:ascii="Arial" w:hAnsi="Arial" w:cs="Arial"/>
          <w:sz w:val="22"/>
          <w:szCs w:val="22"/>
        </w:rPr>
        <w:t>to gauge with certainty, the fut</w:t>
      </w:r>
      <w:r w:rsidR="009E01C4">
        <w:rPr>
          <w:rFonts w:ascii="Arial" w:hAnsi="Arial" w:cs="Arial"/>
          <w:sz w:val="22"/>
          <w:szCs w:val="22"/>
        </w:rPr>
        <w:t>ure impact on its operations. Company</w:t>
      </w:r>
      <w:r w:rsidR="00A14F41" w:rsidRPr="003D703B">
        <w:rPr>
          <w:rFonts w:ascii="Arial" w:hAnsi="Arial" w:cs="Arial"/>
          <w:sz w:val="22"/>
          <w:szCs w:val="22"/>
        </w:rPr>
        <w:t xml:space="preserve"> believe there will be impact in</w:t>
      </w:r>
      <w:r w:rsidR="009E01C4">
        <w:rPr>
          <w:rFonts w:ascii="Arial" w:hAnsi="Arial" w:cs="Arial"/>
          <w:sz w:val="22"/>
          <w:szCs w:val="22"/>
        </w:rPr>
        <w:t xml:space="preserve"> </w:t>
      </w:r>
      <w:r w:rsidR="00A14F41" w:rsidRPr="003D703B">
        <w:rPr>
          <w:rFonts w:ascii="Arial" w:hAnsi="Arial" w:cs="Arial"/>
          <w:sz w:val="22"/>
          <w:szCs w:val="22"/>
        </w:rPr>
        <w:t>sales volumes, revenue, and prof</w:t>
      </w:r>
      <w:r w:rsidR="009E01C4">
        <w:rPr>
          <w:rFonts w:ascii="Arial" w:hAnsi="Arial" w:cs="Arial"/>
          <w:sz w:val="22"/>
          <w:szCs w:val="22"/>
        </w:rPr>
        <w:t>itability for FY 2020-21 as the hotel operations were shut and</w:t>
      </w:r>
      <w:r w:rsidR="00A14F41" w:rsidRPr="003D703B">
        <w:rPr>
          <w:rFonts w:ascii="Arial" w:hAnsi="Arial" w:cs="Arial"/>
          <w:sz w:val="22"/>
          <w:szCs w:val="22"/>
        </w:rPr>
        <w:t xml:space="preserve"> gradually ramp up only after the resolution of the pandemic. However,</w:t>
      </w:r>
      <w:r w:rsidR="009E01C4">
        <w:rPr>
          <w:rFonts w:ascii="Arial" w:hAnsi="Arial" w:cs="Arial"/>
          <w:sz w:val="22"/>
          <w:szCs w:val="22"/>
        </w:rPr>
        <w:t xml:space="preserve"> </w:t>
      </w:r>
      <w:r w:rsidR="00A14F41" w:rsidRPr="003D703B">
        <w:rPr>
          <w:rFonts w:ascii="Arial" w:hAnsi="Arial" w:cs="Arial"/>
          <w:sz w:val="22"/>
          <w:szCs w:val="22"/>
        </w:rPr>
        <w:t xml:space="preserve">the </w:t>
      </w:r>
      <w:r w:rsidR="009E01C4">
        <w:rPr>
          <w:rFonts w:ascii="Arial" w:hAnsi="Arial" w:cs="Arial"/>
          <w:sz w:val="22"/>
          <w:szCs w:val="22"/>
        </w:rPr>
        <w:t>c</w:t>
      </w:r>
      <w:r w:rsidR="00A14F41" w:rsidRPr="003D703B">
        <w:rPr>
          <w:rFonts w:ascii="Arial" w:hAnsi="Arial" w:cs="Arial"/>
          <w:sz w:val="22"/>
          <w:szCs w:val="22"/>
        </w:rPr>
        <w:t>ompany is confident about adapting to the changing business environment and respond</w:t>
      </w:r>
      <w:r w:rsidR="009E01C4">
        <w:rPr>
          <w:rFonts w:ascii="Arial" w:hAnsi="Arial" w:cs="Arial"/>
          <w:sz w:val="22"/>
          <w:szCs w:val="22"/>
        </w:rPr>
        <w:t xml:space="preserve"> </w:t>
      </w:r>
      <w:r w:rsidR="00A14F41" w:rsidRPr="003D703B">
        <w:rPr>
          <w:rFonts w:ascii="Arial" w:hAnsi="Arial" w:cs="Arial"/>
          <w:sz w:val="22"/>
          <w:szCs w:val="22"/>
        </w:rPr>
        <w:t>suitably to fulfill the needs of its customers.</w:t>
      </w:r>
      <w:r w:rsidR="009E01C4">
        <w:rPr>
          <w:rFonts w:ascii="Arial" w:hAnsi="Arial" w:cs="Arial"/>
          <w:sz w:val="22"/>
          <w:szCs w:val="22"/>
        </w:rPr>
        <w:t xml:space="preserve"> </w:t>
      </w:r>
    </w:p>
    <w:p w14:paraId="65F77AAC" w14:textId="7A33547B" w:rsidR="00A14F41" w:rsidRPr="003D703B" w:rsidRDefault="00A14F41" w:rsidP="00F2767B">
      <w:pPr>
        <w:pStyle w:val="ListParagraph"/>
        <w:spacing w:before="240" w:line="360" w:lineRule="auto"/>
        <w:ind w:left="180" w:right="-430"/>
        <w:jc w:val="both"/>
        <w:rPr>
          <w:rFonts w:ascii="Arial" w:hAnsi="Arial" w:cs="Arial"/>
          <w:sz w:val="22"/>
          <w:szCs w:val="22"/>
        </w:rPr>
      </w:pPr>
      <w:r w:rsidRPr="003D703B">
        <w:rPr>
          <w:rFonts w:ascii="Arial" w:hAnsi="Arial" w:cs="Arial"/>
          <w:sz w:val="22"/>
          <w:szCs w:val="22"/>
        </w:rPr>
        <w:t xml:space="preserve">The company is operated under the brand Marriott </w:t>
      </w:r>
      <w:r w:rsidR="009E01C4">
        <w:rPr>
          <w:rFonts w:ascii="Arial" w:hAnsi="Arial" w:cs="Arial"/>
          <w:sz w:val="22"/>
          <w:szCs w:val="22"/>
        </w:rPr>
        <w:t>Hyderabad and Courtyard Hyderabad, the company does not foresee any c</w:t>
      </w:r>
      <w:r w:rsidRPr="003D703B">
        <w:rPr>
          <w:rFonts w:ascii="Arial" w:hAnsi="Arial" w:cs="Arial"/>
          <w:sz w:val="22"/>
          <w:szCs w:val="22"/>
        </w:rPr>
        <w:t>hallenge in recovery, post the revival of the</w:t>
      </w:r>
      <w:r w:rsidR="009E01C4">
        <w:rPr>
          <w:rFonts w:ascii="Arial" w:hAnsi="Arial" w:cs="Arial"/>
          <w:sz w:val="22"/>
          <w:szCs w:val="22"/>
        </w:rPr>
        <w:t xml:space="preserve"> economy and more the tourism and h</w:t>
      </w:r>
      <w:r w:rsidRPr="003D703B">
        <w:rPr>
          <w:rFonts w:ascii="Arial" w:hAnsi="Arial" w:cs="Arial"/>
          <w:sz w:val="22"/>
          <w:szCs w:val="22"/>
        </w:rPr>
        <w:t>ospitality sector. However, revenues are expected to be</w:t>
      </w:r>
      <w:r w:rsidR="009E01C4">
        <w:rPr>
          <w:rFonts w:ascii="Arial" w:hAnsi="Arial" w:cs="Arial"/>
          <w:sz w:val="22"/>
          <w:szCs w:val="22"/>
        </w:rPr>
        <w:t xml:space="preserve"> </w:t>
      </w:r>
      <w:r w:rsidRPr="003D703B">
        <w:rPr>
          <w:rFonts w:ascii="Arial" w:hAnsi="Arial" w:cs="Arial"/>
          <w:sz w:val="22"/>
          <w:szCs w:val="22"/>
        </w:rPr>
        <w:t>softer in the initial phase of the lockdown and for some time after the lifting of the lockdown</w:t>
      </w:r>
      <w:r w:rsidR="009E01C4">
        <w:rPr>
          <w:rFonts w:ascii="Arial" w:hAnsi="Arial" w:cs="Arial"/>
          <w:sz w:val="22"/>
          <w:szCs w:val="22"/>
        </w:rPr>
        <w:t xml:space="preserve"> </w:t>
      </w:r>
      <w:r w:rsidRPr="003D703B">
        <w:rPr>
          <w:rFonts w:ascii="Arial" w:hAnsi="Arial" w:cs="Arial"/>
          <w:sz w:val="22"/>
          <w:szCs w:val="22"/>
        </w:rPr>
        <w:t>ma</w:t>
      </w:r>
      <w:r w:rsidR="009E01C4">
        <w:rPr>
          <w:rFonts w:ascii="Arial" w:hAnsi="Arial" w:cs="Arial"/>
          <w:sz w:val="22"/>
          <w:szCs w:val="22"/>
        </w:rPr>
        <w:t>inly due to lower occupancies</w:t>
      </w:r>
      <w:r w:rsidRPr="003D703B">
        <w:rPr>
          <w:rFonts w:ascii="Arial" w:hAnsi="Arial" w:cs="Arial"/>
          <w:sz w:val="22"/>
          <w:szCs w:val="22"/>
        </w:rPr>
        <w:t xml:space="preserve"> and</w:t>
      </w:r>
      <w:r w:rsidR="009E01C4">
        <w:rPr>
          <w:rFonts w:ascii="Arial" w:hAnsi="Arial" w:cs="Arial"/>
          <w:sz w:val="22"/>
          <w:szCs w:val="22"/>
        </w:rPr>
        <w:t xml:space="preserve"> </w:t>
      </w:r>
      <w:r w:rsidR="009E01C4" w:rsidRPr="003D703B">
        <w:rPr>
          <w:rFonts w:ascii="Arial" w:hAnsi="Arial" w:cs="Arial"/>
          <w:sz w:val="22"/>
          <w:szCs w:val="22"/>
        </w:rPr>
        <w:t>holiday</w:t>
      </w:r>
      <w:r w:rsidRPr="003D703B">
        <w:rPr>
          <w:rFonts w:ascii="Arial" w:hAnsi="Arial" w:cs="Arial"/>
          <w:sz w:val="22"/>
          <w:szCs w:val="22"/>
        </w:rPr>
        <w:t xml:space="preserve"> travel.</w:t>
      </w:r>
    </w:p>
    <w:p w14:paraId="6DA60F3B" w14:textId="77777777" w:rsidR="009E01C4" w:rsidRDefault="009E01C4" w:rsidP="003D703B">
      <w:pPr>
        <w:autoSpaceDE w:val="0"/>
        <w:autoSpaceDN w:val="0"/>
        <w:adjustRightInd w:val="0"/>
        <w:spacing w:after="0" w:line="240" w:lineRule="auto"/>
        <w:jc w:val="both"/>
        <w:rPr>
          <w:rFonts w:ascii="Arial" w:hAnsi="Arial" w:cs="Arial"/>
          <w:sz w:val="22"/>
          <w:szCs w:val="22"/>
        </w:rPr>
      </w:pPr>
    </w:p>
    <w:p w14:paraId="4F1F37D8" w14:textId="77777777" w:rsidR="00BA7A4B" w:rsidRDefault="00BA7A4B" w:rsidP="009E7BA1">
      <w:pPr>
        <w:spacing w:line="360" w:lineRule="auto"/>
        <w:ind w:right="-544"/>
        <w:jc w:val="both"/>
        <w:rPr>
          <w:rFonts w:ascii="Arial" w:hAnsi="Arial" w:cs="Arial"/>
          <w:sz w:val="22"/>
          <w:szCs w:val="22"/>
        </w:rPr>
      </w:pPr>
    </w:p>
    <w:p w14:paraId="052FAFA3" w14:textId="0C249147" w:rsidR="00182C71" w:rsidRDefault="00182C71">
      <w:pPr>
        <w:rPr>
          <w:rFonts w:ascii="Arial" w:hAnsi="Arial" w:cs="Arial"/>
          <w:sz w:val="22"/>
          <w:szCs w:val="22"/>
        </w:rPr>
      </w:pPr>
      <w:r>
        <w:rPr>
          <w:rFonts w:ascii="Arial" w:hAnsi="Arial" w:cs="Arial"/>
          <w:sz w:val="22"/>
          <w:szCs w:val="22"/>
        </w:rPr>
        <w:br w:type="page"/>
      </w:r>
    </w:p>
    <w:tbl>
      <w:tblPr>
        <w:tblW w:w="5340"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151"/>
      </w:tblGrid>
      <w:tr w:rsidR="00E90200" w:rsidRPr="00C04F50" w14:paraId="48ECE15F" w14:textId="77777777" w:rsidTr="00335AA2">
        <w:trPr>
          <w:trHeight w:val="537"/>
        </w:trPr>
        <w:tc>
          <w:tcPr>
            <w:tcW w:w="722" w:type="pct"/>
            <w:shd w:val="clear" w:color="auto" w:fill="17365D"/>
            <w:vAlign w:val="center"/>
          </w:tcPr>
          <w:p w14:paraId="28040B52" w14:textId="7A0A4F7D" w:rsidR="00E90200" w:rsidRPr="00C04F50" w:rsidRDefault="00E90200" w:rsidP="004A1A6E">
            <w:pPr>
              <w:spacing w:after="0" w:line="240" w:lineRule="auto"/>
              <w:jc w:val="center"/>
              <w:rPr>
                <w:rFonts w:ascii="Arial" w:hAnsi="Arial" w:cs="Arial"/>
                <w:b/>
                <w:i/>
                <w:sz w:val="22"/>
                <w:szCs w:val="22"/>
              </w:rPr>
            </w:pPr>
            <w:r>
              <w:rPr>
                <w:rFonts w:ascii="Arial" w:hAnsi="Arial" w:cs="Arial"/>
                <w:b/>
                <w:sz w:val="22"/>
                <w:szCs w:val="22"/>
              </w:rPr>
              <w:lastRenderedPageBreak/>
              <w:t>PART D</w:t>
            </w:r>
          </w:p>
        </w:tc>
        <w:tc>
          <w:tcPr>
            <w:tcW w:w="4278" w:type="pct"/>
            <w:shd w:val="clear" w:color="auto" w:fill="DBE5F1"/>
            <w:vAlign w:val="center"/>
          </w:tcPr>
          <w:p w14:paraId="3E331657" w14:textId="2568B8E5" w:rsidR="00E90200" w:rsidRPr="004812A5" w:rsidRDefault="004A1A6E" w:rsidP="004A1A6E">
            <w:pPr>
              <w:spacing w:after="0" w:line="240" w:lineRule="auto"/>
              <w:jc w:val="center"/>
              <w:rPr>
                <w:rFonts w:ascii="Arial" w:hAnsi="Arial" w:cs="Arial"/>
                <w:b/>
                <w:sz w:val="22"/>
                <w:szCs w:val="22"/>
              </w:rPr>
            </w:pPr>
            <w:r>
              <w:rPr>
                <w:rFonts w:ascii="Arial" w:hAnsi="Arial" w:cs="Arial"/>
                <w:b/>
                <w:sz w:val="22"/>
                <w:szCs w:val="22"/>
              </w:rPr>
              <w:t>INDUSTRY OVERVIEW</w:t>
            </w:r>
          </w:p>
        </w:tc>
      </w:tr>
    </w:tbl>
    <w:p w14:paraId="5A15BE62" w14:textId="77777777" w:rsidR="00C64294" w:rsidRPr="00C64294" w:rsidRDefault="00C64294" w:rsidP="00C64294">
      <w:pPr>
        <w:spacing w:after="0" w:line="360" w:lineRule="auto"/>
        <w:ind w:right="-430"/>
        <w:jc w:val="both"/>
        <w:rPr>
          <w:rFonts w:ascii="Arial" w:hAnsi="Arial" w:cs="Arial"/>
          <w:sz w:val="22"/>
          <w:szCs w:val="22"/>
        </w:rPr>
      </w:pPr>
    </w:p>
    <w:p w14:paraId="45241D50" w14:textId="59A174B4" w:rsidR="001F26D5" w:rsidRDefault="001E4533" w:rsidP="004B0A52">
      <w:pPr>
        <w:pStyle w:val="ListParagraph"/>
        <w:numPr>
          <w:ilvl w:val="0"/>
          <w:numId w:val="25"/>
        </w:numPr>
        <w:spacing w:line="360" w:lineRule="auto"/>
        <w:ind w:left="180" w:right="-430"/>
        <w:jc w:val="both"/>
        <w:rPr>
          <w:rFonts w:ascii="Arial" w:hAnsi="Arial" w:cs="Arial"/>
          <w:sz w:val="22"/>
          <w:szCs w:val="22"/>
        </w:rPr>
      </w:pPr>
      <w:r w:rsidRPr="00335AA2">
        <w:rPr>
          <w:rFonts w:ascii="Arial" w:hAnsi="Arial" w:cs="Arial"/>
          <w:b/>
          <w:sz w:val="22"/>
          <w:szCs w:val="22"/>
        </w:rPr>
        <w:t>INTRODUCTION:</w:t>
      </w:r>
      <w:r w:rsidR="0093499A" w:rsidRPr="00335AA2">
        <w:rPr>
          <w:rFonts w:ascii="Arial" w:hAnsi="Arial" w:cs="Arial"/>
          <w:sz w:val="22"/>
          <w:szCs w:val="22"/>
        </w:rPr>
        <w:t xml:space="preserve"> </w:t>
      </w:r>
      <w:r w:rsidR="00335AA2" w:rsidRPr="00335AA2">
        <w:rPr>
          <w:rFonts w:ascii="Arial" w:hAnsi="Arial" w:cs="Arial"/>
          <w:sz w:val="22"/>
          <w:szCs w:val="22"/>
        </w:rPr>
        <w:t>The Indian tourism and hospitality industry have emerged as one of the key drivers of growth among the services sector in India. Tourism in India has significant potential considering the rich cultural and historical heritage, variety in ecology, terrains and places of natural beauty spread across the country. Tourism is an important source of foreign exchange in India similar to many other countries. The foreign exchange earnings from 2016 to 2019 grew at a CAGR of 7% but dipped in 2020 due to the COVID-19 pandemic</w:t>
      </w:r>
      <w:r w:rsidR="00335AA2">
        <w:rPr>
          <w:rFonts w:ascii="Arial" w:hAnsi="Arial" w:cs="Arial"/>
          <w:sz w:val="22"/>
          <w:szCs w:val="22"/>
        </w:rPr>
        <w:t>.</w:t>
      </w:r>
      <w:r w:rsidR="00F36867">
        <w:rPr>
          <w:rFonts w:ascii="Arial" w:hAnsi="Arial" w:cs="Arial"/>
          <w:sz w:val="22"/>
          <w:szCs w:val="22"/>
        </w:rPr>
        <w:t xml:space="preserve"> Below table shows the market size of Indian tourism and hospitality industry.</w:t>
      </w:r>
    </w:p>
    <w:p w14:paraId="4456BEC1" w14:textId="0FED753A" w:rsidR="00335AA2" w:rsidRDefault="00F36867" w:rsidP="00F36867">
      <w:pPr>
        <w:pStyle w:val="ListParagraph"/>
        <w:spacing w:before="240" w:line="360" w:lineRule="auto"/>
        <w:ind w:left="180" w:right="-430"/>
        <w:rPr>
          <w:rFonts w:ascii="Arial" w:hAnsi="Arial" w:cs="Arial"/>
          <w:sz w:val="22"/>
          <w:szCs w:val="22"/>
        </w:rPr>
      </w:pPr>
      <w:r>
        <w:rPr>
          <w:rFonts w:ascii="Arial" w:hAnsi="Arial" w:cs="Arial"/>
          <w:noProof/>
          <w:sz w:val="22"/>
          <w:szCs w:val="22"/>
          <w:lang w:val="en-IN" w:eastAsia="en-IN"/>
        </w:rPr>
        <w:drawing>
          <wp:inline distT="0" distB="0" distL="0" distR="0" wp14:anchorId="23B6DD02" wp14:editId="0ADCEAF2">
            <wp:extent cx="5814060" cy="2270760"/>
            <wp:effectExtent l="19050" t="19050" r="15240"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78E351.tmp"/>
                    <pic:cNvPicPr/>
                  </pic:nvPicPr>
                  <pic:blipFill>
                    <a:blip r:embed="rId14">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814060" cy="2270760"/>
                    </a:xfrm>
                    <a:prstGeom prst="rect">
                      <a:avLst/>
                    </a:prstGeom>
                    <a:ln>
                      <a:solidFill>
                        <a:schemeClr val="tx1"/>
                      </a:solidFill>
                    </a:ln>
                  </pic:spPr>
                </pic:pic>
              </a:graphicData>
            </a:graphic>
          </wp:inline>
        </w:drawing>
      </w:r>
    </w:p>
    <w:p w14:paraId="32589164" w14:textId="2C000774" w:rsidR="00F36867" w:rsidRDefault="00F36867" w:rsidP="005F30E3">
      <w:pPr>
        <w:pStyle w:val="ListParagraph"/>
        <w:spacing w:after="0" w:line="360" w:lineRule="auto"/>
        <w:ind w:left="180" w:right="-430"/>
        <w:rPr>
          <w:rFonts w:ascii="Arial" w:hAnsi="Arial" w:cs="Arial"/>
          <w:sz w:val="22"/>
          <w:szCs w:val="22"/>
        </w:rPr>
      </w:pPr>
      <w:r>
        <w:rPr>
          <w:rFonts w:ascii="Arial" w:hAnsi="Arial" w:cs="Arial"/>
          <w:sz w:val="22"/>
          <w:szCs w:val="22"/>
        </w:rPr>
        <w:t>Below table shows the sectoral composition:</w:t>
      </w:r>
    </w:p>
    <w:p w14:paraId="307C4F6E" w14:textId="395A5CCD" w:rsidR="00F36867" w:rsidRDefault="00F36867" w:rsidP="005F30E3">
      <w:pPr>
        <w:pStyle w:val="ListParagraph"/>
        <w:spacing w:after="0" w:line="360" w:lineRule="auto"/>
        <w:ind w:left="180" w:right="-430"/>
        <w:rPr>
          <w:rFonts w:ascii="Arial" w:hAnsi="Arial" w:cs="Arial"/>
          <w:sz w:val="22"/>
          <w:szCs w:val="22"/>
        </w:rPr>
      </w:pPr>
      <w:r>
        <w:rPr>
          <w:rFonts w:ascii="Arial" w:hAnsi="Arial" w:cs="Arial"/>
          <w:noProof/>
          <w:sz w:val="22"/>
          <w:szCs w:val="22"/>
          <w:lang w:val="en-IN" w:eastAsia="en-IN"/>
        </w:rPr>
        <w:drawing>
          <wp:inline distT="0" distB="0" distL="0" distR="0" wp14:anchorId="5AA6EBF4" wp14:editId="2B331636">
            <wp:extent cx="5814060" cy="2331720"/>
            <wp:effectExtent l="19050" t="19050" r="1524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788A52.tmp"/>
                    <pic:cNvPicPr/>
                  </pic:nvPicPr>
                  <pic:blipFill>
                    <a:blip r:embed="rId15">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814060" cy="2331720"/>
                    </a:xfrm>
                    <a:prstGeom prst="rect">
                      <a:avLst/>
                    </a:prstGeom>
                    <a:ln>
                      <a:solidFill>
                        <a:schemeClr val="tx1"/>
                      </a:solidFill>
                    </a:ln>
                  </pic:spPr>
                </pic:pic>
              </a:graphicData>
            </a:graphic>
          </wp:inline>
        </w:drawing>
      </w:r>
    </w:p>
    <w:p w14:paraId="0D616755" w14:textId="3A91941E" w:rsidR="00D77B9C" w:rsidRDefault="00D77B9C" w:rsidP="00F36867">
      <w:pPr>
        <w:pStyle w:val="ListParagraph"/>
        <w:spacing w:before="240" w:line="360" w:lineRule="auto"/>
        <w:ind w:left="180" w:right="-430"/>
        <w:rPr>
          <w:rFonts w:ascii="Arial" w:hAnsi="Arial" w:cs="Arial"/>
          <w:sz w:val="22"/>
          <w:szCs w:val="22"/>
        </w:rPr>
      </w:pPr>
      <w:r>
        <w:rPr>
          <w:rFonts w:ascii="Arial" w:hAnsi="Arial" w:cs="Arial"/>
          <w:sz w:val="22"/>
          <w:szCs w:val="22"/>
        </w:rPr>
        <w:t>Below table shows the trends of tourism sector historically:</w:t>
      </w:r>
    </w:p>
    <w:p w14:paraId="6F14EDD7" w14:textId="296ECCCD" w:rsidR="00D77B9C" w:rsidRDefault="00D77B9C" w:rsidP="00F36867">
      <w:pPr>
        <w:pStyle w:val="ListParagraph"/>
        <w:spacing w:before="240" w:line="360" w:lineRule="auto"/>
        <w:ind w:left="180" w:right="-430"/>
        <w:rPr>
          <w:rFonts w:ascii="Arial" w:hAnsi="Arial" w:cs="Arial"/>
          <w:sz w:val="22"/>
          <w:szCs w:val="22"/>
        </w:rPr>
      </w:pPr>
      <w:r>
        <w:rPr>
          <w:rFonts w:ascii="Arial" w:hAnsi="Arial" w:cs="Arial"/>
          <w:noProof/>
          <w:sz w:val="22"/>
          <w:szCs w:val="22"/>
          <w:lang w:val="en-IN" w:eastAsia="en-IN"/>
        </w:rPr>
        <w:lastRenderedPageBreak/>
        <w:drawing>
          <wp:inline distT="0" distB="0" distL="0" distR="0" wp14:anchorId="1AB38D92" wp14:editId="5A38BE63">
            <wp:extent cx="5814060" cy="2125980"/>
            <wp:effectExtent l="19050" t="19050" r="15240" b="266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78F582.tmp"/>
                    <pic:cNvPicPr/>
                  </pic:nvPicPr>
                  <pic:blipFill>
                    <a:blip r:embed="rId16">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814060" cy="2125980"/>
                    </a:xfrm>
                    <a:prstGeom prst="rect">
                      <a:avLst/>
                    </a:prstGeom>
                    <a:ln>
                      <a:solidFill>
                        <a:schemeClr val="tx1"/>
                      </a:solidFill>
                    </a:ln>
                  </pic:spPr>
                </pic:pic>
              </a:graphicData>
            </a:graphic>
          </wp:inline>
        </w:drawing>
      </w:r>
    </w:p>
    <w:p w14:paraId="38EC8FF5" w14:textId="77777777" w:rsidR="00111C45" w:rsidRDefault="00D77B9C" w:rsidP="00111C45">
      <w:pPr>
        <w:pStyle w:val="ListParagraph"/>
        <w:spacing w:before="240" w:line="360" w:lineRule="auto"/>
        <w:ind w:left="180" w:right="-430"/>
        <w:jc w:val="both"/>
        <w:rPr>
          <w:rFonts w:ascii="Arial" w:hAnsi="Arial" w:cs="Arial"/>
          <w:sz w:val="22"/>
          <w:szCs w:val="22"/>
        </w:rPr>
      </w:pPr>
      <w:r w:rsidRPr="00D77B9C">
        <w:rPr>
          <w:rFonts w:ascii="Arial" w:hAnsi="Arial" w:cs="Arial"/>
          <w:sz w:val="22"/>
          <w:szCs w:val="22"/>
        </w:rPr>
        <w:t>The travel market in India is projected to reach US$ 125 billion by FY27 from an estimated US$ 75</w:t>
      </w:r>
      <w:r>
        <w:rPr>
          <w:rFonts w:ascii="Arial" w:hAnsi="Arial" w:cs="Arial"/>
          <w:sz w:val="22"/>
          <w:szCs w:val="22"/>
        </w:rPr>
        <w:t xml:space="preserve"> </w:t>
      </w:r>
      <w:r w:rsidRPr="00D77B9C">
        <w:rPr>
          <w:rFonts w:ascii="Arial" w:hAnsi="Arial" w:cs="Arial"/>
          <w:sz w:val="22"/>
          <w:szCs w:val="22"/>
        </w:rPr>
        <w:t>billion in FY20. The Medical Tourism sector is predicted to increase a</w:t>
      </w:r>
      <w:r>
        <w:rPr>
          <w:rFonts w:ascii="Arial" w:hAnsi="Arial" w:cs="Arial"/>
          <w:sz w:val="22"/>
          <w:szCs w:val="22"/>
        </w:rPr>
        <w:t xml:space="preserve">t a CAGR of 21.1% from 2020-27. </w:t>
      </w:r>
      <w:r w:rsidRPr="00D77B9C">
        <w:rPr>
          <w:rFonts w:ascii="Arial" w:hAnsi="Arial" w:cs="Arial"/>
          <w:sz w:val="22"/>
          <w:szCs w:val="22"/>
        </w:rPr>
        <w:t>Diverse Attractions: India offers geographical diversity, attractive beaches, 37 World Heritage si</w:t>
      </w:r>
      <w:r>
        <w:rPr>
          <w:rFonts w:ascii="Arial" w:hAnsi="Arial" w:cs="Arial"/>
          <w:sz w:val="22"/>
          <w:szCs w:val="22"/>
        </w:rPr>
        <w:t xml:space="preserve">tes and 10 biogeographic zones. </w:t>
      </w:r>
      <w:r w:rsidRPr="00D77B9C">
        <w:rPr>
          <w:rFonts w:ascii="Arial" w:hAnsi="Arial" w:cs="Arial"/>
          <w:sz w:val="22"/>
          <w:szCs w:val="22"/>
        </w:rPr>
        <w:t>In October 2021, the Government of India announced plan</w:t>
      </w:r>
      <w:r>
        <w:rPr>
          <w:rFonts w:ascii="Arial" w:hAnsi="Arial" w:cs="Arial"/>
          <w:sz w:val="22"/>
          <w:szCs w:val="22"/>
        </w:rPr>
        <w:t xml:space="preserve"> to resume inbound tourism from </w:t>
      </w:r>
      <w:r w:rsidRPr="00D77B9C">
        <w:rPr>
          <w:rFonts w:ascii="Arial" w:hAnsi="Arial" w:cs="Arial"/>
          <w:sz w:val="22"/>
          <w:szCs w:val="22"/>
        </w:rPr>
        <w:t xml:space="preserve">November 15, 2021, which is expected to lend a major boost to the tourism </w:t>
      </w:r>
      <w:r>
        <w:rPr>
          <w:rFonts w:ascii="Arial" w:hAnsi="Arial" w:cs="Arial"/>
          <w:sz w:val="22"/>
          <w:szCs w:val="22"/>
        </w:rPr>
        <w:t>sector in India.</w:t>
      </w:r>
    </w:p>
    <w:p w14:paraId="5A642270" w14:textId="77777777" w:rsidR="00111C45" w:rsidRDefault="00111C45" w:rsidP="00111C45">
      <w:pPr>
        <w:pStyle w:val="ListParagraph"/>
        <w:numPr>
          <w:ilvl w:val="0"/>
          <w:numId w:val="34"/>
        </w:numPr>
        <w:spacing w:before="240" w:line="360" w:lineRule="auto"/>
        <w:ind w:left="540" w:right="-430"/>
        <w:jc w:val="both"/>
        <w:rPr>
          <w:rFonts w:ascii="Arial" w:hAnsi="Arial" w:cs="Arial"/>
          <w:sz w:val="22"/>
          <w:szCs w:val="22"/>
        </w:rPr>
      </w:pPr>
      <w:r w:rsidRPr="00111C45">
        <w:rPr>
          <w:rFonts w:ascii="Arial" w:hAnsi="Arial" w:cs="Arial"/>
          <w:sz w:val="22"/>
          <w:szCs w:val="22"/>
        </w:rPr>
        <w:t>The Medical Tourism sector is predicted to increase at a CAGR of 21.1% from 2020-27.</w:t>
      </w:r>
    </w:p>
    <w:p w14:paraId="500F3FF9" w14:textId="77777777" w:rsidR="00111C45" w:rsidRDefault="00111C45" w:rsidP="00111C45">
      <w:pPr>
        <w:pStyle w:val="ListParagraph"/>
        <w:numPr>
          <w:ilvl w:val="0"/>
          <w:numId w:val="34"/>
        </w:numPr>
        <w:spacing w:before="240" w:line="360" w:lineRule="auto"/>
        <w:ind w:left="540" w:right="-430"/>
        <w:jc w:val="both"/>
        <w:rPr>
          <w:rFonts w:ascii="Arial" w:hAnsi="Arial" w:cs="Arial"/>
          <w:sz w:val="22"/>
          <w:szCs w:val="22"/>
        </w:rPr>
      </w:pPr>
      <w:r w:rsidRPr="00111C45">
        <w:rPr>
          <w:rFonts w:ascii="Arial" w:hAnsi="Arial" w:cs="Arial"/>
          <w:sz w:val="22"/>
          <w:szCs w:val="22"/>
        </w:rPr>
        <w:t>The travel market in India is projected to reach US$ 125 billion by FY27 from an estimated US$ 75 billion in FY20.</w:t>
      </w:r>
    </w:p>
    <w:p w14:paraId="521B94D4" w14:textId="77777777" w:rsidR="00111C45" w:rsidRDefault="00111C45" w:rsidP="00111C45">
      <w:pPr>
        <w:pStyle w:val="ListParagraph"/>
        <w:numPr>
          <w:ilvl w:val="0"/>
          <w:numId w:val="34"/>
        </w:numPr>
        <w:spacing w:before="240" w:line="360" w:lineRule="auto"/>
        <w:ind w:left="540" w:right="-430"/>
        <w:jc w:val="both"/>
        <w:rPr>
          <w:rFonts w:ascii="Arial" w:hAnsi="Arial" w:cs="Arial"/>
          <w:sz w:val="22"/>
          <w:szCs w:val="22"/>
        </w:rPr>
      </w:pPr>
      <w:r w:rsidRPr="00111C45">
        <w:rPr>
          <w:rFonts w:ascii="Arial" w:hAnsi="Arial" w:cs="Arial"/>
          <w:sz w:val="22"/>
          <w:szCs w:val="22"/>
        </w:rPr>
        <w:t>International tourist arrivals are expected to reach 30.5 million by 2028.</w:t>
      </w:r>
    </w:p>
    <w:p w14:paraId="7044B0ED" w14:textId="77777777" w:rsidR="00111C45" w:rsidRDefault="00111C45" w:rsidP="00111C45">
      <w:pPr>
        <w:pStyle w:val="ListParagraph"/>
        <w:numPr>
          <w:ilvl w:val="0"/>
          <w:numId w:val="34"/>
        </w:numPr>
        <w:spacing w:before="240" w:line="360" w:lineRule="auto"/>
        <w:ind w:left="540" w:right="-430"/>
        <w:jc w:val="both"/>
        <w:rPr>
          <w:rFonts w:ascii="Arial" w:hAnsi="Arial" w:cs="Arial"/>
          <w:sz w:val="22"/>
          <w:szCs w:val="22"/>
        </w:rPr>
      </w:pPr>
      <w:r w:rsidRPr="00111C45">
        <w:rPr>
          <w:rFonts w:ascii="Arial" w:hAnsi="Arial" w:cs="Arial"/>
          <w:sz w:val="22"/>
          <w:szCs w:val="22"/>
        </w:rPr>
        <w:t>Government is providing free loans to MSMEs to help them deal with the crisis and revive the economy, including the tourism sector.</w:t>
      </w:r>
    </w:p>
    <w:p w14:paraId="54490419" w14:textId="77777777" w:rsidR="00111C45" w:rsidRDefault="00111C45" w:rsidP="00111C45">
      <w:pPr>
        <w:pStyle w:val="ListParagraph"/>
        <w:numPr>
          <w:ilvl w:val="0"/>
          <w:numId w:val="34"/>
        </w:numPr>
        <w:spacing w:before="240" w:line="360" w:lineRule="auto"/>
        <w:ind w:left="540" w:right="-430"/>
        <w:jc w:val="both"/>
        <w:rPr>
          <w:rFonts w:ascii="Arial" w:hAnsi="Arial" w:cs="Arial"/>
          <w:sz w:val="22"/>
          <w:szCs w:val="22"/>
        </w:rPr>
      </w:pPr>
      <w:r w:rsidRPr="00111C45">
        <w:rPr>
          <w:rFonts w:ascii="Arial" w:hAnsi="Arial" w:cs="Arial"/>
          <w:sz w:val="22"/>
          <w:szCs w:val="22"/>
        </w:rPr>
        <w:t>Post the pandemic crisis, the government plans to tap into regional tourism by opening doors for South Asian country tourists</w:t>
      </w:r>
      <w:r>
        <w:rPr>
          <w:rFonts w:ascii="Arial" w:hAnsi="Arial" w:cs="Arial"/>
          <w:sz w:val="22"/>
          <w:szCs w:val="22"/>
        </w:rPr>
        <w:t>.</w:t>
      </w:r>
    </w:p>
    <w:p w14:paraId="29F9C0D5" w14:textId="77777777" w:rsidR="00111C45" w:rsidRDefault="00111C45" w:rsidP="00111C45">
      <w:pPr>
        <w:pStyle w:val="ListParagraph"/>
        <w:numPr>
          <w:ilvl w:val="0"/>
          <w:numId w:val="34"/>
        </w:numPr>
        <w:spacing w:before="240" w:line="360" w:lineRule="auto"/>
        <w:ind w:left="540" w:right="-430"/>
        <w:jc w:val="both"/>
        <w:rPr>
          <w:rFonts w:ascii="Arial" w:hAnsi="Arial" w:cs="Arial"/>
          <w:sz w:val="22"/>
          <w:szCs w:val="22"/>
        </w:rPr>
      </w:pPr>
      <w:r w:rsidRPr="00111C45">
        <w:rPr>
          <w:rFonts w:ascii="Arial" w:hAnsi="Arial" w:cs="Arial"/>
          <w:sz w:val="22"/>
          <w:szCs w:val="22"/>
        </w:rPr>
        <w:t>In the Union Budget 2022-23, Rs. 2,400 crore (US$ 309.13 million) has been allocated to the Ministry of Tourism which is 18.42% higher than the allocation for FY 2021-22.</w:t>
      </w:r>
    </w:p>
    <w:p w14:paraId="4A7EB939" w14:textId="77777777" w:rsidR="00111C45" w:rsidRDefault="00111C45" w:rsidP="00111C45">
      <w:pPr>
        <w:pStyle w:val="ListParagraph"/>
        <w:numPr>
          <w:ilvl w:val="0"/>
          <w:numId w:val="34"/>
        </w:numPr>
        <w:spacing w:before="240" w:line="360" w:lineRule="auto"/>
        <w:ind w:left="540" w:right="-430"/>
        <w:jc w:val="both"/>
        <w:rPr>
          <w:rFonts w:ascii="Arial" w:hAnsi="Arial" w:cs="Arial"/>
          <w:sz w:val="22"/>
          <w:szCs w:val="22"/>
        </w:rPr>
      </w:pPr>
      <w:r w:rsidRPr="00111C45">
        <w:rPr>
          <w:rFonts w:ascii="Arial" w:hAnsi="Arial" w:cs="Arial"/>
          <w:sz w:val="22"/>
          <w:szCs w:val="22"/>
        </w:rPr>
        <w:t>In October 2021, the Government of India announced plan to resume inbound tourism from November 15, 2021, which is expected to lend a major boost to the tourism sector in India.</w:t>
      </w:r>
    </w:p>
    <w:p w14:paraId="7624E8EF" w14:textId="1A6501F2" w:rsidR="00111C45" w:rsidRDefault="00111C45" w:rsidP="005F30E3">
      <w:pPr>
        <w:spacing w:before="240" w:after="0" w:line="360" w:lineRule="auto"/>
        <w:ind w:left="180" w:right="-430"/>
        <w:jc w:val="both"/>
        <w:rPr>
          <w:rFonts w:ascii="Arial" w:hAnsi="Arial" w:cs="Arial"/>
          <w:sz w:val="22"/>
          <w:szCs w:val="22"/>
        </w:rPr>
      </w:pPr>
      <w:r w:rsidRPr="00111C45">
        <w:rPr>
          <w:rFonts w:ascii="Arial" w:hAnsi="Arial" w:cs="Arial"/>
          <w:sz w:val="22"/>
          <w:szCs w:val="22"/>
        </w:rPr>
        <w:lastRenderedPageBreak/>
        <w:t>India offers geographical diversity, attractive beaches, 37 World Heritage sites, 10 bio-geographic zones, 80 national parks and 441 sanctuaries</w:t>
      </w:r>
      <w:r>
        <w:rPr>
          <w:rFonts w:ascii="Arial" w:hAnsi="Arial" w:cs="Arial"/>
          <w:sz w:val="22"/>
          <w:szCs w:val="22"/>
        </w:rPr>
        <w:t xml:space="preserve">. </w:t>
      </w:r>
      <w:r w:rsidRPr="00111C45">
        <w:rPr>
          <w:rFonts w:ascii="Arial" w:hAnsi="Arial" w:cs="Arial"/>
          <w:sz w:val="22"/>
          <w:szCs w:val="22"/>
        </w:rPr>
        <w:t>The country’s big coastline is dotted with several attractive beaches.</w:t>
      </w:r>
    </w:p>
    <w:p w14:paraId="595102D3" w14:textId="77777777" w:rsidR="005F30E3" w:rsidRPr="00111C45" w:rsidRDefault="005F30E3" w:rsidP="005F30E3">
      <w:pPr>
        <w:spacing w:after="0" w:line="360" w:lineRule="auto"/>
        <w:ind w:left="180" w:right="-430"/>
        <w:jc w:val="both"/>
        <w:rPr>
          <w:rFonts w:ascii="Arial" w:hAnsi="Arial" w:cs="Arial"/>
          <w:sz w:val="22"/>
          <w:szCs w:val="22"/>
        </w:rPr>
      </w:pPr>
    </w:p>
    <w:p w14:paraId="7AA1F6CE" w14:textId="0985DAEF" w:rsidR="00111C45" w:rsidRDefault="00111C45" w:rsidP="005F30E3">
      <w:pPr>
        <w:pStyle w:val="ListParagraph"/>
        <w:numPr>
          <w:ilvl w:val="0"/>
          <w:numId w:val="25"/>
        </w:numPr>
        <w:spacing w:line="360" w:lineRule="auto"/>
        <w:ind w:left="180" w:right="-430"/>
        <w:jc w:val="both"/>
        <w:rPr>
          <w:rFonts w:ascii="Arial" w:hAnsi="Arial" w:cs="Arial"/>
          <w:sz w:val="22"/>
          <w:szCs w:val="22"/>
        </w:rPr>
      </w:pPr>
      <w:r>
        <w:rPr>
          <w:rFonts w:ascii="Arial" w:hAnsi="Arial" w:cs="Arial"/>
          <w:b/>
          <w:sz w:val="22"/>
          <w:szCs w:val="22"/>
        </w:rPr>
        <w:t xml:space="preserve">MARKET SIZE: </w:t>
      </w:r>
      <w:r w:rsidRPr="00111C45">
        <w:rPr>
          <w:rFonts w:ascii="Arial" w:hAnsi="Arial" w:cs="Arial"/>
          <w:sz w:val="22"/>
          <w:szCs w:val="22"/>
        </w:rPr>
        <w:t xml:space="preserve">According to </w:t>
      </w:r>
      <w:r w:rsidR="005B62AB" w:rsidRPr="005B62AB">
        <w:rPr>
          <w:rFonts w:ascii="Arial" w:hAnsi="Arial" w:cs="Arial"/>
          <w:sz w:val="22"/>
          <w:szCs w:val="22"/>
        </w:rPr>
        <w:t>World Travel &amp; Tourism Council</w:t>
      </w:r>
      <w:r w:rsidR="005B62AB">
        <w:rPr>
          <w:rFonts w:ascii="Arial" w:hAnsi="Arial" w:cs="Arial"/>
          <w:sz w:val="22"/>
          <w:szCs w:val="22"/>
        </w:rPr>
        <w:t xml:space="preserve"> (</w:t>
      </w:r>
      <w:r w:rsidRPr="00111C45">
        <w:rPr>
          <w:rFonts w:ascii="Arial" w:hAnsi="Arial" w:cs="Arial"/>
          <w:sz w:val="22"/>
          <w:szCs w:val="22"/>
        </w:rPr>
        <w:t>WTTC</w:t>
      </w:r>
      <w:r w:rsidR="005B62AB">
        <w:rPr>
          <w:rFonts w:ascii="Arial" w:hAnsi="Arial" w:cs="Arial"/>
          <w:sz w:val="22"/>
          <w:szCs w:val="22"/>
        </w:rPr>
        <w:t>)</w:t>
      </w:r>
      <w:r w:rsidRPr="00111C45">
        <w:rPr>
          <w:rFonts w:ascii="Arial" w:hAnsi="Arial" w:cs="Arial"/>
          <w:sz w:val="22"/>
          <w:szCs w:val="22"/>
        </w:rPr>
        <w:t>, India is ranked 10th among 185 countries in terms of travel &amp; tourism’s total contribution to GDP in 2019. During 2019, contribution of travel &amp; tourism to GDP was 6.8% of the total economy, ~ Rs. 1,36</w:t>
      </w:r>
      <w:r w:rsidR="005B62AB">
        <w:rPr>
          <w:rFonts w:ascii="Arial" w:hAnsi="Arial" w:cs="Arial"/>
          <w:sz w:val="22"/>
          <w:szCs w:val="22"/>
        </w:rPr>
        <w:t xml:space="preserve">8,100 crore. </w:t>
      </w:r>
      <w:r w:rsidRPr="00111C45">
        <w:rPr>
          <w:rFonts w:ascii="Arial" w:hAnsi="Arial" w:cs="Arial"/>
          <w:sz w:val="22"/>
          <w:szCs w:val="22"/>
        </w:rPr>
        <w:t>In 2020, the Indian tourism sector accounted for 39 million jobs, which was 8% of the total employment in the country. By 2028, Indian tourism and hospitality is expected to earn US$ 50.9 billion as visitor exports compared with US$ 28.9 billion in 2018.</w:t>
      </w:r>
    </w:p>
    <w:p w14:paraId="3926989B" w14:textId="38856672" w:rsidR="00111C45" w:rsidRDefault="00111C45" w:rsidP="00111C45">
      <w:pPr>
        <w:pStyle w:val="ListParagraph"/>
        <w:spacing w:before="240" w:line="360" w:lineRule="auto"/>
        <w:ind w:left="180" w:right="-430"/>
        <w:jc w:val="both"/>
        <w:rPr>
          <w:rFonts w:ascii="Arial" w:hAnsi="Arial" w:cs="Arial"/>
          <w:sz w:val="22"/>
          <w:szCs w:val="22"/>
        </w:rPr>
      </w:pPr>
      <w:r w:rsidRPr="00111C45">
        <w:rPr>
          <w:rFonts w:ascii="Arial" w:hAnsi="Arial" w:cs="Arial"/>
          <w:sz w:val="22"/>
          <w:szCs w:val="22"/>
        </w:rPr>
        <w:t>The travel market in India is projected to reach US$ 125 billion by FY27 from an estimated US$ 75 billion in FY20. The Indian airline travel market was estimated at ~US$ 20 billion and is projected to double in size by FY27 due to improving airport infrastructure and growing access to passports. The Indian hotel market including domestic, inbound and outbound was estimated at ~US$ 32 billion in FY20 and is expected to reach ~US$ 52 billion by FY27, driven by the surging demand from travelers and sustained efforts of travel agents to boost the market.</w:t>
      </w:r>
      <w:r w:rsidR="005B62AB">
        <w:rPr>
          <w:rFonts w:ascii="Arial" w:hAnsi="Arial" w:cs="Arial"/>
          <w:sz w:val="22"/>
          <w:szCs w:val="22"/>
        </w:rPr>
        <w:t xml:space="preserve"> Contribution of tourism and travel industry to Indian GDP is shown in the below graph:</w:t>
      </w:r>
    </w:p>
    <w:p w14:paraId="71158EB4" w14:textId="002E7C89" w:rsidR="00F95D6E" w:rsidRDefault="005B62AB" w:rsidP="00F95D6E">
      <w:pPr>
        <w:pStyle w:val="ListParagraph"/>
        <w:spacing w:before="240" w:line="360" w:lineRule="auto"/>
        <w:ind w:left="180" w:right="-430"/>
        <w:jc w:val="both"/>
        <w:rPr>
          <w:rFonts w:ascii="Arial" w:hAnsi="Arial" w:cs="Arial"/>
          <w:sz w:val="22"/>
          <w:szCs w:val="22"/>
        </w:rPr>
      </w:pPr>
      <w:r>
        <w:rPr>
          <w:rFonts w:ascii="Arial" w:hAnsi="Arial" w:cs="Arial"/>
          <w:noProof/>
          <w:sz w:val="22"/>
          <w:szCs w:val="22"/>
          <w:lang w:val="en-IN" w:eastAsia="en-IN"/>
        </w:rPr>
        <w:drawing>
          <wp:inline distT="0" distB="0" distL="0" distR="0" wp14:anchorId="36B740E5" wp14:editId="709637C5">
            <wp:extent cx="5819140" cy="2595966"/>
            <wp:effectExtent l="19050" t="19050" r="10160" b="139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201CDD.tmp"/>
                    <pic:cNvPicPr/>
                  </pic:nvPicPr>
                  <pic:blipFill>
                    <a:blip r:embed="rId17">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844419" cy="2607243"/>
                    </a:xfrm>
                    <a:prstGeom prst="rect">
                      <a:avLst/>
                    </a:prstGeom>
                    <a:ln>
                      <a:solidFill>
                        <a:schemeClr val="tx1"/>
                      </a:solidFill>
                    </a:ln>
                  </pic:spPr>
                </pic:pic>
              </a:graphicData>
            </a:graphic>
          </wp:inline>
        </w:drawing>
      </w:r>
    </w:p>
    <w:p w14:paraId="126C3FFB" w14:textId="77777777" w:rsidR="00F95D6E" w:rsidRPr="00F95D6E" w:rsidRDefault="00F95D6E" w:rsidP="00F95D6E">
      <w:pPr>
        <w:pStyle w:val="ListParagraph"/>
        <w:spacing w:after="0" w:line="360" w:lineRule="auto"/>
        <w:ind w:left="180" w:right="-430"/>
        <w:jc w:val="both"/>
        <w:rPr>
          <w:rFonts w:ascii="Arial" w:hAnsi="Arial" w:cs="Arial"/>
          <w:sz w:val="22"/>
          <w:szCs w:val="22"/>
        </w:rPr>
      </w:pPr>
    </w:p>
    <w:p w14:paraId="6F2CCA3A" w14:textId="6C6DE6B6" w:rsidR="005B62AB" w:rsidRDefault="005B62AB" w:rsidP="00F95D6E">
      <w:pPr>
        <w:pStyle w:val="ListParagraph"/>
        <w:numPr>
          <w:ilvl w:val="0"/>
          <w:numId w:val="25"/>
        </w:numPr>
        <w:spacing w:after="0" w:line="360" w:lineRule="auto"/>
        <w:ind w:left="180" w:right="-430"/>
        <w:jc w:val="both"/>
        <w:rPr>
          <w:rFonts w:ascii="Arial" w:hAnsi="Arial" w:cs="Arial"/>
          <w:b/>
          <w:sz w:val="22"/>
          <w:szCs w:val="22"/>
        </w:rPr>
      </w:pPr>
      <w:r w:rsidRPr="005B62AB">
        <w:rPr>
          <w:rFonts w:ascii="Arial" w:hAnsi="Arial" w:cs="Arial"/>
          <w:b/>
          <w:sz w:val="22"/>
          <w:szCs w:val="22"/>
        </w:rPr>
        <w:t xml:space="preserve">RECENT DEVELOPMENTS/INVESTMENTS: </w:t>
      </w:r>
    </w:p>
    <w:p w14:paraId="239F0EB0" w14:textId="762DB97A" w:rsidR="005B62AB" w:rsidRDefault="005B62AB" w:rsidP="005B62AB">
      <w:pPr>
        <w:pStyle w:val="ListParagraph"/>
        <w:numPr>
          <w:ilvl w:val="0"/>
          <w:numId w:val="34"/>
        </w:numPr>
        <w:spacing w:before="240" w:line="360" w:lineRule="auto"/>
        <w:ind w:left="540" w:right="-430"/>
        <w:jc w:val="both"/>
        <w:rPr>
          <w:rFonts w:ascii="Arial" w:hAnsi="Arial" w:cs="Arial"/>
          <w:sz w:val="22"/>
          <w:szCs w:val="22"/>
        </w:rPr>
      </w:pPr>
      <w:r w:rsidRPr="005B62AB">
        <w:rPr>
          <w:rFonts w:ascii="Arial" w:hAnsi="Arial" w:cs="Arial"/>
          <w:sz w:val="22"/>
          <w:szCs w:val="22"/>
        </w:rPr>
        <w:t>FDI inflows in the Tourism &amp; Hospitality sector re</w:t>
      </w:r>
      <w:r>
        <w:rPr>
          <w:rFonts w:ascii="Arial" w:hAnsi="Arial" w:cs="Arial"/>
          <w:sz w:val="22"/>
          <w:szCs w:val="22"/>
        </w:rPr>
        <w:t xml:space="preserve">ached US$ 16.38 billion from </w:t>
      </w:r>
      <w:r w:rsidRPr="005B62AB">
        <w:rPr>
          <w:rFonts w:ascii="Arial" w:hAnsi="Arial" w:cs="Arial"/>
          <w:sz w:val="22"/>
          <w:szCs w:val="22"/>
        </w:rPr>
        <w:t>April 2000- March 2022.</w:t>
      </w:r>
    </w:p>
    <w:p w14:paraId="6CCEAEB2" w14:textId="77777777" w:rsidR="005B62AB" w:rsidRDefault="005B62AB" w:rsidP="005B62AB">
      <w:pPr>
        <w:pStyle w:val="ListParagraph"/>
        <w:numPr>
          <w:ilvl w:val="0"/>
          <w:numId w:val="34"/>
        </w:numPr>
        <w:spacing w:before="240" w:line="360" w:lineRule="auto"/>
        <w:ind w:left="540" w:right="-430"/>
        <w:jc w:val="both"/>
        <w:rPr>
          <w:rFonts w:ascii="Arial" w:hAnsi="Arial" w:cs="Arial"/>
          <w:sz w:val="22"/>
          <w:szCs w:val="22"/>
        </w:rPr>
      </w:pPr>
      <w:r w:rsidRPr="005B62AB">
        <w:rPr>
          <w:rFonts w:ascii="Arial" w:hAnsi="Arial" w:cs="Arial"/>
          <w:sz w:val="22"/>
          <w:szCs w:val="22"/>
        </w:rPr>
        <w:lastRenderedPageBreak/>
        <w:t>Hospitality unicorn OYO has acquired Europe-based vacation rental company Direct Booker for US$ 5.5 million in May 2022.</w:t>
      </w:r>
    </w:p>
    <w:p w14:paraId="0E3517C3" w14:textId="77777777" w:rsidR="005B62AB" w:rsidRDefault="005B62AB" w:rsidP="005B62AB">
      <w:pPr>
        <w:pStyle w:val="ListParagraph"/>
        <w:numPr>
          <w:ilvl w:val="0"/>
          <w:numId w:val="34"/>
        </w:numPr>
        <w:spacing w:before="240" w:line="360" w:lineRule="auto"/>
        <w:ind w:left="540" w:right="-430"/>
        <w:jc w:val="both"/>
        <w:rPr>
          <w:rFonts w:ascii="Arial" w:hAnsi="Arial" w:cs="Arial"/>
          <w:sz w:val="22"/>
          <w:szCs w:val="22"/>
        </w:rPr>
      </w:pPr>
      <w:r w:rsidRPr="005B62AB">
        <w:rPr>
          <w:rFonts w:ascii="Arial" w:hAnsi="Arial" w:cs="Arial"/>
          <w:sz w:val="22"/>
          <w:szCs w:val="22"/>
        </w:rPr>
        <w:t>Accor, a French hospitality major will expand its India's portfolio by adding nine additional hotels in the mid-scale and economy categories, bringing the total number of hotels 54 in India.</w:t>
      </w:r>
    </w:p>
    <w:p w14:paraId="0A4A95CE" w14:textId="77777777" w:rsidR="005B62AB" w:rsidRDefault="005B62AB" w:rsidP="005B62AB">
      <w:pPr>
        <w:pStyle w:val="ListParagraph"/>
        <w:numPr>
          <w:ilvl w:val="0"/>
          <w:numId w:val="34"/>
        </w:numPr>
        <w:spacing w:before="240" w:line="360" w:lineRule="auto"/>
        <w:ind w:left="540" w:right="-430"/>
        <w:jc w:val="both"/>
        <w:rPr>
          <w:rFonts w:ascii="Arial" w:hAnsi="Arial" w:cs="Arial"/>
          <w:sz w:val="22"/>
          <w:szCs w:val="22"/>
        </w:rPr>
      </w:pPr>
      <w:r w:rsidRPr="005B62AB">
        <w:rPr>
          <w:rFonts w:ascii="Arial" w:hAnsi="Arial" w:cs="Arial"/>
          <w:sz w:val="22"/>
          <w:szCs w:val="22"/>
        </w:rPr>
        <w:t>The Medical Tourism sector is expected to increase at a CAGR of 21.1% from 2020-2027.</w:t>
      </w:r>
    </w:p>
    <w:p w14:paraId="5CD19F41" w14:textId="6A61BF4C" w:rsidR="005B62AB" w:rsidRPr="005B62AB" w:rsidRDefault="005B62AB" w:rsidP="005B62AB">
      <w:pPr>
        <w:pStyle w:val="ListParagraph"/>
        <w:numPr>
          <w:ilvl w:val="0"/>
          <w:numId w:val="34"/>
        </w:numPr>
        <w:spacing w:before="240" w:line="360" w:lineRule="auto"/>
        <w:ind w:left="540" w:right="-430"/>
        <w:jc w:val="both"/>
        <w:rPr>
          <w:rFonts w:ascii="Arial" w:hAnsi="Arial" w:cs="Arial"/>
          <w:sz w:val="22"/>
          <w:szCs w:val="22"/>
        </w:rPr>
      </w:pPr>
      <w:r w:rsidRPr="005B62AB">
        <w:rPr>
          <w:rFonts w:ascii="Arial" w:hAnsi="Arial" w:cs="Arial"/>
          <w:sz w:val="22"/>
          <w:szCs w:val="22"/>
        </w:rPr>
        <w:t>India was globally the third largest in terms of investment in travel and tourism with an inflow of US$ 45.7 billion in 2018, accounting for 5.9% of the total investment in the country.</w:t>
      </w:r>
    </w:p>
    <w:p w14:paraId="70D75FC5" w14:textId="77777777" w:rsidR="005B62AB" w:rsidRPr="005B62AB" w:rsidRDefault="005B62AB" w:rsidP="005B62AB">
      <w:pPr>
        <w:pStyle w:val="ListParagraph"/>
        <w:spacing w:before="240" w:line="360" w:lineRule="auto"/>
        <w:ind w:left="180" w:right="-430"/>
        <w:jc w:val="both"/>
        <w:rPr>
          <w:rFonts w:ascii="Arial" w:hAnsi="Arial" w:cs="Arial"/>
          <w:sz w:val="22"/>
          <w:szCs w:val="22"/>
        </w:rPr>
      </w:pPr>
      <w:r w:rsidRPr="005B62AB">
        <w:rPr>
          <w:rFonts w:ascii="Arial" w:hAnsi="Arial" w:cs="Arial"/>
          <w:sz w:val="22"/>
          <w:szCs w:val="22"/>
        </w:rPr>
        <w:t>Indian government has estimated that India would emerge with a market size of 1.2 million cruise visitors by 2030-31. Dream Hotel Group plans to invest around US$300 million in the next 3-5 years for the development of the cruise sector in India.</w:t>
      </w:r>
    </w:p>
    <w:p w14:paraId="3EA69245" w14:textId="2F54CA72" w:rsidR="005B62AB" w:rsidRDefault="005B62AB" w:rsidP="00F95D6E">
      <w:pPr>
        <w:pStyle w:val="ListParagraph"/>
        <w:spacing w:before="240" w:after="0" w:line="360" w:lineRule="auto"/>
        <w:ind w:left="180" w:right="-430"/>
        <w:jc w:val="both"/>
        <w:rPr>
          <w:rFonts w:ascii="Arial" w:hAnsi="Arial" w:cs="Arial"/>
          <w:sz w:val="22"/>
          <w:szCs w:val="22"/>
        </w:rPr>
      </w:pPr>
      <w:r w:rsidRPr="005B62AB">
        <w:rPr>
          <w:rFonts w:ascii="Arial" w:hAnsi="Arial" w:cs="Arial"/>
          <w:sz w:val="22"/>
          <w:szCs w:val="22"/>
        </w:rPr>
        <w:t>India is the most digitally advanced traveler nation in terms of digital tools being used for planning, booking, and experiencing a journey. India’s rising middle class and increasing disposable income has supported the growth of</w:t>
      </w:r>
      <w:r>
        <w:rPr>
          <w:rFonts w:ascii="Arial" w:hAnsi="Arial" w:cs="Arial"/>
          <w:sz w:val="22"/>
          <w:szCs w:val="22"/>
        </w:rPr>
        <w:t xml:space="preserve"> domestic and outbound tourism. </w:t>
      </w:r>
      <w:r w:rsidRPr="005B62AB">
        <w:rPr>
          <w:rFonts w:ascii="Arial" w:hAnsi="Arial" w:cs="Arial"/>
          <w:sz w:val="22"/>
          <w:szCs w:val="22"/>
        </w:rPr>
        <w:t xml:space="preserve">The United Nations World Tourism Organization selected </w:t>
      </w:r>
      <w:proofErr w:type="spellStart"/>
      <w:r w:rsidRPr="005B62AB">
        <w:rPr>
          <w:rFonts w:ascii="Arial" w:hAnsi="Arial" w:cs="Arial"/>
          <w:sz w:val="22"/>
          <w:szCs w:val="22"/>
        </w:rPr>
        <w:t>Pochampally</w:t>
      </w:r>
      <w:proofErr w:type="spellEnd"/>
      <w:r w:rsidRPr="005B62AB">
        <w:rPr>
          <w:rFonts w:ascii="Arial" w:hAnsi="Arial" w:cs="Arial"/>
          <w:sz w:val="22"/>
          <w:szCs w:val="22"/>
        </w:rPr>
        <w:t xml:space="preserve"> in Telangana as one of the best tourism villages in November 2021.</w:t>
      </w:r>
    </w:p>
    <w:p w14:paraId="342BA195" w14:textId="77777777" w:rsidR="00F95D6E" w:rsidRDefault="00F95D6E" w:rsidP="00F95D6E">
      <w:pPr>
        <w:pStyle w:val="ListParagraph"/>
        <w:spacing w:after="0" w:line="360" w:lineRule="auto"/>
        <w:ind w:left="180" w:right="-430"/>
        <w:jc w:val="both"/>
        <w:rPr>
          <w:rFonts w:ascii="Arial" w:hAnsi="Arial" w:cs="Arial"/>
          <w:sz w:val="22"/>
          <w:szCs w:val="22"/>
        </w:rPr>
      </w:pPr>
    </w:p>
    <w:p w14:paraId="655D29C9" w14:textId="77777777" w:rsidR="004969C5" w:rsidRPr="004969C5" w:rsidRDefault="002A0B9C" w:rsidP="00F95D6E">
      <w:pPr>
        <w:pStyle w:val="ListParagraph"/>
        <w:numPr>
          <w:ilvl w:val="0"/>
          <w:numId w:val="25"/>
        </w:numPr>
        <w:spacing w:line="360" w:lineRule="auto"/>
        <w:ind w:left="180" w:right="-430"/>
        <w:jc w:val="both"/>
        <w:rPr>
          <w:rFonts w:ascii="Arial" w:hAnsi="Arial" w:cs="Arial"/>
          <w:b/>
          <w:sz w:val="20"/>
          <w:szCs w:val="22"/>
        </w:rPr>
      </w:pPr>
      <w:r w:rsidRPr="002A0B9C">
        <w:rPr>
          <w:rFonts w:ascii="Arial" w:hAnsi="Arial" w:cs="Arial"/>
          <w:b/>
          <w:sz w:val="22"/>
        </w:rPr>
        <w:t>GOVERNMENT INITIATIVES</w:t>
      </w:r>
      <w:r>
        <w:rPr>
          <w:rFonts w:ascii="Arial" w:hAnsi="Arial" w:cs="Arial"/>
          <w:b/>
          <w:sz w:val="22"/>
        </w:rPr>
        <w:t xml:space="preserve">: </w:t>
      </w:r>
      <w:r w:rsidRPr="004969C5">
        <w:rPr>
          <w:rFonts w:ascii="Arial" w:hAnsi="Arial" w:cs="Arial"/>
          <w:sz w:val="22"/>
        </w:rPr>
        <w:t>The Indian Government has realised the country’s potential in the tourism industry and has taken several steps to make India a global tourism hub. Some of the major initiatives planned by the Government of India to boost the tourism and hospitality sector of India are as follows:</w:t>
      </w:r>
    </w:p>
    <w:p w14:paraId="02653683" w14:textId="77777777" w:rsidR="004969C5" w:rsidRDefault="002A0B9C" w:rsidP="004969C5">
      <w:pPr>
        <w:pStyle w:val="ListParagraph"/>
        <w:spacing w:before="240" w:line="360" w:lineRule="auto"/>
        <w:ind w:left="180" w:right="-430"/>
        <w:jc w:val="both"/>
        <w:rPr>
          <w:rFonts w:ascii="Arial" w:hAnsi="Arial" w:cs="Arial"/>
          <w:sz w:val="22"/>
        </w:rPr>
      </w:pPr>
      <w:r w:rsidRPr="004969C5">
        <w:rPr>
          <w:rFonts w:ascii="Arial" w:hAnsi="Arial" w:cs="Arial"/>
          <w:sz w:val="22"/>
        </w:rPr>
        <w:t>In the Union Budget 2022-23:</w:t>
      </w:r>
    </w:p>
    <w:p w14:paraId="5D5BB9C1" w14:textId="77777777" w:rsidR="004969C5" w:rsidRPr="004969C5" w:rsidRDefault="002A0B9C" w:rsidP="004969C5">
      <w:pPr>
        <w:pStyle w:val="ListParagraph"/>
        <w:numPr>
          <w:ilvl w:val="0"/>
          <w:numId w:val="35"/>
        </w:numPr>
        <w:spacing w:before="240" w:line="360" w:lineRule="auto"/>
        <w:ind w:left="540" w:right="-430"/>
        <w:jc w:val="both"/>
        <w:rPr>
          <w:rFonts w:ascii="Arial" w:hAnsi="Arial" w:cs="Arial"/>
          <w:b/>
          <w:sz w:val="16"/>
          <w:szCs w:val="22"/>
        </w:rPr>
      </w:pPr>
      <w:r w:rsidRPr="004969C5">
        <w:rPr>
          <w:rFonts w:ascii="Arial" w:hAnsi="Arial" w:cs="Arial"/>
          <w:sz w:val="22"/>
        </w:rPr>
        <w:t>Rs. 2,400 crore (US$ 309.13 million) has been allocated to the Ministry of Tourism which is 18.42 %higher than the allocation for FY 2021-22.</w:t>
      </w:r>
    </w:p>
    <w:p w14:paraId="5D604FF3" w14:textId="77777777" w:rsidR="004969C5" w:rsidRPr="004969C5" w:rsidRDefault="002A0B9C" w:rsidP="004969C5">
      <w:pPr>
        <w:pStyle w:val="ListParagraph"/>
        <w:numPr>
          <w:ilvl w:val="0"/>
          <w:numId w:val="35"/>
        </w:numPr>
        <w:spacing w:before="240" w:line="360" w:lineRule="auto"/>
        <w:ind w:left="540" w:right="-430"/>
        <w:jc w:val="both"/>
        <w:rPr>
          <w:rFonts w:ascii="Arial" w:hAnsi="Arial" w:cs="Arial"/>
          <w:b/>
          <w:sz w:val="16"/>
          <w:szCs w:val="22"/>
        </w:rPr>
      </w:pPr>
      <w:r w:rsidRPr="004969C5">
        <w:rPr>
          <w:rFonts w:ascii="Arial" w:hAnsi="Arial" w:cs="Arial"/>
          <w:sz w:val="22"/>
        </w:rPr>
        <w:t xml:space="preserve">Rs. 1,181.30 crore (US$ 152.16 million) is allocated for the </w:t>
      </w:r>
      <w:proofErr w:type="spellStart"/>
      <w:r w:rsidRPr="004969C5">
        <w:rPr>
          <w:rFonts w:ascii="Arial" w:hAnsi="Arial" w:cs="Arial"/>
          <w:sz w:val="22"/>
        </w:rPr>
        <w:t>Swadesh</w:t>
      </w:r>
      <w:proofErr w:type="spellEnd"/>
      <w:r w:rsidRPr="004969C5">
        <w:rPr>
          <w:rFonts w:ascii="Arial" w:hAnsi="Arial" w:cs="Arial"/>
          <w:sz w:val="22"/>
        </w:rPr>
        <w:t xml:space="preserve"> </w:t>
      </w:r>
      <w:proofErr w:type="spellStart"/>
      <w:r w:rsidRPr="004969C5">
        <w:rPr>
          <w:rFonts w:ascii="Arial" w:hAnsi="Arial" w:cs="Arial"/>
          <w:sz w:val="22"/>
        </w:rPr>
        <w:t>Darshan</w:t>
      </w:r>
      <w:proofErr w:type="spellEnd"/>
      <w:r w:rsidRPr="004969C5">
        <w:rPr>
          <w:rFonts w:ascii="Arial" w:hAnsi="Arial" w:cs="Arial"/>
          <w:sz w:val="22"/>
        </w:rPr>
        <w:t xml:space="preserve"> Scheme.</w:t>
      </w:r>
    </w:p>
    <w:p w14:paraId="11D1662D" w14:textId="77777777" w:rsidR="004969C5" w:rsidRPr="004969C5" w:rsidRDefault="002A0B9C" w:rsidP="004969C5">
      <w:pPr>
        <w:pStyle w:val="ListParagraph"/>
        <w:numPr>
          <w:ilvl w:val="0"/>
          <w:numId w:val="35"/>
        </w:numPr>
        <w:spacing w:before="240" w:line="360" w:lineRule="auto"/>
        <w:ind w:left="540" w:right="-430"/>
        <w:jc w:val="both"/>
        <w:rPr>
          <w:rFonts w:ascii="Arial" w:hAnsi="Arial" w:cs="Arial"/>
          <w:b/>
          <w:sz w:val="16"/>
          <w:szCs w:val="22"/>
        </w:rPr>
      </w:pPr>
      <w:r w:rsidRPr="004969C5">
        <w:rPr>
          <w:rFonts w:ascii="Arial" w:hAnsi="Arial" w:cs="Arial"/>
          <w:sz w:val="22"/>
        </w:rPr>
        <w:t>Rs. 235 crore (US$ 30.27 million) for the Pilgrimage Rejuvenation and Spiritual and Heritage Augmentation Drive (PRASHAD) Scheme.</w:t>
      </w:r>
    </w:p>
    <w:p w14:paraId="20ED31DD" w14:textId="77777777" w:rsidR="004969C5" w:rsidRPr="004969C5" w:rsidRDefault="002A0B9C" w:rsidP="004969C5">
      <w:pPr>
        <w:pStyle w:val="ListParagraph"/>
        <w:numPr>
          <w:ilvl w:val="0"/>
          <w:numId w:val="35"/>
        </w:numPr>
        <w:spacing w:before="240" w:line="360" w:lineRule="auto"/>
        <w:ind w:left="540" w:right="-430"/>
        <w:jc w:val="both"/>
        <w:rPr>
          <w:rFonts w:ascii="Arial" w:hAnsi="Arial" w:cs="Arial"/>
          <w:b/>
          <w:sz w:val="16"/>
          <w:szCs w:val="22"/>
        </w:rPr>
      </w:pPr>
      <w:r w:rsidRPr="004969C5">
        <w:rPr>
          <w:rFonts w:ascii="Arial" w:hAnsi="Arial" w:cs="Arial"/>
          <w:sz w:val="22"/>
        </w:rPr>
        <w:lastRenderedPageBreak/>
        <w:t xml:space="preserve">The Ministry of Tourism has launched the National Strategy for Sustainable Tourism and Responsible </w:t>
      </w:r>
      <w:proofErr w:type="spellStart"/>
      <w:r w:rsidRPr="004969C5">
        <w:rPr>
          <w:rFonts w:ascii="Arial" w:hAnsi="Arial" w:cs="Arial"/>
          <w:sz w:val="22"/>
        </w:rPr>
        <w:t>Traveller</w:t>
      </w:r>
      <w:proofErr w:type="spellEnd"/>
      <w:r w:rsidRPr="004969C5">
        <w:rPr>
          <w:rFonts w:ascii="Arial" w:hAnsi="Arial" w:cs="Arial"/>
          <w:sz w:val="22"/>
        </w:rPr>
        <w:t xml:space="preserve"> Campaign in June 2022.</w:t>
      </w:r>
    </w:p>
    <w:p w14:paraId="416C3DD8" w14:textId="76FCDB80" w:rsidR="004969C5" w:rsidRPr="004969C5" w:rsidRDefault="002A0B9C" w:rsidP="004969C5">
      <w:pPr>
        <w:pStyle w:val="ListParagraph"/>
        <w:numPr>
          <w:ilvl w:val="0"/>
          <w:numId w:val="35"/>
        </w:numPr>
        <w:spacing w:before="240" w:line="360" w:lineRule="auto"/>
        <w:ind w:left="540" w:right="-430"/>
        <w:jc w:val="both"/>
        <w:rPr>
          <w:rFonts w:ascii="Arial" w:hAnsi="Arial" w:cs="Arial"/>
          <w:b/>
          <w:sz w:val="16"/>
          <w:szCs w:val="22"/>
        </w:rPr>
      </w:pPr>
      <w:r w:rsidRPr="004969C5">
        <w:rPr>
          <w:rFonts w:ascii="Arial" w:hAnsi="Arial" w:cs="Arial"/>
          <w:sz w:val="22"/>
        </w:rPr>
        <w:t xml:space="preserve">In November 2021, the Ministry of Tourism signed a Memorandum of Understanding (MoU) with Indian Railway Catering and Tourism Corporation to strengthen hospitality and tourism industry. The ministry has also signed </w:t>
      </w:r>
      <w:r w:rsidR="004969C5" w:rsidRPr="004969C5">
        <w:rPr>
          <w:rFonts w:ascii="Arial" w:hAnsi="Arial" w:cs="Arial"/>
          <w:sz w:val="22"/>
        </w:rPr>
        <w:t>a</w:t>
      </w:r>
      <w:r w:rsidRPr="004969C5">
        <w:rPr>
          <w:rFonts w:ascii="Arial" w:hAnsi="Arial" w:cs="Arial"/>
          <w:sz w:val="22"/>
        </w:rPr>
        <w:t xml:space="preserve"> MoU with Easy My Trip, </w:t>
      </w:r>
      <w:r w:rsidR="004969C5" w:rsidRPr="004969C5">
        <w:rPr>
          <w:rFonts w:ascii="Arial" w:hAnsi="Arial" w:cs="Arial"/>
          <w:sz w:val="22"/>
        </w:rPr>
        <w:t>Clear trip</w:t>
      </w:r>
      <w:r w:rsidRPr="004969C5">
        <w:rPr>
          <w:rFonts w:ascii="Arial" w:hAnsi="Arial" w:cs="Arial"/>
          <w:sz w:val="22"/>
        </w:rPr>
        <w:t xml:space="preserve">, Yatra.com, Make My Trip and </w:t>
      </w:r>
      <w:proofErr w:type="spellStart"/>
      <w:r w:rsidRPr="004969C5">
        <w:rPr>
          <w:rFonts w:ascii="Arial" w:hAnsi="Arial" w:cs="Arial"/>
          <w:sz w:val="22"/>
        </w:rPr>
        <w:t>Goibibo</w:t>
      </w:r>
      <w:proofErr w:type="spellEnd"/>
      <w:r w:rsidRPr="004969C5">
        <w:rPr>
          <w:rFonts w:ascii="Arial" w:hAnsi="Arial" w:cs="Arial"/>
          <w:sz w:val="22"/>
        </w:rPr>
        <w:t>.</w:t>
      </w:r>
    </w:p>
    <w:p w14:paraId="50E980CB" w14:textId="1DD5A84A" w:rsidR="004969C5" w:rsidRPr="004969C5" w:rsidRDefault="002A0B9C" w:rsidP="004969C5">
      <w:pPr>
        <w:pStyle w:val="ListParagraph"/>
        <w:numPr>
          <w:ilvl w:val="0"/>
          <w:numId w:val="35"/>
        </w:numPr>
        <w:spacing w:before="240" w:line="360" w:lineRule="auto"/>
        <w:ind w:left="540" w:right="-430"/>
        <w:jc w:val="both"/>
        <w:rPr>
          <w:rFonts w:ascii="Arial" w:hAnsi="Arial" w:cs="Arial"/>
          <w:b/>
          <w:sz w:val="16"/>
          <w:szCs w:val="22"/>
        </w:rPr>
      </w:pPr>
      <w:r w:rsidRPr="004969C5">
        <w:rPr>
          <w:rFonts w:ascii="Arial" w:hAnsi="Arial" w:cs="Arial"/>
          <w:sz w:val="22"/>
        </w:rPr>
        <w:t xml:space="preserve">In September 2021, the government launched NIDHI 2.0 (National Integrated Database of Hospitality Industry) scheme which will maintain a database of hospitality sector components such as accommodation units, travel agents, tour operators, &amp; others. NIDHI 2.0 will facilitate the </w:t>
      </w:r>
      <w:r w:rsidR="004969C5" w:rsidRPr="004969C5">
        <w:rPr>
          <w:rFonts w:ascii="Arial" w:hAnsi="Arial" w:cs="Arial"/>
          <w:sz w:val="22"/>
        </w:rPr>
        <w:t>digitalization</w:t>
      </w:r>
      <w:r w:rsidRPr="004969C5">
        <w:rPr>
          <w:rFonts w:ascii="Arial" w:hAnsi="Arial" w:cs="Arial"/>
          <w:sz w:val="22"/>
        </w:rPr>
        <w:t xml:space="preserve"> of the tourism sector by encouraging all hotels to register themselves on the platform.</w:t>
      </w:r>
    </w:p>
    <w:p w14:paraId="3E494471" w14:textId="46D780CB" w:rsidR="002A0B9C" w:rsidRPr="00F95D6E" w:rsidRDefault="002A0B9C" w:rsidP="00F95D6E">
      <w:pPr>
        <w:pStyle w:val="ListParagraph"/>
        <w:numPr>
          <w:ilvl w:val="0"/>
          <w:numId w:val="35"/>
        </w:numPr>
        <w:spacing w:before="240" w:after="0" w:line="360" w:lineRule="auto"/>
        <w:ind w:left="540" w:right="-430"/>
        <w:jc w:val="both"/>
        <w:rPr>
          <w:rFonts w:ascii="Arial" w:hAnsi="Arial" w:cs="Arial"/>
          <w:b/>
          <w:sz w:val="16"/>
          <w:szCs w:val="22"/>
        </w:rPr>
      </w:pPr>
      <w:r w:rsidRPr="004969C5">
        <w:rPr>
          <w:rFonts w:ascii="Arial" w:hAnsi="Arial" w:cs="Arial"/>
          <w:sz w:val="22"/>
        </w:rPr>
        <w:t>Government is planning to boost the tourism in India by leveraging on the lighthouses in the country. 71 lighthouses have been identified for development as tourist spots.</w:t>
      </w:r>
    </w:p>
    <w:p w14:paraId="4C8F9740" w14:textId="77777777" w:rsidR="00F95D6E" w:rsidRPr="00F95D6E" w:rsidRDefault="00F95D6E" w:rsidP="00F95D6E">
      <w:pPr>
        <w:spacing w:after="0" w:line="360" w:lineRule="auto"/>
        <w:ind w:left="180" w:right="-430"/>
        <w:jc w:val="both"/>
        <w:rPr>
          <w:rFonts w:ascii="Arial" w:hAnsi="Arial" w:cs="Arial"/>
          <w:b/>
          <w:sz w:val="22"/>
          <w:szCs w:val="22"/>
        </w:rPr>
      </w:pPr>
    </w:p>
    <w:p w14:paraId="107DC018" w14:textId="42858229" w:rsidR="004969C5" w:rsidRPr="004969C5" w:rsidRDefault="004969C5" w:rsidP="00F95D6E">
      <w:pPr>
        <w:pStyle w:val="ListParagraph"/>
        <w:numPr>
          <w:ilvl w:val="0"/>
          <w:numId w:val="25"/>
        </w:numPr>
        <w:spacing w:line="360" w:lineRule="auto"/>
        <w:ind w:left="180" w:right="-430"/>
        <w:jc w:val="both"/>
        <w:rPr>
          <w:rFonts w:ascii="Arial" w:hAnsi="Arial" w:cs="Arial"/>
          <w:sz w:val="22"/>
          <w:szCs w:val="22"/>
        </w:rPr>
      </w:pPr>
      <w:r>
        <w:rPr>
          <w:rFonts w:ascii="Arial" w:hAnsi="Arial" w:cs="Arial"/>
          <w:b/>
          <w:sz w:val="22"/>
          <w:szCs w:val="22"/>
        </w:rPr>
        <w:t xml:space="preserve">WAY FORWARD: </w:t>
      </w:r>
      <w:r w:rsidRPr="004969C5">
        <w:rPr>
          <w:rFonts w:ascii="Arial" w:hAnsi="Arial" w:cs="Arial"/>
          <w:sz w:val="22"/>
          <w:szCs w:val="22"/>
        </w:rPr>
        <w:t xml:space="preserve">Staycation is seen as an emerging trend were people stay at luxurious hotels to revive themselves of stress in a peaceful getaway. To cater to such needs, major hotel chains such as Marriott International, IHG Hotels &amp; Resorts and </w:t>
      </w:r>
      <w:proofErr w:type="spellStart"/>
      <w:r w:rsidRPr="004969C5">
        <w:rPr>
          <w:rFonts w:ascii="Arial" w:hAnsi="Arial" w:cs="Arial"/>
          <w:sz w:val="22"/>
          <w:szCs w:val="22"/>
        </w:rPr>
        <w:t>Oberoi</w:t>
      </w:r>
      <w:proofErr w:type="spellEnd"/>
      <w:r w:rsidRPr="004969C5">
        <w:rPr>
          <w:rFonts w:ascii="Arial" w:hAnsi="Arial" w:cs="Arial"/>
          <w:sz w:val="22"/>
          <w:szCs w:val="22"/>
        </w:rPr>
        <w:t xml:space="preserve"> hotels are introducing staycation offers were guests can choose from a host of curated experiences, within the hotel.</w:t>
      </w:r>
      <w:r>
        <w:rPr>
          <w:rFonts w:ascii="Arial" w:hAnsi="Arial" w:cs="Arial"/>
          <w:sz w:val="22"/>
          <w:szCs w:val="22"/>
        </w:rPr>
        <w:t xml:space="preserve"> </w:t>
      </w:r>
      <w:r w:rsidRPr="004969C5">
        <w:rPr>
          <w:rFonts w:ascii="Arial" w:hAnsi="Arial" w:cs="Arial"/>
          <w:sz w:val="22"/>
          <w:szCs w:val="22"/>
        </w:rPr>
        <w:t>The Government is working to achieve 1% share in world's international tourist arrivals by 2020 and 2% share by 2025.</w:t>
      </w:r>
    </w:p>
    <w:p w14:paraId="1B1E03D4" w14:textId="71A372B9" w:rsidR="00E63C11" w:rsidRPr="004969C5" w:rsidRDefault="004969C5" w:rsidP="004969C5">
      <w:pPr>
        <w:spacing w:before="240" w:line="360" w:lineRule="auto"/>
        <w:ind w:left="180" w:right="-430"/>
        <w:jc w:val="both"/>
        <w:rPr>
          <w:rFonts w:ascii="Arial" w:hAnsi="Arial" w:cs="Arial"/>
          <w:sz w:val="22"/>
          <w:szCs w:val="22"/>
        </w:rPr>
      </w:pPr>
      <w:r w:rsidRPr="004969C5">
        <w:rPr>
          <w:rFonts w:ascii="Arial" w:hAnsi="Arial" w:cs="Arial"/>
          <w:sz w:val="22"/>
          <w:szCs w:val="22"/>
        </w:rPr>
        <w:t xml:space="preserve">India’s travel and tourism industry has huge growth potential. The industry is also looking forward to the expansion of e-Visa scheme, which is expected to double the tourist inflow in India. India's travel and tourism industry has the potential to expand by 2.5% on the back of higher budgetary allocation and low-cost healthcare facility according to a joint study conducted by </w:t>
      </w:r>
      <w:proofErr w:type="spellStart"/>
      <w:r w:rsidRPr="004969C5">
        <w:rPr>
          <w:rFonts w:ascii="Arial" w:hAnsi="Arial" w:cs="Arial"/>
          <w:sz w:val="22"/>
          <w:szCs w:val="22"/>
        </w:rPr>
        <w:t>Assocham</w:t>
      </w:r>
      <w:proofErr w:type="spellEnd"/>
      <w:r w:rsidRPr="004969C5">
        <w:rPr>
          <w:rFonts w:ascii="Arial" w:hAnsi="Arial" w:cs="Arial"/>
          <w:sz w:val="22"/>
          <w:szCs w:val="22"/>
        </w:rPr>
        <w:t xml:space="preserve"> and Yes Bank.</w:t>
      </w:r>
      <w:r>
        <w:rPr>
          <w:rFonts w:ascii="Arial" w:hAnsi="Arial" w:cs="Arial"/>
          <w:sz w:val="22"/>
          <w:szCs w:val="22"/>
        </w:rPr>
        <w:t xml:space="preserve"> </w:t>
      </w:r>
      <w:r w:rsidR="009712C1" w:rsidRPr="004969C5">
        <w:rPr>
          <w:rFonts w:ascii="Arial" w:hAnsi="Arial" w:cs="Arial"/>
          <w:sz w:val="22"/>
          <w:szCs w:val="22"/>
        </w:rPr>
        <w:t>Hence, as per the industry analysis, trends of th</w:t>
      </w:r>
      <w:r w:rsidR="009955F2" w:rsidRPr="004969C5">
        <w:rPr>
          <w:rFonts w:ascii="Arial" w:hAnsi="Arial" w:cs="Arial"/>
          <w:sz w:val="22"/>
          <w:szCs w:val="22"/>
        </w:rPr>
        <w:t>e industry seeming positive</w:t>
      </w:r>
      <w:r w:rsidR="009712C1" w:rsidRPr="004969C5">
        <w:rPr>
          <w:rFonts w:ascii="Arial" w:hAnsi="Arial" w:cs="Arial"/>
          <w:sz w:val="22"/>
          <w:szCs w:val="22"/>
        </w:rPr>
        <w:t>.</w:t>
      </w:r>
    </w:p>
    <w:p w14:paraId="28CC0353" w14:textId="77777777" w:rsidR="00D3731D" w:rsidRDefault="00D3731D" w:rsidP="00D75CB3">
      <w:pPr>
        <w:pStyle w:val="ListParagraph"/>
        <w:spacing w:before="240" w:line="360" w:lineRule="auto"/>
        <w:ind w:left="0" w:right="-520"/>
        <w:jc w:val="both"/>
        <w:rPr>
          <w:rFonts w:ascii="Arial" w:hAnsi="Arial" w:cs="Arial"/>
          <w:b/>
          <w:sz w:val="22"/>
          <w:szCs w:val="22"/>
        </w:rPr>
      </w:pPr>
    </w:p>
    <w:p w14:paraId="5B5A3056" w14:textId="77777777" w:rsidR="002B3430" w:rsidRDefault="002B3430" w:rsidP="00D75CB3">
      <w:pPr>
        <w:pStyle w:val="ListParagraph"/>
        <w:spacing w:before="240" w:line="360" w:lineRule="auto"/>
        <w:ind w:left="0" w:right="-520"/>
        <w:jc w:val="both"/>
        <w:rPr>
          <w:rFonts w:ascii="Arial" w:hAnsi="Arial" w:cs="Arial"/>
          <w:b/>
          <w:sz w:val="22"/>
          <w:szCs w:val="22"/>
        </w:rPr>
      </w:pPr>
    </w:p>
    <w:p w14:paraId="417462D5" w14:textId="77777777" w:rsidR="005F30E3" w:rsidRDefault="005F30E3" w:rsidP="00D75CB3">
      <w:pPr>
        <w:pStyle w:val="ListParagraph"/>
        <w:spacing w:before="240" w:line="360" w:lineRule="auto"/>
        <w:ind w:left="0" w:right="-520"/>
        <w:jc w:val="both"/>
        <w:rPr>
          <w:rFonts w:ascii="Arial" w:hAnsi="Arial" w:cs="Arial"/>
          <w:b/>
          <w:sz w:val="22"/>
          <w:szCs w:val="22"/>
        </w:rPr>
      </w:pPr>
    </w:p>
    <w:p w14:paraId="29004C43" w14:textId="77777777" w:rsidR="005F30E3" w:rsidRDefault="005F30E3" w:rsidP="00D75CB3">
      <w:pPr>
        <w:pStyle w:val="ListParagraph"/>
        <w:spacing w:before="240" w:line="360" w:lineRule="auto"/>
        <w:ind w:left="0" w:right="-520"/>
        <w:jc w:val="both"/>
        <w:rPr>
          <w:rFonts w:ascii="Arial" w:hAnsi="Arial" w:cs="Arial"/>
          <w:b/>
          <w:sz w:val="22"/>
          <w:szCs w:val="22"/>
        </w:rPr>
      </w:pPr>
    </w:p>
    <w:tbl>
      <w:tblPr>
        <w:tblW w:w="5340"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151"/>
      </w:tblGrid>
      <w:tr w:rsidR="00E22048" w:rsidRPr="00C04F50" w14:paraId="6431CBF1" w14:textId="77777777" w:rsidTr="00B616AC">
        <w:trPr>
          <w:trHeight w:val="436"/>
        </w:trPr>
        <w:tc>
          <w:tcPr>
            <w:tcW w:w="722" w:type="pct"/>
            <w:shd w:val="clear" w:color="auto" w:fill="17365D"/>
            <w:vAlign w:val="center"/>
          </w:tcPr>
          <w:p w14:paraId="1D7E1A55" w14:textId="240E05EC" w:rsidR="00E22048" w:rsidRPr="00C04F50" w:rsidRDefault="00E22048" w:rsidP="00B616AC">
            <w:pPr>
              <w:spacing w:after="0" w:line="360" w:lineRule="auto"/>
              <w:jc w:val="center"/>
              <w:rPr>
                <w:rFonts w:ascii="Arial" w:hAnsi="Arial" w:cs="Arial"/>
                <w:b/>
                <w:i/>
                <w:sz w:val="22"/>
                <w:szCs w:val="22"/>
              </w:rPr>
            </w:pPr>
            <w:r>
              <w:rPr>
                <w:rFonts w:ascii="Arial" w:hAnsi="Arial" w:cs="Arial"/>
                <w:b/>
                <w:sz w:val="22"/>
                <w:szCs w:val="22"/>
              </w:rPr>
              <w:lastRenderedPageBreak/>
              <w:t>PART E</w:t>
            </w:r>
          </w:p>
        </w:tc>
        <w:tc>
          <w:tcPr>
            <w:tcW w:w="4278" w:type="pct"/>
            <w:shd w:val="clear" w:color="auto" w:fill="DBE5F1"/>
            <w:vAlign w:val="center"/>
          </w:tcPr>
          <w:p w14:paraId="09C4F684" w14:textId="7E540939" w:rsidR="00E22048" w:rsidRPr="004812A5" w:rsidRDefault="00E22048" w:rsidP="00B616AC">
            <w:pPr>
              <w:spacing w:after="0" w:line="360" w:lineRule="auto"/>
              <w:jc w:val="center"/>
              <w:rPr>
                <w:rFonts w:ascii="Arial" w:hAnsi="Arial" w:cs="Arial"/>
                <w:b/>
                <w:sz w:val="22"/>
                <w:szCs w:val="22"/>
              </w:rPr>
            </w:pPr>
            <w:r>
              <w:rPr>
                <w:rFonts w:ascii="Arial" w:hAnsi="Arial" w:cs="Arial"/>
                <w:b/>
                <w:sz w:val="22"/>
                <w:szCs w:val="22"/>
              </w:rPr>
              <w:t xml:space="preserve">HISTORICAL </w:t>
            </w:r>
            <w:r w:rsidR="00C232A5">
              <w:rPr>
                <w:rFonts w:ascii="Arial" w:hAnsi="Arial" w:cs="Arial"/>
                <w:b/>
                <w:sz w:val="22"/>
                <w:szCs w:val="22"/>
              </w:rPr>
              <w:t xml:space="preserve">AND PROJECTED </w:t>
            </w:r>
            <w:r>
              <w:rPr>
                <w:rFonts w:ascii="Arial" w:hAnsi="Arial" w:cs="Arial"/>
                <w:b/>
                <w:sz w:val="22"/>
                <w:szCs w:val="22"/>
              </w:rPr>
              <w:t>FINANCIAL PERFORMANCE</w:t>
            </w:r>
          </w:p>
        </w:tc>
      </w:tr>
    </w:tbl>
    <w:p w14:paraId="1059C451" w14:textId="77777777" w:rsidR="004B0A52" w:rsidRDefault="004B0A52" w:rsidP="004B0A52">
      <w:pPr>
        <w:pStyle w:val="ListParagraph"/>
        <w:spacing w:after="0" w:line="360" w:lineRule="auto"/>
        <w:ind w:left="-180" w:right="-430"/>
        <w:jc w:val="both"/>
        <w:rPr>
          <w:rFonts w:ascii="Arial" w:hAnsi="Arial" w:cs="Arial"/>
          <w:sz w:val="22"/>
          <w:szCs w:val="22"/>
        </w:rPr>
      </w:pPr>
    </w:p>
    <w:p w14:paraId="51F8FF6A" w14:textId="77777777" w:rsidR="00EB760C" w:rsidRPr="00EB760C" w:rsidRDefault="00DC0C20" w:rsidP="004B0A52">
      <w:pPr>
        <w:pStyle w:val="ListParagraph"/>
        <w:spacing w:after="0" w:line="360" w:lineRule="auto"/>
        <w:ind w:left="-180" w:right="-430"/>
        <w:jc w:val="both"/>
        <w:rPr>
          <w:rFonts w:ascii="Arial" w:hAnsi="Arial" w:cs="Arial"/>
          <w:sz w:val="22"/>
          <w:szCs w:val="22"/>
          <w:lang w:val="en-IN"/>
        </w:rPr>
      </w:pPr>
      <w:r>
        <w:rPr>
          <w:rFonts w:ascii="Arial" w:hAnsi="Arial" w:cs="Arial"/>
          <w:sz w:val="22"/>
          <w:szCs w:val="22"/>
        </w:rPr>
        <w:t xml:space="preserve">As per the audited financial statements provided by the company/client, </w:t>
      </w:r>
      <w:r w:rsidR="00F364B8" w:rsidRPr="00864802">
        <w:rPr>
          <w:rFonts w:ascii="Arial" w:hAnsi="Arial" w:cs="Arial"/>
          <w:sz w:val="22"/>
          <w:szCs w:val="22"/>
          <w:lang w:val="en-IN"/>
        </w:rPr>
        <w:t>below</w:t>
      </w:r>
      <w:r>
        <w:rPr>
          <w:rFonts w:ascii="Arial" w:hAnsi="Arial" w:cs="Arial"/>
          <w:sz w:val="22"/>
          <w:szCs w:val="22"/>
          <w:lang w:val="en-IN"/>
        </w:rPr>
        <w:t xml:space="preserve"> table shows the historical performance of the company</w:t>
      </w:r>
      <w:r w:rsidR="00F364B8" w:rsidRPr="00864802">
        <w:rPr>
          <w:rFonts w:ascii="Arial" w:hAnsi="Arial" w:cs="Arial"/>
          <w:sz w:val="22"/>
          <w:szCs w:val="22"/>
          <w:lang w:val="en-IN"/>
        </w:rPr>
        <w:t>.</w:t>
      </w:r>
    </w:p>
    <w:p w14:paraId="586B6231" w14:textId="77777777" w:rsidR="00E11206" w:rsidRDefault="00EB760C" w:rsidP="0043716B">
      <w:pPr>
        <w:pStyle w:val="ListParagraph"/>
        <w:numPr>
          <w:ilvl w:val="0"/>
          <w:numId w:val="26"/>
        </w:numPr>
        <w:spacing w:before="240" w:after="0" w:line="360" w:lineRule="auto"/>
        <w:ind w:left="180" w:right="-544"/>
        <w:jc w:val="both"/>
        <w:rPr>
          <w:rFonts w:ascii="Arial" w:hAnsi="Arial" w:cs="Arial"/>
          <w:b/>
          <w:noProof/>
          <w:sz w:val="22"/>
          <w:szCs w:val="22"/>
        </w:rPr>
      </w:pPr>
      <w:r>
        <w:rPr>
          <w:rFonts w:ascii="Arial" w:hAnsi="Arial" w:cs="Arial"/>
          <w:b/>
          <w:noProof/>
          <w:sz w:val="22"/>
          <w:szCs w:val="22"/>
        </w:rPr>
        <w:t>HISTORICAL</w:t>
      </w:r>
      <w:r w:rsidR="00D17046" w:rsidRPr="008119A7">
        <w:rPr>
          <w:rFonts w:ascii="Arial" w:hAnsi="Arial" w:cs="Arial"/>
          <w:b/>
          <w:noProof/>
          <w:sz w:val="22"/>
          <w:szCs w:val="22"/>
        </w:rPr>
        <w:t xml:space="preserve"> </w:t>
      </w:r>
      <w:r w:rsidR="00E11206" w:rsidRPr="008119A7">
        <w:rPr>
          <w:rFonts w:ascii="Arial" w:hAnsi="Arial" w:cs="Arial"/>
          <w:b/>
          <w:noProof/>
          <w:sz w:val="22"/>
          <w:szCs w:val="22"/>
        </w:rPr>
        <w:t>PROFIT &amp; LOSS STATEMENT:</w:t>
      </w:r>
      <w:r w:rsidR="00575DE0">
        <w:rPr>
          <w:rFonts w:ascii="Arial" w:hAnsi="Arial" w:cs="Arial"/>
          <w:b/>
          <w:noProof/>
          <w:sz w:val="22"/>
          <w:szCs w:val="22"/>
        </w:rPr>
        <w:t xml:space="preserve"> (FROM FY 2018</w:t>
      </w:r>
      <w:r w:rsidR="009852F3">
        <w:rPr>
          <w:rFonts w:ascii="Arial" w:hAnsi="Arial" w:cs="Arial"/>
          <w:b/>
          <w:noProof/>
          <w:sz w:val="22"/>
          <w:szCs w:val="22"/>
        </w:rPr>
        <w:t xml:space="preserve"> TO FY 2022)</w:t>
      </w:r>
    </w:p>
    <w:p w14:paraId="41701F43" w14:textId="6F301262" w:rsidR="00486CFC" w:rsidRPr="00575DE0" w:rsidRDefault="00486CFC" w:rsidP="00D3731D">
      <w:pPr>
        <w:pStyle w:val="DefaultText11"/>
        <w:spacing w:after="0" w:line="240" w:lineRule="auto"/>
        <w:ind w:left="720" w:right="-610"/>
        <w:rPr>
          <w:rFonts w:ascii="Arial" w:hAnsi="Arial" w:cs="Arial"/>
          <w:b/>
          <w:noProof/>
          <w:sz w:val="20"/>
          <w:szCs w:val="22"/>
        </w:rPr>
      </w:pPr>
      <w:r>
        <w:rPr>
          <w:rFonts w:ascii="Arial" w:hAnsi="Arial" w:cs="Arial"/>
          <w:b/>
          <w:noProof/>
          <w:sz w:val="20"/>
          <w:szCs w:val="22"/>
        </w:rPr>
        <w:t xml:space="preserve">      </w:t>
      </w:r>
      <w:r w:rsidRPr="00575DE0">
        <w:rPr>
          <w:rFonts w:ascii="Arial" w:hAnsi="Arial" w:cs="Arial"/>
          <w:b/>
          <w:noProof/>
          <w:sz w:val="20"/>
          <w:szCs w:val="22"/>
        </w:rPr>
        <w:t xml:space="preserve">                                                                                                         </w:t>
      </w:r>
      <w:r w:rsidR="002637CD">
        <w:rPr>
          <w:rFonts w:ascii="Arial" w:hAnsi="Arial" w:cs="Arial"/>
          <w:b/>
          <w:noProof/>
          <w:sz w:val="20"/>
          <w:szCs w:val="22"/>
        </w:rPr>
        <w:t xml:space="preserve">            </w:t>
      </w:r>
      <w:r w:rsidRPr="00575DE0">
        <w:rPr>
          <w:rFonts w:ascii="Arial" w:hAnsi="Arial" w:cs="Arial"/>
          <w:b/>
          <w:i/>
          <w:sz w:val="18"/>
          <w:szCs w:val="22"/>
        </w:rPr>
        <w:t>(Value in Rs. Crores)</w:t>
      </w:r>
    </w:p>
    <w:tbl>
      <w:tblPr>
        <w:tblW w:w="5128" w:type="pct"/>
        <w:tblInd w:w="175" w:type="dxa"/>
        <w:tblLayout w:type="fixed"/>
        <w:tblLook w:val="04A0" w:firstRow="1" w:lastRow="0" w:firstColumn="1" w:lastColumn="0" w:noHBand="0" w:noVBand="1"/>
      </w:tblPr>
      <w:tblGrid>
        <w:gridCol w:w="3780"/>
        <w:gridCol w:w="1144"/>
        <w:gridCol w:w="1083"/>
        <w:gridCol w:w="1083"/>
        <w:gridCol w:w="1083"/>
        <w:gridCol w:w="975"/>
      </w:tblGrid>
      <w:tr w:rsidR="00EE5644" w:rsidRPr="00EE5644" w14:paraId="27BAA345" w14:textId="77777777" w:rsidTr="00FC5F9A">
        <w:trPr>
          <w:trHeight w:val="402"/>
        </w:trPr>
        <w:tc>
          <w:tcPr>
            <w:tcW w:w="2066" w:type="pct"/>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059D1FBF" w14:textId="77777777" w:rsidR="00EE5644" w:rsidRPr="00EE5644" w:rsidRDefault="00EE5644" w:rsidP="00FC5F9A">
            <w:pPr>
              <w:spacing w:after="0" w:line="240" w:lineRule="auto"/>
              <w:rPr>
                <w:rFonts w:ascii="Calibri" w:hAnsi="Calibri" w:cs="Calibri"/>
                <w:b/>
                <w:bCs/>
                <w:color w:val="FFFFFF"/>
                <w:sz w:val="22"/>
                <w:szCs w:val="22"/>
              </w:rPr>
            </w:pPr>
            <w:r w:rsidRPr="00EE5644">
              <w:rPr>
                <w:rFonts w:ascii="Calibri" w:hAnsi="Calibri" w:cs="Calibri"/>
                <w:b/>
                <w:bCs/>
                <w:color w:val="FFFFFF"/>
                <w:sz w:val="22"/>
                <w:szCs w:val="22"/>
              </w:rPr>
              <w:t>Particular (In Crores)</w:t>
            </w:r>
          </w:p>
        </w:tc>
        <w:tc>
          <w:tcPr>
            <w:tcW w:w="625" w:type="pct"/>
            <w:tcBorders>
              <w:top w:val="single" w:sz="4" w:space="0" w:color="auto"/>
              <w:left w:val="nil"/>
              <w:bottom w:val="single" w:sz="4" w:space="0" w:color="auto"/>
              <w:right w:val="single" w:sz="4" w:space="0" w:color="auto"/>
            </w:tcBorders>
            <w:shd w:val="clear" w:color="000000" w:fill="002060"/>
            <w:noWrap/>
            <w:vAlign w:val="center"/>
            <w:hideMark/>
          </w:tcPr>
          <w:p w14:paraId="77D79316" w14:textId="2CC36EE2" w:rsidR="00EE5644" w:rsidRPr="00EE5644" w:rsidRDefault="00FC5F9A" w:rsidP="00FC5F9A">
            <w:pPr>
              <w:spacing w:after="0" w:line="240" w:lineRule="auto"/>
              <w:jc w:val="center"/>
              <w:rPr>
                <w:rFonts w:ascii="Calibri" w:hAnsi="Calibri" w:cs="Calibri"/>
                <w:b/>
                <w:bCs/>
                <w:color w:val="FFFFFF"/>
                <w:sz w:val="22"/>
                <w:szCs w:val="22"/>
              </w:rPr>
            </w:pPr>
            <w:r>
              <w:rPr>
                <w:rFonts w:ascii="Calibri" w:hAnsi="Calibri" w:cs="Calibri"/>
                <w:b/>
                <w:bCs/>
                <w:color w:val="FFFFFF"/>
                <w:sz w:val="22"/>
                <w:szCs w:val="22"/>
              </w:rPr>
              <w:t>FY 2018</w:t>
            </w:r>
          </w:p>
        </w:tc>
        <w:tc>
          <w:tcPr>
            <w:tcW w:w="592" w:type="pct"/>
            <w:tcBorders>
              <w:top w:val="single" w:sz="4" w:space="0" w:color="auto"/>
              <w:left w:val="nil"/>
              <w:bottom w:val="single" w:sz="4" w:space="0" w:color="auto"/>
              <w:right w:val="single" w:sz="4" w:space="0" w:color="auto"/>
            </w:tcBorders>
            <w:shd w:val="clear" w:color="000000" w:fill="002060"/>
            <w:noWrap/>
            <w:vAlign w:val="center"/>
            <w:hideMark/>
          </w:tcPr>
          <w:p w14:paraId="2432B5BE" w14:textId="69654EF2" w:rsidR="00EE5644" w:rsidRPr="00EE5644" w:rsidRDefault="00FC5F9A" w:rsidP="00FC5F9A">
            <w:pPr>
              <w:spacing w:after="0" w:line="240" w:lineRule="auto"/>
              <w:jc w:val="center"/>
              <w:rPr>
                <w:rFonts w:ascii="Calibri" w:hAnsi="Calibri" w:cs="Calibri"/>
                <w:b/>
                <w:bCs/>
                <w:color w:val="FFFFFF"/>
                <w:sz w:val="22"/>
                <w:szCs w:val="22"/>
              </w:rPr>
            </w:pPr>
            <w:r>
              <w:rPr>
                <w:rFonts w:ascii="Calibri" w:hAnsi="Calibri" w:cs="Calibri"/>
                <w:b/>
                <w:bCs/>
                <w:color w:val="FFFFFF"/>
                <w:sz w:val="22"/>
                <w:szCs w:val="22"/>
              </w:rPr>
              <w:t>FY 2019</w:t>
            </w:r>
          </w:p>
        </w:tc>
        <w:tc>
          <w:tcPr>
            <w:tcW w:w="592" w:type="pct"/>
            <w:tcBorders>
              <w:top w:val="single" w:sz="4" w:space="0" w:color="auto"/>
              <w:left w:val="nil"/>
              <w:bottom w:val="single" w:sz="4" w:space="0" w:color="auto"/>
              <w:right w:val="single" w:sz="4" w:space="0" w:color="auto"/>
            </w:tcBorders>
            <w:shd w:val="clear" w:color="000000" w:fill="002060"/>
            <w:noWrap/>
            <w:vAlign w:val="center"/>
            <w:hideMark/>
          </w:tcPr>
          <w:p w14:paraId="48731283" w14:textId="06BC9EC4" w:rsidR="00EE5644" w:rsidRPr="00EE5644" w:rsidRDefault="00FC5F9A" w:rsidP="00FC5F9A">
            <w:pPr>
              <w:spacing w:after="0" w:line="240" w:lineRule="auto"/>
              <w:jc w:val="center"/>
              <w:rPr>
                <w:rFonts w:ascii="Calibri" w:hAnsi="Calibri" w:cs="Calibri"/>
                <w:b/>
                <w:bCs/>
                <w:color w:val="FFFFFF"/>
                <w:sz w:val="22"/>
                <w:szCs w:val="22"/>
              </w:rPr>
            </w:pPr>
            <w:r>
              <w:rPr>
                <w:rFonts w:ascii="Calibri" w:hAnsi="Calibri" w:cs="Calibri"/>
                <w:b/>
                <w:bCs/>
                <w:color w:val="FFFFFF"/>
                <w:sz w:val="22"/>
                <w:szCs w:val="22"/>
              </w:rPr>
              <w:t>FY 2020</w:t>
            </w:r>
          </w:p>
        </w:tc>
        <w:tc>
          <w:tcPr>
            <w:tcW w:w="592" w:type="pct"/>
            <w:tcBorders>
              <w:top w:val="single" w:sz="4" w:space="0" w:color="auto"/>
              <w:left w:val="nil"/>
              <w:bottom w:val="single" w:sz="4" w:space="0" w:color="auto"/>
              <w:right w:val="single" w:sz="4" w:space="0" w:color="auto"/>
            </w:tcBorders>
            <w:shd w:val="clear" w:color="000000" w:fill="002060"/>
            <w:noWrap/>
            <w:vAlign w:val="center"/>
            <w:hideMark/>
          </w:tcPr>
          <w:p w14:paraId="019A194A" w14:textId="272F61FC" w:rsidR="00EE5644" w:rsidRPr="00EE5644" w:rsidRDefault="00EE5644" w:rsidP="00FC5F9A">
            <w:pPr>
              <w:spacing w:after="0" w:line="240" w:lineRule="auto"/>
              <w:jc w:val="center"/>
              <w:rPr>
                <w:rFonts w:ascii="Calibri" w:hAnsi="Calibri" w:cs="Calibri"/>
                <w:b/>
                <w:bCs/>
                <w:color w:val="FFFFFF"/>
                <w:sz w:val="22"/>
                <w:szCs w:val="22"/>
              </w:rPr>
            </w:pPr>
            <w:r w:rsidRPr="00EE5644">
              <w:rPr>
                <w:rFonts w:ascii="Calibri" w:hAnsi="Calibri" w:cs="Calibri"/>
                <w:b/>
                <w:bCs/>
                <w:color w:val="FFFFFF"/>
                <w:sz w:val="22"/>
                <w:szCs w:val="22"/>
              </w:rPr>
              <w:t xml:space="preserve">FY </w:t>
            </w:r>
            <w:r w:rsidR="00FC5F9A">
              <w:rPr>
                <w:rFonts w:ascii="Calibri" w:hAnsi="Calibri" w:cs="Calibri"/>
                <w:b/>
                <w:bCs/>
                <w:color w:val="FFFFFF"/>
                <w:sz w:val="22"/>
                <w:szCs w:val="22"/>
              </w:rPr>
              <w:t>2021</w:t>
            </w:r>
          </w:p>
        </w:tc>
        <w:tc>
          <w:tcPr>
            <w:tcW w:w="533" w:type="pct"/>
            <w:tcBorders>
              <w:top w:val="single" w:sz="4" w:space="0" w:color="auto"/>
              <w:left w:val="nil"/>
              <w:bottom w:val="single" w:sz="4" w:space="0" w:color="auto"/>
              <w:right w:val="single" w:sz="4" w:space="0" w:color="auto"/>
            </w:tcBorders>
            <w:shd w:val="clear" w:color="000000" w:fill="002060"/>
            <w:noWrap/>
            <w:vAlign w:val="center"/>
            <w:hideMark/>
          </w:tcPr>
          <w:p w14:paraId="0FC8DC5D" w14:textId="1B91B12D" w:rsidR="00EE5644" w:rsidRPr="00EE5644" w:rsidRDefault="00FC5F9A" w:rsidP="00FC5F9A">
            <w:pPr>
              <w:spacing w:after="0" w:line="240" w:lineRule="auto"/>
              <w:jc w:val="center"/>
              <w:rPr>
                <w:rFonts w:ascii="Calibri" w:hAnsi="Calibri" w:cs="Calibri"/>
                <w:b/>
                <w:bCs/>
                <w:color w:val="FFFFFF"/>
                <w:sz w:val="22"/>
                <w:szCs w:val="22"/>
              </w:rPr>
            </w:pPr>
            <w:r>
              <w:rPr>
                <w:rFonts w:ascii="Calibri" w:hAnsi="Calibri" w:cs="Calibri"/>
                <w:b/>
                <w:bCs/>
                <w:color w:val="FFFFFF"/>
                <w:sz w:val="22"/>
                <w:szCs w:val="22"/>
              </w:rPr>
              <w:t>FY 2022</w:t>
            </w:r>
          </w:p>
        </w:tc>
      </w:tr>
      <w:tr w:rsidR="00EE5644" w:rsidRPr="00EE5644" w14:paraId="1DEDC166" w14:textId="77777777" w:rsidTr="00FC5F9A">
        <w:trPr>
          <w:trHeight w:val="357"/>
        </w:trPr>
        <w:tc>
          <w:tcPr>
            <w:tcW w:w="2066" w:type="pct"/>
            <w:tcBorders>
              <w:top w:val="nil"/>
              <w:left w:val="single" w:sz="4" w:space="0" w:color="auto"/>
              <w:bottom w:val="single" w:sz="4" w:space="0" w:color="auto"/>
              <w:right w:val="single" w:sz="4" w:space="0" w:color="auto"/>
            </w:tcBorders>
            <w:shd w:val="clear" w:color="auto" w:fill="auto"/>
            <w:noWrap/>
            <w:vAlign w:val="center"/>
            <w:hideMark/>
          </w:tcPr>
          <w:p w14:paraId="3E1657FC" w14:textId="77777777" w:rsidR="00EE5644" w:rsidRPr="00EE5644" w:rsidRDefault="00EE5644" w:rsidP="00FC5F9A">
            <w:pPr>
              <w:spacing w:after="0" w:line="240" w:lineRule="auto"/>
              <w:rPr>
                <w:rFonts w:ascii="Calibri" w:hAnsi="Calibri" w:cs="Calibri"/>
                <w:b/>
                <w:bCs/>
                <w:color w:val="000000"/>
                <w:sz w:val="22"/>
                <w:szCs w:val="22"/>
              </w:rPr>
            </w:pPr>
            <w:r w:rsidRPr="00EE5644">
              <w:rPr>
                <w:rFonts w:ascii="Calibri" w:hAnsi="Calibri" w:cs="Calibri"/>
                <w:b/>
                <w:bCs/>
                <w:color w:val="000000"/>
                <w:sz w:val="22"/>
                <w:szCs w:val="22"/>
              </w:rPr>
              <w:t>INCOME</w:t>
            </w:r>
          </w:p>
        </w:tc>
        <w:tc>
          <w:tcPr>
            <w:tcW w:w="625" w:type="pct"/>
            <w:tcBorders>
              <w:top w:val="nil"/>
              <w:left w:val="nil"/>
              <w:bottom w:val="single" w:sz="4" w:space="0" w:color="auto"/>
              <w:right w:val="single" w:sz="4" w:space="0" w:color="auto"/>
            </w:tcBorders>
            <w:shd w:val="clear" w:color="auto" w:fill="auto"/>
            <w:noWrap/>
            <w:vAlign w:val="center"/>
            <w:hideMark/>
          </w:tcPr>
          <w:p w14:paraId="7A3A2C6E" w14:textId="51AE8ABE" w:rsidR="00EE5644" w:rsidRPr="00EE5644" w:rsidRDefault="00EE5644" w:rsidP="00FC5F9A">
            <w:pPr>
              <w:spacing w:after="0" w:line="240" w:lineRule="auto"/>
              <w:jc w:val="center"/>
              <w:rPr>
                <w:rFonts w:ascii="Calibri" w:hAnsi="Calibri" w:cs="Calibri"/>
                <w:color w:val="000000"/>
                <w:sz w:val="22"/>
                <w:szCs w:val="22"/>
              </w:rPr>
            </w:pPr>
          </w:p>
        </w:tc>
        <w:tc>
          <w:tcPr>
            <w:tcW w:w="592" w:type="pct"/>
            <w:tcBorders>
              <w:top w:val="nil"/>
              <w:left w:val="nil"/>
              <w:bottom w:val="single" w:sz="4" w:space="0" w:color="auto"/>
              <w:right w:val="single" w:sz="4" w:space="0" w:color="auto"/>
            </w:tcBorders>
            <w:shd w:val="clear" w:color="auto" w:fill="auto"/>
            <w:noWrap/>
            <w:vAlign w:val="center"/>
            <w:hideMark/>
          </w:tcPr>
          <w:p w14:paraId="24C7843B" w14:textId="300D7996" w:rsidR="00EE5644" w:rsidRPr="00EE5644" w:rsidRDefault="00EE5644" w:rsidP="00FC5F9A">
            <w:pPr>
              <w:spacing w:after="0" w:line="240" w:lineRule="auto"/>
              <w:jc w:val="center"/>
              <w:rPr>
                <w:rFonts w:ascii="Calibri" w:hAnsi="Calibri" w:cs="Calibri"/>
                <w:color w:val="000000"/>
                <w:sz w:val="22"/>
                <w:szCs w:val="22"/>
              </w:rPr>
            </w:pPr>
          </w:p>
        </w:tc>
        <w:tc>
          <w:tcPr>
            <w:tcW w:w="592" w:type="pct"/>
            <w:tcBorders>
              <w:top w:val="nil"/>
              <w:left w:val="nil"/>
              <w:bottom w:val="single" w:sz="4" w:space="0" w:color="auto"/>
              <w:right w:val="single" w:sz="4" w:space="0" w:color="auto"/>
            </w:tcBorders>
            <w:shd w:val="clear" w:color="auto" w:fill="auto"/>
            <w:noWrap/>
            <w:vAlign w:val="center"/>
            <w:hideMark/>
          </w:tcPr>
          <w:p w14:paraId="1528801C" w14:textId="0FFE2BD0" w:rsidR="00EE5644" w:rsidRPr="00EE5644" w:rsidRDefault="00EE5644" w:rsidP="00FC5F9A">
            <w:pPr>
              <w:spacing w:after="0" w:line="240" w:lineRule="auto"/>
              <w:jc w:val="center"/>
              <w:rPr>
                <w:rFonts w:ascii="Calibri" w:hAnsi="Calibri" w:cs="Calibri"/>
                <w:color w:val="000000"/>
                <w:sz w:val="22"/>
                <w:szCs w:val="22"/>
              </w:rPr>
            </w:pPr>
          </w:p>
        </w:tc>
        <w:tc>
          <w:tcPr>
            <w:tcW w:w="592" w:type="pct"/>
            <w:tcBorders>
              <w:top w:val="nil"/>
              <w:left w:val="nil"/>
              <w:bottom w:val="single" w:sz="4" w:space="0" w:color="auto"/>
              <w:right w:val="single" w:sz="4" w:space="0" w:color="auto"/>
            </w:tcBorders>
            <w:shd w:val="clear" w:color="auto" w:fill="auto"/>
            <w:noWrap/>
            <w:vAlign w:val="center"/>
            <w:hideMark/>
          </w:tcPr>
          <w:p w14:paraId="4DC7803F" w14:textId="24E38682" w:rsidR="00EE5644" w:rsidRPr="00EE5644" w:rsidRDefault="00EE5644" w:rsidP="00FC5F9A">
            <w:pPr>
              <w:spacing w:after="0" w:line="240" w:lineRule="auto"/>
              <w:jc w:val="center"/>
              <w:rPr>
                <w:rFonts w:ascii="Calibri" w:hAnsi="Calibri" w:cs="Calibri"/>
                <w:color w:val="000000"/>
                <w:sz w:val="22"/>
                <w:szCs w:val="22"/>
              </w:rPr>
            </w:pPr>
          </w:p>
        </w:tc>
        <w:tc>
          <w:tcPr>
            <w:tcW w:w="533" w:type="pct"/>
            <w:tcBorders>
              <w:top w:val="nil"/>
              <w:left w:val="nil"/>
              <w:bottom w:val="single" w:sz="4" w:space="0" w:color="auto"/>
              <w:right w:val="single" w:sz="4" w:space="0" w:color="auto"/>
            </w:tcBorders>
            <w:shd w:val="clear" w:color="auto" w:fill="auto"/>
            <w:noWrap/>
            <w:vAlign w:val="center"/>
            <w:hideMark/>
          </w:tcPr>
          <w:p w14:paraId="798FD510" w14:textId="47ABE8B1" w:rsidR="00EE5644" w:rsidRPr="00EE5644" w:rsidRDefault="00EE5644" w:rsidP="00FC5F9A">
            <w:pPr>
              <w:spacing w:after="0" w:line="240" w:lineRule="auto"/>
              <w:jc w:val="center"/>
              <w:rPr>
                <w:rFonts w:ascii="Calibri" w:hAnsi="Calibri" w:cs="Calibri"/>
                <w:color w:val="000000"/>
                <w:sz w:val="22"/>
                <w:szCs w:val="22"/>
              </w:rPr>
            </w:pPr>
          </w:p>
        </w:tc>
      </w:tr>
      <w:tr w:rsidR="00EE5644" w:rsidRPr="00EE5644" w14:paraId="57441380" w14:textId="77777777" w:rsidTr="00FC5F9A">
        <w:trPr>
          <w:trHeight w:val="348"/>
        </w:trPr>
        <w:tc>
          <w:tcPr>
            <w:tcW w:w="2066" w:type="pct"/>
            <w:tcBorders>
              <w:top w:val="nil"/>
              <w:left w:val="single" w:sz="4" w:space="0" w:color="auto"/>
              <w:bottom w:val="single" w:sz="4" w:space="0" w:color="auto"/>
              <w:right w:val="single" w:sz="4" w:space="0" w:color="auto"/>
            </w:tcBorders>
            <w:shd w:val="clear" w:color="auto" w:fill="auto"/>
            <w:noWrap/>
            <w:vAlign w:val="center"/>
            <w:hideMark/>
          </w:tcPr>
          <w:p w14:paraId="45211FD3" w14:textId="77777777" w:rsidR="00EE5644" w:rsidRPr="00EE5644" w:rsidRDefault="00EE5644" w:rsidP="00FC5F9A">
            <w:pPr>
              <w:spacing w:after="0" w:line="240" w:lineRule="auto"/>
              <w:rPr>
                <w:rFonts w:ascii="Calibri" w:hAnsi="Calibri" w:cs="Calibri"/>
                <w:color w:val="000000"/>
                <w:sz w:val="22"/>
                <w:szCs w:val="22"/>
              </w:rPr>
            </w:pPr>
            <w:r w:rsidRPr="00EE5644">
              <w:rPr>
                <w:rFonts w:ascii="Calibri" w:hAnsi="Calibri" w:cs="Calibri"/>
                <w:color w:val="000000"/>
                <w:sz w:val="22"/>
                <w:szCs w:val="22"/>
              </w:rPr>
              <w:t>Revenue from Operations</w:t>
            </w:r>
          </w:p>
        </w:tc>
        <w:tc>
          <w:tcPr>
            <w:tcW w:w="625" w:type="pct"/>
            <w:tcBorders>
              <w:top w:val="nil"/>
              <w:left w:val="nil"/>
              <w:bottom w:val="single" w:sz="4" w:space="0" w:color="auto"/>
              <w:right w:val="single" w:sz="4" w:space="0" w:color="auto"/>
            </w:tcBorders>
            <w:shd w:val="clear" w:color="auto" w:fill="auto"/>
            <w:noWrap/>
            <w:vAlign w:val="center"/>
            <w:hideMark/>
          </w:tcPr>
          <w:p w14:paraId="22CEBD38"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83.83</w:t>
            </w:r>
          </w:p>
        </w:tc>
        <w:tc>
          <w:tcPr>
            <w:tcW w:w="592" w:type="pct"/>
            <w:tcBorders>
              <w:top w:val="nil"/>
              <w:left w:val="nil"/>
              <w:bottom w:val="single" w:sz="4" w:space="0" w:color="auto"/>
              <w:right w:val="single" w:sz="4" w:space="0" w:color="auto"/>
            </w:tcBorders>
            <w:shd w:val="clear" w:color="auto" w:fill="auto"/>
            <w:noWrap/>
            <w:vAlign w:val="center"/>
            <w:hideMark/>
          </w:tcPr>
          <w:p w14:paraId="703DBF78"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88.09</w:t>
            </w:r>
          </w:p>
        </w:tc>
        <w:tc>
          <w:tcPr>
            <w:tcW w:w="592" w:type="pct"/>
            <w:tcBorders>
              <w:top w:val="nil"/>
              <w:left w:val="nil"/>
              <w:bottom w:val="single" w:sz="4" w:space="0" w:color="auto"/>
              <w:right w:val="single" w:sz="4" w:space="0" w:color="auto"/>
            </w:tcBorders>
            <w:shd w:val="clear" w:color="auto" w:fill="auto"/>
            <w:noWrap/>
            <w:vAlign w:val="center"/>
            <w:hideMark/>
          </w:tcPr>
          <w:p w14:paraId="0BE74C4B"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88.11</w:t>
            </w:r>
          </w:p>
        </w:tc>
        <w:tc>
          <w:tcPr>
            <w:tcW w:w="592" w:type="pct"/>
            <w:tcBorders>
              <w:top w:val="nil"/>
              <w:left w:val="nil"/>
              <w:bottom w:val="single" w:sz="4" w:space="0" w:color="auto"/>
              <w:right w:val="single" w:sz="4" w:space="0" w:color="auto"/>
            </w:tcBorders>
            <w:shd w:val="clear" w:color="auto" w:fill="auto"/>
            <w:noWrap/>
            <w:vAlign w:val="center"/>
            <w:hideMark/>
          </w:tcPr>
          <w:p w14:paraId="436689BA"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24.65</w:t>
            </w:r>
          </w:p>
        </w:tc>
        <w:tc>
          <w:tcPr>
            <w:tcW w:w="533" w:type="pct"/>
            <w:tcBorders>
              <w:top w:val="nil"/>
              <w:left w:val="nil"/>
              <w:bottom w:val="single" w:sz="4" w:space="0" w:color="auto"/>
              <w:right w:val="single" w:sz="4" w:space="0" w:color="auto"/>
            </w:tcBorders>
            <w:shd w:val="clear" w:color="auto" w:fill="auto"/>
            <w:noWrap/>
            <w:vAlign w:val="center"/>
            <w:hideMark/>
          </w:tcPr>
          <w:p w14:paraId="4FBE6C0D"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46.89</w:t>
            </w:r>
          </w:p>
        </w:tc>
      </w:tr>
      <w:tr w:rsidR="00EE5644" w:rsidRPr="00EE5644" w14:paraId="2819EFFE" w14:textId="77777777" w:rsidTr="00FC5F9A">
        <w:trPr>
          <w:trHeight w:val="348"/>
        </w:trPr>
        <w:tc>
          <w:tcPr>
            <w:tcW w:w="2066" w:type="pct"/>
            <w:tcBorders>
              <w:top w:val="nil"/>
              <w:left w:val="single" w:sz="4" w:space="0" w:color="auto"/>
              <w:bottom w:val="single" w:sz="4" w:space="0" w:color="auto"/>
              <w:right w:val="single" w:sz="4" w:space="0" w:color="auto"/>
            </w:tcBorders>
            <w:shd w:val="clear" w:color="auto" w:fill="auto"/>
            <w:noWrap/>
            <w:vAlign w:val="center"/>
            <w:hideMark/>
          </w:tcPr>
          <w:p w14:paraId="69ACFB1A" w14:textId="77777777" w:rsidR="00EE5644" w:rsidRPr="00EE5644" w:rsidRDefault="00EE5644" w:rsidP="00FC5F9A">
            <w:pPr>
              <w:spacing w:after="0" w:line="240" w:lineRule="auto"/>
              <w:rPr>
                <w:rFonts w:ascii="Calibri" w:hAnsi="Calibri" w:cs="Calibri"/>
                <w:color w:val="000000"/>
                <w:sz w:val="22"/>
                <w:szCs w:val="22"/>
              </w:rPr>
            </w:pPr>
            <w:r w:rsidRPr="00EE5644">
              <w:rPr>
                <w:rFonts w:ascii="Calibri" w:hAnsi="Calibri" w:cs="Calibri"/>
                <w:color w:val="000000"/>
                <w:sz w:val="22"/>
                <w:szCs w:val="22"/>
              </w:rPr>
              <w:t>Other income</w:t>
            </w:r>
          </w:p>
        </w:tc>
        <w:tc>
          <w:tcPr>
            <w:tcW w:w="625" w:type="pct"/>
            <w:tcBorders>
              <w:top w:val="nil"/>
              <w:left w:val="nil"/>
              <w:bottom w:val="single" w:sz="4" w:space="0" w:color="auto"/>
              <w:right w:val="single" w:sz="4" w:space="0" w:color="auto"/>
            </w:tcBorders>
            <w:shd w:val="clear" w:color="auto" w:fill="auto"/>
            <w:noWrap/>
            <w:vAlign w:val="center"/>
            <w:hideMark/>
          </w:tcPr>
          <w:p w14:paraId="2C29F9FA"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17.07</w:t>
            </w:r>
          </w:p>
        </w:tc>
        <w:tc>
          <w:tcPr>
            <w:tcW w:w="592" w:type="pct"/>
            <w:tcBorders>
              <w:top w:val="nil"/>
              <w:left w:val="nil"/>
              <w:bottom w:val="single" w:sz="4" w:space="0" w:color="auto"/>
              <w:right w:val="single" w:sz="4" w:space="0" w:color="auto"/>
            </w:tcBorders>
            <w:shd w:val="clear" w:color="auto" w:fill="auto"/>
            <w:noWrap/>
            <w:vAlign w:val="center"/>
            <w:hideMark/>
          </w:tcPr>
          <w:p w14:paraId="6167A404"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0.45</w:t>
            </w:r>
          </w:p>
        </w:tc>
        <w:tc>
          <w:tcPr>
            <w:tcW w:w="592" w:type="pct"/>
            <w:tcBorders>
              <w:top w:val="nil"/>
              <w:left w:val="nil"/>
              <w:bottom w:val="single" w:sz="4" w:space="0" w:color="auto"/>
              <w:right w:val="single" w:sz="4" w:space="0" w:color="auto"/>
            </w:tcBorders>
            <w:shd w:val="clear" w:color="auto" w:fill="auto"/>
            <w:noWrap/>
            <w:vAlign w:val="center"/>
            <w:hideMark/>
          </w:tcPr>
          <w:p w14:paraId="600C1022"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0.26</w:t>
            </w:r>
          </w:p>
        </w:tc>
        <w:tc>
          <w:tcPr>
            <w:tcW w:w="592" w:type="pct"/>
            <w:tcBorders>
              <w:top w:val="nil"/>
              <w:left w:val="nil"/>
              <w:bottom w:val="single" w:sz="4" w:space="0" w:color="auto"/>
              <w:right w:val="single" w:sz="4" w:space="0" w:color="auto"/>
            </w:tcBorders>
            <w:shd w:val="clear" w:color="auto" w:fill="auto"/>
            <w:noWrap/>
            <w:vAlign w:val="center"/>
            <w:hideMark/>
          </w:tcPr>
          <w:p w14:paraId="49D3CAA8"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0.10</w:t>
            </w:r>
          </w:p>
        </w:tc>
        <w:tc>
          <w:tcPr>
            <w:tcW w:w="533" w:type="pct"/>
            <w:tcBorders>
              <w:top w:val="nil"/>
              <w:left w:val="nil"/>
              <w:bottom w:val="single" w:sz="4" w:space="0" w:color="auto"/>
              <w:right w:val="single" w:sz="4" w:space="0" w:color="auto"/>
            </w:tcBorders>
            <w:shd w:val="clear" w:color="auto" w:fill="auto"/>
            <w:noWrap/>
            <w:vAlign w:val="center"/>
            <w:hideMark/>
          </w:tcPr>
          <w:p w14:paraId="5D1274DB"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0.09</w:t>
            </w:r>
          </w:p>
        </w:tc>
      </w:tr>
      <w:tr w:rsidR="00EE5644" w:rsidRPr="00EE5644" w14:paraId="32FDD087" w14:textId="77777777" w:rsidTr="00FC5F9A">
        <w:trPr>
          <w:trHeight w:val="357"/>
        </w:trPr>
        <w:tc>
          <w:tcPr>
            <w:tcW w:w="2066" w:type="pct"/>
            <w:tcBorders>
              <w:top w:val="nil"/>
              <w:left w:val="single" w:sz="4" w:space="0" w:color="auto"/>
              <w:bottom w:val="single" w:sz="4" w:space="0" w:color="auto"/>
              <w:right w:val="single" w:sz="4" w:space="0" w:color="auto"/>
            </w:tcBorders>
            <w:shd w:val="clear" w:color="000000" w:fill="538DD5"/>
            <w:noWrap/>
            <w:vAlign w:val="center"/>
            <w:hideMark/>
          </w:tcPr>
          <w:p w14:paraId="0618B579" w14:textId="77777777" w:rsidR="00EE5644" w:rsidRPr="00EE5644" w:rsidRDefault="00EE5644" w:rsidP="00FC5F9A">
            <w:pPr>
              <w:spacing w:after="0" w:line="240" w:lineRule="auto"/>
              <w:rPr>
                <w:rFonts w:ascii="Calibri" w:hAnsi="Calibri" w:cs="Calibri"/>
                <w:b/>
                <w:bCs/>
                <w:color w:val="000000"/>
                <w:sz w:val="22"/>
                <w:szCs w:val="22"/>
              </w:rPr>
            </w:pPr>
            <w:r w:rsidRPr="00EE5644">
              <w:rPr>
                <w:rFonts w:ascii="Calibri" w:hAnsi="Calibri" w:cs="Calibri"/>
                <w:b/>
                <w:bCs/>
                <w:color w:val="000000"/>
                <w:sz w:val="22"/>
                <w:szCs w:val="22"/>
              </w:rPr>
              <w:t>Total Income</w:t>
            </w:r>
          </w:p>
        </w:tc>
        <w:tc>
          <w:tcPr>
            <w:tcW w:w="625" w:type="pct"/>
            <w:tcBorders>
              <w:top w:val="nil"/>
              <w:left w:val="nil"/>
              <w:bottom w:val="single" w:sz="4" w:space="0" w:color="auto"/>
              <w:right w:val="single" w:sz="4" w:space="0" w:color="auto"/>
            </w:tcBorders>
            <w:shd w:val="clear" w:color="000000" w:fill="538DD5"/>
            <w:noWrap/>
            <w:vAlign w:val="center"/>
            <w:hideMark/>
          </w:tcPr>
          <w:p w14:paraId="7CF6A065"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100.90</w:t>
            </w:r>
          </w:p>
        </w:tc>
        <w:tc>
          <w:tcPr>
            <w:tcW w:w="592" w:type="pct"/>
            <w:tcBorders>
              <w:top w:val="nil"/>
              <w:left w:val="nil"/>
              <w:bottom w:val="single" w:sz="4" w:space="0" w:color="auto"/>
              <w:right w:val="single" w:sz="4" w:space="0" w:color="auto"/>
            </w:tcBorders>
            <w:shd w:val="clear" w:color="000000" w:fill="538DD5"/>
            <w:noWrap/>
            <w:vAlign w:val="center"/>
            <w:hideMark/>
          </w:tcPr>
          <w:p w14:paraId="1C7440CC"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88.53</w:t>
            </w:r>
          </w:p>
        </w:tc>
        <w:tc>
          <w:tcPr>
            <w:tcW w:w="592" w:type="pct"/>
            <w:tcBorders>
              <w:top w:val="nil"/>
              <w:left w:val="nil"/>
              <w:bottom w:val="single" w:sz="4" w:space="0" w:color="auto"/>
              <w:right w:val="single" w:sz="4" w:space="0" w:color="auto"/>
            </w:tcBorders>
            <w:shd w:val="clear" w:color="000000" w:fill="538DD5"/>
            <w:noWrap/>
            <w:vAlign w:val="center"/>
            <w:hideMark/>
          </w:tcPr>
          <w:p w14:paraId="32E6A08F"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88.37</w:t>
            </w:r>
          </w:p>
        </w:tc>
        <w:tc>
          <w:tcPr>
            <w:tcW w:w="592" w:type="pct"/>
            <w:tcBorders>
              <w:top w:val="nil"/>
              <w:left w:val="nil"/>
              <w:bottom w:val="single" w:sz="4" w:space="0" w:color="auto"/>
              <w:right w:val="single" w:sz="4" w:space="0" w:color="auto"/>
            </w:tcBorders>
            <w:shd w:val="clear" w:color="000000" w:fill="538DD5"/>
            <w:noWrap/>
            <w:vAlign w:val="center"/>
            <w:hideMark/>
          </w:tcPr>
          <w:p w14:paraId="54AA6E9B"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24.74</w:t>
            </w:r>
          </w:p>
        </w:tc>
        <w:tc>
          <w:tcPr>
            <w:tcW w:w="533" w:type="pct"/>
            <w:tcBorders>
              <w:top w:val="nil"/>
              <w:left w:val="nil"/>
              <w:bottom w:val="single" w:sz="4" w:space="0" w:color="auto"/>
              <w:right w:val="single" w:sz="4" w:space="0" w:color="auto"/>
            </w:tcBorders>
            <w:shd w:val="clear" w:color="000000" w:fill="538DD5"/>
            <w:noWrap/>
            <w:vAlign w:val="center"/>
            <w:hideMark/>
          </w:tcPr>
          <w:p w14:paraId="2962164A"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46.98</w:t>
            </w:r>
          </w:p>
        </w:tc>
      </w:tr>
      <w:tr w:rsidR="00EE5644" w:rsidRPr="00EE5644" w14:paraId="2AD55BAB" w14:textId="77777777" w:rsidTr="00FC5F9A">
        <w:trPr>
          <w:trHeight w:val="348"/>
        </w:trPr>
        <w:tc>
          <w:tcPr>
            <w:tcW w:w="2066" w:type="pct"/>
            <w:tcBorders>
              <w:top w:val="nil"/>
              <w:left w:val="single" w:sz="4" w:space="0" w:color="auto"/>
              <w:bottom w:val="single" w:sz="4" w:space="0" w:color="auto"/>
              <w:right w:val="single" w:sz="4" w:space="0" w:color="auto"/>
            </w:tcBorders>
            <w:shd w:val="clear" w:color="auto" w:fill="auto"/>
            <w:noWrap/>
            <w:vAlign w:val="center"/>
            <w:hideMark/>
          </w:tcPr>
          <w:p w14:paraId="4E3594FF" w14:textId="77777777" w:rsidR="00EE5644" w:rsidRPr="00EE5644" w:rsidRDefault="00EE5644" w:rsidP="00FC5F9A">
            <w:pPr>
              <w:spacing w:after="0" w:line="240" w:lineRule="auto"/>
              <w:rPr>
                <w:rFonts w:ascii="Calibri" w:hAnsi="Calibri" w:cs="Calibri"/>
                <w:b/>
                <w:bCs/>
                <w:color w:val="000000"/>
                <w:sz w:val="22"/>
                <w:szCs w:val="22"/>
              </w:rPr>
            </w:pPr>
            <w:r w:rsidRPr="00EE5644">
              <w:rPr>
                <w:rFonts w:ascii="Calibri" w:hAnsi="Calibri" w:cs="Calibri"/>
                <w:b/>
                <w:bCs/>
                <w:color w:val="000000"/>
                <w:sz w:val="22"/>
                <w:szCs w:val="22"/>
              </w:rPr>
              <w:t>EXPENSES</w:t>
            </w:r>
          </w:p>
        </w:tc>
        <w:tc>
          <w:tcPr>
            <w:tcW w:w="625" w:type="pct"/>
            <w:tcBorders>
              <w:top w:val="nil"/>
              <w:left w:val="nil"/>
              <w:bottom w:val="single" w:sz="4" w:space="0" w:color="auto"/>
              <w:right w:val="single" w:sz="4" w:space="0" w:color="auto"/>
            </w:tcBorders>
            <w:shd w:val="clear" w:color="auto" w:fill="auto"/>
            <w:noWrap/>
            <w:vAlign w:val="center"/>
            <w:hideMark/>
          </w:tcPr>
          <w:p w14:paraId="78A1DF30" w14:textId="290AA25F" w:rsidR="00EE5644" w:rsidRPr="00EE5644" w:rsidRDefault="00EE5644" w:rsidP="00FC5F9A">
            <w:pPr>
              <w:spacing w:after="0" w:line="240" w:lineRule="auto"/>
              <w:jc w:val="center"/>
              <w:rPr>
                <w:rFonts w:ascii="Calibri" w:hAnsi="Calibri" w:cs="Calibri"/>
                <w:color w:val="000000"/>
                <w:sz w:val="22"/>
                <w:szCs w:val="22"/>
              </w:rPr>
            </w:pPr>
          </w:p>
        </w:tc>
        <w:tc>
          <w:tcPr>
            <w:tcW w:w="592" w:type="pct"/>
            <w:tcBorders>
              <w:top w:val="nil"/>
              <w:left w:val="nil"/>
              <w:bottom w:val="single" w:sz="4" w:space="0" w:color="auto"/>
              <w:right w:val="single" w:sz="4" w:space="0" w:color="auto"/>
            </w:tcBorders>
            <w:shd w:val="clear" w:color="auto" w:fill="auto"/>
            <w:noWrap/>
            <w:vAlign w:val="center"/>
            <w:hideMark/>
          </w:tcPr>
          <w:p w14:paraId="74FC2B7F" w14:textId="1803E8B6" w:rsidR="00EE5644" w:rsidRPr="00EE5644" w:rsidRDefault="00EE5644" w:rsidP="00FC5F9A">
            <w:pPr>
              <w:spacing w:after="0" w:line="240" w:lineRule="auto"/>
              <w:jc w:val="center"/>
              <w:rPr>
                <w:rFonts w:ascii="Calibri" w:hAnsi="Calibri" w:cs="Calibri"/>
                <w:color w:val="000000"/>
                <w:sz w:val="22"/>
                <w:szCs w:val="22"/>
              </w:rPr>
            </w:pPr>
          </w:p>
        </w:tc>
        <w:tc>
          <w:tcPr>
            <w:tcW w:w="592" w:type="pct"/>
            <w:tcBorders>
              <w:top w:val="nil"/>
              <w:left w:val="nil"/>
              <w:bottom w:val="single" w:sz="4" w:space="0" w:color="auto"/>
              <w:right w:val="single" w:sz="4" w:space="0" w:color="auto"/>
            </w:tcBorders>
            <w:shd w:val="clear" w:color="auto" w:fill="auto"/>
            <w:noWrap/>
            <w:vAlign w:val="center"/>
            <w:hideMark/>
          </w:tcPr>
          <w:p w14:paraId="091D991B" w14:textId="69034B8E" w:rsidR="00EE5644" w:rsidRPr="00EE5644" w:rsidRDefault="00EE5644" w:rsidP="00FC5F9A">
            <w:pPr>
              <w:spacing w:after="0" w:line="240" w:lineRule="auto"/>
              <w:jc w:val="center"/>
              <w:rPr>
                <w:rFonts w:ascii="Calibri" w:hAnsi="Calibri" w:cs="Calibri"/>
                <w:color w:val="000000"/>
                <w:sz w:val="22"/>
                <w:szCs w:val="22"/>
              </w:rPr>
            </w:pPr>
          </w:p>
        </w:tc>
        <w:tc>
          <w:tcPr>
            <w:tcW w:w="592" w:type="pct"/>
            <w:tcBorders>
              <w:top w:val="nil"/>
              <w:left w:val="nil"/>
              <w:bottom w:val="single" w:sz="4" w:space="0" w:color="auto"/>
              <w:right w:val="single" w:sz="4" w:space="0" w:color="auto"/>
            </w:tcBorders>
            <w:shd w:val="clear" w:color="auto" w:fill="auto"/>
            <w:noWrap/>
            <w:vAlign w:val="center"/>
            <w:hideMark/>
          </w:tcPr>
          <w:p w14:paraId="4F875EEC" w14:textId="3E7684B1" w:rsidR="00EE5644" w:rsidRPr="00EE5644" w:rsidRDefault="00EE5644" w:rsidP="00FC5F9A">
            <w:pPr>
              <w:spacing w:after="0" w:line="240" w:lineRule="auto"/>
              <w:jc w:val="center"/>
              <w:rPr>
                <w:rFonts w:ascii="Calibri" w:hAnsi="Calibri" w:cs="Calibri"/>
                <w:color w:val="000000"/>
                <w:sz w:val="22"/>
                <w:szCs w:val="22"/>
              </w:rPr>
            </w:pPr>
          </w:p>
        </w:tc>
        <w:tc>
          <w:tcPr>
            <w:tcW w:w="533" w:type="pct"/>
            <w:tcBorders>
              <w:top w:val="nil"/>
              <w:left w:val="nil"/>
              <w:bottom w:val="single" w:sz="4" w:space="0" w:color="auto"/>
              <w:right w:val="single" w:sz="4" w:space="0" w:color="auto"/>
            </w:tcBorders>
            <w:shd w:val="clear" w:color="auto" w:fill="auto"/>
            <w:noWrap/>
            <w:vAlign w:val="center"/>
            <w:hideMark/>
          </w:tcPr>
          <w:p w14:paraId="175173D4" w14:textId="63CD48AD" w:rsidR="00EE5644" w:rsidRPr="00EE5644" w:rsidRDefault="00EE5644" w:rsidP="00FC5F9A">
            <w:pPr>
              <w:spacing w:after="0" w:line="240" w:lineRule="auto"/>
              <w:jc w:val="center"/>
              <w:rPr>
                <w:rFonts w:ascii="Calibri" w:hAnsi="Calibri" w:cs="Calibri"/>
                <w:color w:val="000000"/>
                <w:sz w:val="22"/>
                <w:szCs w:val="22"/>
              </w:rPr>
            </w:pPr>
          </w:p>
        </w:tc>
      </w:tr>
      <w:tr w:rsidR="00EE5644" w:rsidRPr="00EE5644" w14:paraId="580C3FD4" w14:textId="77777777" w:rsidTr="00FC5F9A">
        <w:trPr>
          <w:trHeight w:val="348"/>
        </w:trPr>
        <w:tc>
          <w:tcPr>
            <w:tcW w:w="2066" w:type="pct"/>
            <w:tcBorders>
              <w:top w:val="nil"/>
              <w:left w:val="single" w:sz="4" w:space="0" w:color="auto"/>
              <w:bottom w:val="single" w:sz="4" w:space="0" w:color="auto"/>
              <w:right w:val="single" w:sz="4" w:space="0" w:color="auto"/>
            </w:tcBorders>
            <w:shd w:val="clear" w:color="auto" w:fill="auto"/>
            <w:noWrap/>
            <w:vAlign w:val="center"/>
            <w:hideMark/>
          </w:tcPr>
          <w:p w14:paraId="562A65D1" w14:textId="77777777" w:rsidR="00EE5644" w:rsidRPr="00EE5644" w:rsidRDefault="00EE5644" w:rsidP="00FC5F9A">
            <w:pPr>
              <w:spacing w:after="0" w:line="240" w:lineRule="auto"/>
              <w:rPr>
                <w:rFonts w:ascii="Calibri" w:hAnsi="Calibri" w:cs="Calibri"/>
                <w:color w:val="000000"/>
                <w:sz w:val="22"/>
                <w:szCs w:val="22"/>
              </w:rPr>
            </w:pPr>
            <w:r w:rsidRPr="00EE5644">
              <w:rPr>
                <w:rFonts w:ascii="Calibri" w:hAnsi="Calibri" w:cs="Calibri"/>
                <w:color w:val="000000"/>
                <w:sz w:val="22"/>
                <w:szCs w:val="22"/>
              </w:rPr>
              <w:t>Cost of material Consumed</w:t>
            </w:r>
          </w:p>
        </w:tc>
        <w:tc>
          <w:tcPr>
            <w:tcW w:w="625" w:type="pct"/>
            <w:tcBorders>
              <w:top w:val="nil"/>
              <w:left w:val="nil"/>
              <w:bottom w:val="single" w:sz="4" w:space="0" w:color="auto"/>
              <w:right w:val="single" w:sz="4" w:space="0" w:color="auto"/>
            </w:tcBorders>
            <w:shd w:val="clear" w:color="auto" w:fill="auto"/>
            <w:noWrap/>
            <w:vAlign w:val="center"/>
            <w:hideMark/>
          </w:tcPr>
          <w:p w14:paraId="3390F3B2"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14.79</w:t>
            </w:r>
          </w:p>
        </w:tc>
        <w:tc>
          <w:tcPr>
            <w:tcW w:w="592" w:type="pct"/>
            <w:tcBorders>
              <w:top w:val="nil"/>
              <w:left w:val="nil"/>
              <w:bottom w:val="single" w:sz="4" w:space="0" w:color="auto"/>
              <w:right w:val="single" w:sz="4" w:space="0" w:color="auto"/>
            </w:tcBorders>
            <w:shd w:val="clear" w:color="auto" w:fill="auto"/>
            <w:noWrap/>
            <w:vAlign w:val="center"/>
            <w:hideMark/>
          </w:tcPr>
          <w:p w14:paraId="5AE1B54D"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15.23</w:t>
            </w:r>
          </w:p>
        </w:tc>
        <w:tc>
          <w:tcPr>
            <w:tcW w:w="592" w:type="pct"/>
            <w:tcBorders>
              <w:top w:val="nil"/>
              <w:left w:val="nil"/>
              <w:bottom w:val="single" w:sz="4" w:space="0" w:color="auto"/>
              <w:right w:val="single" w:sz="4" w:space="0" w:color="auto"/>
            </w:tcBorders>
            <w:shd w:val="clear" w:color="auto" w:fill="auto"/>
            <w:noWrap/>
            <w:vAlign w:val="center"/>
            <w:hideMark/>
          </w:tcPr>
          <w:p w14:paraId="1FF5294F"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15.40</w:t>
            </w:r>
          </w:p>
        </w:tc>
        <w:tc>
          <w:tcPr>
            <w:tcW w:w="592" w:type="pct"/>
            <w:tcBorders>
              <w:top w:val="nil"/>
              <w:left w:val="nil"/>
              <w:bottom w:val="single" w:sz="4" w:space="0" w:color="auto"/>
              <w:right w:val="single" w:sz="4" w:space="0" w:color="auto"/>
            </w:tcBorders>
            <w:shd w:val="clear" w:color="auto" w:fill="auto"/>
            <w:noWrap/>
            <w:vAlign w:val="center"/>
            <w:hideMark/>
          </w:tcPr>
          <w:p w14:paraId="1B3E897A"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5.52</w:t>
            </w:r>
          </w:p>
        </w:tc>
        <w:tc>
          <w:tcPr>
            <w:tcW w:w="533" w:type="pct"/>
            <w:tcBorders>
              <w:top w:val="nil"/>
              <w:left w:val="nil"/>
              <w:bottom w:val="single" w:sz="4" w:space="0" w:color="auto"/>
              <w:right w:val="single" w:sz="4" w:space="0" w:color="auto"/>
            </w:tcBorders>
            <w:shd w:val="clear" w:color="auto" w:fill="auto"/>
            <w:noWrap/>
            <w:vAlign w:val="center"/>
            <w:hideMark/>
          </w:tcPr>
          <w:p w14:paraId="492CD5A0"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9.67</w:t>
            </w:r>
          </w:p>
        </w:tc>
      </w:tr>
      <w:tr w:rsidR="00EE5644" w:rsidRPr="00EE5644" w14:paraId="65AC9063" w14:textId="77777777" w:rsidTr="00FC5F9A">
        <w:trPr>
          <w:trHeight w:val="348"/>
        </w:trPr>
        <w:tc>
          <w:tcPr>
            <w:tcW w:w="2066" w:type="pct"/>
            <w:tcBorders>
              <w:top w:val="nil"/>
              <w:left w:val="single" w:sz="4" w:space="0" w:color="auto"/>
              <w:bottom w:val="single" w:sz="4" w:space="0" w:color="auto"/>
              <w:right w:val="single" w:sz="4" w:space="0" w:color="auto"/>
            </w:tcBorders>
            <w:shd w:val="clear" w:color="auto" w:fill="auto"/>
            <w:noWrap/>
            <w:vAlign w:val="center"/>
            <w:hideMark/>
          </w:tcPr>
          <w:p w14:paraId="68F986A6" w14:textId="77777777" w:rsidR="00EE5644" w:rsidRPr="00EE5644" w:rsidRDefault="00EE5644" w:rsidP="00FC5F9A">
            <w:pPr>
              <w:spacing w:after="0" w:line="240" w:lineRule="auto"/>
              <w:rPr>
                <w:rFonts w:ascii="Calibri" w:hAnsi="Calibri" w:cs="Calibri"/>
                <w:color w:val="000000"/>
                <w:sz w:val="22"/>
                <w:szCs w:val="22"/>
              </w:rPr>
            </w:pPr>
            <w:r w:rsidRPr="00EE5644">
              <w:rPr>
                <w:rFonts w:ascii="Calibri" w:hAnsi="Calibri" w:cs="Calibri"/>
                <w:color w:val="000000"/>
                <w:sz w:val="22"/>
                <w:szCs w:val="22"/>
              </w:rPr>
              <w:t>Employees benefit Expenses</w:t>
            </w:r>
          </w:p>
        </w:tc>
        <w:tc>
          <w:tcPr>
            <w:tcW w:w="625" w:type="pct"/>
            <w:tcBorders>
              <w:top w:val="nil"/>
              <w:left w:val="nil"/>
              <w:bottom w:val="single" w:sz="4" w:space="0" w:color="auto"/>
              <w:right w:val="single" w:sz="4" w:space="0" w:color="auto"/>
            </w:tcBorders>
            <w:shd w:val="clear" w:color="auto" w:fill="auto"/>
            <w:noWrap/>
            <w:vAlign w:val="center"/>
            <w:hideMark/>
          </w:tcPr>
          <w:p w14:paraId="47AF77F4"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22.69</w:t>
            </w:r>
          </w:p>
        </w:tc>
        <w:tc>
          <w:tcPr>
            <w:tcW w:w="592" w:type="pct"/>
            <w:tcBorders>
              <w:top w:val="nil"/>
              <w:left w:val="nil"/>
              <w:bottom w:val="single" w:sz="4" w:space="0" w:color="auto"/>
              <w:right w:val="single" w:sz="4" w:space="0" w:color="auto"/>
            </w:tcBorders>
            <w:shd w:val="clear" w:color="auto" w:fill="auto"/>
            <w:noWrap/>
            <w:vAlign w:val="center"/>
            <w:hideMark/>
          </w:tcPr>
          <w:p w14:paraId="3199A9D4"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24.16</w:t>
            </w:r>
          </w:p>
        </w:tc>
        <w:tc>
          <w:tcPr>
            <w:tcW w:w="592" w:type="pct"/>
            <w:tcBorders>
              <w:top w:val="nil"/>
              <w:left w:val="nil"/>
              <w:bottom w:val="single" w:sz="4" w:space="0" w:color="auto"/>
              <w:right w:val="single" w:sz="4" w:space="0" w:color="auto"/>
            </w:tcBorders>
            <w:shd w:val="clear" w:color="auto" w:fill="auto"/>
            <w:noWrap/>
            <w:vAlign w:val="center"/>
            <w:hideMark/>
          </w:tcPr>
          <w:p w14:paraId="6F14E9DA"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24.46</w:t>
            </w:r>
          </w:p>
        </w:tc>
        <w:tc>
          <w:tcPr>
            <w:tcW w:w="592" w:type="pct"/>
            <w:tcBorders>
              <w:top w:val="nil"/>
              <w:left w:val="nil"/>
              <w:bottom w:val="single" w:sz="4" w:space="0" w:color="auto"/>
              <w:right w:val="single" w:sz="4" w:space="0" w:color="auto"/>
            </w:tcBorders>
            <w:shd w:val="clear" w:color="auto" w:fill="auto"/>
            <w:noWrap/>
            <w:vAlign w:val="center"/>
            <w:hideMark/>
          </w:tcPr>
          <w:p w14:paraId="105C471C"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10.28</w:t>
            </w:r>
          </w:p>
        </w:tc>
        <w:tc>
          <w:tcPr>
            <w:tcW w:w="533" w:type="pct"/>
            <w:tcBorders>
              <w:top w:val="nil"/>
              <w:left w:val="nil"/>
              <w:bottom w:val="single" w:sz="4" w:space="0" w:color="auto"/>
              <w:right w:val="single" w:sz="4" w:space="0" w:color="auto"/>
            </w:tcBorders>
            <w:shd w:val="clear" w:color="auto" w:fill="auto"/>
            <w:noWrap/>
            <w:vAlign w:val="center"/>
            <w:hideMark/>
          </w:tcPr>
          <w:p w14:paraId="3F20BAD7"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13.21</w:t>
            </w:r>
          </w:p>
        </w:tc>
      </w:tr>
      <w:tr w:rsidR="00EE5644" w:rsidRPr="00EE5644" w14:paraId="2BB8E133" w14:textId="77777777" w:rsidTr="00FC5F9A">
        <w:trPr>
          <w:trHeight w:val="357"/>
        </w:trPr>
        <w:tc>
          <w:tcPr>
            <w:tcW w:w="2066" w:type="pct"/>
            <w:tcBorders>
              <w:top w:val="nil"/>
              <w:left w:val="single" w:sz="4" w:space="0" w:color="auto"/>
              <w:bottom w:val="single" w:sz="4" w:space="0" w:color="auto"/>
              <w:right w:val="single" w:sz="4" w:space="0" w:color="auto"/>
            </w:tcBorders>
            <w:shd w:val="clear" w:color="auto" w:fill="auto"/>
            <w:noWrap/>
            <w:vAlign w:val="center"/>
            <w:hideMark/>
          </w:tcPr>
          <w:p w14:paraId="282C0E57" w14:textId="77777777" w:rsidR="00EE5644" w:rsidRPr="00EE5644" w:rsidRDefault="00EE5644" w:rsidP="00FC5F9A">
            <w:pPr>
              <w:spacing w:after="0" w:line="240" w:lineRule="auto"/>
              <w:rPr>
                <w:rFonts w:ascii="Calibri" w:hAnsi="Calibri" w:cs="Calibri"/>
                <w:color w:val="000000"/>
                <w:sz w:val="22"/>
                <w:szCs w:val="22"/>
              </w:rPr>
            </w:pPr>
            <w:r w:rsidRPr="00EE5644">
              <w:rPr>
                <w:rFonts w:ascii="Calibri" w:hAnsi="Calibri" w:cs="Calibri"/>
                <w:color w:val="000000"/>
                <w:sz w:val="22"/>
                <w:szCs w:val="22"/>
              </w:rPr>
              <w:t>Other Operating and General Expenses</w:t>
            </w:r>
          </w:p>
        </w:tc>
        <w:tc>
          <w:tcPr>
            <w:tcW w:w="625" w:type="pct"/>
            <w:tcBorders>
              <w:top w:val="nil"/>
              <w:left w:val="nil"/>
              <w:bottom w:val="single" w:sz="4" w:space="0" w:color="auto"/>
              <w:right w:val="single" w:sz="4" w:space="0" w:color="auto"/>
            </w:tcBorders>
            <w:shd w:val="clear" w:color="auto" w:fill="auto"/>
            <w:noWrap/>
            <w:vAlign w:val="center"/>
            <w:hideMark/>
          </w:tcPr>
          <w:p w14:paraId="3D2EFA6B"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36.51</w:t>
            </w:r>
          </w:p>
        </w:tc>
        <w:tc>
          <w:tcPr>
            <w:tcW w:w="592" w:type="pct"/>
            <w:tcBorders>
              <w:top w:val="nil"/>
              <w:left w:val="nil"/>
              <w:bottom w:val="single" w:sz="4" w:space="0" w:color="auto"/>
              <w:right w:val="single" w:sz="4" w:space="0" w:color="auto"/>
            </w:tcBorders>
            <w:shd w:val="clear" w:color="auto" w:fill="auto"/>
            <w:noWrap/>
            <w:vAlign w:val="center"/>
            <w:hideMark/>
          </w:tcPr>
          <w:p w14:paraId="4E49BA67"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42.13</w:t>
            </w:r>
          </w:p>
        </w:tc>
        <w:tc>
          <w:tcPr>
            <w:tcW w:w="592" w:type="pct"/>
            <w:tcBorders>
              <w:top w:val="nil"/>
              <w:left w:val="nil"/>
              <w:bottom w:val="single" w:sz="4" w:space="0" w:color="auto"/>
              <w:right w:val="single" w:sz="4" w:space="0" w:color="auto"/>
            </w:tcBorders>
            <w:shd w:val="clear" w:color="auto" w:fill="auto"/>
            <w:noWrap/>
            <w:vAlign w:val="center"/>
            <w:hideMark/>
          </w:tcPr>
          <w:p w14:paraId="7D80F1F5"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46.30</w:t>
            </w:r>
          </w:p>
        </w:tc>
        <w:tc>
          <w:tcPr>
            <w:tcW w:w="592" w:type="pct"/>
            <w:tcBorders>
              <w:top w:val="nil"/>
              <w:left w:val="nil"/>
              <w:bottom w:val="single" w:sz="4" w:space="0" w:color="auto"/>
              <w:right w:val="single" w:sz="4" w:space="0" w:color="auto"/>
            </w:tcBorders>
            <w:shd w:val="clear" w:color="auto" w:fill="auto"/>
            <w:noWrap/>
            <w:vAlign w:val="center"/>
            <w:hideMark/>
          </w:tcPr>
          <w:p w14:paraId="56CF3D76"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20.28</w:t>
            </w:r>
          </w:p>
        </w:tc>
        <w:tc>
          <w:tcPr>
            <w:tcW w:w="533" w:type="pct"/>
            <w:tcBorders>
              <w:top w:val="nil"/>
              <w:left w:val="nil"/>
              <w:bottom w:val="single" w:sz="4" w:space="0" w:color="auto"/>
              <w:right w:val="single" w:sz="4" w:space="0" w:color="auto"/>
            </w:tcBorders>
            <w:shd w:val="clear" w:color="auto" w:fill="auto"/>
            <w:noWrap/>
            <w:vAlign w:val="center"/>
            <w:hideMark/>
          </w:tcPr>
          <w:p w14:paraId="6775C2A3"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24.19</w:t>
            </w:r>
          </w:p>
        </w:tc>
      </w:tr>
      <w:tr w:rsidR="00EE5644" w:rsidRPr="00EE5644" w14:paraId="0F31CC4F" w14:textId="77777777" w:rsidTr="00FC5F9A">
        <w:trPr>
          <w:trHeight w:val="402"/>
        </w:trPr>
        <w:tc>
          <w:tcPr>
            <w:tcW w:w="2066" w:type="pct"/>
            <w:tcBorders>
              <w:top w:val="nil"/>
              <w:left w:val="single" w:sz="4" w:space="0" w:color="auto"/>
              <w:bottom w:val="single" w:sz="4" w:space="0" w:color="auto"/>
              <w:right w:val="single" w:sz="4" w:space="0" w:color="auto"/>
            </w:tcBorders>
            <w:shd w:val="clear" w:color="000000" w:fill="FFFFFF"/>
            <w:noWrap/>
            <w:vAlign w:val="center"/>
            <w:hideMark/>
          </w:tcPr>
          <w:p w14:paraId="6EA43046" w14:textId="77777777" w:rsidR="00EE5644" w:rsidRPr="00EE5644" w:rsidRDefault="00EE5644" w:rsidP="00FC5F9A">
            <w:pPr>
              <w:spacing w:after="0" w:line="240" w:lineRule="auto"/>
              <w:rPr>
                <w:rFonts w:ascii="Calibri" w:hAnsi="Calibri" w:cs="Calibri"/>
                <w:b/>
                <w:bCs/>
                <w:color w:val="000000"/>
                <w:sz w:val="22"/>
                <w:szCs w:val="22"/>
              </w:rPr>
            </w:pPr>
            <w:r w:rsidRPr="00EE5644">
              <w:rPr>
                <w:rFonts w:ascii="Calibri" w:hAnsi="Calibri" w:cs="Calibri"/>
                <w:b/>
                <w:bCs/>
                <w:color w:val="000000"/>
                <w:sz w:val="22"/>
                <w:szCs w:val="22"/>
              </w:rPr>
              <w:t>Total expenses</w:t>
            </w:r>
          </w:p>
        </w:tc>
        <w:tc>
          <w:tcPr>
            <w:tcW w:w="625" w:type="pct"/>
            <w:tcBorders>
              <w:top w:val="nil"/>
              <w:left w:val="nil"/>
              <w:bottom w:val="single" w:sz="4" w:space="0" w:color="auto"/>
              <w:right w:val="single" w:sz="4" w:space="0" w:color="auto"/>
            </w:tcBorders>
            <w:shd w:val="clear" w:color="000000" w:fill="FFFFFF"/>
            <w:noWrap/>
            <w:vAlign w:val="center"/>
            <w:hideMark/>
          </w:tcPr>
          <w:p w14:paraId="2BDCE9F6"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73.99</w:t>
            </w:r>
          </w:p>
        </w:tc>
        <w:tc>
          <w:tcPr>
            <w:tcW w:w="592" w:type="pct"/>
            <w:tcBorders>
              <w:top w:val="nil"/>
              <w:left w:val="nil"/>
              <w:bottom w:val="single" w:sz="4" w:space="0" w:color="auto"/>
              <w:right w:val="single" w:sz="4" w:space="0" w:color="auto"/>
            </w:tcBorders>
            <w:shd w:val="clear" w:color="000000" w:fill="FFFFFF"/>
            <w:noWrap/>
            <w:vAlign w:val="center"/>
            <w:hideMark/>
          </w:tcPr>
          <w:p w14:paraId="55085802"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81.52</w:t>
            </w:r>
          </w:p>
        </w:tc>
        <w:tc>
          <w:tcPr>
            <w:tcW w:w="592" w:type="pct"/>
            <w:tcBorders>
              <w:top w:val="nil"/>
              <w:left w:val="nil"/>
              <w:bottom w:val="single" w:sz="4" w:space="0" w:color="auto"/>
              <w:right w:val="single" w:sz="4" w:space="0" w:color="auto"/>
            </w:tcBorders>
            <w:shd w:val="clear" w:color="000000" w:fill="FFFFFF"/>
            <w:noWrap/>
            <w:vAlign w:val="center"/>
            <w:hideMark/>
          </w:tcPr>
          <w:p w14:paraId="3C25362B"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86.17</w:t>
            </w:r>
          </w:p>
        </w:tc>
        <w:tc>
          <w:tcPr>
            <w:tcW w:w="592" w:type="pct"/>
            <w:tcBorders>
              <w:top w:val="nil"/>
              <w:left w:val="nil"/>
              <w:bottom w:val="single" w:sz="4" w:space="0" w:color="auto"/>
              <w:right w:val="single" w:sz="4" w:space="0" w:color="auto"/>
            </w:tcBorders>
            <w:shd w:val="clear" w:color="000000" w:fill="FFFFFF"/>
            <w:noWrap/>
            <w:vAlign w:val="center"/>
            <w:hideMark/>
          </w:tcPr>
          <w:p w14:paraId="7A9BE99B"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36.08</w:t>
            </w:r>
          </w:p>
        </w:tc>
        <w:tc>
          <w:tcPr>
            <w:tcW w:w="533" w:type="pct"/>
            <w:tcBorders>
              <w:top w:val="nil"/>
              <w:left w:val="nil"/>
              <w:bottom w:val="single" w:sz="4" w:space="0" w:color="auto"/>
              <w:right w:val="single" w:sz="4" w:space="0" w:color="auto"/>
            </w:tcBorders>
            <w:shd w:val="clear" w:color="000000" w:fill="FFFFFF"/>
            <w:noWrap/>
            <w:vAlign w:val="center"/>
            <w:hideMark/>
          </w:tcPr>
          <w:p w14:paraId="4A5DE548"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47.07</w:t>
            </w:r>
          </w:p>
        </w:tc>
      </w:tr>
      <w:tr w:rsidR="00EE5644" w:rsidRPr="00EE5644" w14:paraId="4D26FC3E" w14:textId="77777777" w:rsidTr="00FC5F9A">
        <w:trPr>
          <w:trHeight w:val="384"/>
        </w:trPr>
        <w:tc>
          <w:tcPr>
            <w:tcW w:w="2066" w:type="pct"/>
            <w:tcBorders>
              <w:top w:val="nil"/>
              <w:left w:val="single" w:sz="4" w:space="0" w:color="auto"/>
              <w:bottom w:val="single" w:sz="4" w:space="0" w:color="auto"/>
              <w:right w:val="single" w:sz="4" w:space="0" w:color="auto"/>
            </w:tcBorders>
            <w:shd w:val="clear" w:color="000000" w:fill="538DD5"/>
            <w:noWrap/>
            <w:vAlign w:val="center"/>
            <w:hideMark/>
          </w:tcPr>
          <w:p w14:paraId="04779B50" w14:textId="77777777" w:rsidR="00EE5644" w:rsidRPr="00EE5644" w:rsidRDefault="00EE5644" w:rsidP="00FC5F9A">
            <w:pPr>
              <w:spacing w:after="0" w:line="240" w:lineRule="auto"/>
              <w:rPr>
                <w:rFonts w:ascii="Calibri" w:hAnsi="Calibri" w:cs="Calibri"/>
                <w:b/>
                <w:bCs/>
                <w:color w:val="000000"/>
                <w:sz w:val="22"/>
                <w:szCs w:val="22"/>
              </w:rPr>
            </w:pPr>
            <w:r w:rsidRPr="00EE5644">
              <w:rPr>
                <w:rFonts w:ascii="Calibri" w:hAnsi="Calibri" w:cs="Calibri"/>
                <w:b/>
                <w:bCs/>
                <w:color w:val="000000"/>
                <w:sz w:val="22"/>
                <w:szCs w:val="22"/>
              </w:rPr>
              <w:t>EBITDA</w:t>
            </w:r>
          </w:p>
        </w:tc>
        <w:tc>
          <w:tcPr>
            <w:tcW w:w="625" w:type="pct"/>
            <w:tcBorders>
              <w:top w:val="nil"/>
              <w:left w:val="nil"/>
              <w:bottom w:val="single" w:sz="4" w:space="0" w:color="auto"/>
              <w:right w:val="single" w:sz="4" w:space="0" w:color="auto"/>
            </w:tcBorders>
            <w:shd w:val="clear" w:color="000000" w:fill="538DD5"/>
            <w:noWrap/>
            <w:vAlign w:val="center"/>
            <w:hideMark/>
          </w:tcPr>
          <w:p w14:paraId="7B8E10C5"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26.91</w:t>
            </w:r>
          </w:p>
        </w:tc>
        <w:tc>
          <w:tcPr>
            <w:tcW w:w="592" w:type="pct"/>
            <w:tcBorders>
              <w:top w:val="nil"/>
              <w:left w:val="nil"/>
              <w:bottom w:val="single" w:sz="4" w:space="0" w:color="auto"/>
              <w:right w:val="single" w:sz="4" w:space="0" w:color="auto"/>
            </w:tcBorders>
            <w:shd w:val="clear" w:color="000000" w:fill="538DD5"/>
            <w:noWrap/>
            <w:vAlign w:val="center"/>
            <w:hideMark/>
          </w:tcPr>
          <w:p w14:paraId="14264510"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7.01</w:t>
            </w:r>
          </w:p>
        </w:tc>
        <w:tc>
          <w:tcPr>
            <w:tcW w:w="592" w:type="pct"/>
            <w:tcBorders>
              <w:top w:val="nil"/>
              <w:left w:val="nil"/>
              <w:bottom w:val="single" w:sz="4" w:space="0" w:color="auto"/>
              <w:right w:val="single" w:sz="4" w:space="0" w:color="auto"/>
            </w:tcBorders>
            <w:shd w:val="clear" w:color="000000" w:fill="538DD5"/>
            <w:noWrap/>
            <w:vAlign w:val="center"/>
            <w:hideMark/>
          </w:tcPr>
          <w:p w14:paraId="1B343515"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2.20</w:t>
            </w:r>
          </w:p>
        </w:tc>
        <w:tc>
          <w:tcPr>
            <w:tcW w:w="592" w:type="pct"/>
            <w:tcBorders>
              <w:top w:val="nil"/>
              <w:left w:val="nil"/>
              <w:bottom w:val="single" w:sz="4" w:space="0" w:color="auto"/>
              <w:right w:val="single" w:sz="4" w:space="0" w:color="auto"/>
            </w:tcBorders>
            <w:shd w:val="clear" w:color="000000" w:fill="538DD5"/>
            <w:noWrap/>
            <w:vAlign w:val="center"/>
            <w:hideMark/>
          </w:tcPr>
          <w:p w14:paraId="3CE517EF"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(11.33)</w:t>
            </w:r>
          </w:p>
        </w:tc>
        <w:tc>
          <w:tcPr>
            <w:tcW w:w="533" w:type="pct"/>
            <w:tcBorders>
              <w:top w:val="nil"/>
              <w:left w:val="nil"/>
              <w:bottom w:val="single" w:sz="4" w:space="0" w:color="auto"/>
              <w:right w:val="single" w:sz="4" w:space="0" w:color="auto"/>
            </w:tcBorders>
            <w:shd w:val="clear" w:color="000000" w:fill="538DD5"/>
            <w:noWrap/>
            <w:vAlign w:val="center"/>
            <w:hideMark/>
          </w:tcPr>
          <w:p w14:paraId="3BD3F33B"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(0.09)</w:t>
            </w:r>
          </w:p>
        </w:tc>
      </w:tr>
      <w:tr w:rsidR="00EE5644" w:rsidRPr="00EE5644" w14:paraId="2540A0D0" w14:textId="77777777" w:rsidTr="00FC5F9A">
        <w:trPr>
          <w:trHeight w:val="348"/>
        </w:trPr>
        <w:tc>
          <w:tcPr>
            <w:tcW w:w="2066" w:type="pct"/>
            <w:tcBorders>
              <w:top w:val="nil"/>
              <w:left w:val="single" w:sz="4" w:space="0" w:color="auto"/>
              <w:bottom w:val="single" w:sz="4" w:space="0" w:color="auto"/>
              <w:right w:val="single" w:sz="4" w:space="0" w:color="auto"/>
            </w:tcBorders>
            <w:shd w:val="clear" w:color="auto" w:fill="auto"/>
            <w:noWrap/>
            <w:vAlign w:val="center"/>
            <w:hideMark/>
          </w:tcPr>
          <w:p w14:paraId="6BA7C03F" w14:textId="6696192C" w:rsidR="00EE5644" w:rsidRPr="00EE5644" w:rsidRDefault="00294617" w:rsidP="00FC5F9A">
            <w:pPr>
              <w:spacing w:after="0" w:line="240" w:lineRule="auto"/>
              <w:rPr>
                <w:rFonts w:ascii="Calibri" w:hAnsi="Calibri" w:cs="Calibri"/>
                <w:color w:val="000000"/>
                <w:sz w:val="22"/>
                <w:szCs w:val="22"/>
              </w:rPr>
            </w:pPr>
            <w:r>
              <w:rPr>
                <w:rFonts w:ascii="Calibri" w:hAnsi="Calibri" w:cs="Calibri"/>
                <w:color w:val="000000"/>
                <w:sz w:val="22"/>
                <w:szCs w:val="22"/>
              </w:rPr>
              <w:t>Dep.</w:t>
            </w:r>
            <w:r w:rsidR="00EE5644" w:rsidRPr="00EE5644">
              <w:rPr>
                <w:rFonts w:ascii="Calibri" w:hAnsi="Calibri" w:cs="Calibri"/>
                <w:color w:val="000000"/>
                <w:sz w:val="22"/>
                <w:szCs w:val="22"/>
              </w:rPr>
              <w:t xml:space="preserve"> and Amortisation Expenses</w:t>
            </w:r>
          </w:p>
        </w:tc>
        <w:tc>
          <w:tcPr>
            <w:tcW w:w="625" w:type="pct"/>
            <w:tcBorders>
              <w:top w:val="nil"/>
              <w:left w:val="nil"/>
              <w:bottom w:val="single" w:sz="4" w:space="0" w:color="auto"/>
              <w:right w:val="single" w:sz="4" w:space="0" w:color="auto"/>
            </w:tcBorders>
            <w:shd w:val="clear" w:color="auto" w:fill="auto"/>
            <w:noWrap/>
            <w:vAlign w:val="center"/>
            <w:hideMark/>
          </w:tcPr>
          <w:p w14:paraId="1D87160B"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8.33</w:t>
            </w:r>
          </w:p>
        </w:tc>
        <w:tc>
          <w:tcPr>
            <w:tcW w:w="592" w:type="pct"/>
            <w:tcBorders>
              <w:top w:val="nil"/>
              <w:left w:val="nil"/>
              <w:bottom w:val="single" w:sz="4" w:space="0" w:color="auto"/>
              <w:right w:val="single" w:sz="4" w:space="0" w:color="auto"/>
            </w:tcBorders>
            <w:shd w:val="clear" w:color="auto" w:fill="auto"/>
            <w:noWrap/>
            <w:vAlign w:val="center"/>
            <w:hideMark/>
          </w:tcPr>
          <w:p w14:paraId="62655FDD"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9.18</w:t>
            </w:r>
          </w:p>
        </w:tc>
        <w:tc>
          <w:tcPr>
            <w:tcW w:w="592" w:type="pct"/>
            <w:tcBorders>
              <w:top w:val="nil"/>
              <w:left w:val="nil"/>
              <w:bottom w:val="single" w:sz="4" w:space="0" w:color="auto"/>
              <w:right w:val="single" w:sz="4" w:space="0" w:color="auto"/>
            </w:tcBorders>
            <w:shd w:val="clear" w:color="auto" w:fill="auto"/>
            <w:noWrap/>
            <w:vAlign w:val="center"/>
            <w:hideMark/>
          </w:tcPr>
          <w:p w14:paraId="661B8024"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8.93</w:t>
            </w:r>
          </w:p>
        </w:tc>
        <w:tc>
          <w:tcPr>
            <w:tcW w:w="592" w:type="pct"/>
            <w:tcBorders>
              <w:top w:val="nil"/>
              <w:left w:val="nil"/>
              <w:bottom w:val="single" w:sz="4" w:space="0" w:color="auto"/>
              <w:right w:val="single" w:sz="4" w:space="0" w:color="auto"/>
            </w:tcBorders>
            <w:shd w:val="clear" w:color="auto" w:fill="auto"/>
            <w:noWrap/>
            <w:vAlign w:val="center"/>
            <w:hideMark/>
          </w:tcPr>
          <w:p w14:paraId="480FE3A2"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8.50</w:t>
            </w:r>
          </w:p>
        </w:tc>
        <w:tc>
          <w:tcPr>
            <w:tcW w:w="533" w:type="pct"/>
            <w:tcBorders>
              <w:top w:val="nil"/>
              <w:left w:val="nil"/>
              <w:bottom w:val="single" w:sz="4" w:space="0" w:color="auto"/>
              <w:right w:val="single" w:sz="4" w:space="0" w:color="auto"/>
            </w:tcBorders>
            <w:shd w:val="clear" w:color="auto" w:fill="auto"/>
            <w:noWrap/>
            <w:vAlign w:val="center"/>
            <w:hideMark/>
          </w:tcPr>
          <w:p w14:paraId="249C8FAD"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8.50</w:t>
            </w:r>
          </w:p>
        </w:tc>
      </w:tr>
      <w:tr w:rsidR="00EE5644" w:rsidRPr="00EE5644" w14:paraId="11387660" w14:textId="77777777" w:rsidTr="00FC5F9A">
        <w:trPr>
          <w:trHeight w:val="348"/>
        </w:trPr>
        <w:tc>
          <w:tcPr>
            <w:tcW w:w="2066" w:type="pct"/>
            <w:tcBorders>
              <w:top w:val="nil"/>
              <w:left w:val="single" w:sz="4" w:space="0" w:color="auto"/>
              <w:bottom w:val="single" w:sz="4" w:space="0" w:color="auto"/>
              <w:right w:val="single" w:sz="4" w:space="0" w:color="auto"/>
            </w:tcBorders>
            <w:shd w:val="clear" w:color="000000" w:fill="538DD5"/>
            <w:noWrap/>
            <w:vAlign w:val="center"/>
            <w:hideMark/>
          </w:tcPr>
          <w:p w14:paraId="3B66118C" w14:textId="77777777" w:rsidR="00EE5644" w:rsidRPr="00EE5644" w:rsidRDefault="00EE5644" w:rsidP="00FC5F9A">
            <w:pPr>
              <w:spacing w:after="0" w:line="240" w:lineRule="auto"/>
              <w:rPr>
                <w:rFonts w:ascii="Calibri" w:hAnsi="Calibri" w:cs="Calibri"/>
                <w:b/>
                <w:bCs/>
                <w:color w:val="000000"/>
                <w:sz w:val="22"/>
                <w:szCs w:val="22"/>
              </w:rPr>
            </w:pPr>
            <w:r w:rsidRPr="00EE5644">
              <w:rPr>
                <w:rFonts w:ascii="Calibri" w:hAnsi="Calibri" w:cs="Calibri"/>
                <w:b/>
                <w:bCs/>
                <w:color w:val="000000"/>
                <w:sz w:val="22"/>
                <w:szCs w:val="22"/>
              </w:rPr>
              <w:t>EBIT</w:t>
            </w:r>
          </w:p>
        </w:tc>
        <w:tc>
          <w:tcPr>
            <w:tcW w:w="625" w:type="pct"/>
            <w:tcBorders>
              <w:top w:val="nil"/>
              <w:left w:val="nil"/>
              <w:bottom w:val="single" w:sz="4" w:space="0" w:color="auto"/>
              <w:right w:val="single" w:sz="4" w:space="0" w:color="auto"/>
            </w:tcBorders>
            <w:shd w:val="clear" w:color="000000" w:fill="538DD5"/>
            <w:noWrap/>
            <w:vAlign w:val="center"/>
            <w:hideMark/>
          </w:tcPr>
          <w:p w14:paraId="55BBF45C"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18.58</w:t>
            </w:r>
          </w:p>
        </w:tc>
        <w:tc>
          <w:tcPr>
            <w:tcW w:w="592" w:type="pct"/>
            <w:tcBorders>
              <w:top w:val="nil"/>
              <w:left w:val="nil"/>
              <w:bottom w:val="single" w:sz="4" w:space="0" w:color="auto"/>
              <w:right w:val="single" w:sz="4" w:space="0" w:color="auto"/>
            </w:tcBorders>
            <w:shd w:val="clear" w:color="000000" w:fill="538DD5"/>
            <w:noWrap/>
            <w:vAlign w:val="center"/>
            <w:hideMark/>
          </w:tcPr>
          <w:p w14:paraId="269A58B9"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(2.17)</w:t>
            </w:r>
          </w:p>
        </w:tc>
        <w:tc>
          <w:tcPr>
            <w:tcW w:w="592" w:type="pct"/>
            <w:tcBorders>
              <w:top w:val="nil"/>
              <w:left w:val="nil"/>
              <w:bottom w:val="single" w:sz="4" w:space="0" w:color="auto"/>
              <w:right w:val="single" w:sz="4" w:space="0" w:color="auto"/>
            </w:tcBorders>
            <w:shd w:val="clear" w:color="000000" w:fill="538DD5"/>
            <w:noWrap/>
            <w:vAlign w:val="center"/>
            <w:hideMark/>
          </w:tcPr>
          <w:p w14:paraId="0A4A68E2"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(6.72)</w:t>
            </w:r>
          </w:p>
        </w:tc>
        <w:tc>
          <w:tcPr>
            <w:tcW w:w="592" w:type="pct"/>
            <w:tcBorders>
              <w:top w:val="nil"/>
              <w:left w:val="nil"/>
              <w:bottom w:val="single" w:sz="4" w:space="0" w:color="auto"/>
              <w:right w:val="single" w:sz="4" w:space="0" w:color="auto"/>
            </w:tcBorders>
            <w:shd w:val="clear" w:color="000000" w:fill="538DD5"/>
            <w:noWrap/>
            <w:vAlign w:val="center"/>
            <w:hideMark/>
          </w:tcPr>
          <w:p w14:paraId="63A65801"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(19.83)</w:t>
            </w:r>
          </w:p>
        </w:tc>
        <w:tc>
          <w:tcPr>
            <w:tcW w:w="533" w:type="pct"/>
            <w:tcBorders>
              <w:top w:val="nil"/>
              <w:left w:val="nil"/>
              <w:bottom w:val="single" w:sz="4" w:space="0" w:color="auto"/>
              <w:right w:val="single" w:sz="4" w:space="0" w:color="auto"/>
            </w:tcBorders>
            <w:shd w:val="clear" w:color="000000" w:fill="538DD5"/>
            <w:noWrap/>
            <w:vAlign w:val="center"/>
            <w:hideMark/>
          </w:tcPr>
          <w:p w14:paraId="7F8AF726"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(8.59)</w:t>
            </w:r>
          </w:p>
        </w:tc>
      </w:tr>
      <w:tr w:rsidR="00EE5644" w:rsidRPr="00EE5644" w14:paraId="26DF0BD5" w14:textId="77777777" w:rsidTr="00FC5F9A">
        <w:trPr>
          <w:trHeight w:val="348"/>
        </w:trPr>
        <w:tc>
          <w:tcPr>
            <w:tcW w:w="2066" w:type="pct"/>
            <w:tcBorders>
              <w:top w:val="nil"/>
              <w:left w:val="single" w:sz="4" w:space="0" w:color="auto"/>
              <w:bottom w:val="single" w:sz="4" w:space="0" w:color="auto"/>
              <w:right w:val="single" w:sz="4" w:space="0" w:color="auto"/>
            </w:tcBorders>
            <w:shd w:val="clear" w:color="auto" w:fill="auto"/>
            <w:noWrap/>
            <w:vAlign w:val="center"/>
            <w:hideMark/>
          </w:tcPr>
          <w:p w14:paraId="3E22073C" w14:textId="77777777" w:rsidR="00EE5644" w:rsidRPr="00EE5644" w:rsidRDefault="00EE5644" w:rsidP="00FC5F9A">
            <w:pPr>
              <w:spacing w:after="0" w:line="240" w:lineRule="auto"/>
              <w:rPr>
                <w:rFonts w:ascii="Calibri" w:hAnsi="Calibri" w:cs="Calibri"/>
                <w:color w:val="000000"/>
                <w:sz w:val="22"/>
                <w:szCs w:val="22"/>
              </w:rPr>
            </w:pPr>
            <w:r w:rsidRPr="00EE5644">
              <w:rPr>
                <w:rFonts w:ascii="Calibri" w:hAnsi="Calibri" w:cs="Calibri"/>
                <w:color w:val="000000"/>
                <w:sz w:val="22"/>
                <w:szCs w:val="22"/>
              </w:rPr>
              <w:t>Finance Costs</w:t>
            </w:r>
          </w:p>
        </w:tc>
        <w:tc>
          <w:tcPr>
            <w:tcW w:w="625" w:type="pct"/>
            <w:tcBorders>
              <w:top w:val="nil"/>
              <w:left w:val="nil"/>
              <w:bottom w:val="single" w:sz="4" w:space="0" w:color="auto"/>
              <w:right w:val="single" w:sz="4" w:space="0" w:color="auto"/>
            </w:tcBorders>
            <w:shd w:val="clear" w:color="auto" w:fill="auto"/>
            <w:noWrap/>
            <w:vAlign w:val="center"/>
            <w:hideMark/>
          </w:tcPr>
          <w:p w14:paraId="3A7C51C7"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20.72</w:t>
            </w:r>
          </w:p>
        </w:tc>
        <w:tc>
          <w:tcPr>
            <w:tcW w:w="592" w:type="pct"/>
            <w:tcBorders>
              <w:top w:val="nil"/>
              <w:left w:val="nil"/>
              <w:bottom w:val="single" w:sz="4" w:space="0" w:color="auto"/>
              <w:right w:val="single" w:sz="4" w:space="0" w:color="auto"/>
            </w:tcBorders>
            <w:shd w:val="clear" w:color="auto" w:fill="auto"/>
            <w:noWrap/>
            <w:vAlign w:val="center"/>
            <w:hideMark/>
          </w:tcPr>
          <w:p w14:paraId="4E5A15FC"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0.73</w:t>
            </w:r>
          </w:p>
        </w:tc>
        <w:tc>
          <w:tcPr>
            <w:tcW w:w="592" w:type="pct"/>
            <w:tcBorders>
              <w:top w:val="nil"/>
              <w:left w:val="nil"/>
              <w:bottom w:val="single" w:sz="4" w:space="0" w:color="auto"/>
              <w:right w:val="single" w:sz="4" w:space="0" w:color="auto"/>
            </w:tcBorders>
            <w:shd w:val="clear" w:color="auto" w:fill="auto"/>
            <w:noWrap/>
            <w:vAlign w:val="center"/>
            <w:hideMark/>
          </w:tcPr>
          <w:p w14:paraId="710A4474"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0.52</w:t>
            </w:r>
          </w:p>
        </w:tc>
        <w:tc>
          <w:tcPr>
            <w:tcW w:w="592" w:type="pct"/>
            <w:tcBorders>
              <w:top w:val="nil"/>
              <w:left w:val="nil"/>
              <w:bottom w:val="single" w:sz="4" w:space="0" w:color="auto"/>
              <w:right w:val="single" w:sz="4" w:space="0" w:color="auto"/>
            </w:tcBorders>
            <w:shd w:val="clear" w:color="auto" w:fill="auto"/>
            <w:noWrap/>
            <w:vAlign w:val="center"/>
            <w:hideMark/>
          </w:tcPr>
          <w:p w14:paraId="31F1032A"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0.30</w:t>
            </w:r>
          </w:p>
        </w:tc>
        <w:tc>
          <w:tcPr>
            <w:tcW w:w="533" w:type="pct"/>
            <w:tcBorders>
              <w:top w:val="nil"/>
              <w:left w:val="nil"/>
              <w:bottom w:val="single" w:sz="4" w:space="0" w:color="auto"/>
              <w:right w:val="single" w:sz="4" w:space="0" w:color="auto"/>
            </w:tcBorders>
            <w:shd w:val="clear" w:color="auto" w:fill="auto"/>
            <w:noWrap/>
            <w:vAlign w:val="center"/>
            <w:hideMark/>
          </w:tcPr>
          <w:p w14:paraId="061320D4"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0.43</w:t>
            </w:r>
          </w:p>
        </w:tc>
      </w:tr>
      <w:tr w:rsidR="00EE5644" w:rsidRPr="00EE5644" w14:paraId="45BF39F1" w14:textId="77777777" w:rsidTr="00FC5F9A">
        <w:trPr>
          <w:trHeight w:val="348"/>
        </w:trPr>
        <w:tc>
          <w:tcPr>
            <w:tcW w:w="2066" w:type="pct"/>
            <w:tcBorders>
              <w:top w:val="nil"/>
              <w:left w:val="single" w:sz="4" w:space="0" w:color="auto"/>
              <w:bottom w:val="single" w:sz="4" w:space="0" w:color="auto"/>
              <w:right w:val="single" w:sz="4" w:space="0" w:color="auto"/>
            </w:tcBorders>
            <w:shd w:val="clear" w:color="auto" w:fill="auto"/>
            <w:noWrap/>
            <w:vAlign w:val="center"/>
            <w:hideMark/>
          </w:tcPr>
          <w:p w14:paraId="55D5A14D" w14:textId="77777777" w:rsidR="00EE5644" w:rsidRPr="00EE5644" w:rsidRDefault="00EE5644" w:rsidP="00FC5F9A">
            <w:pPr>
              <w:spacing w:after="0" w:line="240" w:lineRule="auto"/>
              <w:rPr>
                <w:rFonts w:ascii="Calibri" w:hAnsi="Calibri" w:cs="Calibri"/>
                <w:color w:val="000000"/>
                <w:sz w:val="22"/>
                <w:szCs w:val="22"/>
              </w:rPr>
            </w:pPr>
            <w:r w:rsidRPr="00EE5644">
              <w:rPr>
                <w:rFonts w:ascii="Calibri" w:hAnsi="Calibri" w:cs="Calibri"/>
                <w:color w:val="000000"/>
                <w:sz w:val="22"/>
                <w:szCs w:val="22"/>
              </w:rPr>
              <w:t>Exceptional Items</w:t>
            </w:r>
          </w:p>
        </w:tc>
        <w:tc>
          <w:tcPr>
            <w:tcW w:w="625" w:type="pct"/>
            <w:tcBorders>
              <w:top w:val="nil"/>
              <w:left w:val="nil"/>
              <w:bottom w:val="single" w:sz="4" w:space="0" w:color="auto"/>
              <w:right w:val="single" w:sz="4" w:space="0" w:color="auto"/>
            </w:tcBorders>
            <w:shd w:val="clear" w:color="auto" w:fill="auto"/>
            <w:noWrap/>
            <w:vAlign w:val="center"/>
            <w:hideMark/>
          </w:tcPr>
          <w:p w14:paraId="7F99E647"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426.60</w:t>
            </w:r>
          </w:p>
        </w:tc>
        <w:tc>
          <w:tcPr>
            <w:tcW w:w="592" w:type="pct"/>
            <w:tcBorders>
              <w:top w:val="nil"/>
              <w:left w:val="nil"/>
              <w:bottom w:val="single" w:sz="4" w:space="0" w:color="auto"/>
              <w:right w:val="single" w:sz="4" w:space="0" w:color="auto"/>
            </w:tcBorders>
            <w:shd w:val="clear" w:color="auto" w:fill="auto"/>
            <w:noWrap/>
            <w:vAlign w:val="center"/>
            <w:hideMark/>
          </w:tcPr>
          <w:p w14:paraId="4E2433CB"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7.04</w:t>
            </w:r>
          </w:p>
        </w:tc>
        <w:tc>
          <w:tcPr>
            <w:tcW w:w="592" w:type="pct"/>
            <w:tcBorders>
              <w:top w:val="nil"/>
              <w:left w:val="nil"/>
              <w:bottom w:val="single" w:sz="4" w:space="0" w:color="auto"/>
              <w:right w:val="single" w:sz="4" w:space="0" w:color="auto"/>
            </w:tcBorders>
            <w:shd w:val="clear" w:color="auto" w:fill="auto"/>
            <w:noWrap/>
            <w:vAlign w:val="center"/>
            <w:hideMark/>
          </w:tcPr>
          <w:p w14:paraId="5DE3D247" w14:textId="5BF0E7DE"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w:t>
            </w:r>
          </w:p>
        </w:tc>
        <w:tc>
          <w:tcPr>
            <w:tcW w:w="592" w:type="pct"/>
            <w:tcBorders>
              <w:top w:val="nil"/>
              <w:left w:val="nil"/>
              <w:bottom w:val="single" w:sz="4" w:space="0" w:color="auto"/>
              <w:right w:val="single" w:sz="4" w:space="0" w:color="auto"/>
            </w:tcBorders>
            <w:shd w:val="clear" w:color="auto" w:fill="auto"/>
            <w:noWrap/>
            <w:vAlign w:val="center"/>
            <w:hideMark/>
          </w:tcPr>
          <w:p w14:paraId="0806DE57"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(20.14)</w:t>
            </w:r>
          </w:p>
        </w:tc>
        <w:tc>
          <w:tcPr>
            <w:tcW w:w="533" w:type="pct"/>
            <w:tcBorders>
              <w:top w:val="nil"/>
              <w:left w:val="nil"/>
              <w:bottom w:val="single" w:sz="4" w:space="0" w:color="auto"/>
              <w:right w:val="single" w:sz="4" w:space="0" w:color="auto"/>
            </w:tcBorders>
            <w:shd w:val="clear" w:color="auto" w:fill="auto"/>
            <w:noWrap/>
            <w:vAlign w:val="center"/>
            <w:hideMark/>
          </w:tcPr>
          <w:p w14:paraId="0A8C5C57" w14:textId="382FC4A2"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w:t>
            </w:r>
          </w:p>
        </w:tc>
      </w:tr>
      <w:tr w:rsidR="00EE5644" w:rsidRPr="00EE5644" w14:paraId="7095E2B2" w14:textId="77777777" w:rsidTr="00FC5F9A">
        <w:trPr>
          <w:trHeight w:val="348"/>
        </w:trPr>
        <w:tc>
          <w:tcPr>
            <w:tcW w:w="2066" w:type="pct"/>
            <w:tcBorders>
              <w:top w:val="nil"/>
              <w:left w:val="single" w:sz="4" w:space="0" w:color="auto"/>
              <w:bottom w:val="single" w:sz="4" w:space="0" w:color="auto"/>
              <w:right w:val="single" w:sz="4" w:space="0" w:color="auto"/>
            </w:tcBorders>
            <w:shd w:val="clear" w:color="000000" w:fill="538DD5"/>
            <w:noWrap/>
            <w:vAlign w:val="center"/>
            <w:hideMark/>
          </w:tcPr>
          <w:p w14:paraId="541E9F34" w14:textId="77777777" w:rsidR="00EE5644" w:rsidRPr="00EE5644" w:rsidRDefault="00EE5644" w:rsidP="00FC5F9A">
            <w:pPr>
              <w:spacing w:after="0" w:line="240" w:lineRule="auto"/>
              <w:rPr>
                <w:rFonts w:ascii="Calibri" w:hAnsi="Calibri" w:cs="Calibri"/>
                <w:b/>
                <w:bCs/>
                <w:color w:val="000000"/>
                <w:sz w:val="22"/>
                <w:szCs w:val="22"/>
              </w:rPr>
            </w:pPr>
            <w:r w:rsidRPr="00EE5644">
              <w:rPr>
                <w:rFonts w:ascii="Calibri" w:hAnsi="Calibri" w:cs="Calibri"/>
                <w:b/>
                <w:bCs/>
                <w:color w:val="000000"/>
                <w:sz w:val="22"/>
                <w:szCs w:val="22"/>
              </w:rPr>
              <w:t>Profit/(Loss) before tax</w:t>
            </w:r>
          </w:p>
        </w:tc>
        <w:tc>
          <w:tcPr>
            <w:tcW w:w="625" w:type="pct"/>
            <w:tcBorders>
              <w:top w:val="nil"/>
              <w:left w:val="nil"/>
              <w:bottom w:val="single" w:sz="4" w:space="0" w:color="auto"/>
              <w:right w:val="single" w:sz="4" w:space="0" w:color="auto"/>
            </w:tcBorders>
            <w:shd w:val="clear" w:color="000000" w:fill="538DD5"/>
            <w:noWrap/>
            <w:vAlign w:val="center"/>
            <w:hideMark/>
          </w:tcPr>
          <w:p w14:paraId="35CE60C3"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(428.74)</w:t>
            </w:r>
          </w:p>
        </w:tc>
        <w:tc>
          <w:tcPr>
            <w:tcW w:w="592" w:type="pct"/>
            <w:tcBorders>
              <w:top w:val="nil"/>
              <w:left w:val="nil"/>
              <w:bottom w:val="single" w:sz="4" w:space="0" w:color="auto"/>
              <w:right w:val="single" w:sz="4" w:space="0" w:color="auto"/>
            </w:tcBorders>
            <w:shd w:val="clear" w:color="000000" w:fill="538DD5"/>
            <w:noWrap/>
            <w:vAlign w:val="center"/>
            <w:hideMark/>
          </w:tcPr>
          <w:p w14:paraId="4962EEA2"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(10)</w:t>
            </w:r>
          </w:p>
        </w:tc>
        <w:tc>
          <w:tcPr>
            <w:tcW w:w="592" w:type="pct"/>
            <w:tcBorders>
              <w:top w:val="nil"/>
              <w:left w:val="nil"/>
              <w:bottom w:val="single" w:sz="4" w:space="0" w:color="auto"/>
              <w:right w:val="single" w:sz="4" w:space="0" w:color="auto"/>
            </w:tcBorders>
            <w:shd w:val="clear" w:color="000000" w:fill="538DD5"/>
            <w:noWrap/>
            <w:vAlign w:val="center"/>
            <w:hideMark/>
          </w:tcPr>
          <w:p w14:paraId="736995DD"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(7.25)</w:t>
            </w:r>
          </w:p>
        </w:tc>
        <w:tc>
          <w:tcPr>
            <w:tcW w:w="592" w:type="pct"/>
            <w:tcBorders>
              <w:top w:val="nil"/>
              <w:left w:val="nil"/>
              <w:bottom w:val="single" w:sz="4" w:space="0" w:color="auto"/>
              <w:right w:val="single" w:sz="4" w:space="0" w:color="auto"/>
            </w:tcBorders>
            <w:shd w:val="clear" w:color="000000" w:fill="538DD5"/>
            <w:noWrap/>
            <w:vAlign w:val="center"/>
            <w:hideMark/>
          </w:tcPr>
          <w:p w14:paraId="34A73765"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(20.14)</w:t>
            </w:r>
          </w:p>
        </w:tc>
        <w:tc>
          <w:tcPr>
            <w:tcW w:w="533" w:type="pct"/>
            <w:tcBorders>
              <w:top w:val="nil"/>
              <w:left w:val="nil"/>
              <w:bottom w:val="single" w:sz="4" w:space="0" w:color="auto"/>
              <w:right w:val="single" w:sz="4" w:space="0" w:color="auto"/>
            </w:tcBorders>
            <w:shd w:val="clear" w:color="000000" w:fill="538DD5"/>
            <w:noWrap/>
            <w:vAlign w:val="center"/>
            <w:hideMark/>
          </w:tcPr>
          <w:p w14:paraId="0E04FE21"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(9.02)</w:t>
            </w:r>
          </w:p>
        </w:tc>
      </w:tr>
      <w:tr w:rsidR="00EE5644" w:rsidRPr="00EE5644" w14:paraId="1EA27213" w14:textId="77777777" w:rsidTr="00FC5F9A">
        <w:trPr>
          <w:trHeight w:val="366"/>
        </w:trPr>
        <w:tc>
          <w:tcPr>
            <w:tcW w:w="2066" w:type="pct"/>
            <w:tcBorders>
              <w:top w:val="nil"/>
              <w:left w:val="single" w:sz="4" w:space="0" w:color="auto"/>
              <w:bottom w:val="single" w:sz="4" w:space="0" w:color="auto"/>
              <w:right w:val="single" w:sz="4" w:space="0" w:color="auto"/>
            </w:tcBorders>
            <w:shd w:val="clear" w:color="auto" w:fill="auto"/>
            <w:noWrap/>
            <w:vAlign w:val="center"/>
            <w:hideMark/>
          </w:tcPr>
          <w:p w14:paraId="4126B509" w14:textId="77777777" w:rsidR="00EE5644" w:rsidRPr="00EE5644" w:rsidRDefault="00EE5644" w:rsidP="00FC5F9A">
            <w:pPr>
              <w:spacing w:after="0" w:line="240" w:lineRule="auto"/>
              <w:rPr>
                <w:rFonts w:ascii="Calibri" w:hAnsi="Calibri" w:cs="Calibri"/>
                <w:color w:val="000000"/>
                <w:sz w:val="22"/>
                <w:szCs w:val="22"/>
              </w:rPr>
            </w:pPr>
            <w:r w:rsidRPr="00EE5644">
              <w:rPr>
                <w:rFonts w:ascii="Calibri" w:hAnsi="Calibri" w:cs="Calibri"/>
                <w:color w:val="000000"/>
                <w:sz w:val="22"/>
                <w:szCs w:val="22"/>
              </w:rPr>
              <w:t xml:space="preserve">Tax expense: </w:t>
            </w:r>
          </w:p>
        </w:tc>
        <w:tc>
          <w:tcPr>
            <w:tcW w:w="625" w:type="pct"/>
            <w:tcBorders>
              <w:top w:val="nil"/>
              <w:left w:val="nil"/>
              <w:bottom w:val="single" w:sz="4" w:space="0" w:color="auto"/>
              <w:right w:val="single" w:sz="4" w:space="0" w:color="auto"/>
            </w:tcBorders>
            <w:shd w:val="clear" w:color="auto" w:fill="auto"/>
            <w:noWrap/>
            <w:vAlign w:val="center"/>
            <w:hideMark/>
          </w:tcPr>
          <w:p w14:paraId="04FBE32E" w14:textId="1B974DA6" w:rsidR="00EE5644" w:rsidRPr="00EE5644" w:rsidRDefault="00EE5644" w:rsidP="00FC5F9A">
            <w:pPr>
              <w:spacing w:after="0" w:line="240" w:lineRule="auto"/>
              <w:jc w:val="center"/>
              <w:rPr>
                <w:rFonts w:ascii="Calibri" w:hAnsi="Calibri" w:cs="Calibri"/>
                <w:color w:val="000000"/>
                <w:sz w:val="22"/>
                <w:szCs w:val="22"/>
              </w:rPr>
            </w:pPr>
          </w:p>
        </w:tc>
        <w:tc>
          <w:tcPr>
            <w:tcW w:w="592" w:type="pct"/>
            <w:tcBorders>
              <w:top w:val="nil"/>
              <w:left w:val="nil"/>
              <w:bottom w:val="single" w:sz="4" w:space="0" w:color="auto"/>
              <w:right w:val="single" w:sz="4" w:space="0" w:color="auto"/>
            </w:tcBorders>
            <w:shd w:val="clear" w:color="auto" w:fill="auto"/>
            <w:noWrap/>
            <w:vAlign w:val="center"/>
            <w:hideMark/>
          </w:tcPr>
          <w:p w14:paraId="4E470512" w14:textId="168AA822" w:rsidR="00EE5644" w:rsidRPr="00EE5644" w:rsidRDefault="00EE5644" w:rsidP="00FC5F9A">
            <w:pPr>
              <w:spacing w:after="0" w:line="240" w:lineRule="auto"/>
              <w:jc w:val="center"/>
              <w:rPr>
                <w:rFonts w:ascii="Calibri" w:hAnsi="Calibri" w:cs="Calibri"/>
                <w:color w:val="000000"/>
                <w:sz w:val="22"/>
                <w:szCs w:val="22"/>
              </w:rPr>
            </w:pPr>
          </w:p>
        </w:tc>
        <w:tc>
          <w:tcPr>
            <w:tcW w:w="592" w:type="pct"/>
            <w:tcBorders>
              <w:top w:val="nil"/>
              <w:left w:val="nil"/>
              <w:bottom w:val="single" w:sz="4" w:space="0" w:color="auto"/>
              <w:right w:val="single" w:sz="4" w:space="0" w:color="auto"/>
            </w:tcBorders>
            <w:shd w:val="clear" w:color="auto" w:fill="auto"/>
            <w:noWrap/>
            <w:vAlign w:val="center"/>
            <w:hideMark/>
          </w:tcPr>
          <w:p w14:paraId="159A6792" w14:textId="6060D71F" w:rsidR="00EE5644" w:rsidRPr="00EE5644" w:rsidRDefault="00EE5644" w:rsidP="00FC5F9A">
            <w:pPr>
              <w:spacing w:after="0" w:line="240" w:lineRule="auto"/>
              <w:jc w:val="center"/>
              <w:rPr>
                <w:rFonts w:ascii="Calibri" w:hAnsi="Calibri" w:cs="Calibri"/>
                <w:color w:val="000000"/>
                <w:sz w:val="22"/>
                <w:szCs w:val="22"/>
              </w:rPr>
            </w:pPr>
          </w:p>
        </w:tc>
        <w:tc>
          <w:tcPr>
            <w:tcW w:w="592" w:type="pct"/>
            <w:tcBorders>
              <w:top w:val="nil"/>
              <w:left w:val="nil"/>
              <w:bottom w:val="single" w:sz="4" w:space="0" w:color="auto"/>
              <w:right w:val="single" w:sz="4" w:space="0" w:color="auto"/>
            </w:tcBorders>
            <w:shd w:val="clear" w:color="auto" w:fill="auto"/>
            <w:noWrap/>
            <w:vAlign w:val="center"/>
            <w:hideMark/>
          </w:tcPr>
          <w:p w14:paraId="5F841252" w14:textId="7E29B7FE" w:rsidR="00EE5644" w:rsidRPr="00EE5644" w:rsidRDefault="00EE5644" w:rsidP="00FC5F9A">
            <w:pPr>
              <w:spacing w:after="0" w:line="240" w:lineRule="auto"/>
              <w:jc w:val="center"/>
              <w:rPr>
                <w:rFonts w:ascii="Calibri" w:hAnsi="Calibri" w:cs="Calibri"/>
                <w:color w:val="000000"/>
                <w:sz w:val="22"/>
                <w:szCs w:val="22"/>
              </w:rPr>
            </w:pPr>
          </w:p>
        </w:tc>
        <w:tc>
          <w:tcPr>
            <w:tcW w:w="533" w:type="pct"/>
            <w:tcBorders>
              <w:top w:val="nil"/>
              <w:left w:val="nil"/>
              <w:bottom w:val="single" w:sz="4" w:space="0" w:color="auto"/>
              <w:right w:val="single" w:sz="4" w:space="0" w:color="auto"/>
            </w:tcBorders>
            <w:shd w:val="clear" w:color="auto" w:fill="auto"/>
            <w:noWrap/>
            <w:vAlign w:val="center"/>
            <w:hideMark/>
          </w:tcPr>
          <w:p w14:paraId="68BFBC29" w14:textId="21849585" w:rsidR="00EE5644" w:rsidRPr="00EE5644" w:rsidRDefault="00EE5644" w:rsidP="00FC5F9A">
            <w:pPr>
              <w:spacing w:after="0" w:line="240" w:lineRule="auto"/>
              <w:jc w:val="center"/>
              <w:rPr>
                <w:rFonts w:ascii="Calibri" w:hAnsi="Calibri" w:cs="Calibri"/>
                <w:color w:val="000000"/>
                <w:sz w:val="22"/>
                <w:szCs w:val="22"/>
              </w:rPr>
            </w:pPr>
          </w:p>
        </w:tc>
      </w:tr>
      <w:tr w:rsidR="00EE5644" w:rsidRPr="00EE5644" w14:paraId="562FD024" w14:textId="77777777" w:rsidTr="00FC5F9A">
        <w:trPr>
          <w:trHeight w:val="339"/>
        </w:trPr>
        <w:tc>
          <w:tcPr>
            <w:tcW w:w="2066" w:type="pct"/>
            <w:tcBorders>
              <w:top w:val="nil"/>
              <w:left w:val="single" w:sz="4" w:space="0" w:color="auto"/>
              <w:bottom w:val="single" w:sz="4" w:space="0" w:color="auto"/>
              <w:right w:val="single" w:sz="4" w:space="0" w:color="auto"/>
            </w:tcBorders>
            <w:shd w:val="clear" w:color="auto" w:fill="auto"/>
            <w:noWrap/>
            <w:vAlign w:val="center"/>
            <w:hideMark/>
          </w:tcPr>
          <w:p w14:paraId="5709A885" w14:textId="77777777" w:rsidR="00EE5644" w:rsidRPr="00EE5644" w:rsidRDefault="00EE5644" w:rsidP="00FC5F9A">
            <w:pPr>
              <w:spacing w:after="0" w:line="240" w:lineRule="auto"/>
              <w:rPr>
                <w:rFonts w:ascii="Calibri" w:hAnsi="Calibri" w:cs="Calibri"/>
                <w:color w:val="000000"/>
                <w:sz w:val="22"/>
                <w:szCs w:val="22"/>
              </w:rPr>
            </w:pPr>
            <w:r w:rsidRPr="00EE5644">
              <w:rPr>
                <w:rFonts w:ascii="Calibri" w:hAnsi="Calibri" w:cs="Calibri"/>
                <w:color w:val="000000"/>
                <w:sz w:val="22"/>
                <w:szCs w:val="22"/>
              </w:rPr>
              <w:t>Deferred tax</w:t>
            </w:r>
          </w:p>
        </w:tc>
        <w:tc>
          <w:tcPr>
            <w:tcW w:w="625" w:type="pct"/>
            <w:tcBorders>
              <w:top w:val="nil"/>
              <w:left w:val="nil"/>
              <w:bottom w:val="single" w:sz="4" w:space="0" w:color="auto"/>
              <w:right w:val="single" w:sz="4" w:space="0" w:color="auto"/>
            </w:tcBorders>
            <w:shd w:val="clear" w:color="auto" w:fill="auto"/>
            <w:noWrap/>
            <w:vAlign w:val="center"/>
            <w:hideMark/>
          </w:tcPr>
          <w:p w14:paraId="2892C811"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9.89</w:t>
            </w:r>
          </w:p>
        </w:tc>
        <w:tc>
          <w:tcPr>
            <w:tcW w:w="592" w:type="pct"/>
            <w:tcBorders>
              <w:top w:val="nil"/>
              <w:left w:val="nil"/>
              <w:bottom w:val="single" w:sz="4" w:space="0" w:color="auto"/>
              <w:right w:val="single" w:sz="4" w:space="0" w:color="auto"/>
            </w:tcBorders>
            <w:shd w:val="clear" w:color="auto" w:fill="auto"/>
            <w:noWrap/>
            <w:vAlign w:val="center"/>
            <w:hideMark/>
          </w:tcPr>
          <w:p w14:paraId="2211EE2C"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2.56</w:t>
            </w:r>
          </w:p>
        </w:tc>
        <w:tc>
          <w:tcPr>
            <w:tcW w:w="592" w:type="pct"/>
            <w:tcBorders>
              <w:top w:val="nil"/>
              <w:left w:val="nil"/>
              <w:bottom w:val="single" w:sz="4" w:space="0" w:color="auto"/>
              <w:right w:val="single" w:sz="4" w:space="0" w:color="auto"/>
            </w:tcBorders>
            <w:shd w:val="clear" w:color="auto" w:fill="auto"/>
            <w:noWrap/>
            <w:vAlign w:val="center"/>
            <w:hideMark/>
          </w:tcPr>
          <w:p w14:paraId="24EAD817"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1.95</w:t>
            </w:r>
          </w:p>
        </w:tc>
        <w:tc>
          <w:tcPr>
            <w:tcW w:w="592" w:type="pct"/>
            <w:tcBorders>
              <w:top w:val="nil"/>
              <w:left w:val="nil"/>
              <w:bottom w:val="single" w:sz="4" w:space="0" w:color="auto"/>
              <w:right w:val="single" w:sz="4" w:space="0" w:color="auto"/>
            </w:tcBorders>
            <w:shd w:val="clear" w:color="auto" w:fill="auto"/>
            <w:noWrap/>
            <w:vAlign w:val="center"/>
            <w:hideMark/>
          </w:tcPr>
          <w:p w14:paraId="6070B67B"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(3.86)</w:t>
            </w:r>
          </w:p>
        </w:tc>
        <w:tc>
          <w:tcPr>
            <w:tcW w:w="533" w:type="pct"/>
            <w:tcBorders>
              <w:top w:val="nil"/>
              <w:left w:val="nil"/>
              <w:bottom w:val="single" w:sz="4" w:space="0" w:color="auto"/>
              <w:right w:val="single" w:sz="4" w:space="0" w:color="auto"/>
            </w:tcBorders>
            <w:shd w:val="clear" w:color="auto" w:fill="auto"/>
            <w:noWrap/>
            <w:vAlign w:val="center"/>
            <w:hideMark/>
          </w:tcPr>
          <w:p w14:paraId="5F157B80"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0.82</w:t>
            </w:r>
          </w:p>
        </w:tc>
      </w:tr>
      <w:tr w:rsidR="00EE5644" w:rsidRPr="00EE5644" w14:paraId="41B6E2B6" w14:textId="77777777" w:rsidTr="00FC5F9A">
        <w:trPr>
          <w:trHeight w:val="366"/>
        </w:trPr>
        <w:tc>
          <w:tcPr>
            <w:tcW w:w="2066" w:type="pct"/>
            <w:tcBorders>
              <w:top w:val="nil"/>
              <w:left w:val="single" w:sz="4" w:space="0" w:color="auto"/>
              <w:bottom w:val="single" w:sz="4" w:space="0" w:color="auto"/>
              <w:right w:val="single" w:sz="4" w:space="0" w:color="auto"/>
            </w:tcBorders>
            <w:shd w:val="clear" w:color="000000" w:fill="538DD5"/>
            <w:noWrap/>
            <w:vAlign w:val="center"/>
            <w:hideMark/>
          </w:tcPr>
          <w:p w14:paraId="0350CB79" w14:textId="77777777" w:rsidR="00EE5644" w:rsidRPr="00EE5644" w:rsidRDefault="00EE5644" w:rsidP="00FC5F9A">
            <w:pPr>
              <w:spacing w:after="0" w:line="240" w:lineRule="auto"/>
              <w:rPr>
                <w:rFonts w:ascii="Calibri" w:hAnsi="Calibri" w:cs="Calibri"/>
                <w:b/>
                <w:bCs/>
                <w:color w:val="000000"/>
                <w:sz w:val="22"/>
                <w:szCs w:val="22"/>
              </w:rPr>
            </w:pPr>
            <w:r w:rsidRPr="00EE5644">
              <w:rPr>
                <w:rFonts w:ascii="Calibri" w:hAnsi="Calibri" w:cs="Calibri"/>
                <w:b/>
                <w:bCs/>
                <w:color w:val="000000"/>
                <w:sz w:val="22"/>
                <w:szCs w:val="22"/>
              </w:rPr>
              <w:t>Profit (Loss) after Tax for the period</w:t>
            </w:r>
          </w:p>
        </w:tc>
        <w:tc>
          <w:tcPr>
            <w:tcW w:w="625" w:type="pct"/>
            <w:tcBorders>
              <w:top w:val="nil"/>
              <w:left w:val="nil"/>
              <w:bottom w:val="single" w:sz="4" w:space="0" w:color="auto"/>
              <w:right w:val="single" w:sz="4" w:space="0" w:color="auto"/>
            </w:tcBorders>
            <w:shd w:val="clear" w:color="000000" w:fill="538DD5"/>
            <w:noWrap/>
            <w:vAlign w:val="center"/>
            <w:hideMark/>
          </w:tcPr>
          <w:p w14:paraId="4D9AA4FE"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(438.63)</w:t>
            </w:r>
          </w:p>
        </w:tc>
        <w:tc>
          <w:tcPr>
            <w:tcW w:w="592" w:type="pct"/>
            <w:tcBorders>
              <w:top w:val="nil"/>
              <w:left w:val="nil"/>
              <w:bottom w:val="single" w:sz="4" w:space="0" w:color="auto"/>
              <w:right w:val="single" w:sz="4" w:space="0" w:color="auto"/>
            </w:tcBorders>
            <w:shd w:val="clear" w:color="000000" w:fill="538DD5"/>
            <w:noWrap/>
            <w:vAlign w:val="center"/>
            <w:hideMark/>
          </w:tcPr>
          <w:p w14:paraId="40B87B6B"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(12.49)</w:t>
            </w:r>
          </w:p>
        </w:tc>
        <w:tc>
          <w:tcPr>
            <w:tcW w:w="592" w:type="pct"/>
            <w:tcBorders>
              <w:top w:val="nil"/>
              <w:left w:val="nil"/>
              <w:bottom w:val="single" w:sz="4" w:space="0" w:color="auto"/>
              <w:right w:val="single" w:sz="4" w:space="0" w:color="auto"/>
            </w:tcBorders>
            <w:shd w:val="clear" w:color="000000" w:fill="538DD5"/>
            <w:noWrap/>
            <w:vAlign w:val="center"/>
            <w:hideMark/>
          </w:tcPr>
          <w:p w14:paraId="00638BDF"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(9.20)</w:t>
            </w:r>
          </w:p>
        </w:tc>
        <w:tc>
          <w:tcPr>
            <w:tcW w:w="592" w:type="pct"/>
            <w:tcBorders>
              <w:top w:val="nil"/>
              <w:left w:val="nil"/>
              <w:bottom w:val="single" w:sz="4" w:space="0" w:color="auto"/>
              <w:right w:val="single" w:sz="4" w:space="0" w:color="auto"/>
            </w:tcBorders>
            <w:shd w:val="clear" w:color="000000" w:fill="538DD5"/>
            <w:noWrap/>
            <w:vAlign w:val="center"/>
            <w:hideMark/>
          </w:tcPr>
          <w:p w14:paraId="05F98EE1"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(16.27)</w:t>
            </w:r>
          </w:p>
        </w:tc>
        <w:tc>
          <w:tcPr>
            <w:tcW w:w="533" w:type="pct"/>
            <w:tcBorders>
              <w:top w:val="nil"/>
              <w:left w:val="nil"/>
              <w:bottom w:val="single" w:sz="4" w:space="0" w:color="auto"/>
              <w:right w:val="single" w:sz="4" w:space="0" w:color="auto"/>
            </w:tcBorders>
            <w:shd w:val="clear" w:color="000000" w:fill="538DD5"/>
            <w:noWrap/>
            <w:vAlign w:val="center"/>
            <w:hideMark/>
          </w:tcPr>
          <w:p w14:paraId="51EB0F4D"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(9.85)</w:t>
            </w:r>
          </w:p>
        </w:tc>
      </w:tr>
      <w:tr w:rsidR="00EE5644" w:rsidRPr="00EE5644" w14:paraId="60BC86E2" w14:textId="77777777" w:rsidTr="00FC5F9A">
        <w:trPr>
          <w:trHeight w:val="438"/>
        </w:trPr>
        <w:tc>
          <w:tcPr>
            <w:tcW w:w="2066" w:type="pct"/>
            <w:tcBorders>
              <w:top w:val="nil"/>
              <w:left w:val="single" w:sz="4" w:space="0" w:color="auto"/>
              <w:bottom w:val="single" w:sz="4" w:space="0" w:color="auto"/>
              <w:right w:val="single" w:sz="4" w:space="0" w:color="auto"/>
            </w:tcBorders>
            <w:shd w:val="clear" w:color="000000" w:fill="002060"/>
            <w:noWrap/>
            <w:vAlign w:val="center"/>
            <w:hideMark/>
          </w:tcPr>
          <w:p w14:paraId="20243CBB" w14:textId="58243A30" w:rsidR="00EE5644" w:rsidRPr="00EE5644" w:rsidRDefault="00EE5644" w:rsidP="00FC5F9A">
            <w:pPr>
              <w:spacing w:after="0" w:line="240" w:lineRule="auto"/>
              <w:rPr>
                <w:rFonts w:ascii="Calibri" w:hAnsi="Calibri" w:cs="Calibri"/>
                <w:b/>
                <w:bCs/>
                <w:color w:val="FFFFFF"/>
                <w:sz w:val="22"/>
                <w:szCs w:val="22"/>
              </w:rPr>
            </w:pPr>
            <w:r w:rsidRPr="00EE5644">
              <w:rPr>
                <w:rFonts w:ascii="Calibri" w:hAnsi="Calibri" w:cs="Calibri"/>
                <w:b/>
                <w:bCs/>
                <w:color w:val="FFFFFF"/>
                <w:sz w:val="22"/>
                <w:szCs w:val="22"/>
              </w:rPr>
              <w:t>Tot</w:t>
            </w:r>
            <w:r w:rsidR="00294617">
              <w:rPr>
                <w:rFonts w:ascii="Calibri" w:hAnsi="Calibri" w:cs="Calibri"/>
                <w:b/>
                <w:bCs/>
                <w:color w:val="FFFFFF"/>
                <w:sz w:val="22"/>
                <w:szCs w:val="22"/>
              </w:rPr>
              <w:t>al Comprehensive Income</w:t>
            </w:r>
          </w:p>
        </w:tc>
        <w:tc>
          <w:tcPr>
            <w:tcW w:w="625" w:type="pct"/>
            <w:tcBorders>
              <w:top w:val="nil"/>
              <w:left w:val="nil"/>
              <w:bottom w:val="single" w:sz="4" w:space="0" w:color="auto"/>
              <w:right w:val="single" w:sz="4" w:space="0" w:color="auto"/>
            </w:tcBorders>
            <w:shd w:val="clear" w:color="000000" w:fill="002060"/>
            <w:noWrap/>
            <w:vAlign w:val="center"/>
            <w:hideMark/>
          </w:tcPr>
          <w:p w14:paraId="293A98E4" w14:textId="77777777" w:rsidR="00EE5644" w:rsidRPr="00EE5644" w:rsidRDefault="00EE5644" w:rsidP="00FC5F9A">
            <w:pPr>
              <w:spacing w:after="0" w:line="240" w:lineRule="auto"/>
              <w:jc w:val="center"/>
              <w:rPr>
                <w:rFonts w:ascii="Calibri" w:hAnsi="Calibri" w:cs="Calibri"/>
                <w:b/>
                <w:bCs/>
                <w:color w:val="FFFFFF"/>
                <w:sz w:val="22"/>
                <w:szCs w:val="22"/>
              </w:rPr>
            </w:pPr>
            <w:r w:rsidRPr="00EE5644">
              <w:rPr>
                <w:rFonts w:ascii="Calibri" w:hAnsi="Calibri" w:cs="Calibri"/>
                <w:b/>
                <w:bCs/>
                <w:color w:val="FFFFFF"/>
                <w:sz w:val="22"/>
                <w:szCs w:val="22"/>
              </w:rPr>
              <w:t>(438.63)</w:t>
            </w:r>
          </w:p>
        </w:tc>
        <w:tc>
          <w:tcPr>
            <w:tcW w:w="592" w:type="pct"/>
            <w:tcBorders>
              <w:top w:val="nil"/>
              <w:left w:val="nil"/>
              <w:bottom w:val="single" w:sz="4" w:space="0" w:color="auto"/>
              <w:right w:val="single" w:sz="4" w:space="0" w:color="auto"/>
            </w:tcBorders>
            <w:shd w:val="clear" w:color="000000" w:fill="002060"/>
            <w:noWrap/>
            <w:vAlign w:val="center"/>
            <w:hideMark/>
          </w:tcPr>
          <w:p w14:paraId="48083D31" w14:textId="77777777" w:rsidR="00EE5644" w:rsidRPr="00EE5644" w:rsidRDefault="00EE5644" w:rsidP="00FC5F9A">
            <w:pPr>
              <w:spacing w:after="0" w:line="240" w:lineRule="auto"/>
              <w:jc w:val="center"/>
              <w:rPr>
                <w:rFonts w:ascii="Calibri" w:hAnsi="Calibri" w:cs="Calibri"/>
                <w:b/>
                <w:bCs/>
                <w:color w:val="FFFFFF"/>
                <w:sz w:val="22"/>
                <w:szCs w:val="22"/>
              </w:rPr>
            </w:pPr>
            <w:r w:rsidRPr="00EE5644">
              <w:rPr>
                <w:rFonts w:ascii="Calibri" w:hAnsi="Calibri" w:cs="Calibri"/>
                <w:b/>
                <w:bCs/>
                <w:color w:val="FFFFFF"/>
                <w:sz w:val="22"/>
                <w:szCs w:val="22"/>
              </w:rPr>
              <w:t>(12.49)</w:t>
            </w:r>
          </w:p>
        </w:tc>
        <w:tc>
          <w:tcPr>
            <w:tcW w:w="592" w:type="pct"/>
            <w:tcBorders>
              <w:top w:val="nil"/>
              <w:left w:val="nil"/>
              <w:bottom w:val="single" w:sz="4" w:space="0" w:color="auto"/>
              <w:right w:val="single" w:sz="4" w:space="0" w:color="auto"/>
            </w:tcBorders>
            <w:shd w:val="clear" w:color="000000" w:fill="002060"/>
            <w:noWrap/>
            <w:vAlign w:val="center"/>
            <w:hideMark/>
          </w:tcPr>
          <w:p w14:paraId="7F205CE2" w14:textId="77777777" w:rsidR="00EE5644" w:rsidRPr="00EE5644" w:rsidRDefault="00EE5644" w:rsidP="00FC5F9A">
            <w:pPr>
              <w:spacing w:after="0" w:line="240" w:lineRule="auto"/>
              <w:jc w:val="center"/>
              <w:rPr>
                <w:rFonts w:ascii="Calibri" w:hAnsi="Calibri" w:cs="Calibri"/>
                <w:b/>
                <w:bCs/>
                <w:color w:val="FFFFFF"/>
                <w:sz w:val="22"/>
                <w:szCs w:val="22"/>
              </w:rPr>
            </w:pPr>
            <w:r w:rsidRPr="00EE5644">
              <w:rPr>
                <w:rFonts w:ascii="Calibri" w:hAnsi="Calibri" w:cs="Calibri"/>
                <w:b/>
                <w:bCs/>
                <w:color w:val="FFFFFF"/>
                <w:sz w:val="22"/>
                <w:szCs w:val="22"/>
              </w:rPr>
              <w:t>(9.20)</w:t>
            </w:r>
          </w:p>
        </w:tc>
        <w:tc>
          <w:tcPr>
            <w:tcW w:w="592" w:type="pct"/>
            <w:tcBorders>
              <w:top w:val="nil"/>
              <w:left w:val="nil"/>
              <w:bottom w:val="single" w:sz="4" w:space="0" w:color="auto"/>
              <w:right w:val="single" w:sz="4" w:space="0" w:color="auto"/>
            </w:tcBorders>
            <w:shd w:val="clear" w:color="000000" w:fill="002060"/>
            <w:noWrap/>
            <w:vAlign w:val="center"/>
            <w:hideMark/>
          </w:tcPr>
          <w:p w14:paraId="1798535F" w14:textId="77777777" w:rsidR="00EE5644" w:rsidRPr="00EE5644" w:rsidRDefault="00EE5644" w:rsidP="00FC5F9A">
            <w:pPr>
              <w:spacing w:after="0" w:line="240" w:lineRule="auto"/>
              <w:jc w:val="center"/>
              <w:rPr>
                <w:rFonts w:ascii="Calibri" w:hAnsi="Calibri" w:cs="Calibri"/>
                <w:b/>
                <w:bCs/>
                <w:color w:val="FFFFFF"/>
                <w:sz w:val="22"/>
                <w:szCs w:val="22"/>
              </w:rPr>
            </w:pPr>
            <w:r w:rsidRPr="00EE5644">
              <w:rPr>
                <w:rFonts w:ascii="Calibri" w:hAnsi="Calibri" w:cs="Calibri"/>
                <w:b/>
                <w:bCs/>
                <w:color w:val="FFFFFF"/>
                <w:sz w:val="22"/>
                <w:szCs w:val="22"/>
              </w:rPr>
              <w:t>(16.27)</w:t>
            </w:r>
          </w:p>
        </w:tc>
        <w:tc>
          <w:tcPr>
            <w:tcW w:w="533" w:type="pct"/>
            <w:tcBorders>
              <w:top w:val="nil"/>
              <w:left w:val="nil"/>
              <w:bottom w:val="single" w:sz="4" w:space="0" w:color="auto"/>
              <w:right w:val="single" w:sz="4" w:space="0" w:color="auto"/>
            </w:tcBorders>
            <w:shd w:val="clear" w:color="000000" w:fill="002060"/>
            <w:noWrap/>
            <w:vAlign w:val="center"/>
            <w:hideMark/>
          </w:tcPr>
          <w:p w14:paraId="49C3345C" w14:textId="77777777" w:rsidR="00EE5644" w:rsidRPr="00EE5644" w:rsidRDefault="00EE5644" w:rsidP="00FC5F9A">
            <w:pPr>
              <w:spacing w:after="0" w:line="240" w:lineRule="auto"/>
              <w:jc w:val="center"/>
              <w:rPr>
                <w:rFonts w:ascii="Calibri" w:hAnsi="Calibri" w:cs="Calibri"/>
                <w:b/>
                <w:bCs/>
                <w:color w:val="FFFFFF"/>
                <w:sz w:val="22"/>
                <w:szCs w:val="22"/>
              </w:rPr>
            </w:pPr>
            <w:r w:rsidRPr="00EE5644">
              <w:rPr>
                <w:rFonts w:ascii="Calibri" w:hAnsi="Calibri" w:cs="Calibri"/>
                <w:b/>
                <w:bCs/>
                <w:color w:val="FFFFFF"/>
                <w:sz w:val="22"/>
                <w:szCs w:val="22"/>
              </w:rPr>
              <w:t>(9.85)</w:t>
            </w:r>
          </w:p>
        </w:tc>
      </w:tr>
    </w:tbl>
    <w:p w14:paraId="421237A0" w14:textId="77777777" w:rsidR="007661E3" w:rsidRDefault="007661E3" w:rsidP="007661E3">
      <w:pPr>
        <w:pStyle w:val="ListParagraph"/>
        <w:spacing w:after="0" w:line="360" w:lineRule="auto"/>
        <w:ind w:left="180" w:right="-544"/>
        <w:jc w:val="both"/>
        <w:rPr>
          <w:rFonts w:ascii="Arial" w:hAnsi="Arial" w:cs="Arial"/>
          <w:noProof/>
          <w:sz w:val="22"/>
          <w:szCs w:val="22"/>
        </w:rPr>
      </w:pPr>
    </w:p>
    <w:p w14:paraId="0708F263" w14:textId="77777777" w:rsidR="002B3430" w:rsidRDefault="002B3430" w:rsidP="0043716B">
      <w:pPr>
        <w:pStyle w:val="ListParagraph"/>
        <w:numPr>
          <w:ilvl w:val="0"/>
          <w:numId w:val="26"/>
        </w:numPr>
        <w:spacing w:before="240" w:after="0" w:line="360" w:lineRule="auto"/>
        <w:ind w:left="180" w:right="-544"/>
        <w:jc w:val="both"/>
        <w:rPr>
          <w:rFonts w:ascii="Arial" w:hAnsi="Arial" w:cs="Arial"/>
          <w:b/>
          <w:noProof/>
          <w:sz w:val="22"/>
          <w:szCs w:val="22"/>
        </w:rPr>
      </w:pPr>
      <w:r>
        <w:rPr>
          <w:rFonts w:ascii="Arial" w:hAnsi="Arial" w:cs="Arial"/>
          <w:b/>
          <w:noProof/>
          <w:sz w:val="22"/>
          <w:szCs w:val="22"/>
        </w:rPr>
        <w:t>KEY FINANCIAL RATIOS:</w:t>
      </w:r>
    </w:p>
    <w:tbl>
      <w:tblPr>
        <w:tblStyle w:val="GridTable2"/>
        <w:tblW w:w="9180" w:type="dxa"/>
        <w:tblInd w:w="175" w:type="dxa"/>
        <w:tblLayout w:type="fixed"/>
        <w:tblLook w:val="04A0" w:firstRow="1" w:lastRow="0" w:firstColumn="1" w:lastColumn="0" w:noHBand="0" w:noVBand="1"/>
      </w:tblPr>
      <w:tblGrid>
        <w:gridCol w:w="3336"/>
        <w:gridCol w:w="1150"/>
        <w:gridCol w:w="1151"/>
        <w:gridCol w:w="1151"/>
        <w:gridCol w:w="1151"/>
        <w:gridCol w:w="1241"/>
      </w:tblGrid>
      <w:tr w:rsidR="002B3430" w14:paraId="1C3FAC46" w14:textId="77777777" w:rsidTr="000F7A19">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7D477323" w14:textId="77777777" w:rsidR="002B3430" w:rsidRDefault="002B3430">
            <w:pPr>
              <w:spacing w:line="360" w:lineRule="auto"/>
              <w:rPr>
                <w:rFonts w:asciiTheme="minorHAnsi" w:hAnsiTheme="minorHAnsi" w:cstheme="minorHAnsi"/>
                <w:b w:val="0"/>
                <w:bCs w:val="0"/>
                <w:color w:val="FFFFFF"/>
                <w:sz w:val="22"/>
                <w:szCs w:val="22"/>
                <w:lang w:val="en-IN" w:eastAsia="en-IN"/>
              </w:rPr>
            </w:pPr>
            <w:r>
              <w:rPr>
                <w:rFonts w:asciiTheme="minorHAnsi" w:hAnsiTheme="minorHAnsi" w:cstheme="minorHAnsi"/>
                <w:color w:val="FFFFFF"/>
                <w:sz w:val="22"/>
                <w:szCs w:val="22"/>
                <w:lang w:val="en-IN" w:eastAsia="en-IN"/>
              </w:rPr>
              <w:t>Particular</w:t>
            </w:r>
          </w:p>
        </w:tc>
        <w:tc>
          <w:tcPr>
            <w:tcW w:w="1150"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3919083E" w14:textId="77777777" w:rsidR="002B3430" w:rsidRDefault="002B34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sz w:val="22"/>
                <w:szCs w:val="22"/>
                <w:lang w:val="en-IN" w:eastAsia="en-IN"/>
              </w:rPr>
            </w:pPr>
            <w:r>
              <w:rPr>
                <w:rFonts w:asciiTheme="minorHAnsi" w:hAnsiTheme="minorHAnsi" w:cstheme="minorHAnsi"/>
                <w:bCs w:val="0"/>
                <w:color w:val="FFFFFF"/>
                <w:sz w:val="22"/>
                <w:szCs w:val="22"/>
                <w:lang w:val="en-IN" w:eastAsia="en-IN"/>
              </w:rPr>
              <w:t>FY 2018 A</w:t>
            </w:r>
          </w:p>
        </w:tc>
        <w:tc>
          <w:tcPr>
            <w:tcW w:w="1151"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105DF630" w14:textId="77777777" w:rsidR="002B3430" w:rsidRDefault="002B34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sz w:val="22"/>
                <w:szCs w:val="22"/>
                <w:lang w:val="en-IN" w:eastAsia="en-IN"/>
              </w:rPr>
            </w:pPr>
            <w:r>
              <w:rPr>
                <w:rFonts w:asciiTheme="minorHAnsi" w:hAnsiTheme="minorHAnsi" w:cstheme="minorHAnsi"/>
                <w:bCs w:val="0"/>
                <w:color w:val="FFFFFF"/>
                <w:sz w:val="22"/>
                <w:szCs w:val="22"/>
                <w:lang w:val="en-IN" w:eastAsia="en-IN"/>
              </w:rPr>
              <w:t>FY 2019 A</w:t>
            </w:r>
          </w:p>
        </w:tc>
        <w:tc>
          <w:tcPr>
            <w:tcW w:w="1151"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7FBA43BC" w14:textId="77777777" w:rsidR="002B3430" w:rsidRDefault="002B34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sz w:val="22"/>
                <w:szCs w:val="22"/>
                <w:lang w:val="en-IN" w:eastAsia="en-IN"/>
              </w:rPr>
            </w:pPr>
            <w:r>
              <w:rPr>
                <w:rFonts w:asciiTheme="minorHAnsi" w:hAnsiTheme="minorHAnsi" w:cstheme="minorHAnsi"/>
                <w:bCs w:val="0"/>
                <w:color w:val="FFFFFF"/>
                <w:sz w:val="22"/>
                <w:szCs w:val="22"/>
                <w:lang w:val="en-IN" w:eastAsia="en-IN"/>
              </w:rPr>
              <w:t>FY 2020 A</w:t>
            </w:r>
          </w:p>
        </w:tc>
        <w:tc>
          <w:tcPr>
            <w:tcW w:w="1151"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27C57B42" w14:textId="77777777" w:rsidR="002B3430" w:rsidRDefault="002B34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sz w:val="22"/>
                <w:szCs w:val="22"/>
                <w:lang w:val="en-IN" w:eastAsia="en-IN"/>
              </w:rPr>
            </w:pPr>
            <w:r>
              <w:rPr>
                <w:rFonts w:asciiTheme="minorHAnsi" w:hAnsiTheme="minorHAnsi" w:cstheme="minorHAnsi"/>
                <w:bCs w:val="0"/>
                <w:color w:val="FFFFFF"/>
                <w:sz w:val="22"/>
                <w:szCs w:val="22"/>
                <w:lang w:val="en-IN" w:eastAsia="en-IN"/>
              </w:rPr>
              <w:t>FY 2021 A</w:t>
            </w:r>
          </w:p>
        </w:tc>
        <w:tc>
          <w:tcPr>
            <w:tcW w:w="1241"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5E166579" w14:textId="50590D4F" w:rsidR="002B3430" w:rsidRDefault="002B34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sz w:val="22"/>
                <w:szCs w:val="22"/>
                <w:lang w:val="en-IN" w:eastAsia="en-IN"/>
              </w:rPr>
            </w:pPr>
            <w:r>
              <w:rPr>
                <w:rFonts w:asciiTheme="minorHAnsi" w:hAnsiTheme="minorHAnsi" w:cstheme="minorHAnsi"/>
                <w:bCs w:val="0"/>
                <w:color w:val="FFFFFF"/>
                <w:sz w:val="22"/>
                <w:szCs w:val="22"/>
                <w:lang w:val="en-IN" w:eastAsia="en-IN"/>
              </w:rPr>
              <w:t>FY 2022 A</w:t>
            </w:r>
          </w:p>
        </w:tc>
      </w:tr>
      <w:tr w:rsidR="002B3430" w14:paraId="560E93AD" w14:textId="77777777" w:rsidTr="000F7A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auto"/>
              <w:left w:val="single" w:sz="4" w:space="0" w:color="auto"/>
              <w:bottom w:val="single" w:sz="2" w:space="0" w:color="666666" w:themeColor="text1" w:themeTint="99"/>
              <w:right w:val="single" w:sz="4" w:space="0" w:color="auto"/>
            </w:tcBorders>
            <w:shd w:val="clear" w:color="auto" w:fill="auto"/>
            <w:noWrap/>
            <w:vAlign w:val="center"/>
            <w:hideMark/>
          </w:tcPr>
          <w:p w14:paraId="51C0C0B0" w14:textId="77777777" w:rsidR="002B3430" w:rsidRDefault="002B3430" w:rsidP="002B3430">
            <w:pPr>
              <w:spacing w:line="360" w:lineRule="auto"/>
              <w:rPr>
                <w:rFonts w:asciiTheme="minorHAnsi" w:hAnsiTheme="minorHAnsi" w:cstheme="minorHAnsi"/>
                <w:sz w:val="22"/>
                <w:szCs w:val="22"/>
                <w:lang w:val="en-IN" w:eastAsia="en-IN"/>
              </w:rPr>
            </w:pPr>
            <w:r>
              <w:rPr>
                <w:rFonts w:asciiTheme="minorHAnsi" w:hAnsiTheme="minorHAnsi" w:cstheme="minorHAnsi"/>
                <w:color w:val="000000"/>
                <w:sz w:val="22"/>
                <w:szCs w:val="22"/>
                <w:lang w:val="en-IN" w:eastAsia="en-IN"/>
              </w:rPr>
              <w:t>EBITDA Margin %</w:t>
            </w:r>
          </w:p>
        </w:tc>
        <w:tc>
          <w:tcPr>
            <w:tcW w:w="1150" w:type="dxa"/>
            <w:tcBorders>
              <w:top w:val="single" w:sz="4" w:space="0" w:color="auto"/>
              <w:left w:val="single" w:sz="4" w:space="0" w:color="auto"/>
              <w:bottom w:val="single" w:sz="2" w:space="0" w:color="666666" w:themeColor="text1" w:themeTint="99"/>
              <w:right w:val="single" w:sz="4" w:space="0" w:color="auto"/>
            </w:tcBorders>
            <w:shd w:val="clear" w:color="auto" w:fill="auto"/>
            <w:noWrap/>
            <w:vAlign w:val="bottom"/>
            <w:hideMark/>
          </w:tcPr>
          <w:p w14:paraId="6AACEFCF" w14:textId="343DD2B7" w:rsidR="002B3430" w:rsidRDefault="002B3430" w:rsidP="002B34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IN" w:eastAsia="en-IN"/>
              </w:rPr>
            </w:pPr>
            <w:r w:rsidRPr="00EE5644">
              <w:rPr>
                <w:rFonts w:ascii="Calibri" w:hAnsi="Calibri" w:cs="Calibri"/>
                <w:color w:val="000000"/>
                <w:sz w:val="22"/>
                <w:szCs w:val="22"/>
              </w:rPr>
              <w:t>26.67%</w:t>
            </w:r>
          </w:p>
        </w:tc>
        <w:tc>
          <w:tcPr>
            <w:tcW w:w="1151" w:type="dxa"/>
            <w:tcBorders>
              <w:top w:val="single" w:sz="4" w:space="0" w:color="auto"/>
              <w:left w:val="single" w:sz="4" w:space="0" w:color="auto"/>
              <w:bottom w:val="single" w:sz="2" w:space="0" w:color="666666" w:themeColor="text1" w:themeTint="99"/>
              <w:right w:val="single" w:sz="4" w:space="0" w:color="auto"/>
            </w:tcBorders>
            <w:shd w:val="clear" w:color="auto" w:fill="auto"/>
            <w:noWrap/>
            <w:vAlign w:val="bottom"/>
            <w:hideMark/>
          </w:tcPr>
          <w:p w14:paraId="0778CA2B" w14:textId="46797094" w:rsidR="002B3430" w:rsidRDefault="002B3430" w:rsidP="002B34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IN" w:eastAsia="en-IN"/>
              </w:rPr>
            </w:pPr>
            <w:r w:rsidRPr="00EE5644">
              <w:rPr>
                <w:rFonts w:ascii="Calibri" w:hAnsi="Calibri" w:cs="Calibri"/>
                <w:color w:val="000000"/>
                <w:sz w:val="22"/>
                <w:szCs w:val="22"/>
              </w:rPr>
              <w:t>7.92%</w:t>
            </w:r>
          </w:p>
        </w:tc>
        <w:tc>
          <w:tcPr>
            <w:tcW w:w="1151" w:type="dxa"/>
            <w:tcBorders>
              <w:top w:val="single" w:sz="4" w:space="0" w:color="auto"/>
              <w:left w:val="single" w:sz="4" w:space="0" w:color="auto"/>
              <w:bottom w:val="single" w:sz="2" w:space="0" w:color="666666" w:themeColor="text1" w:themeTint="99"/>
              <w:right w:val="single" w:sz="4" w:space="0" w:color="auto"/>
            </w:tcBorders>
            <w:shd w:val="clear" w:color="auto" w:fill="auto"/>
            <w:noWrap/>
            <w:vAlign w:val="bottom"/>
            <w:hideMark/>
          </w:tcPr>
          <w:p w14:paraId="3FF091A9" w14:textId="35E53302" w:rsidR="002B3430" w:rsidRDefault="002B3430" w:rsidP="002B34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IN" w:eastAsia="en-IN"/>
              </w:rPr>
            </w:pPr>
            <w:r w:rsidRPr="00EE5644">
              <w:rPr>
                <w:rFonts w:ascii="Calibri" w:hAnsi="Calibri" w:cs="Calibri"/>
                <w:color w:val="000000"/>
                <w:sz w:val="22"/>
                <w:szCs w:val="22"/>
              </w:rPr>
              <w:t>2.49%</w:t>
            </w:r>
          </w:p>
        </w:tc>
        <w:tc>
          <w:tcPr>
            <w:tcW w:w="1151" w:type="dxa"/>
            <w:tcBorders>
              <w:top w:val="single" w:sz="4" w:space="0" w:color="auto"/>
              <w:left w:val="single" w:sz="4" w:space="0" w:color="auto"/>
              <w:bottom w:val="single" w:sz="2" w:space="0" w:color="666666" w:themeColor="text1" w:themeTint="99"/>
              <w:right w:val="single" w:sz="4" w:space="0" w:color="auto"/>
            </w:tcBorders>
            <w:shd w:val="clear" w:color="auto" w:fill="auto"/>
            <w:noWrap/>
            <w:vAlign w:val="bottom"/>
            <w:hideMark/>
          </w:tcPr>
          <w:p w14:paraId="0B10E986" w14:textId="7709C6C4" w:rsidR="002B3430" w:rsidRDefault="002B3430" w:rsidP="002B34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IN" w:eastAsia="en-IN"/>
              </w:rPr>
            </w:pPr>
            <w:r w:rsidRPr="00EE5644">
              <w:rPr>
                <w:rFonts w:ascii="Calibri" w:hAnsi="Calibri" w:cs="Calibri"/>
                <w:color w:val="000000"/>
                <w:sz w:val="22"/>
                <w:szCs w:val="22"/>
              </w:rPr>
              <w:t>-45.81%</w:t>
            </w:r>
          </w:p>
        </w:tc>
        <w:tc>
          <w:tcPr>
            <w:tcW w:w="1241" w:type="dxa"/>
            <w:tcBorders>
              <w:top w:val="single" w:sz="4" w:space="0" w:color="auto"/>
              <w:left w:val="single" w:sz="4" w:space="0" w:color="auto"/>
              <w:bottom w:val="single" w:sz="2" w:space="0" w:color="666666" w:themeColor="text1" w:themeTint="99"/>
              <w:right w:val="single" w:sz="4" w:space="0" w:color="auto"/>
            </w:tcBorders>
            <w:shd w:val="clear" w:color="auto" w:fill="auto"/>
            <w:noWrap/>
            <w:vAlign w:val="bottom"/>
            <w:hideMark/>
          </w:tcPr>
          <w:p w14:paraId="22DB6717" w14:textId="2C6F755A" w:rsidR="002B3430" w:rsidRDefault="002B3430" w:rsidP="002B34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IN" w:eastAsia="en-IN"/>
              </w:rPr>
            </w:pPr>
            <w:r w:rsidRPr="00EE5644">
              <w:rPr>
                <w:rFonts w:ascii="Calibri" w:hAnsi="Calibri" w:cs="Calibri"/>
                <w:color w:val="000000"/>
                <w:sz w:val="22"/>
                <w:szCs w:val="22"/>
              </w:rPr>
              <w:t>-0.19%</w:t>
            </w:r>
          </w:p>
        </w:tc>
      </w:tr>
      <w:tr w:rsidR="002B3430" w14:paraId="13A774F6" w14:textId="77777777" w:rsidTr="000F7A19">
        <w:trPr>
          <w:trHeight w:val="300"/>
        </w:trPr>
        <w:tc>
          <w:tcPr>
            <w:cnfStyle w:val="001000000000" w:firstRow="0" w:lastRow="0" w:firstColumn="1" w:lastColumn="0" w:oddVBand="0" w:evenVBand="0" w:oddHBand="0" w:evenHBand="0" w:firstRowFirstColumn="0" w:firstRowLastColumn="0" w:lastRowFirstColumn="0" w:lastRowLastColumn="0"/>
            <w:tcW w:w="3336" w:type="dxa"/>
            <w:tcBorders>
              <w:top w:val="single" w:sz="2" w:space="0" w:color="666666" w:themeColor="text1" w:themeTint="99"/>
              <w:left w:val="single" w:sz="4" w:space="0" w:color="auto"/>
              <w:bottom w:val="single" w:sz="2" w:space="0" w:color="666666" w:themeColor="text1" w:themeTint="99"/>
              <w:right w:val="single" w:sz="4" w:space="0" w:color="auto"/>
            </w:tcBorders>
            <w:noWrap/>
            <w:vAlign w:val="center"/>
            <w:hideMark/>
          </w:tcPr>
          <w:p w14:paraId="08444824" w14:textId="77777777" w:rsidR="002B3430" w:rsidRDefault="002B3430" w:rsidP="002B3430">
            <w:pPr>
              <w:spacing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EBIT Margin %</w:t>
            </w:r>
          </w:p>
        </w:tc>
        <w:tc>
          <w:tcPr>
            <w:tcW w:w="1150" w:type="dxa"/>
            <w:tcBorders>
              <w:top w:val="single" w:sz="2" w:space="0" w:color="666666" w:themeColor="text1" w:themeTint="99"/>
              <w:left w:val="single" w:sz="4" w:space="0" w:color="auto"/>
              <w:bottom w:val="single" w:sz="2" w:space="0" w:color="666666" w:themeColor="text1" w:themeTint="99"/>
              <w:right w:val="single" w:sz="4" w:space="0" w:color="auto"/>
            </w:tcBorders>
            <w:noWrap/>
            <w:vAlign w:val="bottom"/>
            <w:hideMark/>
          </w:tcPr>
          <w:p w14:paraId="3E903CF5" w14:textId="5463140D" w:rsidR="002B3430" w:rsidRDefault="002B3430" w:rsidP="002B3430">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E5644">
              <w:rPr>
                <w:rFonts w:ascii="Calibri" w:hAnsi="Calibri" w:cs="Calibri"/>
                <w:color w:val="000000"/>
                <w:sz w:val="22"/>
                <w:szCs w:val="22"/>
              </w:rPr>
              <w:t>18.41%</w:t>
            </w:r>
          </w:p>
        </w:tc>
        <w:tc>
          <w:tcPr>
            <w:tcW w:w="1151" w:type="dxa"/>
            <w:tcBorders>
              <w:top w:val="single" w:sz="2" w:space="0" w:color="666666" w:themeColor="text1" w:themeTint="99"/>
              <w:left w:val="single" w:sz="4" w:space="0" w:color="auto"/>
              <w:bottom w:val="single" w:sz="2" w:space="0" w:color="666666" w:themeColor="text1" w:themeTint="99"/>
              <w:right w:val="single" w:sz="4" w:space="0" w:color="auto"/>
            </w:tcBorders>
            <w:noWrap/>
            <w:vAlign w:val="bottom"/>
            <w:hideMark/>
          </w:tcPr>
          <w:p w14:paraId="3E7F5F77" w14:textId="792D69E2" w:rsidR="002B3430" w:rsidRDefault="002B3430" w:rsidP="002B3430">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E5644">
              <w:rPr>
                <w:rFonts w:ascii="Calibri" w:hAnsi="Calibri" w:cs="Calibri"/>
                <w:color w:val="000000"/>
                <w:sz w:val="22"/>
                <w:szCs w:val="22"/>
              </w:rPr>
              <w:t>-2.45%</w:t>
            </w:r>
          </w:p>
        </w:tc>
        <w:tc>
          <w:tcPr>
            <w:tcW w:w="1151" w:type="dxa"/>
            <w:tcBorders>
              <w:top w:val="single" w:sz="2" w:space="0" w:color="666666" w:themeColor="text1" w:themeTint="99"/>
              <w:left w:val="single" w:sz="4" w:space="0" w:color="auto"/>
              <w:bottom w:val="single" w:sz="2" w:space="0" w:color="666666" w:themeColor="text1" w:themeTint="99"/>
              <w:right w:val="single" w:sz="4" w:space="0" w:color="auto"/>
            </w:tcBorders>
            <w:noWrap/>
            <w:vAlign w:val="bottom"/>
            <w:hideMark/>
          </w:tcPr>
          <w:p w14:paraId="377E379D" w14:textId="6E90C380" w:rsidR="002B3430" w:rsidRDefault="002B3430" w:rsidP="002B3430">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E5644">
              <w:rPr>
                <w:rFonts w:ascii="Calibri" w:hAnsi="Calibri" w:cs="Calibri"/>
                <w:color w:val="000000"/>
                <w:sz w:val="22"/>
                <w:szCs w:val="22"/>
              </w:rPr>
              <w:t>-7.61%</w:t>
            </w:r>
          </w:p>
        </w:tc>
        <w:tc>
          <w:tcPr>
            <w:tcW w:w="1151" w:type="dxa"/>
            <w:tcBorders>
              <w:top w:val="single" w:sz="2" w:space="0" w:color="666666" w:themeColor="text1" w:themeTint="99"/>
              <w:left w:val="single" w:sz="4" w:space="0" w:color="auto"/>
              <w:bottom w:val="single" w:sz="2" w:space="0" w:color="666666" w:themeColor="text1" w:themeTint="99"/>
              <w:right w:val="single" w:sz="4" w:space="0" w:color="auto"/>
            </w:tcBorders>
            <w:noWrap/>
            <w:vAlign w:val="bottom"/>
            <w:hideMark/>
          </w:tcPr>
          <w:p w14:paraId="002864A5" w14:textId="65DFE3A8" w:rsidR="002B3430" w:rsidRDefault="002B3430" w:rsidP="002B3430">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E5644">
              <w:rPr>
                <w:rFonts w:ascii="Calibri" w:hAnsi="Calibri" w:cs="Calibri"/>
                <w:color w:val="000000"/>
                <w:sz w:val="22"/>
                <w:szCs w:val="22"/>
              </w:rPr>
              <w:t>-80.16%</w:t>
            </w:r>
          </w:p>
        </w:tc>
        <w:tc>
          <w:tcPr>
            <w:tcW w:w="1241" w:type="dxa"/>
            <w:tcBorders>
              <w:top w:val="single" w:sz="2" w:space="0" w:color="666666" w:themeColor="text1" w:themeTint="99"/>
              <w:left w:val="single" w:sz="4" w:space="0" w:color="auto"/>
              <w:bottom w:val="single" w:sz="2" w:space="0" w:color="666666" w:themeColor="text1" w:themeTint="99"/>
              <w:right w:val="single" w:sz="4" w:space="0" w:color="auto"/>
            </w:tcBorders>
            <w:noWrap/>
            <w:vAlign w:val="bottom"/>
            <w:hideMark/>
          </w:tcPr>
          <w:p w14:paraId="28A9C2EB" w14:textId="41EC3E0E" w:rsidR="002B3430" w:rsidRDefault="002B3430" w:rsidP="002B3430">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E5644">
              <w:rPr>
                <w:rFonts w:ascii="Calibri" w:hAnsi="Calibri" w:cs="Calibri"/>
                <w:color w:val="000000"/>
                <w:sz w:val="22"/>
                <w:szCs w:val="22"/>
              </w:rPr>
              <w:t>-18.29%</w:t>
            </w:r>
          </w:p>
        </w:tc>
      </w:tr>
      <w:tr w:rsidR="002B3430" w14:paraId="2956D247" w14:textId="77777777" w:rsidTr="000F7A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6" w:type="dxa"/>
            <w:tcBorders>
              <w:top w:val="single" w:sz="2" w:space="0" w:color="666666" w:themeColor="text1" w:themeTint="99"/>
              <w:left w:val="single" w:sz="4" w:space="0" w:color="auto"/>
              <w:bottom w:val="single" w:sz="2" w:space="0" w:color="666666" w:themeColor="text1" w:themeTint="99"/>
              <w:right w:val="single" w:sz="4" w:space="0" w:color="auto"/>
            </w:tcBorders>
            <w:shd w:val="clear" w:color="auto" w:fill="auto"/>
            <w:noWrap/>
            <w:vAlign w:val="center"/>
            <w:hideMark/>
          </w:tcPr>
          <w:p w14:paraId="1A3EBD16" w14:textId="77777777" w:rsidR="002B3430" w:rsidRDefault="002B3430" w:rsidP="002B3430">
            <w:pPr>
              <w:spacing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Net Profit Margin%</w:t>
            </w:r>
          </w:p>
        </w:tc>
        <w:tc>
          <w:tcPr>
            <w:tcW w:w="1150" w:type="dxa"/>
            <w:tcBorders>
              <w:top w:val="single" w:sz="2" w:space="0" w:color="666666" w:themeColor="text1" w:themeTint="99"/>
              <w:left w:val="single" w:sz="4" w:space="0" w:color="auto"/>
              <w:bottom w:val="single" w:sz="2" w:space="0" w:color="666666" w:themeColor="text1" w:themeTint="99"/>
              <w:right w:val="single" w:sz="4" w:space="0" w:color="auto"/>
            </w:tcBorders>
            <w:shd w:val="clear" w:color="auto" w:fill="auto"/>
            <w:noWrap/>
            <w:vAlign w:val="bottom"/>
            <w:hideMark/>
          </w:tcPr>
          <w:p w14:paraId="73E8C5E9" w14:textId="13CA64EC" w:rsidR="002B3430" w:rsidRDefault="002B3430" w:rsidP="002B34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E5644">
              <w:rPr>
                <w:rFonts w:ascii="Calibri" w:hAnsi="Calibri" w:cs="Calibri"/>
                <w:color w:val="000000"/>
                <w:sz w:val="22"/>
                <w:szCs w:val="22"/>
              </w:rPr>
              <w:t>-434.72%</w:t>
            </w:r>
          </w:p>
        </w:tc>
        <w:tc>
          <w:tcPr>
            <w:tcW w:w="1151" w:type="dxa"/>
            <w:tcBorders>
              <w:top w:val="single" w:sz="2" w:space="0" w:color="666666" w:themeColor="text1" w:themeTint="99"/>
              <w:left w:val="single" w:sz="4" w:space="0" w:color="auto"/>
              <w:bottom w:val="single" w:sz="2" w:space="0" w:color="666666" w:themeColor="text1" w:themeTint="99"/>
              <w:right w:val="single" w:sz="4" w:space="0" w:color="auto"/>
            </w:tcBorders>
            <w:shd w:val="clear" w:color="auto" w:fill="auto"/>
            <w:noWrap/>
            <w:vAlign w:val="bottom"/>
            <w:hideMark/>
          </w:tcPr>
          <w:p w14:paraId="43FD8271" w14:textId="310CABEF" w:rsidR="002B3430" w:rsidRDefault="002B3430" w:rsidP="002B34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E5644">
              <w:rPr>
                <w:rFonts w:ascii="Calibri" w:hAnsi="Calibri" w:cs="Calibri"/>
                <w:color w:val="000000"/>
                <w:sz w:val="22"/>
                <w:szCs w:val="22"/>
              </w:rPr>
              <w:t>-14.11%</w:t>
            </w:r>
          </w:p>
        </w:tc>
        <w:tc>
          <w:tcPr>
            <w:tcW w:w="1151" w:type="dxa"/>
            <w:tcBorders>
              <w:top w:val="single" w:sz="2" w:space="0" w:color="666666" w:themeColor="text1" w:themeTint="99"/>
              <w:left w:val="single" w:sz="4" w:space="0" w:color="auto"/>
              <w:bottom w:val="single" w:sz="2" w:space="0" w:color="666666" w:themeColor="text1" w:themeTint="99"/>
              <w:right w:val="single" w:sz="4" w:space="0" w:color="auto"/>
            </w:tcBorders>
            <w:shd w:val="clear" w:color="auto" w:fill="auto"/>
            <w:noWrap/>
            <w:vAlign w:val="bottom"/>
            <w:hideMark/>
          </w:tcPr>
          <w:p w14:paraId="6F81FA32" w14:textId="27A02C2A" w:rsidR="002B3430" w:rsidRDefault="002B3430" w:rsidP="002B34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E5644">
              <w:rPr>
                <w:rFonts w:ascii="Calibri" w:hAnsi="Calibri" w:cs="Calibri"/>
                <w:color w:val="000000"/>
                <w:sz w:val="22"/>
                <w:szCs w:val="22"/>
              </w:rPr>
              <w:t>-10.41%</w:t>
            </w:r>
          </w:p>
        </w:tc>
        <w:tc>
          <w:tcPr>
            <w:tcW w:w="1151" w:type="dxa"/>
            <w:tcBorders>
              <w:top w:val="single" w:sz="2" w:space="0" w:color="666666" w:themeColor="text1" w:themeTint="99"/>
              <w:left w:val="single" w:sz="4" w:space="0" w:color="auto"/>
              <w:bottom w:val="single" w:sz="2" w:space="0" w:color="666666" w:themeColor="text1" w:themeTint="99"/>
              <w:right w:val="single" w:sz="4" w:space="0" w:color="auto"/>
            </w:tcBorders>
            <w:shd w:val="clear" w:color="auto" w:fill="auto"/>
            <w:noWrap/>
            <w:vAlign w:val="bottom"/>
            <w:hideMark/>
          </w:tcPr>
          <w:p w14:paraId="68684580" w14:textId="768E529C" w:rsidR="002B3430" w:rsidRDefault="002B3430" w:rsidP="002B34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E5644">
              <w:rPr>
                <w:rFonts w:ascii="Calibri" w:hAnsi="Calibri" w:cs="Calibri"/>
                <w:color w:val="000000"/>
                <w:sz w:val="22"/>
                <w:szCs w:val="22"/>
              </w:rPr>
              <w:t>-65.77%</w:t>
            </w:r>
          </w:p>
        </w:tc>
        <w:tc>
          <w:tcPr>
            <w:tcW w:w="1241" w:type="dxa"/>
            <w:tcBorders>
              <w:top w:val="single" w:sz="2" w:space="0" w:color="666666" w:themeColor="text1" w:themeTint="99"/>
              <w:left w:val="single" w:sz="4" w:space="0" w:color="auto"/>
              <w:bottom w:val="single" w:sz="2" w:space="0" w:color="666666" w:themeColor="text1" w:themeTint="99"/>
              <w:right w:val="single" w:sz="4" w:space="0" w:color="auto"/>
            </w:tcBorders>
            <w:shd w:val="clear" w:color="auto" w:fill="auto"/>
            <w:noWrap/>
            <w:vAlign w:val="bottom"/>
            <w:hideMark/>
          </w:tcPr>
          <w:p w14:paraId="033F2ABA" w14:textId="31A61F4D" w:rsidR="002B3430" w:rsidRDefault="002B3430" w:rsidP="002B34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E5644">
              <w:rPr>
                <w:rFonts w:ascii="Calibri" w:hAnsi="Calibri" w:cs="Calibri"/>
                <w:color w:val="000000"/>
                <w:sz w:val="22"/>
                <w:szCs w:val="22"/>
              </w:rPr>
              <w:t>-20.96%</w:t>
            </w:r>
          </w:p>
        </w:tc>
      </w:tr>
      <w:tr w:rsidR="002B3430" w14:paraId="69B0C7C2" w14:textId="77777777" w:rsidTr="000F7A19">
        <w:trPr>
          <w:trHeight w:val="300"/>
        </w:trPr>
        <w:tc>
          <w:tcPr>
            <w:cnfStyle w:val="001000000000" w:firstRow="0" w:lastRow="0" w:firstColumn="1" w:lastColumn="0" w:oddVBand="0" w:evenVBand="0" w:oddHBand="0" w:evenHBand="0" w:firstRowFirstColumn="0" w:firstRowLastColumn="0" w:lastRowFirstColumn="0" w:lastRowLastColumn="0"/>
            <w:tcW w:w="3336" w:type="dxa"/>
            <w:tcBorders>
              <w:top w:val="single" w:sz="2" w:space="0" w:color="666666" w:themeColor="text1" w:themeTint="99"/>
              <w:left w:val="single" w:sz="4" w:space="0" w:color="auto"/>
              <w:bottom w:val="single" w:sz="2" w:space="0" w:color="666666" w:themeColor="text1" w:themeTint="99"/>
              <w:right w:val="single" w:sz="4" w:space="0" w:color="auto"/>
            </w:tcBorders>
            <w:noWrap/>
            <w:vAlign w:val="center"/>
            <w:hideMark/>
          </w:tcPr>
          <w:p w14:paraId="02CDA3D3" w14:textId="77777777" w:rsidR="002B3430" w:rsidRDefault="002B3430" w:rsidP="002B3430">
            <w:pPr>
              <w:spacing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Revenue Growth % (Y.O.Y.)</w:t>
            </w:r>
          </w:p>
        </w:tc>
        <w:tc>
          <w:tcPr>
            <w:tcW w:w="1150" w:type="dxa"/>
            <w:tcBorders>
              <w:top w:val="single" w:sz="2" w:space="0" w:color="666666" w:themeColor="text1" w:themeTint="99"/>
              <w:left w:val="single" w:sz="4" w:space="0" w:color="auto"/>
              <w:bottom w:val="single" w:sz="2" w:space="0" w:color="666666" w:themeColor="text1" w:themeTint="99"/>
              <w:right w:val="single" w:sz="4" w:space="0" w:color="auto"/>
            </w:tcBorders>
            <w:noWrap/>
            <w:vAlign w:val="bottom"/>
            <w:hideMark/>
          </w:tcPr>
          <w:p w14:paraId="26127859" w14:textId="4D0B9EF2" w:rsidR="002B3430" w:rsidRDefault="002B3430" w:rsidP="002B343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E5644">
              <w:rPr>
                <w:rFonts w:ascii="Calibri" w:hAnsi="Calibri" w:cs="Calibri"/>
                <w:color w:val="000000"/>
                <w:sz w:val="22"/>
                <w:szCs w:val="22"/>
              </w:rPr>
              <w:t> </w:t>
            </w:r>
          </w:p>
        </w:tc>
        <w:tc>
          <w:tcPr>
            <w:tcW w:w="1151" w:type="dxa"/>
            <w:tcBorders>
              <w:top w:val="single" w:sz="2" w:space="0" w:color="666666" w:themeColor="text1" w:themeTint="99"/>
              <w:left w:val="single" w:sz="4" w:space="0" w:color="auto"/>
              <w:bottom w:val="single" w:sz="2" w:space="0" w:color="666666" w:themeColor="text1" w:themeTint="99"/>
              <w:right w:val="single" w:sz="4" w:space="0" w:color="auto"/>
            </w:tcBorders>
            <w:noWrap/>
            <w:vAlign w:val="bottom"/>
            <w:hideMark/>
          </w:tcPr>
          <w:p w14:paraId="2D9FA5A2" w14:textId="3870A7AB" w:rsidR="002B3430" w:rsidRDefault="002B3430" w:rsidP="002B3430">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E5644">
              <w:rPr>
                <w:rFonts w:ascii="Calibri" w:hAnsi="Calibri" w:cs="Calibri"/>
                <w:color w:val="000000"/>
                <w:sz w:val="22"/>
                <w:szCs w:val="22"/>
              </w:rPr>
              <w:t>-12.26%</w:t>
            </w:r>
          </w:p>
        </w:tc>
        <w:tc>
          <w:tcPr>
            <w:tcW w:w="1151" w:type="dxa"/>
            <w:tcBorders>
              <w:top w:val="single" w:sz="2" w:space="0" w:color="666666" w:themeColor="text1" w:themeTint="99"/>
              <w:left w:val="single" w:sz="4" w:space="0" w:color="auto"/>
              <w:bottom w:val="single" w:sz="2" w:space="0" w:color="666666" w:themeColor="text1" w:themeTint="99"/>
              <w:right w:val="single" w:sz="4" w:space="0" w:color="auto"/>
            </w:tcBorders>
            <w:noWrap/>
            <w:vAlign w:val="bottom"/>
            <w:hideMark/>
          </w:tcPr>
          <w:p w14:paraId="60A20447" w14:textId="40FCD8C4" w:rsidR="002B3430" w:rsidRDefault="002B3430" w:rsidP="002B3430">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E5644">
              <w:rPr>
                <w:rFonts w:ascii="Calibri" w:hAnsi="Calibri" w:cs="Calibri"/>
                <w:color w:val="000000"/>
                <w:sz w:val="22"/>
                <w:szCs w:val="22"/>
              </w:rPr>
              <w:t>-0.18%</w:t>
            </w:r>
          </w:p>
        </w:tc>
        <w:tc>
          <w:tcPr>
            <w:tcW w:w="1151" w:type="dxa"/>
            <w:tcBorders>
              <w:top w:val="single" w:sz="2" w:space="0" w:color="666666" w:themeColor="text1" w:themeTint="99"/>
              <w:left w:val="single" w:sz="4" w:space="0" w:color="auto"/>
              <w:bottom w:val="single" w:sz="2" w:space="0" w:color="666666" w:themeColor="text1" w:themeTint="99"/>
              <w:right w:val="single" w:sz="4" w:space="0" w:color="auto"/>
            </w:tcBorders>
            <w:noWrap/>
            <w:vAlign w:val="bottom"/>
            <w:hideMark/>
          </w:tcPr>
          <w:p w14:paraId="428AFC1F" w14:textId="180C8258" w:rsidR="002B3430" w:rsidRDefault="002B3430" w:rsidP="002B3430">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E5644">
              <w:rPr>
                <w:rFonts w:ascii="Calibri" w:hAnsi="Calibri" w:cs="Calibri"/>
                <w:color w:val="000000"/>
                <w:sz w:val="22"/>
                <w:szCs w:val="22"/>
              </w:rPr>
              <w:t>-72.00%</w:t>
            </w:r>
          </w:p>
        </w:tc>
        <w:tc>
          <w:tcPr>
            <w:tcW w:w="1241" w:type="dxa"/>
            <w:tcBorders>
              <w:top w:val="single" w:sz="2" w:space="0" w:color="666666" w:themeColor="text1" w:themeTint="99"/>
              <w:left w:val="single" w:sz="4" w:space="0" w:color="auto"/>
              <w:bottom w:val="single" w:sz="2" w:space="0" w:color="666666" w:themeColor="text1" w:themeTint="99"/>
              <w:right w:val="single" w:sz="4" w:space="0" w:color="auto"/>
            </w:tcBorders>
            <w:noWrap/>
            <w:vAlign w:val="bottom"/>
            <w:hideMark/>
          </w:tcPr>
          <w:p w14:paraId="68F7136A" w14:textId="6753EC76" w:rsidR="002B3430" w:rsidRDefault="002B3430" w:rsidP="002B3430">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E5644">
              <w:rPr>
                <w:rFonts w:ascii="Calibri" w:hAnsi="Calibri" w:cs="Calibri"/>
                <w:color w:val="000000"/>
                <w:sz w:val="22"/>
                <w:szCs w:val="22"/>
              </w:rPr>
              <w:t>89.86%</w:t>
            </w:r>
          </w:p>
        </w:tc>
      </w:tr>
    </w:tbl>
    <w:p w14:paraId="1634CDB4" w14:textId="77777777" w:rsidR="004B0A52" w:rsidRDefault="004B0A52" w:rsidP="004B0A52">
      <w:pPr>
        <w:pStyle w:val="ListParagraph"/>
        <w:spacing w:after="0" w:line="360" w:lineRule="auto"/>
        <w:ind w:left="180" w:right="-430"/>
        <w:jc w:val="both"/>
        <w:rPr>
          <w:rFonts w:ascii="Arial" w:hAnsi="Arial" w:cs="Arial"/>
          <w:b/>
          <w:sz w:val="22"/>
          <w:szCs w:val="22"/>
        </w:rPr>
      </w:pPr>
    </w:p>
    <w:p w14:paraId="2EB2FB00" w14:textId="77777777" w:rsidR="00374240" w:rsidRDefault="00B01A8B" w:rsidP="004B0A52">
      <w:pPr>
        <w:pStyle w:val="ListParagraph"/>
        <w:spacing w:line="360" w:lineRule="auto"/>
        <w:ind w:left="180" w:right="-430"/>
        <w:jc w:val="both"/>
        <w:rPr>
          <w:rFonts w:ascii="Arial" w:hAnsi="Arial" w:cs="Arial"/>
          <w:noProof/>
          <w:sz w:val="22"/>
          <w:szCs w:val="22"/>
        </w:rPr>
      </w:pPr>
      <w:r w:rsidRPr="00B01A8B">
        <w:rPr>
          <w:rFonts w:ascii="Arial" w:hAnsi="Arial" w:cs="Arial"/>
          <w:b/>
          <w:sz w:val="22"/>
          <w:szCs w:val="22"/>
        </w:rPr>
        <w:lastRenderedPageBreak/>
        <w:t>Note</w:t>
      </w:r>
      <w:r>
        <w:rPr>
          <w:rFonts w:ascii="Arial" w:hAnsi="Arial" w:cs="Arial"/>
          <w:sz w:val="22"/>
          <w:szCs w:val="22"/>
        </w:rPr>
        <w:t xml:space="preserve">: </w:t>
      </w:r>
      <w:r w:rsidR="004F7236" w:rsidRPr="00151E27">
        <w:rPr>
          <w:rFonts w:ascii="Arial" w:hAnsi="Arial" w:cs="Arial"/>
          <w:noProof/>
          <w:sz w:val="22"/>
          <w:szCs w:val="22"/>
        </w:rPr>
        <w:t>As per the historical trends</w:t>
      </w:r>
      <w:r w:rsidR="004F7236">
        <w:rPr>
          <w:rFonts w:ascii="Arial" w:hAnsi="Arial" w:cs="Arial"/>
          <w:noProof/>
          <w:sz w:val="22"/>
          <w:szCs w:val="22"/>
        </w:rPr>
        <w:t>,</w:t>
      </w:r>
      <w:r w:rsidR="004F7236" w:rsidRPr="00151E27">
        <w:rPr>
          <w:rFonts w:ascii="Arial" w:hAnsi="Arial" w:cs="Arial"/>
          <w:noProof/>
          <w:sz w:val="22"/>
          <w:szCs w:val="22"/>
        </w:rPr>
        <w:t xml:space="preserve"> I</w:t>
      </w:r>
      <w:r w:rsidR="00486CFC">
        <w:rPr>
          <w:rFonts w:ascii="Arial" w:hAnsi="Arial" w:cs="Arial"/>
          <w:noProof/>
          <w:sz w:val="22"/>
          <w:szCs w:val="22"/>
        </w:rPr>
        <w:t>t can be seen that EBITDA</w:t>
      </w:r>
      <w:r w:rsidR="004F7236">
        <w:rPr>
          <w:rFonts w:ascii="Arial" w:hAnsi="Arial" w:cs="Arial"/>
          <w:noProof/>
          <w:sz w:val="22"/>
          <w:szCs w:val="22"/>
        </w:rPr>
        <w:t xml:space="preserve"> Margins are </w:t>
      </w:r>
      <w:r w:rsidR="004F7236" w:rsidRPr="00097E36">
        <w:rPr>
          <w:rFonts w:ascii="Arial" w:hAnsi="Arial" w:cs="Arial"/>
          <w:noProof/>
          <w:sz w:val="22"/>
          <w:szCs w:val="22"/>
        </w:rPr>
        <w:t>continuously</w:t>
      </w:r>
      <w:r w:rsidR="00486CFC">
        <w:rPr>
          <w:rFonts w:ascii="Arial" w:hAnsi="Arial" w:cs="Arial"/>
          <w:noProof/>
          <w:sz w:val="22"/>
          <w:szCs w:val="22"/>
        </w:rPr>
        <w:t xml:space="preserve"> declining from the FY2018 to FY2021</w:t>
      </w:r>
      <w:r w:rsidR="004F7236">
        <w:rPr>
          <w:rFonts w:ascii="Arial" w:hAnsi="Arial" w:cs="Arial"/>
          <w:noProof/>
          <w:sz w:val="22"/>
          <w:szCs w:val="22"/>
        </w:rPr>
        <w:t xml:space="preserve">. </w:t>
      </w:r>
      <w:r w:rsidR="00486CFC">
        <w:rPr>
          <w:rFonts w:ascii="Arial" w:hAnsi="Arial" w:cs="Arial"/>
          <w:noProof/>
          <w:sz w:val="22"/>
          <w:szCs w:val="22"/>
        </w:rPr>
        <w:t>In FY 2022 revenue of the company is increasing</w:t>
      </w:r>
      <w:r w:rsidR="00872994">
        <w:rPr>
          <w:rFonts w:ascii="Arial" w:hAnsi="Arial" w:cs="Arial"/>
          <w:noProof/>
          <w:sz w:val="22"/>
          <w:szCs w:val="22"/>
        </w:rPr>
        <w:t xml:space="preserve"> by 89.86% as compaire to previous years. Therefore EBITDA margin is also showing the growth in fiscal year 2022. </w:t>
      </w:r>
    </w:p>
    <w:p w14:paraId="2D536650" w14:textId="2353FF66" w:rsidR="004F7236" w:rsidRDefault="00872994" w:rsidP="000F7A19">
      <w:pPr>
        <w:pStyle w:val="ListParagraph"/>
        <w:spacing w:before="240" w:line="360" w:lineRule="auto"/>
        <w:ind w:left="180" w:right="-430"/>
        <w:jc w:val="both"/>
        <w:rPr>
          <w:rFonts w:ascii="Arial" w:hAnsi="Arial" w:cs="Arial"/>
          <w:noProof/>
          <w:sz w:val="22"/>
          <w:szCs w:val="22"/>
        </w:rPr>
      </w:pPr>
      <w:r>
        <w:rPr>
          <w:rFonts w:ascii="Arial" w:hAnsi="Arial" w:cs="Arial"/>
          <w:noProof/>
          <w:sz w:val="22"/>
          <w:szCs w:val="22"/>
        </w:rPr>
        <w:t xml:space="preserve">EBIT and Net Profit Margins are showing the same trand as EBITDA Margins. In FY 2022 they are less negative as compaired to FY 2021. </w:t>
      </w:r>
      <w:r w:rsidR="004F7236">
        <w:rPr>
          <w:rFonts w:ascii="Arial" w:hAnsi="Arial" w:cs="Arial"/>
          <w:noProof/>
          <w:sz w:val="22"/>
          <w:szCs w:val="22"/>
        </w:rPr>
        <w:t xml:space="preserve">The metrices are negative in the last few years which shows that the company is not performing well in the last few years and there are critical concern with the financial health of the company. </w:t>
      </w:r>
    </w:p>
    <w:p w14:paraId="65C80354" w14:textId="10C72868" w:rsidR="004F7236" w:rsidRDefault="00486CFC" w:rsidP="0016290E">
      <w:pPr>
        <w:pStyle w:val="ListParagraph"/>
        <w:spacing w:before="240" w:after="0" w:line="360" w:lineRule="auto"/>
        <w:ind w:left="180" w:right="-430"/>
        <w:jc w:val="both"/>
        <w:rPr>
          <w:rFonts w:ascii="Arial" w:hAnsi="Arial" w:cs="Arial"/>
          <w:noProof/>
          <w:sz w:val="22"/>
          <w:szCs w:val="22"/>
        </w:rPr>
      </w:pPr>
      <w:r w:rsidRPr="00486CFC">
        <w:rPr>
          <w:rFonts w:ascii="Arial" w:hAnsi="Arial" w:cs="Arial"/>
          <w:sz w:val="22"/>
          <w:szCs w:val="22"/>
        </w:rPr>
        <w:t>The decline in revenue was primarily due to Covid-19 pandemic in FY2019-20 &amp;</w:t>
      </w:r>
      <w:r>
        <w:rPr>
          <w:rFonts w:ascii="Arial" w:hAnsi="Arial" w:cs="Arial"/>
          <w:sz w:val="22"/>
          <w:szCs w:val="22"/>
        </w:rPr>
        <w:t xml:space="preserve"> </w:t>
      </w:r>
      <w:r w:rsidRPr="00486CFC">
        <w:rPr>
          <w:rFonts w:ascii="Arial" w:hAnsi="Arial" w:cs="Arial"/>
          <w:sz w:val="22"/>
          <w:szCs w:val="22"/>
        </w:rPr>
        <w:t>FY2020-21. The renovations undertaken in flagship properties is expected to further</w:t>
      </w:r>
      <w:r>
        <w:rPr>
          <w:rFonts w:ascii="Arial" w:hAnsi="Arial" w:cs="Arial"/>
          <w:sz w:val="22"/>
          <w:szCs w:val="22"/>
        </w:rPr>
        <w:t xml:space="preserve"> </w:t>
      </w:r>
      <w:r w:rsidRPr="00486CFC">
        <w:rPr>
          <w:rFonts w:ascii="Arial" w:hAnsi="Arial" w:cs="Arial"/>
          <w:sz w:val="22"/>
          <w:szCs w:val="22"/>
        </w:rPr>
        <w:t>enhance the operating margins and revenues in the Coming future.</w:t>
      </w:r>
      <w:r w:rsidR="00294617">
        <w:rPr>
          <w:rFonts w:ascii="Arial" w:hAnsi="Arial" w:cs="Arial"/>
          <w:sz w:val="22"/>
          <w:szCs w:val="22"/>
        </w:rPr>
        <w:t xml:space="preserve"> </w:t>
      </w:r>
      <w:r w:rsidR="004F7236" w:rsidRPr="00294617">
        <w:rPr>
          <w:rFonts w:ascii="Arial" w:hAnsi="Arial" w:cs="Arial"/>
          <w:sz w:val="22"/>
          <w:szCs w:val="22"/>
        </w:rPr>
        <w:t>Based on the above key indicators, the management is suggested to take the appropriate a</w:t>
      </w:r>
      <w:r w:rsidR="0018513F" w:rsidRPr="00294617">
        <w:rPr>
          <w:rFonts w:ascii="Arial" w:hAnsi="Arial" w:cs="Arial"/>
          <w:sz w:val="22"/>
          <w:szCs w:val="22"/>
        </w:rPr>
        <w:t>ction</w:t>
      </w:r>
      <w:r w:rsidR="0018513F" w:rsidRPr="00294617">
        <w:rPr>
          <w:rFonts w:ascii="Arial" w:hAnsi="Arial" w:cs="Arial"/>
          <w:noProof/>
          <w:sz w:val="22"/>
          <w:szCs w:val="22"/>
        </w:rPr>
        <w:t xml:space="preserve"> to improve</w:t>
      </w:r>
      <w:r w:rsidR="004F7236" w:rsidRPr="00294617">
        <w:rPr>
          <w:rFonts w:ascii="Arial" w:hAnsi="Arial" w:cs="Arial"/>
          <w:noProof/>
          <w:sz w:val="22"/>
          <w:szCs w:val="22"/>
        </w:rPr>
        <w:t xml:space="preserve"> the operational efficiency of the firm. </w:t>
      </w:r>
    </w:p>
    <w:p w14:paraId="29F41226" w14:textId="77777777" w:rsidR="0016290E" w:rsidRPr="00294617" w:rsidRDefault="0016290E" w:rsidP="0016290E">
      <w:pPr>
        <w:pStyle w:val="ListParagraph"/>
        <w:spacing w:after="0" w:line="360" w:lineRule="auto"/>
        <w:ind w:left="180" w:right="-430"/>
        <w:jc w:val="both"/>
        <w:rPr>
          <w:rFonts w:ascii="Arial" w:hAnsi="Arial" w:cs="Arial"/>
          <w:sz w:val="22"/>
          <w:szCs w:val="22"/>
        </w:rPr>
      </w:pPr>
    </w:p>
    <w:p w14:paraId="4534A507" w14:textId="77777777" w:rsidR="009852F3" w:rsidRDefault="00F96832" w:rsidP="0016290E">
      <w:pPr>
        <w:pStyle w:val="ListParagraph"/>
        <w:numPr>
          <w:ilvl w:val="0"/>
          <w:numId w:val="26"/>
        </w:numPr>
        <w:spacing w:line="360" w:lineRule="auto"/>
        <w:ind w:left="180" w:right="-544"/>
        <w:jc w:val="both"/>
        <w:rPr>
          <w:rFonts w:ascii="Arial" w:hAnsi="Arial" w:cs="Arial"/>
          <w:b/>
          <w:noProof/>
          <w:sz w:val="22"/>
          <w:szCs w:val="22"/>
        </w:rPr>
      </w:pPr>
      <w:r>
        <w:rPr>
          <w:rFonts w:ascii="Arial" w:hAnsi="Arial" w:cs="Arial"/>
          <w:b/>
          <w:noProof/>
          <w:sz w:val="22"/>
          <w:szCs w:val="22"/>
        </w:rPr>
        <w:t>GRAPHICAL REPRESENTATION OF KEY FINANCIAL METRICES:</w:t>
      </w:r>
    </w:p>
    <w:p w14:paraId="056AF3B6" w14:textId="6C326B0D" w:rsidR="006769E3" w:rsidRDefault="006769E3" w:rsidP="00374240">
      <w:pPr>
        <w:pStyle w:val="DefaultText11"/>
        <w:tabs>
          <w:tab w:val="left" w:pos="90"/>
        </w:tabs>
        <w:spacing w:before="240" w:line="360" w:lineRule="auto"/>
        <w:ind w:left="180" w:right="-544"/>
        <w:jc w:val="both"/>
        <w:rPr>
          <w:rFonts w:ascii="Arial" w:hAnsi="Arial" w:cs="Arial"/>
          <w:b/>
          <w:noProof/>
          <w:sz w:val="22"/>
          <w:szCs w:val="22"/>
        </w:rPr>
      </w:pPr>
      <w:r>
        <w:rPr>
          <w:rFonts w:ascii="Arial" w:hAnsi="Arial" w:cs="Arial"/>
          <w:b/>
          <w:noProof/>
          <w:sz w:val="22"/>
          <w:szCs w:val="22"/>
          <w:lang w:val="en-IN" w:eastAsia="en-IN"/>
        </w:rPr>
        <w:drawing>
          <wp:inline distT="0" distB="0" distL="0" distR="0" wp14:anchorId="6541BE97" wp14:editId="3B94042D">
            <wp:extent cx="5631180" cy="2385060"/>
            <wp:effectExtent l="19050" t="19050" r="26670" b="152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389FBF.tmp"/>
                    <pic:cNvPicPr/>
                  </pic:nvPicPr>
                  <pic:blipFill>
                    <a:blip r:embed="rId18">
                      <a:extLst>
                        <a:ext uri="{28A0092B-C50C-407E-A947-70E740481C1C}">
                          <a14:useLocalDpi xmlns:a14="http://schemas.microsoft.com/office/drawing/2010/main" val="0"/>
                        </a:ext>
                      </a:extLst>
                    </a:blip>
                    <a:stretch>
                      <a:fillRect/>
                    </a:stretch>
                  </pic:blipFill>
                  <pic:spPr>
                    <a:xfrm>
                      <a:off x="0" y="0"/>
                      <a:ext cx="5631681" cy="2385272"/>
                    </a:xfrm>
                    <a:prstGeom prst="rect">
                      <a:avLst/>
                    </a:prstGeom>
                    <a:ln>
                      <a:solidFill>
                        <a:schemeClr val="tx1"/>
                      </a:solidFill>
                    </a:ln>
                  </pic:spPr>
                </pic:pic>
              </a:graphicData>
            </a:graphic>
          </wp:inline>
        </w:drawing>
      </w:r>
    </w:p>
    <w:p w14:paraId="3AEAB9B7" w14:textId="568703E0" w:rsidR="00792E9B" w:rsidRDefault="006769E3" w:rsidP="00836AA0">
      <w:pPr>
        <w:ind w:left="180" w:right="-160"/>
      </w:pPr>
      <w:r>
        <w:rPr>
          <w:noProof/>
          <w:lang w:val="en-IN" w:eastAsia="en-IN"/>
        </w:rPr>
        <w:lastRenderedPageBreak/>
        <w:drawing>
          <wp:inline distT="0" distB="0" distL="0" distR="0" wp14:anchorId="14AC8A9C" wp14:editId="28F07910">
            <wp:extent cx="5600700" cy="2392680"/>
            <wp:effectExtent l="19050" t="19050" r="19050" b="266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38903B.tmp"/>
                    <pic:cNvPicPr/>
                  </pic:nvPicPr>
                  <pic:blipFill>
                    <a:blip r:embed="rId19">
                      <a:extLst>
                        <a:ext uri="{28A0092B-C50C-407E-A947-70E740481C1C}">
                          <a14:useLocalDpi xmlns:a14="http://schemas.microsoft.com/office/drawing/2010/main" val="0"/>
                        </a:ext>
                      </a:extLst>
                    </a:blip>
                    <a:stretch>
                      <a:fillRect/>
                    </a:stretch>
                  </pic:blipFill>
                  <pic:spPr>
                    <a:xfrm>
                      <a:off x="0" y="0"/>
                      <a:ext cx="5601230" cy="2392906"/>
                    </a:xfrm>
                    <a:prstGeom prst="rect">
                      <a:avLst/>
                    </a:prstGeom>
                    <a:ln>
                      <a:solidFill>
                        <a:schemeClr val="tx1"/>
                      </a:solidFill>
                    </a:ln>
                  </pic:spPr>
                </pic:pic>
              </a:graphicData>
            </a:graphic>
          </wp:inline>
        </w:drawing>
      </w:r>
    </w:p>
    <w:p w14:paraId="01B5E5E4" w14:textId="2DCCD755" w:rsidR="005E400D" w:rsidRPr="00792E9B" w:rsidRDefault="006769E3" w:rsidP="00B06A81">
      <w:pPr>
        <w:ind w:left="180"/>
      </w:pPr>
      <w:r>
        <w:rPr>
          <w:noProof/>
          <w:lang w:val="en-IN" w:eastAsia="en-IN"/>
        </w:rPr>
        <w:drawing>
          <wp:inline distT="0" distB="0" distL="0" distR="0" wp14:anchorId="266D916D" wp14:editId="7E756487">
            <wp:extent cx="5539740" cy="2575560"/>
            <wp:effectExtent l="19050" t="19050" r="22860" b="152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382E22.tmp"/>
                    <pic:cNvPicPr/>
                  </pic:nvPicPr>
                  <pic:blipFill>
                    <a:blip r:embed="rId20">
                      <a:extLst>
                        <a:ext uri="{28A0092B-C50C-407E-A947-70E740481C1C}">
                          <a14:useLocalDpi xmlns:a14="http://schemas.microsoft.com/office/drawing/2010/main" val="0"/>
                        </a:ext>
                      </a:extLst>
                    </a:blip>
                    <a:stretch>
                      <a:fillRect/>
                    </a:stretch>
                  </pic:blipFill>
                  <pic:spPr>
                    <a:xfrm>
                      <a:off x="0" y="0"/>
                      <a:ext cx="5540227" cy="2575786"/>
                    </a:xfrm>
                    <a:prstGeom prst="rect">
                      <a:avLst/>
                    </a:prstGeom>
                    <a:ln>
                      <a:solidFill>
                        <a:schemeClr val="tx1"/>
                      </a:solidFill>
                    </a:ln>
                  </pic:spPr>
                </pic:pic>
              </a:graphicData>
            </a:graphic>
          </wp:inline>
        </w:drawing>
      </w:r>
    </w:p>
    <w:p w14:paraId="4CD1CF06" w14:textId="613B8CB4" w:rsidR="00B05824" w:rsidRDefault="006769E3" w:rsidP="00B06A81">
      <w:pPr>
        <w:pStyle w:val="DefaultText11"/>
        <w:spacing w:line="360" w:lineRule="auto"/>
        <w:ind w:left="180" w:right="-544"/>
        <w:jc w:val="both"/>
        <w:rPr>
          <w:rFonts w:ascii="Arial" w:hAnsi="Arial" w:cs="Arial"/>
          <w:b/>
          <w:noProof/>
          <w:sz w:val="22"/>
          <w:szCs w:val="22"/>
        </w:rPr>
      </w:pPr>
      <w:r>
        <w:rPr>
          <w:rFonts w:ascii="Arial" w:hAnsi="Arial" w:cs="Arial"/>
          <w:b/>
          <w:noProof/>
          <w:sz w:val="22"/>
          <w:szCs w:val="22"/>
          <w:lang w:val="en-IN" w:eastAsia="en-IN"/>
        </w:rPr>
        <w:drawing>
          <wp:inline distT="0" distB="0" distL="0" distR="0" wp14:anchorId="4491B393" wp14:editId="2223A640">
            <wp:extent cx="5539740" cy="2598420"/>
            <wp:effectExtent l="19050" t="19050" r="22860" b="11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38C6D.tmp"/>
                    <pic:cNvPicPr/>
                  </pic:nvPicPr>
                  <pic:blipFill>
                    <a:blip r:embed="rId21">
                      <a:extLst>
                        <a:ext uri="{28A0092B-C50C-407E-A947-70E740481C1C}">
                          <a14:useLocalDpi xmlns:a14="http://schemas.microsoft.com/office/drawing/2010/main" val="0"/>
                        </a:ext>
                      </a:extLst>
                    </a:blip>
                    <a:stretch>
                      <a:fillRect/>
                    </a:stretch>
                  </pic:blipFill>
                  <pic:spPr>
                    <a:xfrm>
                      <a:off x="0" y="0"/>
                      <a:ext cx="5540226" cy="2598648"/>
                    </a:xfrm>
                    <a:prstGeom prst="rect">
                      <a:avLst/>
                    </a:prstGeom>
                    <a:ln>
                      <a:solidFill>
                        <a:schemeClr val="tx1"/>
                      </a:solidFill>
                    </a:ln>
                  </pic:spPr>
                </pic:pic>
              </a:graphicData>
            </a:graphic>
          </wp:inline>
        </w:drawing>
      </w:r>
    </w:p>
    <w:p w14:paraId="564E6D4C" w14:textId="77777777" w:rsidR="004F7236" w:rsidRDefault="00131187" w:rsidP="000F7A19">
      <w:pPr>
        <w:pStyle w:val="ListParagraph"/>
        <w:spacing w:before="240" w:line="360" w:lineRule="auto"/>
        <w:ind w:left="180" w:right="-430"/>
        <w:jc w:val="both"/>
        <w:rPr>
          <w:rFonts w:ascii="Arial" w:hAnsi="Arial" w:cs="Arial"/>
          <w:sz w:val="22"/>
          <w:szCs w:val="22"/>
        </w:rPr>
      </w:pPr>
      <w:r w:rsidRPr="00B01A8B">
        <w:rPr>
          <w:rFonts w:ascii="Arial" w:hAnsi="Arial" w:cs="Arial"/>
          <w:b/>
          <w:sz w:val="22"/>
          <w:szCs w:val="22"/>
        </w:rPr>
        <w:lastRenderedPageBreak/>
        <w:t>Note</w:t>
      </w:r>
      <w:r>
        <w:rPr>
          <w:rFonts w:ascii="Arial" w:hAnsi="Arial" w:cs="Arial"/>
          <w:sz w:val="22"/>
          <w:szCs w:val="22"/>
        </w:rPr>
        <w:t xml:space="preserve">: </w:t>
      </w:r>
      <w:r w:rsidR="004F7236">
        <w:rPr>
          <w:rFonts w:ascii="Arial" w:hAnsi="Arial" w:cs="Arial"/>
          <w:sz w:val="22"/>
          <w:szCs w:val="22"/>
        </w:rPr>
        <w:t>As per the information provided by the client/company, numbers shown in the above table for all the Fiscal Years are taken from audited report.</w:t>
      </w:r>
    </w:p>
    <w:p w14:paraId="19C3DA6C" w14:textId="37990753" w:rsidR="004F7236" w:rsidRDefault="004F7236" w:rsidP="00294617">
      <w:pPr>
        <w:pStyle w:val="ListParagraph"/>
        <w:spacing w:before="240" w:after="0" w:line="360" w:lineRule="auto"/>
        <w:ind w:left="180" w:right="-430"/>
        <w:jc w:val="both"/>
        <w:rPr>
          <w:rFonts w:ascii="Arial" w:hAnsi="Arial" w:cs="Arial"/>
          <w:sz w:val="22"/>
          <w:szCs w:val="22"/>
        </w:rPr>
      </w:pPr>
      <w:r>
        <w:rPr>
          <w:rFonts w:ascii="Arial" w:hAnsi="Arial" w:cs="Arial"/>
          <w:sz w:val="22"/>
          <w:szCs w:val="22"/>
        </w:rPr>
        <w:t>R</w:t>
      </w:r>
      <w:r w:rsidRPr="00066037">
        <w:rPr>
          <w:rFonts w:ascii="Arial" w:hAnsi="Arial" w:cs="Arial"/>
          <w:sz w:val="22"/>
          <w:szCs w:val="22"/>
        </w:rPr>
        <w:t xml:space="preserve">evenue growth rate </w:t>
      </w:r>
      <w:r>
        <w:rPr>
          <w:rFonts w:ascii="Arial" w:hAnsi="Arial" w:cs="Arial"/>
          <w:sz w:val="22"/>
          <w:szCs w:val="22"/>
        </w:rPr>
        <w:t xml:space="preserve">was negative from the FY 2019 to FY 2021, as the company </w:t>
      </w:r>
      <w:r w:rsidRPr="00A31408">
        <w:rPr>
          <w:rFonts w:ascii="Arial" w:hAnsi="Arial" w:cs="Arial"/>
          <w:sz w:val="22"/>
          <w:szCs w:val="22"/>
        </w:rPr>
        <w:t>const</w:t>
      </w:r>
      <w:r>
        <w:rPr>
          <w:rFonts w:ascii="Arial" w:hAnsi="Arial" w:cs="Arial"/>
          <w:sz w:val="22"/>
          <w:szCs w:val="22"/>
        </w:rPr>
        <w:t>a</w:t>
      </w:r>
      <w:r w:rsidRPr="00A31408">
        <w:rPr>
          <w:rFonts w:ascii="Arial" w:hAnsi="Arial" w:cs="Arial"/>
          <w:sz w:val="22"/>
          <w:szCs w:val="22"/>
        </w:rPr>
        <w:t>ntly lo</w:t>
      </w:r>
      <w:r>
        <w:rPr>
          <w:rFonts w:ascii="Arial" w:hAnsi="Arial" w:cs="Arial"/>
          <w:sz w:val="22"/>
          <w:szCs w:val="22"/>
        </w:rPr>
        <w:t>s</w:t>
      </w:r>
      <w:r w:rsidRPr="00A31408">
        <w:rPr>
          <w:rFonts w:ascii="Arial" w:hAnsi="Arial" w:cs="Arial"/>
          <w:sz w:val="22"/>
          <w:szCs w:val="22"/>
        </w:rPr>
        <w:t>ing more revenue</w:t>
      </w:r>
      <w:r>
        <w:rPr>
          <w:rFonts w:ascii="Arial" w:hAnsi="Arial" w:cs="Arial"/>
          <w:sz w:val="22"/>
          <w:szCs w:val="22"/>
        </w:rPr>
        <w:t xml:space="preserve"> </w:t>
      </w:r>
      <w:r w:rsidR="005E400D" w:rsidRPr="00486CFC">
        <w:rPr>
          <w:rFonts w:ascii="Arial" w:hAnsi="Arial" w:cs="Arial"/>
          <w:sz w:val="22"/>
          <w:szCs w:val="22"/>
        </w:rPr>
        <w:t>due to Covid-19 pandemic</w:t>
      </w:r>
      <w:r>
        <w:rPr>
          <w:rFonts w:ascii="Arial" w:hAnsi="Arial" w:cs="Arial"/>
          <w:sz w:val="22"/>
          <w:szCs w:val="22"/>
        </w:rPr>
        <w:t>, which leads to decrease in revenue</w:t>
      </w:r>
      <w:r w:rsidRPr="00A31408">
        <w:rPr>
          <w:rFonts w:ascii="Arial" w:hAnsi="Arial" w:cs="Arial"/>
          <w:sz w:val="22"/>
          <w:szCs w:val="22"/>
        </w:rPr>
        <w:t>.</w:t>
      </w:r>
      <w:r>
        <w:rPr>
          <w:rFonts w:ascii="Arial" w:hAnsi="Arial" w:cs="Arial"/>
          <w:sz w:val="22"/>
          <w:szCs w:val="22"/>
        </w:rPr>
        <w:t xml:space="preserve"> While</w:t>
      </w:r>
      <w:r w:rsidR="00D00647">
        <w:rPr>
          <w:rFonts w:ascii="Arial" w:hAnsi="Arial" w:cs="Arial"/>
          <w:sz w:val="22"/>
          <w:szCs w:val="22"/>
        </w:rPr>
        <w:t xml:space="preserve"> it was positive in FY 2022, post pandemic, hotel </w:t>
      </w:r>
      <w:r w:rsidRPr="00066253">
        <w:rPr>
          <w:rFonts w:ascii="Arial" w:hAnsi="Arial" w:cs="Arial"/>
          <w:sz w:val="22"/>
          <w:szCs w:val="22"/>
          <w:lang w:val="en-IN"/>
        </w:rPr>
        <w:t>restarted, and</w:t>
      </w:r>
      <w:r w:rsidR="00D00647">
        <w:rPr>
          <w:rFonts w:ascii="Arial" w:hAnsi="Arial" w:cs="Arial"/>
          <w:sz w:val="22"/>
          <w:szCs w:val="22"/>
          <w:lang w:val="en-IN"/>
        </w:rPr>
        <w:t xml:space="preserve"> </w:t>
      </w:r>
      <w:r>
        <w:rPr>
          <w:rFonts w:ascii="Arial" w:hAnsi="Arial" w:cs="Arial"/>
          <w:sz w:val="22"/>
          <w:szCs w:val="22"/>
          <w:lang w:val="en-IN"/>
        </w:rPr>
        <w:t>commenced</w:t>
      </w:r>
      <w:r w:rsidR="00D00647">
        <w:rPr>
          <w:rFonts w:ascii="Arial" w:hAnsi="Arial" w:cs="Arial"/>
          <w:sz w:val="22"/>
          <w:szCs w:val="22"/>
          <w:lang w:val="en-IN"/>
        </w:rPr>
        <w:t xml:space="preserve"> its business</w:t>
      </w:r>
      <w:r>
        <w:rPr>
          <w:rFonts w:ascii="Arial" w:hAnsi="Arial" w:cs="Arial"/>
          <w:sz w:val="22"/>
          <w:szCs w:val="22"/>
          <w:lang w:val="en-IN"/>
        </w:rPr>
        <w:t xml:space="preserve"> in FY 2021-</w:t>
      </w:r>
      <w:r w:rsidRPr="00066253">
        <w:rPr>
          <w:rFonts w:ascii="Arial" w:hAnsi="Arial" w:cs="Arial"/>
          <w:sz w:val="22"/>
          <w:szCs w:val="22"/>
          <w:lang w:val="en-IN"/>
        </w:rPr>
        <w:t>22</w:t>
      </w:r>
      <w:r>
        <w:rPr>
          <w:rFonts w:ascii="Arial" w:hAnsi="Arial" w:cs="Arial"/>
          <w:sz w:val="22"/>
          <w:szCs w:val="22"/>
          <w:lang w:val="en-IN"/>
        </w:rPr>
        <w:t>.</w:t>
      </w:r>
      <w:r w:rsidR="005E400D">
        <w:rPr>
          <w:rFonts w:ascii="Arial" w:hAnsi="Arial" w:cs="Arial"/>
          <w:sz w:val="22"/>
          <w:szCs w:val="22"/>
          <w:lang w:val="en-IN"/>
        </w:rPr>
        <w:t xml:space="preserve"> </w:t>
      </w:r>
    </w:p>
    <w:p w14:paraId="099F2499" w14:textId="1C5855E9" w:rsidR="004F7236" w:rsidRDefault="004F7236" w:rsidP="000F7A19">
      <w:pPr>
        <w:pStyle w:val="ListParagraph"/>
        <w:spacing w:before="240" w:line="360" w:lineRule="auto"/>
        <w:ind w:left="180" w:right="-430"/>
        <w:jc w:val="both"/>
        <w:rPr>
          <w:rFonts w:ascii="Arial" w:hAnsi="Arial" w:cs="Arial"/>
          <w:sz w:val="22"/>
          <w:szCs w:val="22"/>
        </w:rPr>
      </w:pPr>
      <w:r w:rsidRPr="001858DB">
        <w:rPr>
          <w:rFonts w:ascii="Arial" w:hAnsi="Arial" w:cs="Arial"/>
          <w:sz w:val="22"/>
          <w:szCs w:val="22"/>
        </w:rPr>
        <w:t>As per the ratio analysis performed, it is observed that E</w:t>
      </w:r>
      <w:r>
        <w:rPr>
          <w:rFonts w:ascii="Arial" w:hAnsi="Arial" w:cs="Arial"/>
          <w:sz w:val="22"/>
          <w:szCs w:val="22"/>
        </w:rPr>
        <w:t>BITDA and EBIT</w:t>
      </w:r>
      <w:r w:rsidR="00D00647">
        <w:rPr>
          <w:rFonts w:ascii="Arial" w:hAnsi="Arial" w:cs="Arial"/>
          <w:sz w:val="22"/>
          <w:szCs w:val="22"/>
        </w:rPr>
        <w:t xml:space="preserve"> and Net Profit</w:t>
      </w:r>
      <w:r>
        <w:rPr>
          <w:rFonts w:ascii="Arial" w:hAnsi="Arial" w:cs="Arial"/>
          <w:sz w:val="22"/>
          <w:szCs w:val="22"/>
        </w:rPr>
        <w:t xml:space="preserve"> Margins of the company are </w:t>
      </w:r>
      <w:r w:rsidRPr="001858DB">
        <w:rPr>
          <w:rFonts w:ascii="Arial" w:hAnsi="Arial" w:cs="Arial"/>
          <w:sz w:val="22"/>
          <w:szCs w:val="22"/>
        </w:rPr>
        <w:t xml:space="preserve">continuously </w:t>
      </w:r>
      <w:r>
        <w:rPr>
          <w:rFonts w:ascii="Arial" w:hAnsi="Arial" w:cs="Arial"/>
          <w:sz w:val="22"/>
          <w:szCs w:val="22"/>
        </w:rPr>
        <w:t xml:space="preserve">decreasing </w:t>
      </w:r>
      <w:r w:rsidRPr="001858DB">
        <w:rPr>
          <w:rFonts w:ascii="Arial" w:hAnsi="Arial" w:cs="Arial"/>
          <w:sz w:val="22"/>
          <w:szCs w:val="22"/>
        </w:rPr>
        <w:t xml:space="preserve">from </w:t>
      </w:r>
      <w:r>
        <w:rPr>
          <w:rFonts w:ascii="Arial" w:hAnsi="Arial" w:cs="Arial"/>
          <w:sz w:val="22"/>
          <w:szCs w:val="22"/>
        </w:rPr>
        <w:t>FY 2018</w:t>
      </w:r>
      <w:r w:rsidRPr="001858DB">
        <w:rPr>
          <w:rFonts w:ascii="Arial" w:hAnsi="Arial" w:cs="Arial"/>
          <w:sz w:val="22"/>
          <w:szCs w:val="22"/>
        </w:rPr>
        <w:t xml:space="preserve"> to </w:t>
      </w:r>
      <w:r w:rsidR="00D00647">
        <w:rPr>
          <w:rFonts w:ascii="Arial" w:hAnsi="Arial" w:cs="Arial"/>
          <w:sz w:val="22"/>
          <w:szCs w:val="22"/>
        </w:rPr>
        <w:t>FY 2021</w:t>
      </w:r>
      <w:r>
        <w:rPr>
          <w:rFonts w:ascii="Arial" w:hAnsi="Arial" w:cs="Arial"/>
          <w:sz w:val="22"/>
          <w:szCs w:val="22"/>
        </w:rPr>
        <w:t xml:space="preserve">. </w:t>
      </w:r>
      <w:r w:rsidR="00D00647">
        <w:rPr>
          <w:rFonts w:ascii="Arial" w:hAnsi="Arial" w:cs="Arial"/>
          <w:sz w:val="22"/>
          <w:szCs w:val="22"/>
        </w:rPr>
        <w:t xml:space="preserve">As there was a </w:t>
      </w:r>
      <w:r w:rsidR="00D00647" w:rsidRPr="00845327">
        <w:rPr>
          <w:rFonts w:ascii="Arial" w:hAnsi="Arial" w:cs="Arial"/>
          <w:sz w:val="22"/>
          <w:szCs w:val="22"/>
          <w:lang w:val="en-IN"/>
        </w:rPr>
        <w:t>downfall in the real estate sector, down turn in the economy etc. the market conditions deteriorated and like other players in the hospitality and restaurant business, Viceroy Hotel faced innumerable problems in their b</w:t>
      </w:r>
      <w:r w:rsidR="00D00647">
        <w:rPr>
          <w:rFonts w:ascii="Arial" w:hAnsi="Arial" w:cs="Arial"/>
          <w:sz w:val="22"/>
          <w:szCs w:val="22"/>
          <w:lang w:val="en-IN"/>
        </w:rPr>
        <w:t xml:space="preserve">usiness and financial situation, </w:t>
      </w:r>
      <w:r w:rsidR="00D00647">
        <w:rPr>
          <w:rFonts w:ascii="Arial" w:hAnsi="Arial" w:cs="Arial"/>
          <w:sz w:val="22"/>
          <w:szCs w:val="22"/>
        </w:rPr>
        <w:t>which leads to decrease in these margins.</w:t>
      </w:r>
    </w:p>
    <w:p w14:paraId="394BC05F" w14:textId="0DAB62F5" w:rsidR="004F7236" w:rsidRDefault="004F7236" w:rsidP="0016290E">
      <w:pPr>
        <w:pStyle w:val="ListParagraph"/>
        <w:spacing w:before="240" w:after="0" w:line="360" w:lineRule="auto"/>
        <w:ind w:left="180" w:right="-430"/>
        <w:jc w:val="both"/>
        <w:rPr>
          <w:rFonts w:ascii="Arial" w:hAnsi="Arial" w:cs="Arial"/>
          <w:sz w:val="22"/>
          <w:szCs w:val="22"/>
        </w:rPr>
      </w:pPr>
      <w:r>
        <w:rPr>
          <w:rFonts w:ascii="Arial" w:hAnsi="Arial" w:cs="Arial"/>
          <w:sz w:val="22"/>
          <w:szCs w:val="22"/>
        </w:rPr>
        <w:t xml:space="preserve">As per the historical trends it can be observed that </w:t>
      </w:r>
      <w:r w:rsidR="000468FD">
        <w:rPr>
          <w:rFonts w:ascii="Arial" w:hAnsi="Arial" w:cs="Arial"/>
          <w:sz w:val="22"/>
          <w:szCs w:val="22"/>
        </w:rPr>
        <w:t>revenue growth rate was declining from FY 2019 to FY 2021</w:t>
      </w:r>
      <w:r>
        <w:rPr>
          <w:rFonts w:ascii="Arial" w:hAnsi="Arial" w:cs="Arial"/>
          <w:sz w:val="22"/>
          <w:szCs w:val="22"/>
        </w:rPr>
        <w:t xml:space="preserve">, which shows that the lack of operational efficiency and due to this, company is under severe financial stress. </w:t>
      </w:r>
      <w:r w:rsidR="000468FD">
        <w:rPr>
          <w:rFonts w:ascii="Arial" w:hAnsi="Arial" w:cs="Arial"/>
          <w:sz w:val="22"/>
          <w:szCs w:val="22"/>
        </w:rPr>
        <w:t xml:space="preserve">However in FY 2022 there was an increase in revenue growth rate, which is a positive sign for VHL investors. </w:t>
      </w:r>
    </w:p>
    <w:p w14:paraId="25156586" w14:textId="77777777" w:rsidR="0016290E" w:rsidRDefault="0016290E" w:rsidP="0016290E">
      <w:pPr>
        <w:pStyle w:val="ListParagraph"/>
        <w:spacing w:after="0" w:line="360" w:lineRule="auto"/>
        <w:ind w:left="180" w:right="-430"/>
        <w:jc w:val="both"/>
        <w:rPr>
          <w:rFonts w:ascii="Arial" w:hAnsi="Arial" w:cs="Arial"/>
          <w:sz w:val="22"/>
          <w:szCs w:val="22"/>
        </w:rPr>
      </w:pPr>
    </w:p>
    <w:p w14:paraId="2A873446" w14:textId="1D194BEE" w:rsidR="00101E63" w:rsidRPr="00101E63" w:rsidRDefault="00374240" w:rsidP="0016290E">
      <w:pPr>
        <w:pStyle w:val="ListParagraph"/>
        <w:numPr>
          <w:ilvl w:val="0"/>
          <w:numId w:val="26"/>
        </w:numPr>
        <w:spacing w:line="360" w:lineRule="auto"/>
        <w:ind w:left="180" w:right="-544"/>
        <w:jc w:val="both"/>
        <w:rPr>
          <w:rFonts w:ascii="Arial" w:hAnsi="Arial" w:cs="Arial"/>
          <w:b/>
          <w:noProof/>
          <w:sz w:val="22"/>
          <w:szCs w:val="22"/>
        </w:rPr>
      </w:pPr>
      <w:r>
        <w:rPr>
          <w:rFonts w:ascii="Arial" w:hAnsi="Arial" w:cs="Arial"/>
          <w:b/>
          <w:noProof/>
          <w:sz w:val="22"/>
          <w:szCs w:val="22"/>
        </w:rPr>
        <w:t>HISTORICAL</w:t>
      </w:r>
      <w:r w:rsidRPr="008119A7">
        <w:rPr>
          <w:rFonts w:ascii="Arial" w:hAnsi="Arial" w:cs="Arial"/>
          <w:b/>
          <w:noProof/>
          <w:sz w:val="22"/>
          <w:szCs w:val="22"/>
        </w:rPr>
        <w:t xml:space="preserve"> </w:t>
      </w:r>
      <w:r>
        <w:rPr>
          <w:rFonts w:ascii="Arial" w:hAnsi="Arial" w:cs="Arial"/>
          <w:b/>
          <w:noProof/>
          <w:sz w:val="22"/>
          <w:szCs w:val="22"/>
        </w:rPr>
        <w:t>BALANCE SHEET</w:t>
      </w:r>
      <w:r w:rsidRPr="008119A7">
        <w:rPr>
          <w:rFonts w:ascii="Arial" w:hAnsi="Arial" w:cs="Arial"/>
          <w:b/>
          <w:noProof/>
          <w:sz w:val="22"/>
          <w:szCs w:val="22"/>
        </w:rPr>
        <w:t>:</w:t>
      </w:r>
      <w:r>
        <w:rPr>
          <w:rFonts w:ascii="Arial" w:hAnsi="Arial" w:cs="Arial"/>
          <w:b/>
          <w:noProof/>
          <w:sz w:val="22"/>
          <w:szCs w:val="22"/>
        </w:rPr>
        <w:t xml:space="preserve"> (FROM FY 2018 TO FY 2022)</w:t>
      </w:r>
    </w:p>
    <w:tbl>
      <w:tblPr>
        <w:tblW w:w="5146"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4"/>
        <w:gridCol w:w="1260"/>
        <w:gridCol w:w="1259"/>
        <w:gridCol w:w="1259"/>
        <w:gridCol w:w="1259"/>
        <w:gridCol w:w="1349"/>
      </w:tblGrid>
      <w:tr w:rsidR="00031978" w:rsidRPr="00374240" w14:paraId="3B676C97" w14:textId="77777777" w:rsidTr="00FC5F9A">
        <w:trPr>
          <w:trHeight w:val="393"/>
        </w:trPr>
        <w:tc>
          <w:tcPr>
            <w:tcW w:w="1521" w:type="pct"/>
            <w:shd w:val="clear" w:color="000000" w:fill="002060"/>
            <w:noWrap/>
            <w:vAlign w:val="center"/>
            <w:hideMark/>
          </w:tcPr>
          <w:p w14:paraId="3F9BC940" w14:textId="77777777" w:rsidR="00374240" w:rsidRPr="00374240" w:rsidRDefault="00374240" w:rsidP="00FC5F9A">
            <w:pPr>
              <w:spacing w:after="0" w:line="276" w:lineRule="auto"/>
              <w:rPr>
                <w:rFonts w:ascii="Calibri" w:hAnsi="Calibri" w:cs="Calibri"/>
                <w:b/>
                <w:bCs/>
                <w:color w:val="FFFFFF"/>
                <w:sz w:val="22"/>
                <w:szCs w:val="22"/>
              </w:rPr>
            </w:pPr>
            <w:r w:rsidRPr="00374240">
              <w:rPr>
                <w:rFonts w:ascii="Calibri" w:hAnsi="Calibri" w:cs="Calibri"/>
                <w:b/>
                <w:bCs/>
                <w:color w:val="FFFFFF"/>
                <w:sz w:val="22"/>
                <w:szCs w:val="22"/>
              </w:rPr>
              <w:t>Particular (In Crores)</w:t>
            </w:r>
          </w:p>
        </w:tc>
        <w:tc>
          <w:tcPr>
            <w:tcW w:w="686" w:type="pct"/>
            <w:shd w:val="clear" w:color="000000" w:fill="002060"/>
            <w:noWrap/>
            <w:vAlign w:val="center"/>
            <w:hideMark/>
          </w:tcPr>
          <w:p w14:paraId="56846DD9" w14:textId="77777777" w:rsidR="00374240" w:rsidRPr="00374240" w:rsidRDefault="00374240" w:rsidP="00FC5F9A">
            <w:pPr>
              <w:spacing w:after="0" w:line="276" w:lineRule="auto"/>
              <w:jc w:val="center"/>
              <w:rPr>
                <w:rFonts w:ascii="Calibri" w:hAnsi="Calibri" w:cs="Calibri"/>
                <w:b/>
                <w:bCs/>
                <w:color w:val="FFFFFF"/>
                <w:sz w:val="22"/>
                <w:szCs w:val="22"/>
              </w:rPr>
            </w:pPr>
            <w:r w:rsidRPr="00374240">
              <w:rPr>
                <w:rFonts w:ascii="Calibri" w:hAnsi="Calibri" w:cs="Calibri"/>
                <w:b/>
                <w:bCs/>
                <w:color w:val="FFFFFF"/>
                <w:sz w:val="22"/>
                <w:szCs w:val="22"/>
              </w:rPr>
              <w:t>FY 2018 A</w:t>
            </w:r>
          </w:p>
        </w:tc>
        <w:tc>
          <w:tcPr>
            <w:tcW w:w="686" w:type="pct"/>
            <w:shd w:val="clear" w:color="000000" w:fill="002060"/>
            <w:noWrap/>
            <w:vAlign w:val="center"/>
            <w:hideMark/>
          </w:tcPr>
          <w:p w14:paraId="3176F041" w14:textId="77777777" w:rsidR="00374240" w:rsidRPr="00374240" w:rsidRDefault="00374240" w:rsidP="00FC5F9A">
            <w:pPr>
              <w:spacing w:after="0" w:line="276" w:lineRule="auto"/>
              <w:jc w:val="center"/>
              <w:rPr>
                <w:rFonts w:ascii="Calibri" w:hAnsi="Calibri" w:cs="Calibri"/>
                <w:b/>
                <w:bCs/>
                <w:color w:val="FFFFFF"/>
                <w:sz w:val="22"/>
                <w:szCs w:val="22"/>
              </w:rPr>
            </w:pPr>
            <w:r w:rsidRPr="00374240">
              <w:rPr>
                <w:rFonts w:ascii="Calibri" w:hAnsi="Calibri" w:cs="Calibri"/>
                <w:b/>
                <w:bCs/>
                <w:color w:val="FFFFFF"/>
                <w:sz w:val="22"/>
                <w:szCs w:val="22"/>
              </w:rPr>
              <w:t>FY 2019 A</w:t>
            </w:r>
          </w:p>
        </w:tc>
        <w:tc>
          <w:tcPr>
            <w:tcW w:w="686" w:type="pct"/>
            <w:shd w:val="clear" w:color="000000" w:fill="002060"/>
            <w:noWrap/>
            <w:vAlign w:val="center"/>
            <w:hideMark/>
          </w:tcPr>
          <w:p w14:paraId="3AEBBFF6" w14:textId="77777777" w:rsidR="00374240" w:rsidRPr="00374240" w:rsidRDefault="00374240" w:rsidP="00FC5F9A">
            <w:pPr>
              <w:spacing w:after="0" w:line="276" w:lineRule="auto"/>
              <w:jc w:val="center"/>
              <w:rPr>
                <w:rFonts w:ascii="Calibri" w:hAnsi="Calibri" w:cs="Calibri"/>
                <w:b/>
                <w:bCs/>
                <w:color w:val="FFFFFF"/>
                <w:sz w:val="22"/>
                <w:szCs w:val="22"/>
              </w:rPr>
            </w:pPr>
            <w:r w:rsidRPr="00374240">
              <w:rPr>
                <w:rFonts w:ascii="Calibri" w:hAnsi="Calibri" w:cs="Calibri"/>
                <w:b/>
                <w:bCs/>
                <w:color w:val="FFFFFF"/>
                <w:sz w:val="22"/>
                <w:szCs w:val="22"/>
              </w:rPr>
              <w:t>FY 2020 A</w:t>
            </w:r>
          </w:p>
        </w:tc>
        <w:tc>
          <w:tcPr>
            <w:tcW w:w="686" w:type="pct"/>
            <w:shd w:val="clear" w:color="000000" w:fill="002060"/>
            <w:noWrap/>
            <w:vAlign w:val="center"/>
            <w:hideMark/>
          </w:tcPr>
          <w:p w14:paraId="01300BC0" w14:textId="77777777" w:rsidR="00374240" w:rsidRPr="00374240" w:rsidRDefault="00374240" w:rsidP="00FC5F9A">
            <w:pPr>
              <w:spacing w:after="0" w:line="276" w:lineRule="auto"/>
              <w:jc w:val="center"/>
              <w:rPr>
                <w:rFonts w:ascii="Calibri" w:hAnsi="Calibri" w:cs="Calibri"/>
                <w:b/>
                <w:bCs/>
                <w:color w:val="FFFFFF"/>
                <w:sz w:val="22"/>
                <w:szCs w:val="22"/>
              </w:rPr>
            </w:pPr>
            <w:r w:rsidRPr="00374240">
              <w:rPr>
                <w:rFonts w:ascii="Calibri" w:hAnsi="Calibri" w:cs="Calibri"/>
                <w:b/>
                <w:bCs/>
                <w:color w:val="FFFFFF"/>
                <w:sz w:val="22"/>
                <w:szCs w:val="22"/>
              </w:rPr>
              <w:t>FY 2021 A</w:t>
            </w:r>
          </w:p>
        </w:tc>
        <w:tc>
          <w:tcPr>
            <w:tcW w:w="736" w:type="pct"/>
            <w:shd w:val="clear" w:color="000000" w:fill="002060"/>
            <w:noWrap/>
            <w:vAlign w:val="center"/>
            <w:hideMark/>
          </w:tcPr>
          <w:p w14:paraId="2B3F6DE3" w14:textId="77777777" w:rsidR="00374240" w:rsidRPr="00374240" w:rsidRDefault="00374240" w:rsidP="00FC5F9A">
            <w:pPr>
              <w:spacing w:after="0" w:line="276" w:lineRule="auto"/>
              <w:jc w:val="center"/>
              <w:rPr>
                <w:rFonts w:ascii="Calibri" w:hAnsi="Calibri" w:cs="Calibri"/>
                <w:b/>
                <w:bCs/>
                <w:color w:val="FFFFFF"/>
                <w:sz w:val="22"/>
                <w:szCs w:val="22"/>
              </w:rPr>
            </w:pPr>
            <w:r w:rsidRPr="00374240">
              <w:rPr>
                <w:rFonts w:ascii="Calibri" w:hAnsi="Calibri" w:cs="Calibri"/>
                <w:b/>
                <w:bCs/>
                <w:color w:val="FFFFFF"/>
                <w:sz w:val="22"/>
                <w:szCs w:val="22"/>
              </w:rPr>
              <w:t>FY 2022 A</w:t>
            </w:r>
          </w:p>
        </w:tc>
      </w:tr>
      <w:tr w:rsidR="00031978" w:rsidRPr="00374240" w14:paraId="5B11CA63" w14:textId="77777777" w:rsidTr="00FC5F9A">
        <w:trPr>
          <w:trHeight w:val="357"/>
        </w:trPr>
        <w:tc>
          <w:tcPr>
            <w:tcW w:w="1521" w:type="pct"/>
            <w:shd w:val="clear" w:color="auto" w:fill="auto"/>
            <w:noWrap/>
            <w:vAlign w:val="center"/>
            <w:hideMark/>
          </w:tcPr>
          <w:p w14:paraId="6670CF29" w14:textId="6B0EBE4F" w:rsidR="00374240" w:rsidRPr="00374240" w:rsidRDefault="00374240" w:rsidP="00FC5F9A">
            <w:pPr>
              <w:spacing w:after="0" w:line="276" w:lineRule="auto"/>
              <w:rPr>
                <w:rFonts w:ascii="Calibri" w:hAnsi="Calibri" w:cs="Calibri"/>
                <w:color w:val="000000"/>
                <w:sz w:val="22"/>
                <w:szCs w:val="22"/>
              </w:rPr>
            </w:pPr>
            <w:r>
              <w:rPr>
                <w:rFonts w:ascii="Calibri" w:hAnsi="Calibri" w:cs="Calibri"/>
                <w:color w:val="000000"/>
                <w:sz w:val="22"/>
                <w:szCs w:val="22"/>
              </w:rPr>
              <w:t>Non-</w:t>
            </w:r>
            <w:r w:rsidR="00FC5F9A">
              <w:rPr>
                <w:rFonts w:ascii="Calibri" w:hAnsi="Calibri" w:cs="Calibri"/>
                <w:color w:val="000000"/>
                <w:sz w:val="22"/>
                <w:szCs w:val="22"/>
              </w:rPr>
              <w:t>Current Assets</w:t>
            </w:r>
          </w:p>
        </w:tc>
        <w:tc>
          <w:tcPr>
            <w:tcW w:w="686" w:type="pct"/>
            <w:shd w:val="clear" w:color="auto" w:fill="auto"/>
            <w:noWrap/>
            <w:vAlign w:val="center"/>
            <w:hideMark/>
          </w:tcPr>
          <w:p w14:paraId="10C84E36" w14:textId="77777777" w:rsidR="00374240" w:rsidRPr="00374240" w:rsidRDefault="00374240" w:rsidP="00FC5F9A">
            <w:pPr>
              <w:spacing w:after="0" w:line="276" w:lineRule="auto"/>
              <w:jc w:val="center"/>
              <w:rPr>
                <w:rFonts w:ascii="Calibri" w:hAnsi="Calibri" w:cs="Calibri"/>
                <w:color w:val="000000"/>
                <w:sz w:val="22"/>
                <w:szCs w:val="22"/>
              </w:rPr>
            </w:pPr>
          </w:p>
        </w:tc>
        <w:tc>
          <w:tcPr>
            <w:tcW w:w="686" w:type="pct"/>
            <w:shd w:val="clear" w:color="auto" w:fill="auto"/>
            <w:noWrap/>
            <w:vAlign w:val="center"/>
            <w:hideMark/>
          </w:tcPr>
          <w:p w14:paraId="6F6D19D3" w14:textId="77777777" w:rsidR="00374240" w:rsidRPr="00374240" w:rsidRDefault="00374240" w:rsidP="00FC5F9A">
            <w:pPr>
              <w:spacing w:after="0" w:line="276" w:lineRule="auto"/>
              <w:jc w:val="center"/>
              <w:rPr>
                <w:sz w:val="20"/>
                <w:szCs w:val="20"/>
              </w:rPr>
            </w:pPr>
          </w:p>
        </w:tc>
        <w:tc>
          <w:tcPr>
            <w:tcW w:w="686" w:type="pct"/>
            <w:shd w:val="clear" w:color="auto" w:fill="auto"/>
            <w:noWrap/>
            <w:vAlign w:val="center"/>
            <w:hideMark/>
          </w:tcPr>
          <w:p w14:paraId="478493EF" w14:textId="77777777" w:rsidR="00374240" w:rsidRPr="00374240" w:rsidRDefault="00374240" w:rsidP="00FC5F9A">
            <w:pPr>
              <w:spacing w:after="0" w:line="276" w:lineRule="auto"/>
              <w:jc w:val="center"/>
              <w:rPr>
                <w:sz w:val="20"/>
                <w:szCs w:val="20"/>
              </w:rPr>
            </w:pPr>
          </w:p>
        </w:tc>
        <w:tc>
          <w:tcPr>
            <w:tcW w:w="686" w:type="pct"/>
            <w:shd w:val="clear" w:color="auto" w:fill="auto"/>
            <w:noWrap/>
            <w:vAlign w:val="center"/>
            <w:hideMark/>
          </w:tcPr>
          <w:p w14:paraId="442C2166" w14:textId="77777777" w:rsidR="00374240" w:rsidRPr="00374240" w:rsidRDefault="00374240" w:rsidP="00FC5F9A">
            <w:pPr>
              <w:spacing w:after="0" w:line="276" w:lineRule="auto"/>
              <w:jc w:val="center"/>
              <w:rPr>
                <w:sz w:val="20"/>
                <w:szCs w:val="20"/>
              </w:rPr>
            </w:pPr>
          </w:p>
        </w:tc>
        <w:tc>
          <w:tcPr>
            <w:tcW w:w="736" w:type="pct"/>
            <w:shd w:val="clear" w:color="auto" w:fill="auto"/>
            <w:noWrap/>
            <w:vAlign w:val="center"/>
            <w:hideMark/>
          </w:tcPr>
          <w:p w14:paraId="6C0A1D45" w14:textId="77777777" w:rsidR="00374240" w:rsidRPr="00374240" w:rsidRDefault="00374240" w:rsidP="00FC5F9A">
            <w:pPr>
              <w:spacing w:after="0" w:line="276" w:lineRule="auto"/>
              <w:jc w:val="center"/>
              <w:rPr>
                <w:sz w:val="20"/>
                <w:szCs w:val="20"/>
              </w:rPr>
            </w:pPr>
          </w:p>
        </w:tc>
      </w:tr>
      <w:tr w:rsidR="00B616AC" w:rsidRPr="00374240" w14:paraId="669CB0E0" w14:textId="77777777" w:rsidTr="00FC5F9A">
        <w:trPr>
          <w:trHeight w:val="288"/>
        </w:trPr>
        <w:tc>
          <w:tcPr>
            <w:tcW w:w="1521" w:type="pct"/>
            <w:shd w:val="clear" w:color="auto" w:fill="auto"/>
            <w:noWrap/>
            <w:vAlign w:val="center"/>
            <w:hideMark/>
          </w:tcPr>
          <w:p w14:paraId="548E2E93" w14:textId="0FCC1A76" w:rsidR="00031978" w:rsidRPr="00374240" w:rsidRDefault="00031978"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Property, Plant and Equipment</w:t>
            </w:r>
          </w:p>
        </w:tc>
        <w:tc>
          <w:tcPr>
            <w:tcW w:w="686" w:type="pct"/>
            <w:shd w:val="clear" w:color="auto" w:fill="auto"/>
            <w:vAlign w:val="center"/>
          </w:tcPr>
          <w:p w14:paraId="50DDCFE8" w14:textId="6F962BB5"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233.64</w:t>
            </w:r>
          </w:p>
        </w:tc>
        <w:tc>
          <w:tcPr>
            <w:tcW w:w="686" w:type="pct"/>
            <w:shd w:val="clear" w:color="auto" w:fill="auto"/>
            <w:vAlign w:val="center"/>
          </w:tcPr>
          <w:p w14:paraId="0424941E" w14:textId="6F17B55D"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224.46</w:t>
            </w:r>
          </w:p>
        </w:tc>
        <w:tc>
          <w:tcPr>
            <w:tcW w:w="686" w:type="pct"/>
            <w:shd w:val="clear" w:color="auto" w:fill="auto"/>
            <w:noWrap/>
            <w:vAlign w:val="center"/>
            <w:hideMark/>
          </w:tcPr>
          <w:p w14:paraId="6D9DABD8" w14:textId="360D4A2E"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215.54</w:t>
            </w:r>
          </w:p>
        </w:tc>
        <w:tc>
          <w:tcPr>
            <w:tcW w:w="686" w:type="pct"/>
            <w:shd w:val="clear" w:color="auto" w:fill="auto"/>
            <w:noWrap/>
            <w:vAlign w:val="center"/>
            <w:hideMark/>
          </w:tcPr>
          <w:p w14:paraId="54D673A1" w14:textId="52D5B273"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207.04</w:t>
            </w:r>
          </w:p>
        </w:tc>
        <w:tc>
          <w:tcPr>
            <w:tcW w:w="736" w:type="pct"/>
            <w:shd w:val="clear" w:color="auto" w:fill="auto"/>
            <w:noWrap/>
            <w:vAlign w:val="center"/>
            <w:hideMark/>
          </w:tcPr>
          <w:p w14:paraId="421ED290" w14:textId="098814E2"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198.54</w:t>
            </w:r>
          </w:p>
        </w:tc>
      </w:tr>
      <w:tr w:rsidR="00B616AC" w:rsidRPr="00374240" w14:paraId="6923132F" w14:textId="77777777" w:rsidTr="00FC5F9A">
        <w:trPr>
          <w:trHeight w:val="420"/>
        </w:trPr>
        <w:tc>
          <w:tcPr>
            <w:tcW w:w="1521" w:type="pct"/>
            <w:shd w:val="clear" w:color="auto" w:fill="auto"/>
            <w:noWrap/>
            <w:vAlign w:val="center"/>
            <w:hideMark/>
          </w:tcPr>
          <w:p w14:paraId="3CC76199" w14:textId="6A044F7F" w:rsidR="00374240" w:rsidRPr="00374240" w:rsidRDefault="00374240" w:rsidP="00FC5F9A">
            <w:pPr>
              <w:spacing w:after="0" w:line="276" w:lineRule="auto"/>
              <w:rPr>
                <w:rFonts w:ascii="Calibri" w:hAnsi="Calibri" w:cs="Calibri"/>
                <w:color w:val="000000"/>
                <w:sz w:val="22"/>
                <w:szCs w:val="22"/>
              </w:rPr>
            </w:pPr>
            <w:r>
              <w:rPr>
                <w:rFonts w:ascii="Calibri" w:hAnsi="Calibri" w:cs="Calibri"/>
                <w:color w:val="000000"/>
                <w:sz w:val="22"/>
                <w:szCs w:val="22"/>
              </w:rPr>
              <w:t>Non-</w:t>
            </w:r>
            <w:r w:rsidRPr="00374240">
              <w:rPr>
                <w:rFonts w:ascii="Calibri" w:hAnsi="Calibri" w:cs="Calibri"/>
                <w:color w:val="000000"/>
                <w:sz w:val="22"/>
                <w:szCs w:val="22"/>
              </w:rPr>
              <w:t>Current Investments</w:t>
            </w:r>
          </w:p>
        </w:tc>
        <w:tc>
          <w:tcPr>
            <w:tcW w:w="686" w:type="pct"/>
            <w:shd w:val="clear" w:color="auto" w:fill="auto"/>
            <w:noWrap/>
            <w:vAlign w:val="center"/>
            <w:hideMark/>
          </w:tcPr>
          <w:p w14:paraId="47F7FDAD"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18.90</w:t>
            </w:r>
          </w:p>
        </w:tc>
        <w:tc>
          <w:tcPr>
            <w:tcW w:w="686" w:type="pct"/>
            <w:shd w:val="clear" w:color="auto" w:fill="auto"/>
            <w:noWrap/>
            <w:vAlign w:val="center"/>
            <w:hideMark/>
          </w:tcPr>
          <w:p w14:paraId="0FCBC08C"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18.90</w:t>
            </w:r>
          </w:p>
        </w:tc>
        <w:tc>
          <w:tcPr>
            <w:tcW w:w="686" w:type="pct"/>
            <w:shd w:val="clear" w:color="auto" w:fill="auto"/>
            <w:noWrap/>
            <w:vAlign w:val="center"/>
            <w:hideMark/>
          </w:tcPr>
          <w:p w14:paraId="16A68784"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18.90</w:t>
            </w:r>
          </w:p>
        </w:tc>
        <w:tc>
          <w:tcPr>
            <w:tcW w:w="686" w:type="pct"/>
            <w:shd w:val="clear" w:color="auto" w:fill="auto"/>
            <w:noWrap/>
            <w:vAlign w:val="center"/>
            <w:hideMark/>
          </w:tcPr>
          <w:p w14:paraId="0DA97F77"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18.90</w:t>
            </w:r>
          </w:p>
        </w:tc>
        <w:tc>
          <w:tcPr>
            <w:tcW w:w="736" w:type="pct"/>
            <w:shd w:val="clear" w:color="auto" w:fill="auto"/>
            <w:noWrap/>
            <w:vAlign w:val="center"/>
            <w:hideMark/>
          </w:tcPr>
          <w:p w14:paraId="3A8BA7A9"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18.90</w:t>
            </w:r>
          </w:p>
        </w:tc>
      </w:tr>
      <w:tr w:rsidR="00B616AC" w:rsidRPr="00374240" w14:paraId="080D3BFE" w14:textId="77777777" w:rsidTr="00FC5F9A">
        <w:trPr>
          <w:trHeight w:val="366"/>
        </w:trPr>
        <w:tc>
          <w:tcPr>
            <w:tcW w:w="1521" w:type="pct"/>
            <w:shd w:val="clear" w:color="auto" w:fill="auto"/>
            <w:noWrap/>
            <w:vAlign w:val="center"/>
            <w:hideMark/>
          </w:tcPr>
          <w:p w14:paraId="01A3E28C" w14:textId="247CEB47" w:rsidR="00374240" w:rsidRPr="00374240" w:rsidRDefault="00374240"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Loans and Advances</w:t>
            </w:r>
          </w:p>
        </w:tc>
        <w:tc>
          <w:tcPr>
            <w:tcW w:w="686" w:type="pct"/>
            <w:shd w:val="clear" w:color="auto" w:fill="auto"/>
            <w:noWrap/>
            <w:vAlign w:val="center"/>
            <w:hideMark/>
          </w:tcPr>
          <w:p w14:paraId="0736BAA1"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5.45</w:t>
            </w:r>
          </w:p>
        </w:tc>
        <w:tc>
          <w:tcPr>
            <w:tcW w:w="686" w:type="pct"/>
            <w:shd w:val="clear" w:color="auto" w:fill="auto"/>
            <w:noWrap/>
            <w:vAlign w:val="center"/>
            <w:hideMark/>
          </w:tcPr>
          <w:p w14:paraId="59A25495"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4.41</w:t>
            </w:r>
          </w:p>
        </w:tc>
        <w:tc>
          <w:tcPr>
            <w:tcW w:w="686" w:type="pct"/>
            <w:shd w:val="clear" w:color="auto" w:fill="auto"/>
            <w:noWrap/>
            <w:vAlign w:val="center"/>
            <w:hideMark/>
          </w:tcPr>
          <w:p w14:paraId="4393AFE8"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4.59</w:t>
            </w:r>
          </w:p>
        </w:tc>
        <w:tc>
          <w:tcPr>
            <w:tcW w:w="686" w:type="pct"/>
            <w:shd w:val="clear" w:color="auto" w:fill="auto"/>
            <w:noWrap/>
            <w:vAlign w:val="center"/>
            <w:hideMark/>
          </w:tcPr>
          <w:p w14:paraId="13D03C4A"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4.91</w:t>
            </w:r>
          </w:p>
        </w:tc>
        <w:tc>
          <w:tcPr>
            <w:tcW w:w="736" w:type="pct"/>
            <w:shd w:val="clear" w:color="auto" w:fill="auto"/>
            <w:noWrap/>
            <w:vAlign w:val="center"/>
            <w:hideMark/>
          </w:tcPr>
          <w:p w14:paraId="36A590AA"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2.69</w:t>
            </w:r>
          </w:p>
        </w:tc>
      </w:tr>
      <w:tr w:rsidR="00B616AC" w:rsidRPr="00374240" w14:paraId="393756A8" w14:textId="77777777" w:rsidTr="00FC5F9A">
        <w:trPr>
          <w:trHeight w:val="429"/>
        </w:trPr>
        <w:tc>
          <w:tcPr>
            <w:tcW w:w="1521" w:type="pct"/>
            <w:shd w:val="clear" w:color="auto" w:fill="auto"/>
            <w:noWrap/>
            <w:vAlign w:val="center"/>
            <w:hideMark/>
          </w:tcPr>
          <w:p w14:paraId="7EC323C3" w14:textId="133D15CC" w:rsidR="00374240" w:rsidRPr="00374240" w:rsidRDefault="00374240" w:rsidP="00FC5F9A">
            <w:pPr>
              <w:spacing w:after="0" w:line="276" w:lineRule="auto"/>
              <w:rPr>
                <w:rFonts w:ascii="Calibri" w:hAnsi="Calibri" w:cs="Calibri"/>
                <w:color w:val="000000"/>
                <w:sz w:val="22"/>
                <w:szCs w:val="22"/>
              </w:rPr>
            </w:pPr>
            <w:r>
              <w:rPr>
                <w:rFonts w:ascii="Calibri" w:hAnsi="Calibri" w:cs="Calibri"/>
                <w:color w:val="000000"/>
                <w:sz w:val="22"/>
                <w:szCs w:val="22"/>
              </w:rPr>
              <w:t>Other Non-</w:t>
            </w:r>
            <w:r w:rsidRPr="00374240">
              <w:rPr>
                <w:rFonts w:ascii="Calibri" w:hAnsi="Calibri" w:cs="Calibri"/>
                <w:color w:val="000000"/>
                <w:sz w:val="22"/>
                <w:szCs w:val="22"/>
              </w:rPr>
              <w:t>Current Assets</w:t>
            </w:r>
          </w:p>
        </w:tc>
        <w:tc>
          <w:tcPr>
            <w:tcW w:w="686" w:type="pct"/>
            <w:shd w:val="clear" w:color="auto" w:fill="auto"/>
            <w:noWrap/>
            <w:vAlign w:val="center"/>
            <w:hideMark/>
          </w:tcPr>
          <w:p w14:paraId="1F3FDB4A"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1.52</w:t>
            </w:r>
          </w:p>
        </w:tc>
        <w:tc>
          <w:tcPr>
            <w:tcW w:w="686" w:type="pct"/>
            <w:shd w:val="clear" w:color="auto" w:fill="auto"/>
            <w:noWrap/>
            <w:vAlign w:val="center"/>
            <w:hideMark/>
          </w:tcPr>
          <w:p w14:paraId="6FCC6BA3"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6.75</w:t>
            </w:r>
          </w:p>
        </w:tc>
        <w:tc>
          <w:tcPr>
            <w:tcW w:w="686" w:type="pct"/>
            <w:shd w:val="clear" w:color="auto" w:fill="auto"/>
            <w:noWrap/>
            <w:vAlign w:val="center"/>
            <w:hideMark/>
          </w:tcPr>
          <w:p w14:paraId="104A508B"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5.15</w:t>
            </w:r>
          </w:p>
        </w:tc>
        <w:tc>
          <w:tcPr>
            <w:tcW w:w="686" w:type="pct"/>
            <w:shd w:val="clear" w:color="auto" w:fill="auto"/>
            <w:noWrap/>
            <w:vAlign w:val="center"/>
            <w:hideMark/>
          </w:tcPr>
          <w:p w14:paraId="0E008F95"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6.76</w:t>
            </w:r>
          </w:p>
        </w:tc>
        <w:tc>
          <w:tcPr>
            <w:tcW w:w="736" w:type="pct"/>
            <w:shd w:val="clear" w:color="auto" w:fill="auto"/>
            <w:noWrap/>
            <w:vAlign w:val="center"/>
            <w:hideMark/>
          </w:tcPr>
          <w:p w14:paraId="46910B9D"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6.30</w:t>
            </w:r>
          </w:p>
        </w:tc>
      </w:tr>
      <w:tr w:rsidR="00B616AC" w:rsidRPr="00374240" w14:paraId="7A42FBE5" w14:textId="77777777" w:rsidTr="00FC5F9A">
        <w:trPr>
          <w:trHeight w:val="447"/>
        </w:trPr>
        <w:tc>
          <w:tcPr>
            <w:tcW w:w="1521" w:type="pct"/>
            <w:shd w:val="clear" w:color="000000" w:fill="538DD5"/>
            <w:noWrap/>
            <w:vAlign w:val="center"/>
            <w:hideMark/>
          </w:tcPr>
          <w:p w14:paraId="1B043D01" w14:textId="77777777" w:rsidR="00374240" w:rsidRPr="00374240" w:rsidRDefault="00374240" w:rsidP="00FC5F9A">
            <w:pPr>
              <w:spacing w:after="0" w:line="276" w:lineRule="auto"/>
              <w:rPr>
                <w:rFonts w:ascii="Calibri" w:hAnsi="Calibri" w:cs="Calibri"/>
                <w:b/>
                <w:bCs/>
                <w:color w:val="000000"/>
                <w:sz w:val="22"/>
                <w:szCs w:val="22"/>
              </w:rPr>
            </w:pPr>
            <w:r w:rsidRPr="00374240">
              <w:rPr>
                <w:rFonts w:ascii="Calibri" w:hAnsi="Calibri" w:cs="Calibri"/>
                <w:b/>
                <w:bCs/>
                <w:color w:val="000000"/>
                <w:sz w:val="22"/>
                <w:szCs w:val="22"/>
              </w:rPr>
              <w:t>Total Non-Current Assets</w:t>
            </w:r>
          </w:p>
        </w:tc>
        <w:tc>
          <w:tcPr>
            <w:tcW w:w="686" w:type="pct"/>
            <w:shd w:val="clear" w:color="000000" w:fill="538DD5"/>
            <w:noWrap/>
            <w:vAlign w:val="center"/>
            <w:hideMark/>
          </w:tcPr>
          <w:p w14:paraId="0CA51E44"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259.51</w:t>
            </w:r>
          </w:p>
        </w:tc>
        <w:tc>
          <w:tcPr>
            <w:tcW w:w="686" w:type="pct"/>
            <w:shd w:val="clear" w:color="000000" w:fill="538DD5"/>
            <w:noWrap/>
            <w:vAlign w:val="center"/>
            <w:hideMark/>
          </w:tcPr>
          <w:p w14:paraId="3586D472"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254.51</w:t>
            </w:r>
          </w:p>
        </w:tc>
        <w:tc>
          <w:tcPr>
            <w:tcW w:w="686" w:type="pct"/>
            <w:shd w:val="clear" w:color="000000" w:fill="538DD5"/>
            <w:noWrap/>
            <w:vAlign w:val="center"/>
            <w:hideMark/>
          </w:tcPr>
          <w:p w14:paraId="1090E6AB"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244.17</w:t>
            </w:r>
          </w:p>
        </w:tc>
        <w:tc>
          <w:tcPr>
            <w:tcW w:w="686" w:type="pct"/>
            <w:shd w:val="clear" w:color="000000" w:fill="538DD5"/>
            <w:noWrap/>
            <w:vAlign w:val="center"/>
            <w:hideMark/>
          </w:tcPr>
          <w:p w14:paraId="21EDEC04"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237.61</w:t>
            </w:r>
          </w:p>
        </w:tc>
        <w:tc>
          <w:tcPr>
            <w:tcW w:w="736" w:type="pct"/>
            <w:shd w:val="clear" w:color="000000" w:fill="538DD5"/>
            <w:noWrap/>
            <w:vAlign w:val="center"/>
            <w:hideMark/>
          </w:tcPr>
          <w:p w14:paraId="3F840A47"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226.42</w:t>
            </w:r>
          </w:p>
        </w:tc>
      </w:tr>
      <w:tr w:rsidR="00B616AC" w:rsidRPr="00374240" w14:paraId="4DD72F0B" w14:textId="77777777" w:rsidTr="00FC5F9A">
        <w:trPr>
          <w:trHeight w:val="348"/>
        </w:trPr>
        <w:tc>
          <w:tcPr>
            <w:tcW w:w="1521" w:type="pct"/>
            <w:shd w:val="clear" w:color="auto" w:fill="auto"/>
            <w:noWrap/>
            <w:vAlign w:val="center"/>
            <w:hideMark/>
          </w:tcPr>
          <w:p w14:paraId="76C67FA4" w14:textId="2979DFD8" w:rsidR="00374240" w:rsidRPr="00374240" w:rsidRDefault="00374240"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Current Assets:</w:t>
            </w:r>
          </w:p>
        </w:tc>
        <w:tc>
          <w:tcPr>
            <w:tcW w:w="686" w:type="pct"/>
            <w:shd w:val="clear" w:color="auto" w:fill="auto"/>
            <w:noWrap/>
            <w:vAlign w:val="center"/>
            <w:hideMark/>
          </w:tcPr>
          <w:p w14:paraId="381BB5BB" w14:textId="77777777" w:rsidR="00374240" w:rsidRPr="00374240" w:rsidRDefault="00374240" w:rsidP="00FC5F9A">
            <w:pPr>
              <w:spacing w:after="0" w:line="276" w:lineRule="auto"/>
              <w:jc w:val="center"/>
              <w:rPr>
                <w:rFonts w:ascii="Calibri" w:hAnsi="Calibri" w:cs="Calibri"/>
                <w:color w:val="000000"/>
                <w:sz w:val="22"/>
                <w:szCs w:val="22"/>
              </w:rPr>
            </w:pPr>
          </w:p>
        </w:tc>
        <w:tc>
          <w:tcPr>
            <w:tcW w:w="686" w:type="pct"/>
            <w:shd w:val="clear" w:color="auto" w:fill="auto"/>
            <w:noWrap/>
            <w:vAlign w:val="center"/>
            <w:hideMark/>
          </w:tcPr>
          <w:p w14:paraId="1A17AA37" w14:textId="77777777" w:rsidR="00374240" w:rsidRPr="00374240" w:rsidRDefault="00374240" w:rsidP="00FC5F9A">
            <w:pPr>
              <w:spacing w:after="0" w:line="276" w:lineRule="auto"/>
              <w:jc w:val="center"/>
              <w:rPr>
                <w:sz w:val="20"/>
                <w:szCs w:val="20"/>
              </w:rPr>
            </w:pPr>
          </w:p>
        </w:tc>
        <w:tc>
          <w:tcPr>
            <w:tcW w:w="686" w:type="pct"/>
            <w:shd w:val="clear" w:color="auto" w:fill="auto"/>
            <w:noWrap/>
            <w:vAlign w:val="center"/>
            <w:hideMark/>
          </w:tcPr>
          <w:p w14:paraId="18E9CD4F" w14:textId="77777777" w:rsidR="00374240" w:rsidRPr="00374240" w:rsidRDefault="00374240" w:rsidP="00FC5F9A">
            <w:pPr>
              <w:spacing w:after="0" w:line="276" w:lineRule="auto"/>
              <w:jc w:val="center"/>
              <w:rPr>
                <w:sz w:val="20"/>
                <w:szCs w:val="20"/>
              </w:rPr>
            </w:pPr>
          </w:p>
        </w:tc>
        <w:tc>
          <w:tcPr>
            <w:tcW w:w="686" w:type="pct"/>
            <w:shd w:val="clear" w:color="auto" w:fill="auto"/>
            <w:noWrap/>
            <w:vAlign w:val="center"/>
            <w:hideMark/>
          </w:tcPr>
          <w:p w14:paraId="5C76148F" w14:textId="77777777" w:rsidR="00374240" w:rsidRPr="00374240" w:rsidRDefault="00374240" w:rsidP="00FC5F9A">
            <w:pPr>
              <w:spacing w:after="0" w:line="276" w:lineRule="auto"/>
              <w:jc w:val="center"/>
              <w:rPr>
                <w:sz w:val="20"/>
                <w:szCs w:val="20"/>
              </w:rPr>
            </w:pPr>
          </w:p>
        </w:tc>
        <w:tc>
          <w:tcPr>
            <w:tcW w:w="736" w:type="pct"/>
            <w:shd w:val="clear" w:color="auto" w:fill="auto"/>
            <w:noWrap/>
            <w:vAlign w:val="center"/>
            <w:hideMark/>
          </w:tcPr>
          <w:p w14:paraId="38FF8904" w14:textId="77777777" w:rsidR="00374240" w:rsidRPr="00374240" w:rsidRDefault="00374240" w:rsidP="00FC5F9A">
            <w:pPr>
              <w:spacing w:after="0" w:line="276" w:lineRule="auto"/>
              <w:jc w:val="center"/>
              <w:rPr>
                <w:sz w:val="20"/>
                <w:szCs w:val="20"/>
              </w:rPr>
            </w:pPr>
          </w:p>
        </w:tc>
      </w:tr>
      <w:tr w:rsidR="00B616AC" w:rsidRPr="00374240" w14:paraId="701D8DDE" w14:textId="77777777" w:rsidTr="00FC5F9A">
        <w:trPr>
          <w:trHeight w:val="348"/>
        </w:trPr>
        <w:tc>
          <w:tcPr>
            <w:tcW w:w="1521" w:type="pct"/>
            <w:shd w:val="clear" w:color="auto" w:fill="auto"/>
            <w:noWrap/>
            <w:vAlign w:val="center"/>
            <w:hideMark/>
          </w:tcPr>
          <w:p w14:paraId="533493F5" w14:textId="438D25CE" w:rsidR="00374240" w:rsidRPr="00374240" w:rsidRDefault="00374240"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Inventories</w:t>
            </w:r>
          </w:p>
        </w:tc>
        <w:tc>
          <w:tcPr>
            <w:tcW w:w="686" w:type="pct"/>
            <w:shd w:val="clear" w:color="auto" w:fill="auto"/>
            <w:noWrap/>
            <w:vAlign w:val="center"/>
            <w:hideMark/>
          </w:tcPr>
          <w:p w14:paraId="231D0B7A"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1.15</w:t>
            </w:r>
          </w:p>
        </w:tc>
        <w:tc>
          <w:tcPr>
            <w:tcW w:w="686" w:type="pct"/>
            <w:shd w:val="clear" w:color="auto" w:fill="auto"/>
            <w:noWrap/>
            <w:vAlign w:val="center"/>
            <w:hideMark/>
          </w:tcPr>
          <w:p w14:paraId="2C4E0942"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1.41</w:t>
            </w:r>
          </w:p>
        </w:tc>
        <w:tc>
          <w:tcPr>
            <w:tcW w:w="686" w:type="pct"/>
            <w:shd w:val="clear" w:color="auto" w:fill="auto"/>
            <w:noWrap/>
            <w:vAlign w:val="center"/>
            <w:hideMark/>
          </w:tcPr>
          <w:p w14:paraId="48C5FCD2"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1.53</w:t>
            </w:r>
          </w:p>
        </w:tc>
        <w:tc>
          <w:tcPr>
            <w:tcW w:w="686" w:type="pct"/>
            <w:shd w:val="clear" w:color="auto" w:fill="auto"/>
            <w:noWrap/>
            <w:vAlign w:val="center"/>
            <w:hideMark/>
          </w:tcPr>
          <w:p w14:paraId="6E80E7F1"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0.96</w:t>
            </w:r>
          </w:p>
        </w:tc>
        <w:tc>
          <w:tcPr>
            <w:tcW w:w="736" w:type="pct"/>
            <w:shd w:val="clear" w:color="auto" w:fill="auto"/>
            <w:noWrap/>
            <w:vAlign w:val="center"/>
            <w:hideMark/>
          </w:tcPr>
          <w:p w14:paraId="624EF8B7"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0.65</w:t>
            </w:r>
          </w:p>
        </w:tc>
      </w:tr>
      <w:tr w:rsidR="00B616AC" w:rsidRPr="00374240" w14:paraId="039A002F" w14:textId="77777777" w:rsidTr="00FC5F9A">
        <w:trPr>
          <w:trHeight w:val="348"/>
        </w:trPr>
        <w:tc>
          <w:tcPr>
            <w:tcW w:w="1521" w:type="pct"/>
            <w:shd w:val="clear" w:color="auto" w:fill="auto"/>
            <w:noWrap/>
            <w:vAlign w:val="center"/>
            <w:hideMark/>
          </w:tcPr>
          <w:p w14:paraId="48CE4309" w14:textId="4E81BA48" w:rsidR="00374240" w:rsidRPr="00374240" w:rsidRDefault="00374240"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Trade Receivables</w:t>
            </w:r>
          </w:p>
        </w:tc>
        <w:tc>
          <w:tcPr>
            <w:tcW w:w="686" w:type="pct"/>
            <w:shd w:val="clear" w:color="auto" w:fill="auto"/>
            <w:noWrap/>
            <w:vAlign w:val="center"/>
            <w:hideMark/>
          </w:tcPr>
          <w:p w14:paraId="2BEE9D11"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10.32</w:t>
            </w:r>
          </w:p>
        </w:tc>
        <w:tc>
          <w:tcPr>
            <w:tcW w:w="686" w:type="pct"/>
            <w:shd w:val="clear" w:color="auto" w:fill="auto"/>
            <w:noWrap/>
            <w:vAlign w:val="center"/>
            <w:hideMark/>
          </w:tcPr>
          <w:p w14:paraId="7C0C651F"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11.89</w:t>
            </w:r>
          </w:p>
        </w:tc>
        <w:tc>
          <w:tcPr>
            <w:tcW w:w="686" w:type="pct"/>
            <w:shd w:val="clear" w:color="auto" w:fill="auto"/>
            <w:noWrap/>
            <w:vAlign w:val="center"/>
            <w:hideMark/>
          </w:tcPr>
          <w:p w14:paraId="02904F33"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8.57</w:t>
            </w:r>
          </w:p>
        </w:tc>
        <w:tc>
          <w:tcPr>
            <w:tcW w:w="686" w:type="pct"/>
            <w:shd w:val="clear" w:color="auto" w:fill="auto"/>
            <w:noWrap/>
            <w:vAlign w:val="center"/>
            <w:hideMark/>
          </w:tcPr>
          <w:p w14:paraId="753B1198"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4.85</w:t>
            </w:r>
          </w:p>
        </w:tc>
        <w:tc>
          <w:tcPr>
            <w:tcW w:w="736" w:type="pct"/>
            <w:shd w:val="clear" w:color="auto" w:fill="auto"/>
            <w:noWrap/>
            <w:vAlign w:val="center"/>
            <w:hideMark/>
          </w:tcPr>
          <w:p w14:paraId="761EEBA7"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3.86</w:t>
            </w:r>
          </w:p>
        </w:tc>
      </w:tr>
      <w:tr w:rsidR="00B616AC" w:rsidRPr="00374240" w14:paraId="75413ECB" w14:textId="77777777" w:rsidTr="00FC5F9A">
        <w:trPr>
          <w:trHeight w:val="438"/>
        </w:trPr>
        <w:tc>
          <w:tcPr>
            <w:tcW w:w="1521" w:type="pct"/>
            <w:shd w:val="clear" w:color="auto" w:fill="auto"/>
            <w:noWrap/>
            <w:vAlign w:val="center"/>
            <w:hideMark/>
          </w:tcPr>
          <w:p w14:paraId="4605C90A" w14:textId="61D431F3" w:rsidR="00374240" w:rsidRPr="00374240" w:rsidRDefault="00374240"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Cash and Cash Equivalents</w:t>
            </w:r>
          </w:p>
        </w:tc>
        <w:tc>
          <w:tcPr>
            <w:tcW w:w="686" w:type="pct"/>
            <w:shd w:val="clear" w:color="auto" w:fill="auto"/>
            <w:noWrap/>
            <w:vAlign w:val="center"/>
            <w:hideMark/>
          </w:tcPr>
          <w:p w14:paraId="66FE66C9"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-1.13</w:t>
            </w:r>
          </w:p>
        </w:tc>
        <w:tc>
          <w:tcPr>
            <w:tcW w:w="686" w:type="pct"/>
            <w:shd w:val="clear" w:color="auto" w:fill="auto"/>
            <w:noWrap/>
            <w:vAlign w:val="center"/>
            <w:hideMark/>
          </w:tcPr>
          <w:p w14:paraId="48BA2B46"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5.05</w:t>
            </w:r>
          </w:p>
        </w:tc>
        <w:tc>
          <w:tcPr>
            <w:tcW w:w="686" w:type="pct"/>
            <w:shd w:val="clear" w:color="auto" w:fill="auto"/>
            <w:noWrap/>
            <w:vAlign w:val="center"/>
            <w:hideMark/>
          </w:tcPr>
          <w:p w14:paraId="291AF8BE"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1.20</w:t>
            </w:r>
          </w:p>
        </w:tc>
        <w:tc>
          <w:tcPr>
            <w:tcW w:w="686" w:type="pct"/>
            <w:shd w:val="clear" w:color="auto" w:fill="auto"/>
            <w:noWrap/>
            <w:vAlign w:val="center"/>
            <w:hideMark/>
          </w:tcPr>
          <w:p w14:paraId="0AC56279"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0.19</w:t>
            </w:r>
          </w:p>
        </w:tc>
        <w:tc>
          <w:tcPr>
            <w:tcW w:w="736" w:type="pct"/>
            <w:shd w:val="clear" w:color="auto" w:fill="auto"/>
            <w:noWrap/>
            <w:vAlign w:val="center"/>
            <w:hideMark/>
          </w:tcPr>
          <w:p w14:paraId="515F8071"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2.13</w:t>
            </w:r>
          </w:p>
        </w:tc>
      </w:tr>
      <w:tr w:rsidR="00B616AC" w:rsidRPr="00374240" w14:paraId="53B4BC47" w14:textId="77777777" w:rsidTr="00FC5F9A">
        <w:trPr>
          <w:trHeight w:val="288"/>
        </w:trPr>
        <w:tc>
          <w:tcPr>
            <w:tcW w:w="1521" w:type="pct"/>
            <w:shd w:val="clear" w:color="auto" w:fill="auto"/>
            <w:noWrap/>
            <w:vAlign w:val="center"/>
            <w:hideMark/>
          </w:tcPr>
          <w:p w14:paraId="0FC12083" w14:textId="248D104B" w:rsidR="00031978" w:rsidRPr="00374240" w:rsidRDefault="00031978"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Advances other than Capital Advances</w:t>
            </w:r>
          </w:p>
        </w:tc>
        <w:tc>
          <w:tcPr>
            <w:tcW w:w="686" w:type="pct"/>
            <w:shd w:val="clear" w:color="auto" w:fill="auto"/>
            <w:vAlign w:val="center"/>
          </w:tcPr>
          <w:p w14:paraId="3AB9330F" w14:textId="56EAA1F3"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3.57</w:t>
            </w:r>
          </w:p>
        </w:tc>
        <w:tc>
          <w:tcPr>
            <w:tcW w:w="686" w:type="pct"/>
            <w:shd w:val="clear" w:color="auto" w:fill="auto"/>
            <w:vAlign w:val="center"/>
          </w:tcPr>
          <w:p w14:paraId="5F7C84E9" w14:textId="0253CD7C"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3.80</w:t>
            </w:r>
          </w:p>
        </w:tc>
        <w:tc>
          <w:tcPr>
            <w:tcW w:w="686" w:type="pct"/>
            <w:shd w:val="clear" w:color="auto" w:fill="auto"/>
            <w:noWrap/>
            <w:vAlign w:val="center"/>
            <w:hideMark/>
          </w:tcPr>
          <w:p w14:paraId="7F08F0CB" w14:textId="3DEE9364"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5.99</w:t>
            </w:r>
          </w:p>
        </w:tc>
        <w:tc>
          <w:tcPr>
            <w:tcW w:w="686" w:type="pct"/>
            <w:shd w:val="clear" w:color="auto" w:fill="auto"/>
            <w:noWrap/>
            <w:vAlign w:val="center"/>
            <w:hideMark/>
          </w:tcPr>
          <w:p w14:paraId="150A8639" w14:textId="05455260"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4.28</w:t>
            </w:r>
          </w:p>
        </w:tc>
        <w:tc>
          <w:tcPr>
            <w:tcW w:w="736" w:type="pct"/>
            <w:shd w:val="clear" w:color="auto" w:fill="auto"/>
            <w:noWrap/>
            <w:vAlign w:val="center"/>
            <w:hideMark/>
          </w:tcPr>
          <w:p w14:paraId="4FCBF087" w14:textId="78634BE8"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5.62</w:t>
            </w:r>
          </w:p>
        </w:tc>
      </w:tr>
      <w:tr w:rsidR="00B616AC" w:rsidRPr="00374240" w14:paraId="768C2104" w14:textId="77777777" w:rsidTr="00FC5F9A">
        <w:trPr>
          <w:trHeight w:val="393"/>
        </w:trPr>
        <w:tc>
          <w:tcPr>
            <w:tcW w:w="1521" w:type="pct"/>
            <w:shd w:val="clear" w:color="000000" w:fill="538DD5"/>
            <w:noWrap/>
            <w:vAlign w:val="center"/>
            <w:hideMark/>
          </w:tcPr>
          <w:p w14:paraId="3BCF5377" w14:textId="77777777" w:rsidR="00374240" w:rsidRPr="00374240" w:rsidRDefault="00374240" w:rsidP="00FC5F9A">
            <w:pPr>
              <w:spacing w:after="0" w:line="276" w:lineRule="auto"/>
              <w:rPr>
                <w:rFonts w:ascii="Calibri" w:hAnsi="Calibri" w:cs="Calibri"/>
                <w:b/>
                <w:bCs/>
                <w:color w:val="000000"/>
                <w:sz w:val="22"/>
                <w:szCs w:val="22"/>
              </w:rPr>
            </w:pPr>
            <w:r w:rsidRPr="00374240">
              <w:rPr>
                <w:rFonts w:ascii="Calibri" w:hAnsi="Calibri" w:cs="Calibri"/>
                <w:b/>
                <w:bCs/>
                <w:color w:val="000000"/>
                <w:sz w:val="22"/>
                <w:szCs w:val="22"/>
              </w:rPr>
              <w:t>Total Current Assets</w:t>
            </w:r>
          </w:p>
        </w:tc>
        <w:tc>
          <w:tcPr>
            <w:tcW w:w="686" w:type="pct"/>
            <w:shd w:val="clear" w:color="000000" w:fill="538DD5"/>
            <w:noWrap/>
            <w:vAlign w:val="center"/>
            <w:hideMark/>
          </w:tcPr>
          <w:p w14:paraId="1BC1CD88"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13.91</w:t>
            </w:r>
          </w:p>
        </w:tc>
        <w:tc>
          <w:tcPr>
            <w:tcW w:w="686" w:type="pct"/>
            <w:shd w:val="clear" w:color="000000" w:fill="538DD5"/>
            <w:noWrap/>
            <w:vAlign w:val="center"/>
            <w:hideMark/>
          </w:tcPr>
          <w:p w14:paraId="74F690F3"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22.14</w:t>
            </w:r>
          </w:p>
        </w:tc>
        <w:tc>
          <w:tcPr>
            <w:tcW w:w="686" w:type="pct"/>
            <w:shd w:val="clear" w:color="000000" w:fill="538DD5"/>
            <w:noWrap/>
            <w:vAlign w:val="center"/>
            <w:hideMark/>
          </w:tcPr>
          <w:p w14:paraId="3223C379"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17.30</w:t>
            </w:r>
          </w:p>
        </w:tc>
        <w:tc>
          <w:tcPr>
            <w:tcW w:w="686" w:type="pct"/>
            <w:shd w:val="clear" w:color="000000" w:fill="538DD5"/>
            <w:noWrap/>
            <w:vAlign w:val="center"/>
            <w:hideMark/>
          </w:tcPr>
          <w:p w14:paraId="210EC2EA"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10.28</w:t>
            </w:r>
          </w:p>
        </w:tc>
        <w:tc>
          <w:tcPr>
            <w:tcW w:w="736" w:type="pct"/>
            <w:shd w:val="clear" w:color="000000" w:fill="538DD5"/>
            <w:noWrap/>
            <w:vAlign w:val="center"/>
            <w:hideMark/>
          </w:tcPr>
          <w:p w14:paraId="4E584933"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12.27</w:t>
            </w:r>
          </w:p>
        </w:tc>
      </w:tr>
      <w:tr w:rsidR="00B616AC" w:rsidRPr="00374240" w14:paraId="12457E52" w14:textId="77777777" w:rsidTr="00FC5F9A">
        <w:trPr>
          <w:trHeight w:val="393"/>
        </w:trPr>
        <w:tc>
          <w:tcPr>
            <w:tcW w:w="1521" w:type="pct"/>
            <w:shd w:val="clear" w:color="000000" w:fill="538DD5"/>
            <w:noWrap/>
            <w:vAlign w:val="center"/>
            <w:hideMark/>
          </w:tcPr>
          <w:p w14:paraId="7D98C8AF" w14:textId="77777777" w:rsidR="00374240" w:rsidRPr="00374240" w:rsidRDefault="00374240" w:rsidP="00FC5F9A">
            <w:pPr>
              <w:spacing w:after="0" w:line="276" w:lineRule="auto"/>
              <w:rPr>
                <w:rFonts w:ascii="Calibri" w:hAnsi="Calibri" w:cs="Calibri"/>
                <w:b/>
                <w:bCs/>
                <w:color w:val="000000"/>
                <w:sz w:val="22"/>
                <w:szCs w:val="22"/>
              </w:rPr>
            </w:pPr>
            <w:r w:rsidRPr="00374240">
              <w:rPr>
                <w:rFonts w:ascii="Calibri" w:hAnsi="Calibri" w:cs="Calibri"/>
                <w:b/>
                <w:bCs/>
                <w:color w:val="000000"/>
                <w:sz w:val="22"/>
                <w:szCs w:val="22"/>
              </w:rPr>
              <w:lastRenderedPageBreak/>
              <w:t>TOTAL ASSETS</w:t>
            </w:r>
          </w:p>
        </w:tc>
        <w:tc>
          <w:tcPr>
            <w:tcW w:w="686" w:type="pct"/>
            <w:shd w:val="clear" w:color="000000" w:fill="538DD5"/>
            <w:noWrap/>
            <w:vAlign w:val="center"/>
            <w:hideMark/>
          </w:tcPr>
          <w:p w14:paraId="6957E9DE"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273.42</w:t>
            </w:r>
          </w:p>
        </w:tc>
        <w:tc>
          <w:tcPr>
            <w:tcW w:w="686" w:type="pct"/>
            <w:shd w:val="clear" w:color="000000" w:fill="538DD5"/>
            <w:noWrap/>
            <w:vAlign w:val="center"/>
            <w:hideMark/>
          </w:tcPr>
          <w:p w14:paraId="6CB3D312"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276.65</w:t>
            </w:r>
          </w:p>
        </w:tc>
        <w:tc>
          <w:tcPr>
            <w:tcW w:w="686" w:type="pct"/>
            <w:shd w:val="clear" w:color="000000" w:fill="538DD5"/>
            <w:noWrap/>
            <w:vAlign w:val="center"/>
            <w:hideMark/>
          </w:tcPr>
          <w:p w14:paraId="49B5492F"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261.47</w:t>
            </w:r>
          </w:p>
        </w:tc>
        <w:tc>
          <w:tcPr>
            <w:tcW w:w="686" w:type="pct"/>
            <w:shd w:val="clear" w:color="000000" w:fill="538DD5"/>
            <w:noWrap/>
            <w:vAlign w:val="center"/>
            <w:hideMark/>
          </w:tcPr>
          <w:p w14:paraId="4AC55C6D"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247.89</w:t>
            </w:r>
          </w:p>
        </w:tc>
        <w:tc>
          <w:tcPr>
            <w:tcW w:w="736" w:type="pct"/>
            <w:shd w:val="clear" w:color="000000" w:fill="538DD5"/>
            <w:noWrap/>
            <w:vAlign w:val="center"/>
            <w:hideMark/>
          </w:tcPr>
          <w:p w14:paraId="10779EF6"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238.69</w:t>
            </w:r>
          </w:p>
        </w:tc>
      </w:tr>
      <w:tr w:rsidR="00B616AC" w:rsidRPr="00374240" w14:paraId="16565100" w14:textId="77777777" w:rsidTr="00FC5F9A">
        <w:trPr>
          <w:trHeight w:val="357"/>
        </w:trPr>
        <w:tc>
          <w:tcPr>
            <w:tcW w:w="1521" w:type="pct"/>
            <w:shd w:val="clear" w:color="auto" w:fill="auto"/>
            <w:noWrap/>
            <w:vAlign w:val="center"/>
            <w:hideMark/>
          </w:tcPr>
          <w:p w14:paraId="25747104" w14:textId="39B33F59" w:rsidR="00374240" w:rsidRPr="00374240" w:rsidRDefault="00FC5F9A" w:rsidP="00FC5F9A">
            <w:pPr>
              <w:spacing w:after="0" w:line="276" w:lineRule="auto"/>
              <w:rPr>
                <w:rFonts w:ascii="Calibri" w:hAnsi="Calibri" w:cs="Calibri"/>
                <w:color w:val="000000"/>
                <w:sz w:val="22"/>
                <w:szCs w:val="22"/>
              </w:rPr>
            </w:pPr>
            <w:r>
              <w:rPr>
                <w:rFonts w:ascii="Calibri" w:hAnsi="Calibri" w:cs="Calibri"/>
                <w:color w:val="000000"/>
                <w:sz w:val="22"/>
                <w:szCs w:val="22"/>
              </w:rPr>
              <w:t xml:space="preserve">Shareholder’s </w:t>
            </w:r>
            <w:r w:rsidR="00374240" w:rsidRPr="00374240">
              <w:rPr>
                <w:rFonts w:ascii="Calibri" w:hAnsi="Calibri" w:cs="Calibri"/>
                <w:color w:val="000000"/>
                <w:sz w:val="22"/>
                <w:szCs w:val="22"/>
              </w:rPr>
              <w:t>Equity</w:t>
            </w:r>
          </w:p>
        </w:tc>
        <w:tc>
          <w:tcPr>
            <w:tcW w:w="686" w:type="pct"/>
            <w:shd w:val="clear" w:color="auto" w:fill="auto"/>
            <w:noWrap/>
            <w:vAlign w:val="center"/>
            <w:hideMark/>
          </w:tcPr>
          <w:p w14:paraId="7F206E3B" w14:textId="77777777" w:rsidR="00374240" w:rsidRPr="00374240" w:rsidRDefault="00374240" w:rsidP="00FC5F9A">
            <w:pPr>
              <w:spacing w:after="0" w:line="276" w:lineRule="auto"/>
              <w:jc w:val="center"/>
              <w:rPr>
                <w:rFonts w:ascii="Calibri" w:hAnsi="Calibri" w:cs="Calibri"/>
                <w:color w:val="000000"/>
                <w:sz w:val="22"/>
                <w:szCs w:val="22"/>
              </w:rPr>
            </w:pPr>
          </w:p>
        </w:tc>
        <w:tc>
          <w:tcPr>
            <w:tcW w:w="686" w:type="pct"/>
            <w:shd w:val="clear" w:color="auto" w:fill="auto"/>
            <w:noWrap/>
            <w:vAlign w:val="center"/>
            <w:hideMark/>
          </w:tcPr>
          <w:p w14:paraId="1A31CE17" w14:textId="77777777" w:rsidR="00374240" w:rsidRPr="00374240" w:rsidRDefault="00374240" w:rsidP="00FC5F9A">
            <w:pPr>
              <w:spacing w:after="0" w:line="276" w:lineRule="auto"/>
              <w:jc w:val="center"/>
              <w:rPr>
                <w:sz w:val="20"/>
                <w:szCs w:val="20"/>
              </w:rPr>
            </w:pPr>
          </w:p>
        </w:tc>
        <w:tc>
          <w:tcPr>
            <w:tcW w:w="686" w:type="pct"/>
            <w:shd w:val="clear" w:color="auto" w:fill="auto"/>
            <w:noWrap/>
            <w:vAlign w:val="center"/>
            <w:hideMark/>
          </w:tcPr>
          <w:p w14:paraId="03BBF731" w14:textId="77777777" w:rsidR="00374240" w:rsidRPr="00374240" w:rsidRDefault="00374240" w:rsidP="00FC5F9A">
            <w:pPr>
              <w:spacing w:after="0" w:line="276" w:lineRule="auto"/>
              <w:jc w:val="center"/>
              <w:rPr>
                <w:sz w:val="20"/>
                <w:szCs w:val="20"/>
              </w:rPr>
            </w:pPr>
          </w:p>
        </w:tc>
        <w:tc>
          <w:tcPr>
            <w:tcW w:w="686" w:type="pct"/>
            <w:shd w:val="clear" w:color="auto" w:fill="auto"/>
            <w:noWrap/>
            <w:vAlign w:val="center"/>
            <w:hideMark/>
          </w:tcPr>
          <w:p w14:paraId="5D06B411" w14:textId="77777777" w:rsidR="00374240" w:rsidRPr="00374240" w:rsidRDefault="00374240" w:rsidP="00FC5F9A">
            <w:pPr>
              <w:spacing w:after="0" w:line="276" w:lineRule="auto"/>
              <w:jc w:val="center"/>
              <w:rPr>
                <w:sz w:val="20"/>
                <w:szCs w:val="20"/>
              </w:rPr>
            </w:pPr>
          </w:p>
        </w:tc>
        <w:tc>
          <w:tcPr>
            <w:tcW w:w="736" w:type="pct"/>
            <w:shd w:val="clear" w:color="auto" w:fill="auto"/>
            <w:noWrap/>
            <w:vAlign w:val="center"/>
            <w:hideMark/>
          </w:tcPr>
          <w:p w14:paraId="6536E2E4" w14:textId="77777777" w:rsidR="00374240" w:rsidRPr="00374240" w:rsidRDefault="00374240" w:rsidP="00FC5F9A">
            <w:pPr>
              <w:spacing w:after="0" w:line="276" w:lineRule="auto"/>
              <w:jc w:val="center"/>
              <w:rPr>
                <w:sz w:val="20"/>
                <w:szCs w:val="20"/>
              </w:rPr>
            </w:pPr>
          </w:p>
        </w:tc>
      </w:tr>
      <w:tr w:rsidR="00B616AC" w:rsidRPr="00374240" w14:paraId="5425F0FA" w14:textId="77777777" w:rsidTr="00FC5F9A">
        <w:trPr>
          <w:trHeight w:val="438"/>
        </w:trPr>
        <w:tc>
          <w:tcPr>
            <w:tcW w:w="1521" w:type="pct"/>
            <w:shd w:val="clear" w:color="auto" w:fill="auto"/>
            <w:noWrap/>
            <w:vAlign w:val="center"/>
            <w:hideMark/>
          </w:tcPr>
          <w:p w14:paraId="086E2679" w14:textId="4C9596A1" w:rsidR="00374240" w:rsidRPr="00374240" w:rsidRDefault="00374240"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Equity Share Capital</w:t>
            </w:r>
          </w:p>
        </w:tc>
        <w:tc>
          <w:tcPr>
            <w:tcW w:w="686" w:type="pct"/>
            <w:shd w:val="clear" w:color="auto" w:fill="auto"/>
            <w:noWrap/>
            <w:vAlign w:val="center"/>
            <w:hideMark/>
          </w:tcPr>
          <w:p w14:paraId="04C6AFA6"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42.41</w:t>
            </w:r>
          </w:p>
        </w:tc>
        <w:tc>
          <w:tcPr>
            <w:tcW w:w="686" w:type="pct"/>
            <w:shd w:val="clear" w:color="auto" w:fill="auto"/>
            <w:noWrap/>
            <w:vAlign w:val="center"/>
            <w:hideMark/>
          </w:tcPr>
          <w:p w14:paraId="554D35EA"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42.41</w:t>
            </w:r>
          </w:p>
        </w:tc>
        <w:tc>
          <w:tcPr>
            <w:tcW w:w="686" w:type="pct"/>
            <w:shd w:val="clear" w:color="auto" w:fill="auto"/>
            <w:noWrap/>
            <w:vAlign w:val="center"/>
            <w:hideMark/>
          </w:tcPr>
          <w:p w14:paraId="0E1A3E35"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42.41</w:t>
            </w:r>
          </w:p>
        </w:tc>
        <w:tc>
          <w:tcPr>
            <w:tcW w:w="686" w:type="pct"/>
            <w:shd w:val="clear" w:color="auto" w:fill="auto"/>
            <w:noWrap/>
            <w:vAlign w:val="center"/>
            <w:hideMark/>
          </w:tcPr>
          <w:p w14:paraId="1FD135D2"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42.41</w:t>
            </w:r>
          </w:p>
        </w:tc>
        <w:tc>
          <w:tcPr>
            <w:tcW w:w="736" w:type="pct"/>
            <w:shd w:val="clear" w:color="auto" w:fill="auto"/>
            <w:noWrap/>
            <w:vAlign w:val="center"/>
            <w:hideMark/>
          </w:tcPr>
          <w:p w14:paraId="380A8677"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42.41</w:t>
            </w:r>
          </w:p>
        </w:tc>
      </w:tr>
      <w:tr w:rsidR="00031978" w:rsidRPr="00374240" w14:paraId="2E41D4A8" w14:textId="77777777" w:rsidTr="00FC5F9A">
        <w:trPr>
          <w:trHeight w:val="618"/>
        </w:trPr>
        <w:tc>
          <w:tcPr>
            <w:tcW w:w="1521" w:type="pct"/>
            <w:shd w:val="clear" w:color="auto" w:fill="auto"/>
            <w:noWrap/>
            <w:vAlign w:val="center"/>
            <w:hideMark/>
          </w:tcPr>
          <w:p w14:paraId="68E554D7" w14:textId="77777777" w:rsidR="00031978" w:rsidRPr="00374240" w:rsidRDefault="00031978"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Reserve and Security Premium Account</w:t>
            </w:r>
          </w:p>
        </w:tc>
        <w:tc>
          <w:tcPr>
            <w:tcW w:w="686" w:type="pct"/>
            <w:shd w:val="clear" w:color="auto" w:fill="auto"/>
            <w:vAlign w:val="center"/>
          </w:tcPr>
          <w:p w14:paraId="133A32D5" w14:textId="7E37CC4D"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181.52</w:t>
            </w:r>
          </w:p>
        </w:tc>
        <w:tc>
          <w:tcPr>
            <w:tcW w:w="686" w:type="pct"/>
            <w:shd w:val="clear" w:color="auto" w:fill="auto"/>
            <w:vAlign w:val="center"/>
          </w:tcPr>
          <w:p w14:paraId="5E5151DB" w14:textId="3DA5B3BD"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181.52</w:t>
            </w:r>
          </w:p>
        </w:tc>
        <w:tc>
          <w:tcPr>
            <w:tcW w:w="686" w:type="pct"/>
            <w:shd w:val="clear" w:color="auto" w:fill="auto"/>
            <w:noWrap/>
            <w:vAlign w:val="center"/>
            <w:hideMark/>
          </w:tcPr>
          <w:p w14:paraId="40F4A8AD" w14:textId="5EA9C980"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181.51</w:t>
            </w:r>
          </w:p>
        </w:tc>
        <w:tc>
          <w:tcPr>
            <w:tcW w:w="686" w:type="pct"/>
            <w:shd w:val="clear" w:color="auto" w:fill="auto"/>
            <w:noWrap/>
            <w:vAlign w:val="center"/>
            <w:hideMark/>
          </w:tcPr>
          <w:p w14:paraId="04F7D642" w14:textId="5A2D9973"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181.52</w:t>
            </w:r>
          </w:p>
        </w:tc>
        <w:tc>
          <w:tcPr>
            <w:tcW w:w="736" w:type="pct"/>
            <w:shd w:val="clear" w:color="auto" w:fill="auto"/>
            <w:noWrap/>
            <w:vAlign w:val="center"/>
            <w:hideMark/>
          </w:tcPr>
          <w:p w14:paraId="32E35A8C" w14:textId="0C95EE31"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181.52</w:t>
            </w:r>
          </w:p>
        </w:tc>
      </w:tr>
      <w:tr w:rsidR="00B616AC" w:rsidRPr="00374240" w14:paraId="03A76BD8" w14:textId="77777777" w:rsidTr="00FC5F9A">
        <w:trPr>
          <w:trHeight w:val="438"/>
        </w:trPr>
        <w:tc>
          <w:tcPr>
            <w:tcW w:w="1521" w:type="pct"/>
            <w:shd w:val="clear" w:color="auto" w:fill="auto"/>
            <w:noWrap/>
            <w:vAlign w:val="center"/>
            <w:hideMark/>
          </w:tcPr>
          <w:p w14:paraId="2E87F37E" w14:textId="77777777" w:rsidR="00374240" w:rsidRPr="00374240" w:rsidRDefault="00374240"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Retained earning</w:t>
            </w:r>
          </w:p>
        </w:tc>
        <w:tc>
          <w:tcPr>
            <w:tcW w:w="686" w:type="pct"/>
            <w:shd w:val="clear" w:color="auto" w:fill="auto"/>
            <w:noWrap/>
            <w:vAlign w:val="center"/>
            <w:hideMark/>
          </w:tcPr>
          <w:p w14:paraId="30950709" w14:textId="112FBE4B" w:rsidR="00374240"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-582.04</w:t>
            </w:r>
          </w:p>
        </w:tc>
        <w:tc>
          <w:tcPr>
            <w:tcW w:w="686" w:type="pct"/>
            <w:shd w:val="clear" w:color="auto" w:fill="auto"/>
            <w:noWrap/>
            <w:vAlign w:val="center"/>
            <w:hideMark/>
          </w:tcPr>
          <w:p w14:paraId="603BAB13" w14:textId="0195D95D" w:rsidR="00374240"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-594.53</w:t>
            </w:r>
          </w:p>
        </w:tc>
        <w:tc>
          <w:tcPr>
            <w:tcW w:w="686" w:type="pct"/>
            <w:shd w:val="clear" w:color="auto" w:fill="auto"/>
            <w:noWrap/>
            <w:vAlign w:val="center"/>
            <w:hideMark/>
          </w:tcPr>
          <w:p w14:paraId="6C1EEAB1"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-603.72</w:t>
            </w:r>
          </w:p>
        </w:tc>
        <w:tc>
          <w:tcPr>
            <w:tcW w:w="686" w:type="pct"/>
            <w:shd w:val="clear" w:color="auto" w:fill="auto"/>
            <w:noWrap/>
            <w:vAlign w:val="center"/>
            <w:hideMark/>
          </w:tcPr>
          <w:p w14:paraId="791E6CA0"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-620.00</w:t>
            </w:r>
          </w:p>
        </w:tc>
        <w:tc>
          <w:tcPr>
            <w:tcW w:w="736" w:type="pct"/>
            <w:shd w:val="clear" w:color="auto" w:fill="auto"/>
            <w:noWrap/>
            <w:vAlign w:val="center"/>
            <w:hideMark/>
          </w:tcPr>
          <w:p w14:paraId="1F3A3EB9"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-629.84</w:t>
            </w:r>
          </w:p>
        </w:tc>
      </w:tr>
      <w:tr w:rsidR="00B616AC" w:rsidRPr="00374240" w14:paraId="4CDF1308" w14:textId="77777777" w:rsidTr="00FC5F9A">
        <w:trPr>
          <w:trHeight w:val="438"/>
        </w:trPr>
        <w:tc>
          <w:tcPr>
            <w:tcW w:w="1521" w:type="pct"/>
            <w:shd w:val="clear" w:color="auto" w:fill="auto"/>
            <w:noWrap/>
            <w:vAlign w:val="center"/>
            <w:hideMark/>
          </w:tcPr>
          <w:p w14:paraId="48E0FECE" w14:textId="3505BABB" w:rsidR="00374240" w:rsidRPr="00374240" w:rsidRDefault="00374240"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Total</w:t>
            </w:r>
            <w:r w:rsidR="00031978">
              <w:rPr>
                <w:rFonts w:ascii="Calibri" w:hAnsi="Calibri" w:cs="Calibri"/>
                <w:color w:val="000000"/>
                <w:sz w:val="22"/>
                <w:szCs w:val="22"/>
              </w:rPr>
              <w:t xml:space="preserve"> </w:t>
            </w:r>
            <w:r w:rsidR="00031978" w:rsidRPr="00374240">
              <w:rPr>
                <w:rFonts w:ascii="Calibri" w:hAnsi="Calibri" w:cs="Calibri"/>
                <w:color w:val="000000"/>
                <w:sz w:val="22"/>
                <w:szCs w:val="22"/>
              </w:rPr>
              <w:t>Other Equity</w:t>
            </w:r>
          </w:p>
        </w:tc>
        <w:tc>
          <w:tcPr>
            <w:tcW w:w="686" w:type="pct"/>
            <w:shd w:val="clear" w:color="auto" w:fill="auto"/>
            <w:noWrap/>
            <w:vAlign w:val="center"/>
            <w:hideMark/>
          </w:tcPr>
          <w:p w14:paraId="7A9C0DA8"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-400.53</w:t>
            </w:r>
          </w:p>
        </w:tc>
        <w:tc>
          <w:tcPr>
            <w:tcW w:w="686" w:type="pct"/>
            <w:shd w:val="clear" w:color="auto" w:fill="auto"/>
            <w:noWrap/>
            <w:vAlign w:val="center"/>
            <w:hideMark/>
          </w:tcPr>
          <w:p w14:paraId="4FC4EAA7"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-413.02</w:t>
            </w:r>
          </w:p>
        </w:tc>
        <w:tc>
          <w:tcPr>
            <w:tcW w:w="686" w:type="pct"/>
            <w:shd w:val="clear" w:color="auto" w:fill="auto"/>
            <w:noWrap/>
            <w:vAlign w:val="center"/>
            <w:hideMark/>
          </w:tcPr>
          <w:p w14:paraId="506AF5FD"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-422.22</w:t>
            </w:r>
          </w:p>
        </w:tc>
        <w:tc>
          <w:tcPr>
            <w:tcW w:w="686" w:type="pct"/>
            <w:shd w:val="clear" w:color="auto" w:fill="auto"/>
            <w:noWrap/>
            <w:vAlign w:val="center"/>
            <w:hideMark/>
          </w:tcPr>
          <w:p w14:paraId="326BC546"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-438.48</w:t>
            </w:r>
          </w:p>
        </w:tc>
        <w:tc>
          <w:tcPr>
            <w:tcW w:w="736" w:type="pct"/>
            <w:shd w:val="clear" w:color="auto" w:fill="auto"/>
            <w:noWrap/>
            <w:vAlign w:val="center"/>
            <w:hideMark/>
          </w:tcPr>
          <w:p w14:paraId="6B7BEA84"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-448.33</w:t>
            </w:r>
          </w:p>
        </w:tc>
      </w:tr>
      <w:tr w:rsidR="00B616AC" w:rsidRPr="00374240" w14:paraId="10021EB1" w14:textId="77777777" w:rsidTr="00FC5F9A">
        <w:trPr>
          <w:trHeight w:val="357"/>
        </w:trPr>
        <w:tc>
          <w:tcPr>
            <w:tcW w:w="1521" w:type="pct"/>
            <w:shd w:val="clear" w:color="000000" w:fill="538DD5"/>
            <w:noWrap/>
            <w:vAlign w:val="center"/>
            <w:hideMark/>
          </w:tcPr>
          <w:p w14:paraId="24E9EF1A" w14:textId="77777777" w:rsidR="00374240" w:rsidRPr="00374240" w:rsidRDefault="00374240" w:rsidP="00FC5F9A">
            <w:pPr>
              <w:spacing w:after="0" w:line="276" w:lineRule="auto"/>
              <w:rPr>
                <w:rFonts w:ascii="Calibri" w:hAnsi="Calibri" w:cs="Calibri"/>
                <w:b/>
                <w:bCs/>
                <w:color w:val="000000"/>
                <w:sz w:val="22"/>
                <w:szCs w:val="22"/>
              </w:rPr>
            </w:pPr>
            <w:r w:rsidRPr="00374240">
              <w:rPr>
                <w:rFonts w:ascii="Calibri" w:hAnsi="Calibri" w:cs="Calibri"/>
                <w:b/>
                <w:bCs/>
                <w:color w:val="000000"/>
                <w:sz w:val="22"/>
                <w:szCs w:val="22"/>
              </w:rPr>
              <w:t>Total Equity</w:t>
            </w:r>
          </w:p>
        </w:tc>
        <w:tc>
          <w:tcPr>
            <w:tcW w:w="686" w:type="pct"/>
            <w:shd w:val="clear" w:color="000000" w:fill="538DD5"/>
            <w:noWrap/>
            <w:vAlign w:val="center"/>
            <w:hideMark/>
          </w:tcPr>
          <w:p w14:paraId="3D868014"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-358.12</w:t>
            </w:r>
          </w:p>
        </w:tc>
        <w:tc>
          <w:tcPr>
            <w:tcW w:w="686" w:type="pct"/>
            <w:shd w:val="clear" w:color="000000" w:fill="538DD5"/>
            <w:noWrap/>
            <w:vAlign w:val="center"/>
            <w:hideMark/>
          </w:tcPr>
          <w:p w14:paraId="6BEC4B9D"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-370.61</w:t>
            </w:r>
          </w:p>
        </w:tc>
        <w:tc>
          <w:tcPr>
            <w:tcW w:w="686" w:type="pct"/>
            <w:shd w:val="clear" w:color="000000" w:fill="538DD5"/>
            <w:noWrap/>
            <w:vAlign w:val="center"/>
            <w:hideMark/>
          </w:tcPr>
          <w:p w14:paraId="631DC9C2"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-379.81</w:t>
            </w:r>
          </w:p>
        </w:tc>
        <w:tc>
          <w:tcPr>
            <w:tcW w:w="686" w:type="pct"/>
            <w:shd w:val="clear" w:color="000000" w:fill="538DD5"/>
            <w:noWrap/>
            <w:vAlign w:val="center"/>
            <w:hideMark/>
          </w:tcPr>
          <w:p w14:paraId="08D1FDE8"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-396.08</w:t>
            </w:r>
          </w:p>
        </w:tc>
        <w:tc>
          <w:tcPr>
            <w:tcW w:w="736" w:type="pct"/>
            <w:shd w:val="clear" w:color="000000" w:fill="538DD5"/>
            <w:noWrap/>
            <w:vAlign w:val="center"/>
            <w:hideMark/>
          </w:tcPr>
          <w:p w14:paraId="7B066C5E"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-405.92</w:t>
            </w:r>
          </w:p>
        </w:tc>
      </w:tr>
      <w:tr w:rsidR="00B616AC" w:rsidRPr="00374240" w14:paraId="2964EB92" w14:textId="77777777" w:rsidTr="00FC5F9A">
        <w:trPr>
          <w:trHeight w:val="348"/>
        </w:trPr>
        <w:tc>
          <w:tcPr>
            <w:tcW w:w="1521" w:type="pct"/>
            <w:shd w:val="clear" w:color="auto" w:fill="auto"/>
            <w:noWrap/>
            <w:vAlign w:val="center"/>
            <w:hideMark/>
          </w:tcPr>
          <w:p w14:paraId="7680D2FE" w14:textId="77777777" w:rsidR="00374240" w:rsidRPr="00374240" w:rsidRDefault="00374240"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Liabilities</w:t>
            </w:r>
          </w:p>
        </w:tc>
        <w:tc>
          <w:tcPr>
            <w:tcW w:w="686" w:type="pct"/>
            <w:shd w:val="clear" w:color="auto" w:fill="auto"/>
            <w:noWrap/>
            <w:vAlign w:val="center"/>
            <w:hideMark/>
          </w:tcPr>
          <w:p w14:paraId="472B6198" w14:textId="77777777" w:rsidR="00374240" w:rsidRPr="00374240" w:rsidRDefault="00374240" w:rsidP="00FC5F9A">
            <w:pPr>
              <w:spacing w:after="0" w:line="276" w:lineRule="auto"/>
              <w:jc w:val="center"/>
              <w:rPr>
                <w:rFonts w:ascii="Calibri" w:hAnsi="Calibri" w:cs="Calibri"/>
                <w:color w:val="000000"/>
                <w:sz w:val="22"/>
                <w:szCs w:val="22"/>
              </w:rPr>
            </w:pPr>
          </w:p>
        </w:tc>
        <w:tc>
          <w:tcPr>
            <w:tcW w:w="686" w:type="pct"/>
            <w:shd w:val="clear" w:color="auto" w:fill="auto"/>
            <w:noWrap/>
            <w:vAlign w:val="center"/>
            <w:hideMark/>
          </w:tcPr>
          <w:p w14:paraId="664BDFDB" w14:textId="77777777" w:rsidR="00374240" w:rsidRPr="00374240" w:rsidRDefault="00374240" w:rsidP="00FC5F9A">
            <w:pPr>
              <w:spacing w:after="0" w:line="276" w:lineRule="auto"/>
              <w:jc w:val="center"/>
              <w:rPr>
                <w:sz w:val="20"/>
                <w:szCs w:val="20"/>
              </w:rPr>
            </w:pPr>
          </w:p>
        </w:tc>
        <w:tc>
          <w:tcPr>
            <w:tcW w:w="686" w:type="pct"/>
            <w:shd w:val="clear" w:color="auto" w:fill="auto"/>
            <w:noWrap/>
            <w:vAlign w:val="center"/>
            <w:hideMark/>
          </w:tcPr>
          <w:p w14:paraId="07D7B405" w14:textId="77777777" w:rsidR="00374240" w:rsidRPr="00374240" w:rsidRDefault="00374240" w:rsidP="00FC5F9A">
            <w:pPr>
              <w:spacing w:after="0" w:line="276" w:lineRule="auto"/>
              <w:jc w:val="center"/>
              <w:rPr>
                <w:sz w:val="20"/>
                <w:szCs w:val="20"/>
              </w:rPr>
            </w:pPr>
          </w:p>
        </w:tc>
        <w:tc>
          <w:tcPr>
            <w:tcW w:w="686" w:type="pct"/>
            <w:shd w:val="clear" w:color="auto" w:fill="auto"/>
            <w:noWrap/>
            <w:vAlign w:val="center"/>
            <w:hideMark/>
          </w:tcPr>
          <w:p w14:paraId="7921E706" w14:textId="77777777" w:rsidR="00374240" w:rsidRPr="00374240" w:rsidRDefault="00374240" w:rsidP="00FC5F9A">
            <w:pPr>
              <w:spacing w:after="0" w:line="276" w:lineRule="auto"/>
              <w:jc w:val="center"/>
              <w:rPr>
                <w:sz w:val="20"/>
                <w:szCs w:val="20"/>
              </w:rPr>
            </w:pPr>
          </w:p>
        </w:tc>
        <w:tc>
          <w:tcPr>
            <w:tcW w:w="736" w:type="pct"/>
            <w:shd w:val="clear" w:color="auto" w:fill="auto"/>
            <w:noWrap/>
            <w:vAlign w:val="center"/>
            <w:hideMark/>
          </w:tcPr>
          <w:p w14:paraId="24A8CEC3" w14:textId="77777777" w:rsidR="00374240" w:rsidRPr="00374240" w:rsidRDefault="00374240" w:rsidP="00FC5F9A">
            <w:pPr>
              <w:spacing w:after="0" w:line="276" w:lineRule="auto"/>
              <w:jc w:val="center"/>
              <w:rPr>
                <w:sz w:val="20"/>
                <w:szCs w:val="20"/>
              </w:rPr>
            </w:pPr>
          </w:p>
        </w:tc>
      </w:tr>
      <w:tr w:rsidR="00B616AC" w:rsidRPr="00374240" w14:paraId="7A412E2C" w14:textId="77777777" w:rsidTr="00FC5F9A">
        <w:trPr>
          <w:trHeight w:val="348"/>
        </w:trPr>
        <w:tc>
          <w:tcPr>
            <w:tcW w:w="1521" w:type="pct"/>
            <w:shd w:val="clear" w:color="auto" w:fill="auto"/>
            <w:noWrap/>
            <w:vAlign w:val="center"/>
            <w:hideMark/>
          </w:tcPr>
          <w:p w14:paraId="1FADFB89" w14:textId="6963CE38" w:rsidR="00374240" w:rsidRPr="00374240" w:rsidRDefault="00374240" w:rsidP="00FC5F9A">
            <w:pPr>
              <w:spacing w:after="0" w:line="276" w:lineRule="auto"/>
              <w:rPr>
                <w:rFonts w:ascii="Calibri" w:hAnsi="Calibri" w:cs="Calibri"/>
                <w:color w:val="000000"/>
                <w:sz w:val="22"/>
                <w:szCs w:val="22"/>
              </w:rPr>
            </w:pPr>
            <w:r>
              <w:rPr>
                <w:rFonts w:ascii="Calibri" w:hAnsi="Calibri" w:cs="Calibri"/>
                <w:color w:val="000000"/>
                <w:sz w:val="22"/>
                <w:szCs w:val="22"/>
              </w:rPr>
              <w:t>Non-</w:t>
            </w:r>
            <w:r w:rsidRPr="00374240">
              <w:rPr>
                <w:rFonts w:ascii="Calibri" w:hAnsi="Calibri" w:cs="Calibri"/>
                <w:color w:val="000000"/>
                <w:sz w:val="22"/>
                <w:szCs w:val="22"/>
              </w:rPr>
              <w:t>Current Liabilities:</w:t>
            </w:r>
          </w:p>
        </w:tc>
        <w:tc>
          <w:tcPr>
            <w:tcW w:w="686" w:type="pct"/>
            <w:shd w:val="clear" w:color="auto" w:fill="auto"/>
            <w:noWrap/>
            <w:vAlign w:val="center"/>
            <w:hideMark/>
          </w:tcPr>
          <w:p w14:paraId="709772C9" w14:textId="77777777" w:rsidR="00374240" w:rsidRPr="00374240" w:rsidRDefault="00374240" w:rsidP="00FC5F9A">
            <w:pPr>
              <w:spacing w:after="0" w:line="276" w:lineRule="auto"/>
              <w:jc w:val="center"/>
              <w:rPr>
                <w:rFonts w:ascii="Calibri" w:hAnsi="Calibri" w:cs="Calibri"/>
                <w:color w:val="000000"/>
                <w:sz w:val="22"/>
                <w:szCs w:val="22"/>
              </w:rPr>
            </w:pPr>
          </w:p>
        </w:tc>
        <w:tc>
          <w:tcPr>
            <w:tcW w:w="686" w:type="pct"/>
            <w:shd w:val="clear" w:color="auto" w:fill="auto"/>
            <w:noWrap/>
            <w:vAlign w:val="center"/>
            <w:hideMark/>
          </w:tcPr>
          <w:p w14:paraId="7D1B75D0" w14:textId="77777777" w:rsidR="00374240" w:rsidRPr="00374240" w:rsidRDefault="00374240" w:rsidP="00FC5F9A">
            <w:pPr>
              <w:spacing w:after="0" w:line="276" w:lineRule="auto"/>
              <w:jc w:val="center"/>
              <w:rPr>
                <w:sz w:val="20"/>
                <w:szCs w:val="20"/>
              </w:rPr>
            </w:pPr>
          </w:p>
        </w:tc>
        <w:tc>
          <w:tcPr>
            <w:tcW w:w="686" w:type="pct"/>
            <w:shd w:val="clear" w:color="auto" w:fill="auto"/>
            <w:noWrap/>
            <w:vAlign w:val="center"/>
            <w:hideMark/>
          </w:tcPr>
          <w:p w14:paraId="2183A2E0" w14:textId="77777777" w:rsidR="00374240" w:rsidRPr="00374240" w:rsidRDefault="00374240" w:rsidP="00FC5F9A">
            <w:pPr>
              <w:spacing w:after="0" w:line="276" w:lineRule="auto"/>
              <w:jc w:val="center"/>
              <w:rPr>
                <w:sz w:val="20"/>
                <w:szCs w:val="20"/>
              </w:rPr>
            </w:pPr>
          </w:p>
        </w:tc>
        <w:tc>
          <w:tcPr>
            <w:tcW w:w="686" w:type="pct"/>
            <w:shd w:val="clear" w:color="auto" w:fill="auto"/>
            <w:noWrap/>
            <w:vAlign w:val="center"/>
            <w:hideMark/>
          </w:tcPr>
          <w:p w14:paraId="520C3E05" w14:textId="77777777" w:rsidR="00374240" w:rsidRPr="00374240" w:rsidRDefault="00374240" w:rsidP="00FC5F9A">
            <w:pPr>
              <w:spacing w:after="0" w:line="276" w:lineRule="auto"/>
              <w:jc w:val="center"/>
              <w:rPr>
                <w:sz w:val="20"/>
                <w:szCs w:val="20"/>
              </w:rPr>
            </w:pPr>
          </w:p>
        </w:tc>
        <w:tc>
          <w:tcPr>
            <w:tcW w:w="736" w:type="pct"/>
            <w:shd w:val="clear" w:color="auto" w:fill="auto"/>
            <w:noWrap/>
            <w:vAlign w:val="center"/>
            <w:hideMark/>
          </w:tcPr>
          <w:p w14:paraId="3AB42D11" w14:textId="77777777" w:rsidR="00374240" w:rsidRPr="00374240" w:rsidRDefault="00374240" w:rsidP="00FC5F9A">
            <w:pPr>
              <w:spacing w:after="0" w:line="276" w:lineRule="auto"/>
              <w:jc w:val="center"/>
              <w:rPr>
                <w:sz w:val="20"/>
                <w:szCs w:val="20"/>
              </w:rPr>
            </w:pPr>
          </w:p>
        </w:tc>
      </w:tr>
      <w:tr w:rsidR="00B616AC" w:rsidRPr="00374240" w14:paraId="0DA2F836" w14:textId="77777777" w:rsidTr="00FC5F9A">
        <w:trPr>
          <w:trHeight w:val="348"/>
        </w:trPr>
        <w:tc>
          <w:tcPr>
            <w:tcW w:w="1521" w:type="pct"/>
            <w:shd w:val="clear" w:color="auto" w:fill="auto"/>
            <w:noWrap/>
            <w:vAlign w:val="center"/>
            <w:hideMark/>
          </w:tcPr>
          <w:p w14:paraId="3537E69C" w14:textId="3E37C9C8" w:rsidR="00374240" w:rsidRPr="00374240" w:rsidRDefault="00374240"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Borrowings</w:t>
            </w:r>
          </w:p>
        </w:tc>
        <w:tc>
          <w:tcPr>
            <w:tcW w:w="686" w:type="pct"/>
            <w:shd w:val="clear" w:color="auto" w:fill="auto"/>
            <w:noWrap/>
            <w:vAlign w:val="center"/>
            <w:hideMark/>
          </w:tcPr>
          <w:p w14:paraId="3C96B554"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382.58</w:t>
            </w:r>
          </w:p>
        </w:tc>
        <w:tc>
          <w:tcPr>
            <w:tcW w:w="686" w:type="pct"/>
            <w:shd w:val="clear" w:color="auto" w:fill="auto"/>
            <w:noWrap/>
            <w:vAlign w:val="center"/>
            <w:hideMark/>
          </w:tcPr>
          <w:p w14:paraId="7CB73C5E"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381.72</w:t>
            </w:r>
          </w:p>
        </w:tc>
        <w:tc>
          <w:tcPr>
            <w:tcW w:w="686" w:type="pct"/>
            <w:shd w:val="clear" w:color="auto" w:fill="auto"/>
            <w:noWrap/>
            <w:vAlign w:val="center"/>
            <w:hideMark/>
          </w:tcPr>
          <w:p w14:paraId="1C93CEB9"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381.73</w:t>
            </w:r>
          </w:p>
        </w:tc>
        <w:tc>
          <w:tcPr>
            <w:tcW w:w="686" w:type="pct"/>
            <w:shd w:val="clear" w:color="auto" w:fill="auto"/>
            <w:noWrap/>
            <w:vAlign w:val="center"/>
            <w:hideMark/>
          </w:tcPr>
          <w:p w14:paraId="6D6E4A53"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381.73</w:t>
            </w:r>
          </w:p>
        </w:tc>
        <w:tc>
          <w:tcPr>
            <w:tcW w:w="736" w:type="pct"/>
            <w:shd w:val="clear" w:color="auto" w:fill="auto"/>
            <w:noWrap/>
            <w:vAlign w:val="center"/>
            <w:hideMark/>
          </w:tcPr>
          <w:p w14:paraId="3B26380E"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381.73</w:t>
            </w:r>
          </w:p>
        </w:tc>
      </w:tr>
      <w:tr w:rsidR="00B616AC" w:rsidRPr="00374240" w14:paraId="4F7D3DCD" w14:textId="77777777" w:rsidTr="00FC5F9A">
        <w:trPr>
          <w:trHeight w:val="357"/>
        </w:trPr>
        <w:tc>
          <w:tcPr>
            <w:tcW w:w="1521" w:type="pct"/>
            <w:shd w:val="clear" w:color="auto" w:fill="auto"/>
            <w:noWrap/>
            <w:vAlign w:val="center"/>
            <w:hideMark/>
          </w:tcPr>
          <w:p w14:paraId="2BBE8FBE" w14:textId="7D44E44E" w:rsidR="00374240" w:rsidRPr="00374240" w:rsidRDefault="00374240"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Provisions</w:t>
            </w:r>
          </w:p>
        </w:tc>
        <w:tc>
          <w:tcPr>
            <w:tcW w:w="686" w:type="pct"/>
            <w:shd w:val="clear" w:color="auto" w:fill="auto"/>
            <w:noWrap/>
            <w:vAlign w:val="center"/>
            <w:hideMark/>
          </w:tcPr>
          <w:p w14:paraId="489D244B" w14:textId="77777777" w:rsidR="00374240" w:rsidRPr="00374240" w:rsidRDefault="00374240" w:rsidP="00FC5F9A">
            <w:pPr>
              <w:spacing w:after="0" w:line="276" w:lineRule="auto"/>
              <w:jc w:val="center"/>
              <w:rPr>
                <w:rFonts w:ascii="Calibri" w:hAnsi="Calibri" w:cs="Calibri"/>
                <w:color w:val="000000"/>
                <w:sz w:val="22"/>
                <w:szCs w:val="22"/>
              </w:rPr>
            </w:pPr>
          </w:p>
        </w:tc>
        <w:tc>
          <w:tcPr>
            <w:tcW w:w="686" w:type="pct"/>
            <w:shd w:val="clear" w:color="auto" w:fill="auto"/>
            <w:noWrap/>
            <w:vAlign w:val="center"/>
            <w:hideMark/>
          </w:tcPr>
          <w:p w14:paraId="4F863AE5" w14:textId="77777777" w:rsidR="00374240" w:rsidRPr="00374240" w:rsidRDefault="00374240" w:rsidP="00FC5F9A">
            <w:pPr>
              <w:spacing w:after="0" w:line="276" w:lineRule="auto"/>
              <w:jc w:val="center"/>
              <w:rPr>
                <w:sz w:val="20"/>
                <w:szCs w:val="20"/>
              </w:rPr>
            </w:pPr>
          </w:p>
        </w:tc>
        <w:tc>
          <w:tcPr>
            <w:tcW w:w="686" w:type="pct"/>
            <w:shd w:val="clear" w:color="auto" w:fill="auto"/>
            <w:noWrap/>
            <w:vAlign w:val="center"/>
            <w:hideMark/>
          </w:tcPr>
          <w:p w14:paraId="6B8E4160" w14:textId="77777777" w:rsidR="00374240" w:rsidRPr="00374240" w:rsidRDefault="00374240" w:rsidP="00FC5F9A">
            <w:pPr>
              <w:spacing w:after="0" w:line="276" w:lineRule="auto"/>
              <w:jc w:val="center"/>
              <w:rPr>
                <w:sz w:val="20"/>
                <w:szCs w:val="20"/>
              </w:rPr>
            </w:pPr>
          </w:p>
        </w:tc>
        <w:tc>
          <w:tcPr>
            <w:tcW w:w="686" w:type="pct"/>
            <w:shd w:val="clear" w:color="auto" w:fill="auto"/>
            <w:noWrap/>
            <w:vAlign w:val="center"/>
            <w:hideMark/>
          </w:tcPr>
          <w:p w14:paraId="4B6EE614" w14:textId="77777777" w:rsidR="00374240" w:rsidRPr="00374240" w:rsidRDefault="00374240" w:rsidP="00FC5F9A">
            <w:pPr>
              <w:spacing w:after="0" w:line="276" w:lineRule="auto"/>
              <w:jc w:val="center"/>
              <w:rPr>
                <w:sz w:val="20"/>
                <w:szCs w:val="20"/>
              </w:rPr>
            </w:pPr>
          </w:p>
        </w:tc>
        <w:tc>
          <w:tcPr>
            <w:tcW w:w="736" w:type="pct"/>
            <w:shd w:val="clear" w:color="auto" w:fill="auto"/>
            <w:noWrap/>
            <w:vAlign w:val="center"/>
            <w:hideMark/>
          </w:tcPr>
          <w:p w14:paraId="787D5DCF" w14:textId="77777777" w:rsidR="00374240" w:rsidRPr="00374240" w:rsidRDefault="00374240" w:rsidP="00FC5F9A">
            <w:pPr>
              <w:spacing w:after="0" w:line="276" w:lineRule="auto"/>
              <w:jc w:val="center"/>
              <w:rPr>
                <w:sz w:val="20"/>
                <w:szCs w:val="20"/>
              </w:rPr>
            </w:pPr>
          </w:p>
        </w:tc>
      </w:tr>
      <w:tr w:rsidR="00031978" w:rsidRPr="00374240" w14:paraId="54E391AB" w14:textId="77777777" w:rsidTr="00FC5F9A">
        <w:trPr>
          <w:trHeight w:val="348"/>
        </w:trPr>
        <w:tc>
          <w:tcPr>
            <w:tcW w:w="1521" w:type="pct"/>
            <w:shd w:val="clear" w:color="auto" w:fill="auto"/>
            <w:noWrap/>
            <w:vAlign w:val="center"/>
            <w:hideMark/>
          </w:tcPr>
          <w:p w14:paraId="12B8BAA4" w14:textId="56F77EB1" w:rsidR="00031978" w:rsidRPr="00374240" w:rsidRDefault="00031978"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Deferred Tax Liabilities (Net)</w:t>
            </w:r>
          </w:p>
        </w:tc>
        <w:tc>
          <w:tcPr>
            <w:tcW w:w="686" w:type="pct"/>
            <w:shd w:val="clear" w:color="auto" w:fill="auto"/>
            <w:vAlign w:val="center"/>
          </w:tcPr>
          <w:p w14:paraId="7CB0FAEA" w14:textId="75BD1A18"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27.74</w:t>
            </w:r>
          </w:p>
        </w:tc>
        <w:tc>
          <w:tcPr>
            <w:tcW w:w="686" w:type="pct"/>
            <w:shd w:val="clear" w:color="auto" w:fill="auto"/>
            <w:vAlign w:val="center"/>
          </w:tcPr>
          <w:p w14:paraId="3479A026" w14:textId="729F0872"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30.30</w:t>
            </w:r>
          </w:p>
        </w:tc>
        <w:tc>
          <w:tcPr>
            <w:tcW w:w="686" w:type="pct"/>
            <w:shd w:val="clear" w:color="auto" w:fill="auto"/>
            <w:noWrap/>
            <w:vAlign w:val="center"/>
            <w:hideMark/>
          </w:tcPr>
          <w:p w14:paraId="53DCDEE6" w14:textId="4ACA7598"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32.25</w:t>
            </w:r>
          </w:p>
        </w:tc>
        <w:tc>
          <w:tcPr>
            <w:tcW w:w="686" w:type="pct"/>
            <w:shd w:val="clear" w:color="auto" w:fill="auto"/>
            <w:noWrap/>
            <w:vAlign w:val="center"/>
            <w:hideMark/>
          </w:tcPr>
          <w:p w14:paraId="5B5FF5AB" w14:textId="3F34747D"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28.39</w:t>
            </w:r>
          </w:p>
        </w:tc>
        <w:tc>
          <w:tcPr>
            <w:tcW w:w="736" w:type="pct"/>
            <w:shd w:val="clear" w:color="auto" w:fill="auto"/>
            <w:noWrap/>
            <w:vAlign w:val="center"/>
            <w:hideMark/>
          </w:tcPr>
          <w:p w14:paraId="0B609257" w14:textId="0C977161"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29.22</w:t>
            </w:r>
          </w:p>
        </w:tc>
      </w:tr>
      <w:tr w:rsidR="00031978" w:rsidRPr="00374240" w14:paraId="3E949586" w14:textId="77777777" w:rsidTr="00FC5F9A">
        <w:trPr>
          <w:trHeight w:val="438"/>
        </w:trPr>
        <w:tc>
          <w:tcPr>
            <w:tcW w:w="1521" w:type="pct"/>
            <w:shd w:val="clear" w:color="auto" w:fill="auto"/>
            <w:noWrap/>
            <w:vAlign w:val="center"/>
            <w:hideMark/>
          </w:tcPr>
          <w:p w14:paraId="395826A9" w14:textId="1DD9ED4E" w:rsidR="00031978" w:rsidRPr="00374240" w:rsidRDefault="00031978" w:rsidP="00FC5F9A">
            <w:pPr>
              <w:spacing w:after="0" w:line="276" w:lineRule="auto"/>
              <w:rPr>
                <w:rFonts w:ascii="Calibri" w:hAnsi="Calibri" w:cs="Calibri"/>
                <w:color w:val="000000"/>
                <w:sz w:val="22"/>
                <w:szCs w:val="22"/>
              </w:rPr>
            </w:pPr>
            <w:r>
              <w:rPr>
                <w:rFonts w:ascii="Calibri" w:hAnsi="Calibri" w:cs="Calibri"/>
                <w:color w:val="000000"/>
                <w:sz w:val="22"/>
                <w:szCs w:val="22"/>
              </w:rPr>
              <w:t>Other Non-</w:t>
            </w:r>
            <w:r w:rsidRPr="00374240">
              <w:rPr>
                <w:rFonts w:ascii="Calibri" w:hAnsi="Calibri" w:cs="Calibri"/>
                <w:color w:val="000000"/>
                <w:sz w:val="22"/>
                <w:szCs w:val="22"/>
              </w:rPr>
              <w:t>Current Liabilities</w:t>
            </w:r>
            <w:r>
              <w:rPr>
                <w:rFonts w:ascii="Calibri" w:hAnsi="Calibri" w:cs="Calibri"/>
                <w:color w:val="000000"/>
                <w:sz w:val="22"/>
                <w:szCs w:val="22"/>
              </w:rPr>
              <w:t xml:space="preserve"> </w:t>
            </w:r>
          </w:p>
        </w:tc>
        <w:tc>
          <w:tcPr>
            <w:tcW w:w="686" w:type="pct"/>
            <w:shd w:val="clear" w:color="auto" w:fill="auto"/>
            <w:vAlign w:val="center"/>
          </w:tcPr>
          <w:p w14:paraId="340D7BFD" w14:textId="28E55F85"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0.95</w:t>
            </w:r>
          </w:p>
        </w:tc>
        <w:tc>
          <w:tcPr>
            <w:tcW w:w="686" w:type="pct"/>
            <w:shd w:val="clear" w:color="auto" w:fill="auto"/>
            <w:vAlign w:val="center"/>
          </w:tcPr>
          <w:p w14:paraId="6916DFF3" w14:textId="028E3D86"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2.63</w:t>
            </w:r>
          </w:p>
        </w:tc>
        <w:tc>
          <w:tcPr>
            <w:tcW w:w="686" w:type="pct"/>
            <w:shd w:val="clear" w:color="auto" w:fill="auto"/>
            <w:noWrap/>
            <w:vAlign w:val="center"/>
            <w:hideMark/>
          </w:tcPr>
          <w:p w14:paraId="05CFFD8F" w14:textId="59D2CF2E"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686" w:type="pct"/>
            <w:shd w:val="clear" w:color="auto" w:fill="auto"/>
            <w:noWrap/>
            <w:vAlign w:val="center"/>
            <w:hideMark/>
          </w:tcPr>
          <w:p w14:paraId="173F1A76" w14:textId="7CD61D7E"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0.41</w:t>
            </w:r>
          </w:p>
        </w:tc>
        <w:tc>
          <w:tcPr>
            <w:tcW w:w="736" w:type="pct"/>
            <w:shd w:val="clear" w:color="auto" w:fill="auto"/>
            <w:noWrap/>
            <w:vAlign w:val="center"/>
            <w:hideMark/>
          </w:tcPr>
          <w:p w14:paraId="6AE6ED97" w14:textId="6854715D"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1.59</w:t>
            </w:r>
          </w:p>
        </w:tc>
      </w:tr>
      <w:tr w:rsidR="00B616AC" w:rsidRPr="00374240" w14:paraId="7D62A8DA" w14:textId="77777777" w:rsidTr="00FC5F9A">
        <w:trPr>
          <w:trHeight w:val="438"/>
        </w:trPr>
        <w:tc>
          <w:tcPr>
            <w:tcW w:w="1521" w:type="pct"/>
            <w:shd w:val="clear" w:color="000000" w:fill="538DD5"/>
            <w:noWrap/>
            <w:vAlign w:val="center"/>
            <w:hideMark/>
          </w:tcPr>
          <w:p w14:paraId="6538FFC9" w14:textId="77777777" w:rsidR="00374240" w:rsidRPr="00374240" w:rsidRDefault="00374240" w:rsidP="00FC5F9A">
            <w:pPr>
              <w:spacing w:after="0" w:line="276" w:lineRule="auto"/>
              <w:rPr>
                <w:rFonts w:ascii="Calibri" w:hAnsi="Calibri" w:cs="Calibri"/>
                <w:b/>
                <w:bCs/>
                <w:color w:val="000000"/>
                <w:sz w:val="22"/>
                <w:szCs w:val="22"/>
              </w:rPr>
            </w:pPr>
            <w:r w:rsidRPr="00374240">
              <w:rPr>
                <w:rFonts w:ascii="Calibri" w:hAnsi="Calibri" w:cs="Calibri"/>
                <w:b/>
                <w:bCs/>
                <w:color w:val="000000"/>
                <w:sz w:val="22"/>
                <w:szCs w:val="22"/>
              </w:rPr>
              <w:t>Total Non-Current Liabilities</w:t>
            </w:r>
          </w:p>
        </w:tc>
        <w:tc>
          <w:tcPr>
            <w:tcW w:w="686" w:type="pct"/>
            <w:shd w:val="clear" w:color="000000" w:fill="538DD5"/>
            <w:noWrap/>
            <w:vAlign w:val="center"/>
            <w:hideMark/>
          </w:tcPr>
          <w:p w14:paraId="56B99C88"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411.27</w:t>
            </w:r>
          </w:p>
        </w:tc>
        <w:tc>
          <w:tcPr>
            <w:tcW w:w="686" w:type="pct"/>
            <w:shd w:val="clear" w:color="000000" w:fill="538DD5"/>
            <w:noWrap/>
            <w:vAlign w:val="center"/>
            <w:hideMark/>
          </w:tcPr>
          <w:p w14:paraId="29B6F76E"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414.65</w:t>
            </w:r>
          </w:p>
        </w:tc>
        <w:tc>
          <w:tcPr>
            <w:tcW w:w="686" w:type="pct"/>
            <w:shd w:val="clear" w:color="000000" w:fill="538DD5"/>
            <w:noWrap/>
            <w:vAlign w:val="center"/>
            <w:hideMark/>
          </w:tcPr>
          <w:p w14:paraId="6B3F119F"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414.99</w:t>
            </w:r>
          </w:p>
        </w:tc>
        <w:tc>
          <w:tcPr>
            <w:tcW w:w="686" w:type="pct"/>
            <w:shd w:val="clear" w:color="000000" w:fill="538DD5"/>
            <w:noWrap/>
            <w:vAlign w:val="center"/>
            <w:hideMark/>
          </w:tcPr>
          <w:p w14:paraId="6D93F8B8"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410.54</w:t>
            </w:r>
          </w:p>
        </w:tc>
        <w:tc>
          <w:tcPr>
            <w:tcW w:w="736" w:type="pct"/>
            <w:shd w:val="clear" w:color="000000" w:fill="538DD5"/>
            <w:noWrap/>
            <w:vAlign w:val="center"/>
            <w:hideMark/>
          </w:tcPr>
          <w:p w14:paraId="60B9A3B4"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412.54</w:t>
            </w:r>
          </w:p>
        </w:tc>
      </w:tr>
      <w:tr w:rsidR="00B616AC" w:rsidRPr="00374240" w14:paraId="52AF0110" w14:textId="77777777" w:rsidTr="00FC5F9A">
        <w:trPr>
          <w:trHeight w:val="447"/>
        </w:trPr>
        <w:tc>
          <w:tcPr>
            <w:tcW w:w="1521" w:type="pct"/>
            <w:shd w:val="clear" w:color="auto" w:fill="auto"/>
            <w:noWrap/>
            <w:vAlign w:val="center"/>
            <w:hideMark/>
          </w:tcPr>
          <w:p w14:paraId="4CF4A59C" w14:textId="568A1BA0" w:rsidR="00374240" w:rsidRPr="00374240" w:rsidRDefault="00374240"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Current Liabilities:</w:t>
            </w:r>
          </w:p>
        </w:tc>
        <w:tc>
          <w:tcPr>
            <w:tcW w:w="686" w:type="pct"/>
            <w:shd w:val="clear" w:color="auto" w:fill="auto"/>
            <w:noWrap/>
            <w:vAlign w:val="center"/>
            <w:hideMark/>
          </w:tcPr>
          <w:p w14:paraId="60823999" w14:textId="77777777" w:rsidR="00374240" w:rsidRPr="00374240" w:rsidRDefault="00374240" w:rsidP="00FC5F9A">
            <w:pPr>
              <w:spacing w:after="0" w:line="276" w:lineRule="auto"/>
              <w:jc w:val="center"/>
              <w:rPr>
                <w:rFonts w:ascii="Calibri" w:hAnsi="Calibri" w:cs="Calibri"/>
                <w:color w:val="000000"/>
                <w:sz w:val="22"/>
                <w:szCs w:val="22"/>
              </w:rPr>
            </w:pPr>
          </w:p>
        </w:tc>
        <w:tc>
          <w:tcPr>
            <w:tcW w:w="686" w:type="pct"/>
            <w:shd w:val="clear" w:color="auto" w:fill="auto"/>
            <w:noWrap/>
            <w:vAlign w:val="center"/>
            <w:hideMark/>
          </w:tcPr>
          <w:p w14:paraId="7EE879F2" w14:textId="77777777" w:rsidR="00374240" w:rsidRPr="00374240" w:rsidRDefault="00374240" w:rsidP="00FC5F9A">
            <w:pPr>
              <w:spacing w:after="0" w:line="276" w:lineRule="auto"/>
              <w:jc w:val="center"/>
              <w:rPr>
                <w:sz w:val="20"/>
                <w:szCs w:val="20"/>
              </w:rPr>
            </w:pPr>
          </w:p>
        </w:tc>
        <w:tc>
          <w:tcPr>
            <w:tcW w:w="686" w:type="pct"/>
            <w:shd w:val="clear" w:color="auto" w:fill="auto"/>
            <w:noWrap/>
            <w:vAlign w:val="center"/>
            <w:hideMark/>
          </w:tcPr>
          <w:p w14:paraId="379B312D" w14:textId="77777777" w:rsidR="00374240" w:rsidRPr="00374240" w:rsidRDefault="00374240" w:rsidP="00FC5F9A">
            <w:pPr>
              <w:spacing w:after="0" w:line="276" w:lineRule="auto"/>
              <w:jc w:val="center"/>
              <w:rPr>
                <w:sz w:val="20"/>
                <w:szCs w:val="20"/>
              </w:rPr>
            </w:pPr>
          </w:p>
        </w:tc>
        <w:tc>
          <w:tcPr>
            <w:tcW w:w="686" w:type="pct"/>
            <w:shd w:val="clear" w:color="auto" w:fill="auto"/>
            <w:noWrap/>
            <w:vAlign w:val="center"/>
            <w:hideMark/>
          </w:tcPr>
          <w:p w14:paraId="57BA535A" w14:textId="77777777" w:rsidR="00374240" w:rsidRPr="00374240" w:rsidRDefault="00374240" w:rsidP="00FC5F9A">
            <w:pPr>
              <w:spacing w:after="0" w:line="276" w:lineRule="auto"/>
              <w:jc w:val="center"/>
              <w:rPr>
                <w:sz w:val="20"/>
                <w:szCs w:val="20"/>
              </w:rPr>
            </w:pPr>
          </w:p>
        </w:tc>
        <w:tc>
          <w:tcPr>
            <w:tcW w:w="736" w:type="pct"/>
            <w:shd w:val="clear" w:color="auto" w:fill="auto"/>
            <w:noWrap/>
            <w:vAlign w:val="center"/>
            <w:hideMark/>
          </w:tcPr>
          <w:p w14:paraId="221C92E4" w14:textId="77777777" w:rsidR="00374240" w:rsidRPr="00374240" w:rsidRDefault="00374240" w:rsidP="00FC5F9A">
            <w:pPr>
              <w:spacing w:after="0" w:line="276" w:lineRule="auto"/>
              <w:jc w:val="center"/>
              <w:rPr>
                <w:sz w:val="20"/>
                <w:szCs w:val="20"/>
              </w:rPr>
            </w:pPr>
          </w:p>
        </w:tc>
      </w:tr>
      <w:tr w:rsidR="00B616AC" w:rsidRPr="00374240" w14:paraId="60B6D367" w14:textId="77777777" w:rsidTr="00FC5F9A">
        <w:trPr>
          <w:trHeight w:val="429"/>
        </w:trPr>
        <w:tc>
          <w:tcPr>
            <w:tcW w:w="1521" w:type="pct"/>
            <w:shd w:val="clear" w:color="auto" w:fill="auto"/>
            <w:noWrap/>
            <w:vAlign w:val="center"/>
            <w:hideMark/>
          </w:tcPr>
          <w:p w14:paraId="7C6E8FC8" w14:textId="7B45BAC8" w:rsidR="00374240" w:rsidRPr="00374240" w:rsidRDefault="00374240"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Borrowings</w:t>
            </w:r>
          </w:p>
        </w:tc>
        <w:tc>
          <w:tcPr>
            <w:tcW w:w="686" w:type="pct"/>
            <w:shd w:val="clear" w:color="auto" w:fill="auto"/>
            <w:noWrap/>
            <w:vAlign w:val="center"/>
            <w:hideMark/>
          </w:tcPr>
          <w:p w14:paraId="388EF723"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4.13</w:t>
            </w:r>
          </w:p>
        </w:tc>
        <w:tc>
          <w:tcPr>
            <w:tcW w:w="686" w:type="pct"/>
            <w:shd w:val="clear" w:color="auto" w:fill="auto"/>
            <w:noWrap/>
            <w:vAlign w:val="center"/>
            <w:hideMark/>
          </w:tcPr>
          <w:p w14:paraId="5FABC52B"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0.93</w:t>
            </w:r>
          </w:p>
        </w:tc>
        <w:tc>
          <w:tcPr>
            <w:tcW w:w="686" w:type="pct"/>
            <w:shd w:val="clear" w:color="auto" w:fill="auto"/>
            <w:noWrap/>
            <w:vAlign w:val="center"/>
            <w:hideMark/>
          </w:tcPr>
          <w:p w14:paraId="5BB7D916"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1.05</w:t>
            </w:r>
          </w:p>
        </w:tc>
        <w:tc>
          <w:tcPr>
            <w:tcW w:w="686" w:type="pct"/>
            <w:shd w:val="clear" w:color="auto" w:fill="auto"/>
            <w:noWrap/>
            <w:vAlign w:val="center"/>
            <w:hideMark/>
          </w:tcPr>
          <w:p w14:paraId="3710125C"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1.05</w:t>
            </w:r>
          </w:p>
        </w:tc>
        <w:tc>
          <w:tcPr>
            <w:tcW w:w="736" w:type="pct"/>
            <w:shd w:val="clear" w:color="auto" w:fill="auto"/>
            <w:noWrap/>
            <w:vAlign w:val="center"/>
            <w:hideMark/>
          </w:tcPr>
          <w:p w14:paraId="7E9D2670"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1.06</w:t>
            </w:r>
          </w:p>
        </w:tc>
      </w:tr>
      <w:tr w:rsidR="00B616AC" w:rsidRPr="00374240" w14:paraId="60043908" w14:textId="77777777" w:rsidTr="00FC5F9A">
        <w:trPr>
          <w:trHeight w:val="357"/>
        </w:trPr>
        <w:tc>
          <w:tcPr>
            <w:tcW w:w="1521" w:type="pct"/>
            <w:shd w:val="clear" w:color="auto" w:fill="auto"/>
            <w:noWrap/>
            <w:vAlign w:val="center"/>
            <w:hideMark/>
          </w:tcPr>
          <w:p w14:paraId="60D8F294" w14:textId="3D1B756E" w:rsidR="00374240" w:rsidRPr="00374240" w:rsidRDefault="00374240"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Trade Payables</w:t>
            </w:r>
          </w:p>
        </w:tc>
        <w:tc>
          <w:tcPr>
            <w:tcW w:w="686" w:type="pct"/>
            <w:shd w:val="clear" w:color="auto" w:fill="auto"/>
            <w:noWrap/>
            <w:vAlign w:val="center"/>
            <w:hideMark/>
          </w:tcPr>
          <w:p w14:paraId="7DDF01A3"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19.07</w:t>
            </w:r>
          </w:p>
        </w:tc>
        <w:tc>
          <w:tcPr>
            <w:tcW w:w="686" w:type="pct"/>
            <w:shd w:val="clear" w:color="auto" w:fill="auto"/>
            <w:noWrap/>
            <w:vAlign w:val="center"/>
            <w:hideMark/>
          </w:tcPr>
          <w:p w14:paraId="6F4EBD4D"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24.65</w:t>
            </w:r>
          </w:p>
        </w:tc>
        <w:tc>
          <w:tcPr>
            <w:tcW w:w="686" w:type="pct"/>
            <w:shd w:val="clear" w:color="auto" w:fill="auto"/>
            <w:noWrap/>
            <w:vAlign w:val="center"/>
            <w:hideMark/>
          </w:tcPr>
          <w:p w14:paraId="3AC1332D"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21.92</w:t>
            </w:r>
          </w:p>
        </w:tc>
        <w:tc>
          <w:tcPr>
            <w:tcW w:w="686" w:type="pct"/>
            <w:shd w:val="clear" w:color="auto" w:fill="auto"/>
            <w:noWrap/>
            <w:vAlign w:val="center"/>
            <w:hideMark/>
          </w:tcPr>
          <w:p w14:paraId="20D51719"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25.73</w:t>
            </w:r>
          </w:p>
        </w:tc>
        <w:tc>
          <w:tcPr>
            <w:tcW w:w="736" w:type="pct"/>
            <w:shd w:val="clear" w:color="auto" w:fill="auto"/>
            <w:noWrap/>
            <w:vAlign w:val="center"/>
            <w:hideMark/>
          </w:tcPr>
          <w:p w14:paraId="29E3D414"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17.64</w:t>
            </w:r>
          </w:p>
        </w:tc>
      </w:tr>
      <w:tr w:rsidR="00B616AC" w:rsidRPr="00374240" w14:paraId="176BFB6C" w14:textId="77777777" w:rsidTr="00FC5F9A">
        <w:trPr>
          <w:trHeight w:val="438"/>
        </w:trPr>
        <w:tc>
          <w:tcPr>
            <w:tcW w:w="1521" w:type="pct"/>
            <w:shd w:val="clear" w:color="auto" w:fill="auto"/>
            <w:noWrap/>
            <w:vAlign w:val="center"/>
            <w:hideMark/>
          </w:tcPr>
          <w:p w14:paraId="2DB56519" w14:textId="6174D0A7" w:rsidR="00374240" w:rsidRPr="00374240" w:rsidRDefault="00374240"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Provisions</w:t>
            </w:r>
          </w:p>
        </w:tc>
        <w:tc>
          <w:tcPr>
            <w:tcW w:w="686" w:type="pct"/>
            <w:shd w:val="clear" w:color="auto" w:fill="auto"/>
            <w:noWrap/>
            <w:vAlign w:val="center"/>
            <w:hideMark/>
          </w:tcPr>
          <w:p w14:paraId="22F434A5" w14:textId="77777777" w:rsidR="00374240" w:rsidRPr="00374240" w:rsidRDefault="00374240" w:rsidP="00FC5F9A">
            <w:pPr>
              <w:spacing w:after="0" w:line="276" w:lineRule="auto"/>
              <w:jc w:val="center"/>
              <w:rPr>
                <w:rFonts w:ascii="Calibri" w:hAnsi="Calibri" w:cs="Calibri"/>
                <w:color w:val="000000"/>
                <w:sz w:val="22"/>
                <w:szCs w:val="22"/>
              </w:rPr>
            </w:pPr>
          </w:p>
        </w:tc>
        <w:tc>
          <w:tcPr>
            <w:tcW w:w="686" w:type="pct"/>
            <w:shd w:val="clear" w:color="auto" w:fill="auto"/>
            <w:noWrap/>
            <w:vAlign w:val="center"/>
            <w:hideMark/>
          </w:tcPr>
          <w:p w14:paraId="0D945923" w14:textId="77777777" w:rsidR="00374240" w:rsidRPr="00374240" w:rsidRDefault="00374240" w:rsidP="00FC5F9A">
            <w:pPr>
              <w:spacing w:after="0" w:line="276" w:lineRule="auto"/>
              <w:jc w:val="center"/>
              <w:rPr>
                <w:sz w:val="20"/>
                <w:szCs w:val="20"/>
              </w:rPr>
            </w:pPr>
          </w:p>
        </w:tc>
        <w:tc>
          <w:tcPr>
            <w:tcW w:w="686" w:type="pct"/>
            <w:shd w:val="clear" w:color="auto" w:fill="auto"/>
            <w:noWrap/>
            <w:vAlign w:val="center"/>
            <w:hideMark/>
          </w:tcPr>
          <w:p w14:paraId="0F2C5A3A" w14:textId="77777777" w:rsidR="00374240" w:rsidRPr="00374240" w:rsidRDefault="00374240" w:rsidP="00FC5F9A">
            <w:pPr>
              <w:spacing w:after="0" w:line="276" w:lineRule="auto"/>
              <w:jc w:val="center"/>
              <w:rPr>
                <w:sz w:val="20"/>
                <w:szCs w:val="20"/>
              </w:rPr>
            </w:pPr>
          </w:p>
        </w:tc>
        <w:tc>
          <w:tcPr>
            <w:tcW w:w="686" w:type="pct"/>
            <w:shd w:val="clear" w:color="auto" w:fill="auto"/>
            <w:noWrap/>
            <w:vAlign w:val="center"/>
            <w:hideMark/>
          </w:tcPr>
          <w:p w14:paraId="338E13A0" w14:textId="77777777" w:rsidR="00374240" w:rsidRPr="00374240" w:rsidRDefault="00374240" w:rsidP="00FC5F9A">
            <w:pPr>
              <w:spacing w:after="0" w:line="276" w:lineRule="auto"/>
              <w:jc w:val="center"/>
              <w:rPr>
                <w:sz w:val="20"/>
                <w:szCs w:val="20"/>
              </w:rPr>
            </w:pPr>
          </w:p>
        </w:tc>
        <w:tc>
          <w:tcPr>
            <w:tcW w:w="736" w:type="pct"/>
            <w:shd w:val="clear" w:color="auto" w:fill="auto"/>
            <w:noWrap/>
            <w:vAlign w:val="center"/>
            <w:hideMark/>
          </w:tcPr>
          <w:p w14:paraId="6C93AF93" w14:textId="77777777" w:rsidR="00374240" w:rsidRPr="00374240" w:rsidRDefault="00374240" w:rsidP="00FC5F9A">
            <w:pPr>
              <w:spacing w:after="0" w:line="276" w:lineRule="auto"/>
              <w:jc w:val="center"/>
              <w:rPr>
                <w:sz w:val="20"/>
                <w:szCs w:val="20"/>
              </w:rPr>
            </w:pPr>
          </w:p>
        </w:tc>
      </w:tr>
      <w:tr w:rsidR="00B616AC" w:rsidRPr="00374240" w14:paraId="55E1B6AC" w14:textId="77777777" w:rsidTr="00FC5F9A">
        <w:trPr>
          <w:trHeight w:val="348"/>
        </w:trPr>
        <w:tc>
          <w:tcPr>
            <w:tcW w:w="1521" w:type="pct"/>
            <w:shd w:val="clear" w:color="auto" w:fill="auto"/>
            <w:noWrap/>
            <w:vAlign w:val="center"/>
            <w:hideMark/>
          </w:tcPr>
          <w:p w14:paraId="249926FE" w14:textId="597592BF" w:rsidR="00374240" w:rsidRPr="00374240" w:rsidRDefault="00374240"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Current Provisions</w:t>
            </w:r>
          </w:p>
        </w:tc>
        <w:tc>
          <w:tcPr>
            <w:tcW w:w="686" w:type="pct"/>
            <w:shd w:val="clear" w:color="auto" w:fill="auto"/>
            <w:noWrap/>
            <w:vAlign w:val="center"/>
            <w:hideMark/>
          </w:tcPr>
          <w:p w14:paraId="2279A010"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12.84</w:t>
            </w:r>
          </w:p>
        </w:tc>
        <w:tc>
          <w:tcPr>
            <w:tcW w:w="686" w:type="pct"/>
            <w:shd w:val="clear" w:color="auto" w:fill="auto"/>
            <w:noWrap/>
            <w:vAlign w:val="center"/>
            <w:hideMark/>
          </w:tcPr>
          <w:p w14:paraId="2EFE4BB9"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17.65</w:t>
            </w:r>
          </w:p>
        </w:tc>
        <w:tc>
          <w:tcPr>
            <w:tcW w:w="686" w:type="pct"/>
            <w:shd w:val="clear" w:color="auto" w:fill="auto"/>
            <w:noWrap/>
            <w:vAlign w:val="center"/>
            <w:hideMark/>
          </w:tcPr>
          <w:p w14:paraId="6CABBDBD"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19.62</w:t>
            </w:r>
          </w:p>
        </w:tc>
        <w:tc>
          <w:tcPr>
            <w:tcW w:w="686" w:type="pct"/>
            <w:shd w:val="clear" w:color="auto" w:fill="auto"/>
            <w:noWrap/>
            <w:vAlign w:val="center"/>
            <w:hideMark/>
          </w:tcPr>
          <w:p w14:paraId="139AEB15"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19.49</w:t>
            </w:r>
          </w:p>
        </w:tc>
        <w:tc>
          <w:tcPr>
            <w:tcW w:w="736" w:type="pct"/>
            <w:shd w:val="clear" w:color="auto" w:fill="auto"/>
            <w:noWrap/>
            <w:vAlign w:val="center"/>
            <w:hideMark/>
          </w:tcPr>
          <w:p w14:paraId="39393C00"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18.59</w:t>
            </w:r>
          </w:p>
        </w:tc>
      </w:tr>
      <w:tr w:rsidR="00B616AC" w:rsidRPr="00374240" w14:paraId="2A28B0F6" w14:textId="77777777" w:rsidTr="00FC5F9A">
        <w:trPr>
          <w:trHeight w:val="438"/>
        </w:trPr>
        <w:tc>
          <w:tcPr>
            <w:tcW w:w="1521" w:type="pct"/>
            <w:shd w:val="clear" w:color="auto" w:fill="auto"/>
            <w:noWrap/>
            <w:vAlign w:val="center"/>
            <w:hideMark/>
          </w:tcPr>
          <w:p w14:paraId="4F29B8EE" w14:textId="0E8BA1CD" w:rsidR="00374240" w:rsidRPr="00374240" w:rsidRDefault="00374240"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Current Tax Liability</w:t>
            </w:r>
          </w:p>
        </w:tc>
        <w:tc>
          <w:tcPr>
            <w:tcW w:w="686" w:type="pct"/>
            <w:shd w:val="clear" w:color="auto" w:fill="auto"/>
            <w:noWrap/>
            <w:vAlign w:val="center"/>
            <w:hideMark/>
          </w:tcPr>
          <w:p w14:paraId="0EA85124"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0.14</w:t>
            </w:r>
          </w:p>
        </w:tc>
        <w:tc>
          <w:tcPr>
            <w:tcW w:w="686" w:type="pct"/>
            <w:shd w:val="clear" w:color="auto" w:fill="auto"/>
            <w:noWrap/>
            <w:vAlign w:val="center"/>
            <w:hideMark/>
          </w:tcPr>
          <w:p w14:paraId="6A3D7AE9"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0.00</w:t>
            </w:r>
          </w:p>
        </w:tc>
        <w:tc>
          <w:tcPr>
            <w:tcW w:w="686" w:type="pct"/>
            <w:shd w:val="clear" w:color="auto" w:fill="auto"/>
            <w:noWrap/>
            <w:vAlign w:val="center"/>
            <w:hideMark/>
          </w:tcPr>
          <w:p w14:paraId="53A13C9F"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0.00</w:t>
            </w:r>
          </w:p>
        </w:tc>
        <w:tc>
          <w:tcPr>
            <w:tcW w:w="686" w:type="pct"/>
            <w:shd w:val="clear" w:color="auto" w:fill="auto"/>
            <w:noWrap/>
            <w:vAlign w:val="center"/>
            <w:hideMark/>
          </w:tcPr>
          <w:p w14:paraId="6B9F82E4"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0.00</w:t>
            </w:r>
          </w:p>
        </w:tc>
        <w:tc>
          <w:tcPr>
            <w:tcW w:w="736" w:type="pct"/>
            <w:shd w:val="clear" w:color="auto" w:fill="auto"/>
            <w:noWrap/>
            <w:vAlign w:val="center"/>
            <w:hideMark/>
          </w:tcPr>
          <w:p w14:paraId="616D4A94"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0.00</w:t>
            </w:r>
          </w:p>
        </w:tc>
      </w:tr>
      <w:tr w:rsidR="00B616AC" w:rsidRPr="00374240" w14:paraId="23496D0D" w14:textId="77777777" w:rsidTr="00FC5F9A">
        <w:trPr>
          <w:trHeight w:val="357"/>
        </w:trPr>
        <w:tc>
          <w:tcPr>
            <w:tcW w:w="1521" w:type="pct"/>
            <w:shd w:val="clear" w:color="auto" w:fill="auto"/>
            <w:noWrap/>
            <w:vAlign w:val="center"/>
            <w:hideMark/>
          </w:tcPr>
          <w:p w14:paraId="7619A960" w14:textId="1DCAE4FB" w:rsidR="00374240" w:rsidRPr="00374240" w:rsidRDefault="00374240"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Other Current Liabilities</w:t>
            </w:r>
          </w:p>
        </w:tc>
        <w:tc>
          <w:tcPr>
            <w:tcW w:w="686" w:type="pct"/>
            <w:shd w:val="clear" w:color="auto" w:fill="auto"/>
            <w:noWrap/>
            <w:vAlign w:val="center"/>
            <w:hideMark/>
          </w:tcPr>
          <w:p w14:paraId="5183CA2D"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184.11</w:t>
            </w:r>
          </w:p>
        </w:tc>
        <w:tc>
          <w:tcPr>
            <w:tcW w:w="686" w:type="pct"/>
            <w:shd w:val="clear" w:color="auto" w:fill="auto"/>
            <w:noWrap/>
            <w:vAlign w:val="center"/>
            <w:hideMark/>
          </w:tcPr>
          <w:p w14:paraId="47EFF564"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189.38</w:t>
            </w:r>
          </w:p>
        </w:tc>
        <w:tc>
          <w:tcPr>
            <w:tcW w:w="686" w:type="pct"/>
            <w:shd w:val="clear" w:color="auto" w:fill="auto"/>
            <w:noWrap/>
            <w:vAlign w:val="center"/>
            <w:hideMark/>
          </w:tcPr>
          <w:p w14:paraId="5BA5DD63"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183.69</w:t>
            </w:r>
          </w:p>
        </w:tc>
        <w:tc>
          <w:tcPr>
            <w:tcW w:w="686" w:type="pct"/>
            <w:shd w:val="clear" w:color="auto" w:fill="auto"/>
            <w:noWrap/>
            <w:vAlign w:val="center"/>
            <w:hideMark/>
          </w:tcPr>
          <w:p w14:paraId="052AF390"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187.15</w:t>
            </w:r>
          </w:p>
        </w:tc>
        <w:tc>
          <w:tcPr>
            <w:tcW w:w="736" w:type="pct"/>
            <w:shd w:val="clear" w:color="auto" w:fill="auto"/>
            <w:noWrap/>
            <w:vAlign w:val="center"/>
            <w:hideMark/>
          </w:tcPr>
          <w:p w14:paraId="5BCE918F"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194.79</w:t>
            </w:r>
          </w:p>
        </w:tc>
      </w:tr>
      <w:tr w:rsidR="00B616AC" w:rsidRPr="00374240" w14:paraId="5E0E2A55" w14:textId="77777777" w:rsidTr="00FC5F9A">
        <w:trPr>
          <w:trHeight w:val="348"/>
        </w:trPr>
        <w:tc>
          <w:tcPr>
            <w:tcW w:w="1521" w:type="pct"/>
            <w:shd w:val="clear" w:color="000000" w:fill="538DD5"/>
            <w:noWrap/>
            <w:vAlign w:val="center"/>
            <w:hideMark/>
          </w:tcPr>
          <w:p w14:paraId="12DFFDFA" w14:textId="77777777" w:rsidR="00374240" w:rsidRPr="00374240" w:rsidRDefault="00374240" w:rsidP="00FC5F9A">
            <w:pPr>
              <w:spacing w:after="0" w:line="276" w:lineRule="auto"/>
              <w:rPr>
                <w:rFonts w:ascii="Calibri" w:hAnsi="Calibri" w:cs="Calibri"/>
                <w:b/>
                <w:bCs/>
                <w:color w:val="000000"/>
                <w:sz w:val="22"/>
                <w:szCs w:val="22"/>
              </w:rPr>
            </w:pPr>
            <w:r w:rsidRPr="00374240">
              <w:rPr>
                <w:rFonts w:ascii="Calibri" w:hAnsi="Calibri" w:cs="Calibri"/>
                <w:b/>
                <w:bCs/>
                <w:color w:val="000000"/>
                <w:sz w:val="22"/>
                <w:szCs w:val="22"/>
              </w:rPr>
              <w:t>Total Current Liabilities</w:t>
            </w:r>
          </w:p>
        </w:tc>
        <w:tc>
          <w:tcPr>
            <w:tcW w:w="686" w:type="pct"/>
            <w:shd w:val="clear" w:color="000000" w:fill="538DD5"/>
            <w:noWrap/>
            <w:vAlign w:val="center"/>
            <w:hideMark/>
          </w:tcPr>
          <w:p w14:paraId="361F1B64"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220.27</w:t>
            </w:r>
          </w:p>
        </w:tc>
        <w:tc>
          <w:tcPr>
            <w:tcW w:w="686" w:type="pct"/>
            <w:shd w:val="clear" w:color="000000" w:fill="538DD5"/>
            <w:noWrap/>
            <w:vAlign w:val="center"/>
            <w:hideMark/>
          </w:tcPr>
          <w:p w14:paraId="626A8E50"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232.61</w:t>
            </w:r>
          </w:p>
        </w:tc>
        <w:tc>
          <w:tcPr>
            <w:tcW w:w="686" w:type="pct"/>
            <w:shd w:val="clear" w:color="000000" w:fill="538DD5"/>
            <w:noWrap/>
            <w:vAlign w:val="center"/>
            <w:hideMark/>
          </w:tcPr>
          <w:p w14:paraId="2CE27BBD"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226.29</w:t>
            </w:r>
          </w:p>
        </w:tc>
        <w:tc>
          <w:tcPr>
            <w:tcW w:w="686" w:type="pct"/>
            <w:shd w:val="clear" w:color="000000" w:fill="538DD5"/>
            <w:noWrap/>
            <w:vAlign w:val="center"/>
            <w:hideMark/>
          </w:tcPr>
          <w:p w14:paraId="07B1D1FD"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233.43</w:t>
            </w:r>
          </w:p>
        </w:tc>
        <w:tc>
          <w:tcPr>
            <w:tcW w:w="736" w:type="pct"/>
            <w:shd w:val="clear" w:color="000000" w:fill="538DD5"/>
            <w:noWrap/>
            <w:vAlign w:val="center"/>
            <w:hideMark/>
          </w:tcPr>
          <w:p w14:paraId="4BD17F99"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232.08</w:t>
            </w:r>
          </w:p>
        </w:tc>
      </w:tr>
      <w:tr w:rsidR="00B616AC" w:rsidRPr="00374240" w14:paraId="6057AFFF" w14:textId="77777777" w:rsidTr="00FC5F9A">
        <w:trPr>
          <w:trHeight w:val="348"/>
        </w:trPr>
        <w:tc>
          <w:tcPr>
            <w:tcW w:w="1521" w:type="pct"/>
            <w:shd w:val="clear" w:color="auto" w:fill="002060"/>
            <w:noWrap/>
            <w:vAlign w:val="center"/>
            <w:hideMark/>
          </w:tcPr>
          <w:p w14:paraId="607AF963" w14:textId="77777777" w:rsidR="00374240" w:rsidRPr="00FC5F9A" w:rsidRDefault="00374240" w:rsidP="00FC5F9A">
            <w:pPr>
              <w:spacing w:after="0" w:line="276" w:lineRule="auto"/>
              <w:rPr>
                <w:rFonts w:ascii="Calibri" w:hAnsi="Calibri" w:cs="Calibri"/>
                <w:b/>
                <w:bCs/>
                <w:color w:val="FFFFFF" w:themeColor="background1"/>
                <w:sz w:val="22"/>
                <w:szCs w:val="22"/>
              </w:rPr>
            </w:pPr>
            <w:r w:rsidRPr="00FC5F9A">
              <w:rPr>
                <w:rFonts w:ascii="Calibri" w:hAnsi="Calibri" w:cs="Calibri"/>
                <w:b/>
                <w:bCs/>
                <w:color w:val="FFFFFF" w:themeColor="background1"/>
                <w:sz w:val="22"/>
                <w:szCs w:val="22"/>
              </w:rPr>
              <w:t>TOTAL EQUITY &amp; LIABILITIES</w:t>
            </w:r>
          </w:p>
        </w:tc>
        <w:tc>
          <w:tcPr>
            <w:tcW w:w="686" w:type="pct"/>
            <w:shd w:val="clear" w:color="auto" w:fill="002060"/>
            <w:noWrap/>
            <w:vAlign w:val="center"/>
            <w:hideMark/>
          </w:tcPr>
          <w:p w14:paraId="68BE2421" w14:textId="77777777" w:rsidR="00374240" w:rsidRPr="00FC5F9A" w:rsidRDefault="00374240" w:rsidP="00FC5F9A">
            <w:pPr>
              <w:spacing w:after="0" w:line="276" w:lineRule="auto"/>
              <w:jc w:val="center"/>
              <w:rPr>
                <w:rFonts w:ascii="Calibri" w:hAnsi="Calibri" w:cs="Calibri"/>
                <w:b/>
                <w:bCs/>
                <w:color w:val="FFFFFF" w:themeColor="background1"/>
                <w:sz w:val="22"/>
                <w:szCs w:val="22"/>
              </w:rPr>
            </w:pPr>
            <w:r w:rsidRPr="00FC5F9A">
              <w:rPr>
                <w:rFonts w:ascii="Calibri" w:hAnsi="Calibri" w:cs="Calibri"/>
                <w:b/>
                <w:bCs/>
                <w:color w:val="FFFFFF" w:themeColor="background1"/>
                <w:sz w:val="22"/>
                <w:szCs w:val="22"/>
              </w:rPr>
              <w:t>273.42</w:t>
            </w:r>
          </w:p>
        </w:tc>
        <w:tc>
          <w:tcPr>
            <w:tcW w:w="686" w:type="pct"/>
            <w:shd w:val="clear" w:color="auto" w:fill="002060"/>
            <w:noWrap/>
            <w:vAlign w:val="center"/>
            <w:hideMark/>
          </w:tcPr>
          <w:p w14:paraId="617CE5AC" w14:textId="77777777" w:rsidR="00374240" w:rsidRPr="00FC5F9A" w:rsidRDefault="00374240" w:rsidP="00FC5F9A">
            <w:pPr>
              <w:spacing w:after="0" w:line="276" w:lineRule="auto"/>
              <w:jc w:val="center"/>
              <w:rPr>
                <w:rFonts w:ascii="Calibri" w:hAnsi="Calibri" w:cs="Calibri"/>
                <w:b/>
                <w:bCs/>
                <w:color w:val="FFFFFF" w:themeColor="background1"/>
                <w:sz w:val="22"/>
                <w:szCs w:val="22"/>
              </w:rPr>
            </w:pPr>
            <w:r w:rsidRPr="00FC5F9A">
              <w:rPr>
                <w:rFonts w:ascii="Calibri" w:hAnsi="Calibri" w:cs="Calibri"/>
                <w:b/>
                <w:bCs/>
                <w:color w:val="FFFFFF" w:themeColor="background1"/>
                <w:sz w:val="22"/>
                <w:szCs w:val="22"/>
              </w:rPr>
              <w:t>276.65</w:t>
            </w:r>
          </w:p>
        </w:tc>
        <w:tc>
          <w:tcPr>
            <w:tcW w:w="686" w:type="pct"/>
            <w:shd w:val="clear" w:color="auto" w:fill="002060"/>
            <w:noWrap/>
            <w:vAlign w:val="center"/>
            <w:hideMark/>
          </w:tcPr>
          <w:p w14:paraId="0F83CF9A" w14:textId="77777777" w:rsidR="00374240" w:rsidRPr="00FC5F9A" w:rsidRDefault="00374240" w:rsidP="00FC5F9A">
            <w:pPr>
              <w:spacing w:after="0" w:line="276" w:lineRule="auto"/>
              <w:jc w:val="center"/>
              <w:rPr>
                <w:rFonts w:ascii="Calibri" w:hAnsi="Calibri" w:cs="Calibri"/>
                <w:b/>
                <w:bCs/>
                <w:color w:val="FFFFFF" w:themeColor="background1"/>
                <w:sz w:val="22"/>
                <w:szCs w:val="22"/>
              </w:rPr>
            </w:pPr>
            <w:r w:rsidRPr="00FC5F9A">
              <w:rPr>
                <w:rFonts w:ascii="Calibri" w:hAnsi="Calibri" w:cs="Calibri"/>
                <w:b/>
                <w:bCs/>
                <w:color w:val="FFFFFF" w:themeColor="background1"/>
                <w:sz w:val="22"/>
                <w:szCs w:val="22"/>
              </w:rPr>
              <w:t>261.47</w:t>
            </w:r>
          </w:p>
        </w:tc>
        <w:tc>
          <w:tcPr>
            <w:tcW w:w="686" w:type="pct"/>
            <w:shd w:val="clear" w:color="auto" w:fill="002060"/>
            <w:noWrap/>
            <w:vAlign w:val="center"/>
            <w:hideMark/>
          </w:tcPr>
          <w:p w14:paraId="4EC011CC" w14:textId="77777777" w:rsidR="00374240" w:rsidRPr="00FC5F9A" w:rsidRDefault="00374240" w:rsidP="00FC5F9A">
            <w:pPr>
              <w:spacing w:after="0" w:line="276" w:lineRule="auto"/>
              <w:jc w:val="center"/>
              <w:rPr>
                <w:rFonts w:ascii="Calibri" w:hAnsi="Calibri" w:cs="Calibri"/>
                <w:b/>
                <w:bCs/>
                <w:color w:val="FFFFFF" w:themeColor="background1"/>
                <w:sz w:val="22"/>
                <w:szCs w:val="22"/>
              </w:rPr>
            </w:pPr>
            <w:r w:rsidRPr="00FC5F9A">
              <w:rPr>
                <w:rFonts w:ascii="Calibri" w:hAnsi="Calibri" w:cs="Calibri"/>
                <w:b/>
                <w:bCs/>
                <w:color w:val="FFFFFF" w:themeColor="background1"/>
                <w:sz w:val="22"/>
                <w:szCs w:val="22"/>
              </w:rPr>
              <w:t>247.89</w:t>
            </w:r>
          </w:p>
        </w:tc>
        <w:tc>
          <w:tcPr>
            <w:tcW w:w="736" w:type="pct"/>
            <w:shd w:val="clear" w:color="auto" w:fill="002060"/>
            <w:noWrap/>
            <w:vAlign w:val="center"/>
            <w:hideMark/>
          </w:tcPr>
          <w:p w14:paraId="3977AA8F" w14:textId="77777777" w:rsidR="00374240" w:rsidRPr="00FC5F9A" w:rsidRDefault="00374240" w:rsidP="00FC5F9A">
            <w:pPr>
              <w:spacing w:after="0" w:line="276" w:lineRule="auto"/>
              <w:jc w:val="center"/>
              <w:rPr>
                <w:rFonts w:ascii="Calibri" w:hAnsi="Calibri" w:cs="Calibri"/>
                <w:b/>
                <w:bCs/>
                <w:color w:val="FFFFFF" w:themeColor="background1"/>
                <w:sz w:val="22"/>
                <w:szCs w:val="22"/>
              </w:rPr>
            </w:pPr>
            <w:r w:rsidRPr="00FC5F9A">
              <w:rPr>
                <w:rFonts w:ascii="Calibri" w:hAnsi="Calibri" w:cs="Calibri"/>
                <w:b/>
                <w:bCs/>
                <w:color w:val="FFFFFF" w:themeColor="background1"/>
                <w:sz w:val="22"/>
                <w:szCs w:val="22"/>
              </w:rPr>
              <w:t>238.69</w:t>
            </w:r>
          </w:p>
        </w:tc>
      </w:tr>
    </w:tbl>
    <w:p w14:paraId="1B94F575" w14:textId="77777777" w:rsidR="0016290E" w:rsidRPr="0016290E" w:rsidRDefault="0016290E" w:rsidP="00C64294">
      <w:pPr>
        <w:spacing w:before="240" w:after="0" w:line="360" w:lineRule="auto"/>
        <w:ind w:right="-544"/>
        <w:jc w:val="both"/>
        <w:rPr>
          <w:rFonts w:ascii="Arial" w:hAnsi="Arial" w:cs="Arial"/>
          <w:b/>
          <w:noProof/>
          <w:sz w:val="22"/>
          <w:szCs w:val="22"/>
        </w:rPr>
      </w:pPr>
    </w:p>
    <w:p w14:paraId="3AA58631" w14:textId="22B35895" w:rsidR="00764EB5" w:rsidRDefault="00764EB5" w:rsidP="0016290E">
      <w:pPr>
        <w:pStyle w:val="ListParagraph"/>
        <w:numPr>
          <w:ilvl w:val="0"/>
          <w:numId w:val="26"/>
        </w:numPr>
        <w:spacing w:line="360" w:lineRule="auto"/>
        <w:ind w:left="180" w:right="-544"/>
        <w:jc w:val="both"/>
        <w:rPr>
          <w:rFonts w:ascii="Arial" w:hAnsi="Arial" w:cs="Arial"/>
          <w:b/>
          <w:noProof/>
          <w:sz w:val="22"/>
          <w:szCs w:val="22"/>
        </w:rPr>
      </w:pPr>
      <w:r>
        <w:rPr>
          <w:rFonts w:ascii="Arial" w:hAnsi="Arial" w:cs="Arial"/>
          <w:b/>
          <w:noProof/>
          <w:sz w:val="22"/>
          <w:szCs w:val="22"/>
        </w:rPr>
        <w:t>PROJECTED PROFIT &amp; LOSS STA</w:t>
      </w:r>
      <w:r w:rsidR="00B616AC">
        <w:rPr>
          <w:rFonts w:ascii="Arial" w:hAnsi="Arial" w:cs="Arial"/>
          <w:b/>
          <w:noProof/>
          <w:sz w:val="22"/>
          <w:szCs w:val="22"/>
        </w:rPr>
        <w:t>TEMENT: (From FY 2023 to FY 2028</w:t>
      </w:r>
      <w:r>
        <w:rPr>
          <w:rFonts w:ascii="Arial" w:hAnsi="Arial" w:cs="Arial"/>
          <w:b/>
          <w:noProof/>
          <w:sz w:val="22"/>
          <w:szCs w:val="22"/>
        </w:rPr>
        <w:t>)</w:t>
      </w:r>
    </w:p>
    <w:p w14:paraId="7B19C8B5" w14:textId="1826E48D" w:rsidR="00764EB5" w:rsidRDefault="00764EB5" w:rsidP="0031559D">
      <w:pPr>
        <w:pStyle w:val="ListParagraph"/>
        <w:spacing w:line="360" w:lineRule="auto"/>
        <w:ind w:left="180" w:right="-430"/>
        <w:jc w:val="both"/>
        <w:rPr>
          <w:rFonts w:ascii="Arial" w:hAnsi="Arial" w:cs="Arial"/>
          <w:noProof/>
          <w:sz w:val="22"/>
          <w:szCs w:val="22"/>
        </w:rPr>
      </w:pPr>
      <w:r>
        <w:rPr>
          <w:rFonts w:ascii="Arial" w:hAnsi="Arial" w:cs="Arial"/>
          <w:noProof/>
          <w:sz w:val="22"/>
          <w:szCs w:val="22"/>
        </w:rPr>
        <w:t xml:space="preserve">As per the information provided by the company, Projections </w:t>
      </w:r>
      <w:r w:rsidR="00297A11">
        <w:rPr>
          <w:rFonts w:ascii="Arial" w:hAnsi="Arial" w:cs="Arial"/>
          <w:noProof/>
          <w:sz w:val="22"/>
          <w:szCs w:val="22"/>
        </w:rPr>
        <w:t>are made from FY 2023 to FY 2028</w:t>
      </w:r>
      <w:r>
        <w:rPr>
          <w:rFonts w:ascii="Arial" w:hAnsi="Arial" w:cs="Arial"/>
          <w:noProof/>
          <w:sz w:val="22"/>
          <w:szCs w:val="22"/>
        </w:rPr>
        <w:t xml:space="preserve"> based on the </w:t>
      </w:r>
      <w:r w:rsidR="00297A11">
        <w:rPr>
          <w:rFonts w:ascii="Arial" w:hAnsi="Arial" w:cs="Arial"/>
          <w:noProof/>
          <w:sz w:val="22"/>
          <w:szCs w:val="22"/>
        </w:rPr>
        <w:t xml:space="preserve">fact that Hotel Viceroy Limited, Hydrabad is under </w:t>
      </w:r>
      <w:r w:rsidR="00297A11" w:rsidRPr="00297A11">
        <w:rPr>
          <w:rFonts w:ascii="Arial" w:hAnsi="Arial" w:cs="Arial"/>
          <w:noProof/>
          <w:sz w:val="22"/>
          <w:szCs w:val="22"/>
        </w:rPr>
        <w:t>Corpor</w:t>
      </w:r>
      <w:r w:rsidR="00297A11">
        <w:rPr>
          <w:rFonts w:ascii="Arial" w:hAnsi="Arial" w:cs="Arial"/>
          <w:noProof/>
          <w:sz w:val="22"/>
          <w:szCs w:val="22"/>
        </w:rPr>
        <w:t xml:space="preserve">ate Insolvency Resolution Proceedings and Mr G V Narasimha Rao was appointed as Resolution Professional by the </w:t>
      </w:r>
      <w:r w:rsidR="00297A11" w:rsidRPr="00297A11">
        <w:rPr>
          <w:rFonts w:ascii="Arial" w:hAnsi="Arial" w:cs="Arial"/>
          <w:noProof/>
          <w:sz w:val="22"/>
          <w:szCs w:val="22"/>
        </w:rPr>
        <w:t>Committee of Creditors(CoC)</w:t>
      </w:r>
      <w:r w:rsidR="00297A11">
        <w:rPr>
          <w:rFonts w:ascii="Arial" w:hAnsi="Arial" w:cs="Arial"/>
          <w:noProof/>
          <w:sz w:val="22"/>
          <w:szCs w:val="22"/>
        </w:rPr>
        <w:t>.</w:t>
      </w:r>
      <w:r>
        <w:rPr>
          <w:rFonts w:ascii="Arial" w:hAnsi="Arial" w:cs="Arial"/>
          <w:noProof/>
          <w:sz w:val="22"/>
          <w:szCs w:val="22"/>
        </w:rPr>
        <w:t xml:space="preserve"> Thus the financial statements will be adjusted during the forecasted period and projections will be made accordingly.</w:t>
      </w:r>
    </w:p>
    <w:tbl>
      <w:tblPr>
        <w:tblW w:w="5146"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1080"/>
        <w:gridCol w:w="1080"/>
        <w:gridCol w:w="1080"/>
        <w:gridCol w:w="1080"/>
        <w:gridCol w:w="1080"/>
        <w:gridCol w:w="1080"/>
      </w:tblGrid>
      <w:tr w:rsidR="00EC337A" w:rsidRPr="00EC337A" w14:paraId="3C41E9D7" w14:textId="77777777" w:rsidTr="00FC5F9A">
        <w:trPr>
          <w:trHeight w:val="288"/>
        </w:trPr>
        <w:tc>
          <w:tcPr>
            <w:tcW w:w="1471" w:type="pct"/>
            <w:shd w:val="clear" w:color="000000" w:fill="002060"/>
            <w:noWrap/>
            <w:vAlign w:val="center"/>
            <w:hideMark/>
          </w:tcPr>
          <w:p w14:paraId="631E0B22" w14:textId="77777777" w:rsidR="00EC337A" w:rsidRPr="00EC337A" w:rsidRDefault="00EC337A" w:rsidP="0031559D">
            <w:pPr>
              <w:spacing w:after="0" w:line="360" w:lineRule="auto"/>
              <w:rPr>
                <w:rFonts w:ascii="Calibri" w:hAnsi="Calibri" w:cs="Calibri"/>
                <w:b/>
                <w:bCs/>
                <w:color w:val="FFFFFF"/>
                <w:sz w:val="22"/>
                <w:szCs w:val="22"/>
              </w:rPr>
            </w:pPr>
            <w:r w:rsidRPr="00EC337A">
              <w:rPr>
                <w:rFonts w:ascii="Calibri" w:hAnsi="Calibri" w:cs="Calibri"/>
                <w:b/>
                <w:bCs/>
                <w:color w:val="FFFFFF"/>
                <w:sz w:val="22"/>
                <w:szCs w:val="22"/>
              </w:rPr>
              <w:lastRenderedPageBreak/>
              <w:t>Particular (In Crores)</w:t>
            </w:r>
          </w:p>
        </w:tc>
        <w:tc>
          <w:tcPr>
            <w:tcW w:w="588" w:type="pct"/>
            <w:shd w:val="clear" w:color="000000" w:fill="002060"/>
            <w:noWrap/>
            <w:vAlign w:val="center"/>
            <w:hideMark/>
          </w:tcPr>
          <w:p w14:paraId="129E1216" w14:textId="72113556" w:rsidR="00EC337A" w:rsidRPr="00EC337A" w:rsidRDefault="00FC5F9A" w:rsidP="00FC5F9A">
            <w:pPr>
              <w:spacing w:after="0" w:line="360" w:lineRule="auto"/>
              <w:jc w:val="center"/>
              <w:rPr>
                <w:rFonts w:ascii="Calibri" w:hAnsi="Calibri" w:cs="Calibri"/>
                <w:b/>
                <w:bCs/>
                <w:color w:val="FFFFFF"/>
                <w:sz w:val="22"/>
                <w:szCs w:val="22"/>
              </w:rPr>
            </w:pPr>
            <w:r>
              <w:rPr>
                <w:rFonts w:ascii="Calibri" w:hAnsi="Calibri" w:cs="Calibri"/>
                <w:b/>
                <w:bCs/>
                <w:color w:val="FFFFFF"/>
                <w:sz w:val="22"/>
                <w:szCs w:val="22"/>
              </w:rPr>
              <w:t>FY 2023</w:t>
            </w:r>
          </w:p>
        </w:tc>
        <w:tc>
          <w:tcPr>
            <w:tcW w:w="588" w:type="pct"/>
            <w:shd w:val="clear" w:color="000000" w:fill="002060"/>
            <w:noWrap/>
            <w:vAlign w:val="center"/>
            <w:hideMark/>
          </w:tcPr>
          <w:p w14:paraId="55289DB3" w14:textId="16882172" w:rsidR="00EC337A" w:rsidRPr="00EC337A" w:rsidRDefault="00FC5F9A" w:rsidP="00FC5F9A">
            <w:pPr>
              <w:spacing w:after="0" w:line="360" w:lineRule="auto"/>
              <w:jc w:val="center"/>
              <w:rPr>
                <w:rFonts w:ascii="Calibri" w:hAnsi="Calibri" w:cs="Calibri"/>
                <w:b/>
                <w:bCs/>
                <w:color w:val="FFFFFF"/>
                <w:sz w:val="22"/>
                <w:szCs w:val="22"/>
              </w:rPr>
            </w:pPr>
            <w:r>
              <w:rPr>
                <w:rFonts w:ascii="Calibri" w:hAnsi="Calibri" w:cs="Calibri"/>
                <w:b/>
                <w:bCs/>
                <w:color w:val="FFFFFF"/>
                <w:sz w:val="22"/>
                <w:szCs w:val="22"/>
              </w:rPr>
              <w:t>FY 2024</w:t>
            </w:r>
          </w:p>
        </w:tc>
        <w:tc>
          <w:tcPr>
            <w:tcW w:w="588" w:type="pct"/>
            <w:shd w:val="clear" w:color="000000" w:fill="002060"/>
            <w:noWrap/>
            <w:vAlign w:val="center"/>
            <w:hideMark/>
          </w:tcPr>
          <w:p w14:paraId="1236AF5A" w14:textId="30BEAFB3" w:rsidR="00EC337A" w:rsidRPr="00EC337A" w:rsidRDefault="00FC5F9A" w:rsidP="00FC5F9A">
            <w:pPr>
              <w:spacing w:after="0" w:line="360" w:lineRule="auto"/>
              <w:jc w:val="center"/>
              <w:rPr>
                <w:rFonts w:ascii="Calibri" w:hAnsi="Calibri" w:cs="Calibri"/>
                <w:b/>
                <w:bCs/>
                <w:color w:val="FFFFFF"/>
                <w:sz w:val="22"/>
                <w:szCs w:val="22"/>
              </w:rPr>
            </w:pPr>
            <w:r>
              <w:rPr>
                <w:rFonts w:ascii="Calibri" w:hAnsi="Calibri" w:cs="Calibri"/>
                <w:b/>
                <w:bCs/>
                <w:color w:val="FFFFFF"/>
                <w:sz w:val="22"/>
                <w:szCs w:val="22"/>
              </w:rPr>
              <w:t>FY 2025</w:t>
            </w:r>
          </w:p>
        </w:tc>
        <w:tc>
          <w:tcPr>
            <w:tcW w:w="588" w:type="pct"/>
            <w:shd w:val="clear" w:color="000000" w:fill="002060"/>
            <w:noWrap/>
            <w:vAlign w:val="center"/>
            <w:hideMark/>
          </w:tcPr>
          <w:p w14:paraId="56F1C292" w14:textId="78FBC579" w:rsidR="00EC337A" w:rsidRPr="00EC337A" w:rsidRDefault="00FC5F9A" w:rsidP="00FC5F9A">
            <w:pPr>
              <w:spacing w:after="0" w:line="360" w:lineRule="auto"/>
              <w:jc w:val="center"/>
              <w:rPr>
                <w:rFonts w:ascii="Calibri" w:hAnsi="Calibri" w:cs="Calibri"/>
                <w:b/>
                <w:bCs/>
                <w:color w:val="FFFFFF"/>
                <w:sz w:val="22"/>
                <w:szCs w:val="22"/>
              </w:rPr>
            </w:pPr>
            <w:r>
              <w:rPr>
                <w:rFonts w:ascii="Calibri" w:hAnsi="Calibri" w:cs="Calibri"/>
                <w:b/>
                <w:bCs/>
                <w:color w:val="FFFFFF"/>
                <w:sz w:val="22"/>
                <w:szCs w:val="22"/>
              </w:rPr>
              <w:t>FY 2026</w:t>
            </w:r>
          </w:p>
        </w:tc>
        <w:tc>
          <w:tcPr>
            <w:tcW w:w="588" w:type="pct"/>
            <w:shd w:val="clear" w:color="000000" w:fill="002060"/>
            <w:noWrap/>
            <w:vAlign w:val="center"/>
            <w:hideMark/>
          </w:tcPr>
          <w:p w14:paraId="13C241B2" w14:textId="6E0B77F3" w:rsidR="00EC337A" w:rsidRPr="00EC337A" w:rsidRDefault="00FC5F9A" w:rsidP="00FC5F9A">
            <w:pPr>
              <w:spacing w:after="0" w:line="360" w:lineRule="auto"/>
              <w:jc w:val="center"/>
              <w:rPr>
                <w:rFonts w:ascii="Calibri" w:hAnsi="Calibri" w:cs="Calibri"/>
                <w:b/>
                <w:bCs/>
                <w:color w:val="FFFFFF"/>
                <w:sz w:val="22"/>
                <w:szCs w:val="22"/>
              </w:rPr>
            </w:pPr>
            <w:r>
              <w:rPr>
                <w:rFonts w:ascii="Calibri" w:hAnsi="Calibri" w:cs="Calibri"/>
                <w:b/>
                <w:bCs/>
                <w:color w:val="FFFFFF"/>
                <w:sz w:val="22"/>
                <w:szCs w:val="22"/>
              </w:rPr>
              <w:t>FY 2027</w:t>
            </w:r>
          </w:p>
        </w:tc>
        <w:tc>
          <w:tcPr>
            <w:tcW w:w="588" w:type="pct"/>
            <w:shd w:val="clear" w:color="000000" w:fill="002060"/>
            <w:noWrap/>
            <w:vAlign w:val="center"/>
            <w:hideMark/>
          </w:tcPr>
          <w:p w14:paraId="1E5EF74C" w14:textId="7579D628" w:rsidR="00EC337A" w:rsidRPr="00EC337A" w:rsidRDefault="00EC337A" w:rsidP="00FC5F9A">
            <w:pPr>
              <w:spacing w:after="0" w:line="360" w:lineRule="auto"/>
              <w:jc w:val="center"/>
              <w:rPr>
                <w:rFonts w:ascii="Calibri" w:hAnsi="Calibri" w:cs="Calibri"/>
                <w:b/>
                <w:bCs/>
                <w:color w:val="FFFFFF"/>
                <w:sz w:val="22"/>
                <w:szCs w:val="22"/>
              </w:rPr>
            </w:pPr>
            <w:r w:rsidRPr="00EC337A">
              <w:rPr>
                <w:rFonts w:ascii="Calibri" w:hAnsi="Calibri" w:cs="Calibri"/>
                <w:b/>
                <w:bCs/>
                <w:color w:val="FFFFFF"/>
                <w:sz w:val="22"/>
                <w:szCs w:val="22"/>
              </w:rPr>
              <w:t>FY 2</w:t>
            </w:r>
            <w:r w:rsidR="00FC5F9A">
              <w:rPr>
                <w:rFonts w:ascii="Calibri" w:hAnsi="Calibri" w:cs="Calibri"/>
                <w:b/>
                <w:bCs/>
                <w:color w:val="FFFFFF"/>
                <w:sz w:val="22"/>
                <w:szCs w:val="22"/>
              </w:rPr>
              <w:t>028</w:t>
            </w:r>
          </w:p>
        </w:tc>
      </w:tr>
      <w:tr w:rsidR="00EC337A" w:rsidRPr="00EC337A" w14:paraId="4201D98B" w14:textId="77777777" w:rsidTr="00FC5F9A">
        <w:trPr>
          <w:trHeight w:val="384"/>
        </w:trPr>
        <w:tc>
          <w:tcPr>
            <w:tcW w:w="1471" w:type="pct"/>
            <w:shd w:val="clear" w:color="auto" w:fill="auto"/>
            <w:noWrap/>
            <w:vAlign w:val="bottom"/>
            <w:hideMark/>
          </w:tcPr>
          <w:p w14:paraId="47B49EAB" w14:textId="77777777" w:rsidR="00EC337A" w:rsidRPr="00EC337A" w:rsidRDefault="00EC337A" w:rsidP="0031559D">
            <w:pPr>
              <w:spacing w:after="0" w:line="360" w:lineRule="auto"/>
              <w:rPr>
                <w:rFonts w:ascii="Calibri" w:hAnsi="Calibri" w:cs="Calibri"/>
                <w:b/>
                <w:bCs/>
                <w:color w:val="000000"/>
                <w:sz w:val="22"/>
                <w:szCs w:val="22"/>
              </w:rPr>
            </w:pPr>
            <w:r w:rsidRPr="00EC337A">
              <w:rPr>
                <w:rFonts w:ascii="Calibri" w:hAnsi="Calibri" w:cs="Calibri"/>
                <w:b/>
                <w:bCs/>
                <w:color w:val="000000"/>
                <w:sz w:val="22"/>
                <w:szCs w:val="22"/>
              </w:rPr>
              <w:t>INCOME</w:t>
            </w:r>
          </w:p>
        </w:tc>
        <w:tc>
          <w:tcPr>
            <w:tcW w:w="588" w:type="pct"/>
            <w:shd w:val="clear" w:color="auto" w:fill="auto"/>
            <w:noWrap/>
            <w:vAlign w:val="center"/>
            <w:hideMark/>
          </w:tcPr>
          <w:p w14:paraId="7737DD7C" w14:textId="77777777" w:rsidR="00EC337A" w:rsidRPr="00EC337A" w:rsidRDefault="00EC337A" w:rsidP="00FC5F9A">
            <w:pPr>
              <w:spacing w:after="0" w:line="360" w:lineRule="auto"/>
              <w:jc w:val="center"/>
              <w:rPr>
                <w:rFonts w:ascii="Calibri" w:hAnsi="Calibri" w:cs="Calibri"/>
                <w:b/>
                <w:bCs/>
                <w:color w:val="000000"/>
                <w:sz w:val="22"/>
                <w:szCs w:val="22"/>
              </w:rPr>
            </w:pPr>
          </w:p>
        </w:tc>
        <w:tc>
          <w:tcPr>
            <w:tcW w:w="588" w:type="pct"/>
            <w:shd w:val="clear" w:color="auto" w:fill="auto"/>
            <w:noWrap/>
            <w:vAlign w:val="center"/>
            <w:hideMark/>
          </w:tcPr>
          <w:p w14:paraId="3538D64F" w14:textId="77777777" w:rsidR="00EC337A" w:rsidRPr="00EC337A" w:rsidRDefault="00EC337A" w:rsidP="00FC5F9A">
            <w:pPr>
              <w:spacing w:after="0" w:line="360" w:lineRule="auto"/>
              <w:jc w:val="center"/>
              <w:rPr>
                <w:sz w:val="20"/>
                <w:szCs w:val="20"/>
              </w:rPr>
            </w:pPr>
          </w:p>
        </w:tc>
        <w:tc>
          <w:tcPr>
            <w:tcW w:w="588" w:type="pct"/>
            <w:shd w:val="clear" w:color="auto" w:fill="auto"/>
            <w:noWrap/>
            <w:vAlign w:val="center"/>
            <w:hideMark/>
          </w:tcPr>
          <w:p w14:paraId="60825CB4" w14:textId="77777777" w:rsidR="00EC337A" w:rsidRPr="00EC337A" w:rsidRDefault="00EC337A" w:rsidP="00FC5F9A">
            <w:pPr>
              <w:spacing w:after="0" w:line="360" w:lineRule="auto"/>
              <w:jc w:val="center"/>
              <w:rPr>
                <w:sz w:val="20"/>
                <w:szCs w:val="20"/>
              </w:rPr>
            </w:pPr>
          </w:p>
        </w:tc>
        <w:tc>
          <w:tcPr>
            <w:tcW w:w="588" w:type="pct"/>
            <w:shd w:val="clear" w:color="auto" w:fill="auto"/>
            <w:noWrap/>
            <w:vAlign w:val="center"/>
            <w:hideMark/>
          </w:tcPr>
          <w:p w14:paraId="042B5497" w14:textId="77777777" w:rsidR="00EC337A" w:rsidRPr="00EC337A" w:rsidRDefault="00EC337A" w:rsidP="00FC5F9A">
            <w:pPr>
              <w:spacing w:after="0" w:line="360" w:lineRule="auto"/>
              <w:jc w:val="center"/>
              <w:rPr>
                <w:sz w:val="20"/>
                <w:szCs w:val="20"/>
              </w:rPr>
            </w:pPr>
          </w:p>
        </w:tc>
        <w:tc>
          <w:tcPr>
            <w:tcW w:w="588" w:type="pct"/>
            <w:shd w:val="clear" w:color="auto" w:fill="auto"/>
            <w:noWrap/>
            <w:vAlign w:val="center"/>
            <w:hideMark/>
          </w:tcPr>
          <w:p w14:paraId="0D58C740" w14:textId="77777777" w:rsidR="00EC337A" w:rsidRPr="00EC337A" w:rsidRDefault="00EC337A" w:rsidP="00FC5F9A">
            <w:pPr>
              <w:spacing w:after="0" w:line="360" w:lineRule="auto"/>
              <w:jc w:val="center"/>
              <w:rPr>
                <w:sz w:val="20"/>
                <w:szCs w:val="20"/>
              </w:rPr>
            </w:pPr>
          </w:p>
        </w:tc>
        <w:tc>
          <w:tcPr>
            <w:tcW w:w="588" w:type="pct"/>
            <w:shd w:val="clear" w:color="auto" w:fill="auto"/>
            <w:noWrap/>
            <w:vAlign w:val="center"/>
            <w:hideMark/>
          </w:tcPr>
          <w:p w14:paraId="21E0A40A" w14:textId="77777777" w:rsidR="00EC337A" w:rsidRPr="00EC337A" w:rsidRDefault="00EC337A" w:rsidP="00FC5F9A">
            <w:pPr>
              <w:spacing w:after="0" w:line="360" w:lineRule="auto"/>
              <w:jc w:val="center"/>
              <w:rPr>
                <w:sz w:val="20"/>
                <w:szCs w:val="20"/>
              </w:rPr>
            </w:pPr>
          </w:p>
        </w:tc>
      </w:tr>
      <w:tr w:rsidR="00EC337A" w:rsidRPr="00EC337A" w14:paraId="77296F4C" w14:textId="77777777" w:rsidTr="00FC5F9A">
        <w:trPr>
          <w:trHeight w:val="357"/>
        </w:trPr>
        <w:tc>
          <w:tcPr>
            <w:tcW w:w="1471" w:type="pct"/>
            <w:shd w:val="clear" w:color="auto" w:fill="auto"/>
            <w:noWrap/>
            <w:vAlign w:val="bottom"/>
            <w:hideMark/>
          </w:tcPr>
          <w:p w14:paraId="5C036F07" w14:textId="77777777" w:rsidR="00EC337A" w:rsidRPr="00EC337A" w:rsidRDefault="00EC337A" w:rsidP="0031559D">
            <w:pPr>
              <w:spacing w:after="0" w:line="360" w:lineRule="auto"/>
              <w:rPr>
                <w:rFonts w:ascii="Calibri" w:hAnsi="Calibri" w:cs="Calibri"/>
                <w:color w:val="000000"/>
                <w:sz w:val="22"/>
                <w:szCs w:val="22"/>
              </w:rPr>
            </w:pPr>
            <w:r w:rsidRPr="00EC337A">
              <w:rPr>
                <w:rFonts w:ascii="Calibri" w:hAnsi="Calibri" w:cs="Calibri"/>
                <w:color w:val="000000"/>
                <w:sz w:val="22"/>
                <w:szCs w:val="22"/>
              </w:rPr>
              <w:t>Revenue from Operations</w:t>
            </w:r>
          </w:p>
        </w:tc>
        <w:tc>
          <w:tcPr>
            <w:tcW w:w="588" w:type="pct"/>
            <w:shd w:val="clear" w:color="auto" w:fill="auto"/>
            <w:noWrap/>
            <w:vAlign w:val="center"/>
            <w:hideMark/>
          </w:tcPr>
          <w:p w14:paraId="0AC74EF7"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51.57</w:t>
            </w:r>
          </w:p>
        </w:tc>
        <w:tc>
          <w:tcPr>
            <w:tcW w:w="588" w:type="pct"/>
            <w:shd w:val="clear" w:color="auto" w:fill="auto"/>
            <w:noWrap/>
            <w:vAlign w:val="center"/>
            <w:hideMark/>
          </w:tcPr>
          <w:p w14:paraId="1B2D1108"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55.70</w:t>
            </w:r>
          </w:p>
        </w:tc>
        <w:tc>
          <w:tcPr>
            <w:tcW w:w="588" w:type="pct"/>
            <w:shd w:val="clear" w:color="auto" w:fill="auto"/>
            <w:noWrap/>
            <w:vAlign w:val="center"/>
            <w:hideMark/>
          </w:tcPr>
          <w:p w14:paraId="2AF31555"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60.16</w:t>
            </w:r>
          </w:p>
        </w:tc>
        <w:tc>
          <w:tcPr>
            <w:tcW w:w="588" w:type="pct"/>
            <w:shd w:val="clear" w:color="auto" w:fill="auto"/>
            <w:noWrap/>
            <w:vAlign w:val="center"/>
            <w:hideMark/>
          </w:tcPr>
          <w:p w14:paraId="4A8624E9"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64.97</w:t>
            </w:r>
          </w:p>
        </w:tc>
        <w:tc>
          <w:tcPr>
            <w:tcW w:w="588" w:type="pct"/>
            <w:shd w:val="clear" w:color="auto" w:fill="auto"/>
            <w:noWrap/>
            <w:vAlign w:val="center"/>
            <w:hideMark/>
          </w:tcPr>
          <w:p w14:paraId="1742DFFB"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69.52</w:t>
            </w:r>
          </w:p>
        </w:tc>
        <w:tc>
          <w:tcPr>
            <w:tcW w:w="588" w:type="pct"/>
            <w:shd w:val="clear" w:color="auto" w:fill="auto"/>
            <w:noWrap/>
            <w:vAlign w:val="center"/>
            <w:hideMark/>
          </w:tcPr>
          <w:p w14:paraId="7B9751C8"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74.38</w:t>
            </w:r>
          </w:p>
        </w:tc>
      </w:tr>
      <w:tr w:rsidR="00EC337A" w:rsidRPr="00EC337A" w14:paraId="1E5EFB64" w14:textId="77777777" w:rsidTr="00FC5F9A">
        <w:trPr>
          <w:trHeight w:val="348"/>
        </w:trPr>
        <w:tc>
          <w:tcPr>
            <w:tcW w:w="1471" w:type="pct"/>
            <w:shd w:val="clear" w:color="auto" w:fill="auto"/>
            <w:noWrap/>
            <w:vAlign w:val="bottom"/>
            <w:hideMark/>
          </w:tcPr>
          <w:p w14:paraId="0B9FAA61" w14:textId="77777777" w:rsidR="00EC337A" w:rsidRPr="00EC337A" w:rsidRDefault="00EC337A" w:rsidP="0031559D">
            <w:pPr>
              <w:spacing w:after="0" w:line="360" w:lineRule="auto"/>
              <w:rPr>
                <w:rFonts w:ascii="Calibri" w:hAnsi="Calibri" w:cs="Calibri"/>
                <w:color w:val="000000"/>
                <w:sz w:val="22"/>
                <w:szCs w:val="22"/>
              </w:rPr>
            </w:pPr>
            <w:r w:rsidRPr="00EC337A">
              <w:rPr>
                <w:rFonts w:ascii="Calibri" w:hAnsi="Calibri" w:cs="Calibri"/>
                <w:color w:val="000000"/>
                <w:sz w:val="22"/>
                <w:szCs w:val="22"/>
              </w:rPr>
              <w:t>Other income</w:t>
            </w:r>
          </w:p>
        </w:tc>
        <w:tc>
          <w:tcPr>
            <w:tcW w:w="588" w:type="pct"/>
            <w:shd w:val="clear" w:color="auto" w:fill="auto"/>
            <w:noWrap/>
            <w:vAlign w:val="center"/>
            <w:hideMark/>
          </w:tcPr>
          <w:p w14:paraId="0757F0C8"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0.09</w:t>
            </w:r>
          </w:p>
        </w:tc>
        <w:tc>
          <w:tcPr>
            <w:tcW w:w="588" w:type="pct"/>
            <w:shd w:val="clear" w:color="auto" w:fill="auto"/>
            <w:noWrap/>
            <w:vAlign w:val="center"/>
            <w:hideMark/>
          </w:tcPr>
          <w:p w14:paraId="53BCDC35"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0.09</w:t>
            </w:r>
          </w:p>
        </w:tc>
        <w:tc>
          <w:tcPr>
            <w:tcW w:w="588" w:type="pct"/>
            <w:shd w:val="clear" w:color="auto" w:fill="auto"/>
            <w:noWrap/>
            <w:vAlign w:val="center"/>
            <w:hideMark/>
          </w:tcPr>
          <w:p w14:paraId="0F58B5E6"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0.09</w:t>
            </w:r>
          </w:p>
        </w:tc>
        <w:tc>
          <w:tcPr>
            <w:tcW w:w="588" w:type="pct"/>
            <w:shd w:val="clear" w:color="auto" w:fill="auto"/>
            <w:noWrap/>
            <w:vAlign w:val="center"/>
            <w:hideMark/>
          </w:tcPr>
          <w:p w14:paraId="5946E775"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0.09</w:t>
            </w:r>
          </w:p>
        </w:tc>
        <w:tc>
          <w:tcPr>
            <w:tcW w:w="588" w:type="pct"/>
            <w:shd w:val="clear" w:color="auto" w:fill="auto"/>
            <w:noWrap/>
            <w:vAlign w:val="center"/>
            <w:hideMark/>
          </w:tcPr>
          <w:p w14:paraId="102A6878"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0.09</w:t>
            </w:r>
          </w:p>
        </w:tc>
        <w:tc>
          <w:tcPr>
            <w:tcW w:w="588" w:type="pct"/>
            <w:shd w:val="clear" w:color="auto" w:fill="auto"/>
            <w:noWrap/>
            <w:vAlign w:val="center"/>
            <w:hideMark/>
          </w:tcPr>
          <w:p w14:paraId="45F68BD3"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0.09</w:t>
            </w:r>
          </w:p>
        </w:tc>
      </w:tr>
      <w:tr w:rsidR="00EC337A" w:rsidRPr="00EC337A" w14:paraId="44D03BEF" w14:textId="77777777" w:rsidTr="00FC5F9A">
        <w:trPr>
          <w:trHeight w:val="321"/>
        </w:trPr>
        <w:tc>
          <w:tcPr>
            <w:tcW w:w="1471" w:type="pct"/>
            <w:shd w:val="clear" w:color="000000" w:fill="538DD5"/>
            <w:noWrap/>
            <w:vAlign w:val="bottom"/>
            <w:hideMark/>
          </w:tcPr>
          <w:p w14:paraId="3CDEE7B9" w14:textId="77777777" w:rsidR="00EC337A" w:rsidRPr="00EC337A" w:rsidRDefault="00EC337A" w:rsidP="0031559D">
            <w:pPr>
              <w:spacing w:after="0" w:line="360" w:lineRule="auto"/>
              <w:rPr>
                <w:rFonts w:ascii="Calibri" w:hAnsi="Calibri" w:cs="Calibri"/>
                <w:b/>
                <w:bCs/>
                <w:color w:val="000000"/>
                <w:sz w:val="22"/>
                <w:szCs w:val="22"/>
              </w:rPr>
            </w:pPr>
            <w:r w:rsidRPr="00EC337A">
              <w:rPr>
                <w:rFonts w:ascii="Calibri" w:hAnsi="Calibri" w:cs="Calibri"/>
                <w:b/>
                <w:bCs/>
                <w:color w:val="000000"/>
                <w:sz w:val="22"/>
                <w:szCs w:val="22"/>
              </w:rPr>
              <w:t>Total Income</w:t>
            </w:r>
          </w:p>
        </w:tc>
        <w:tc>
          <w:tcPr>
            <w:tcW w:w="588" w:type="pct"/>
            <w:shd w:val="clear" w:color="000000" w:fill="538DD5"/>
            <w:noWrap/>
            <w:vAlign w:val="center"/>
            <w:hideMark/>
          </w:tcPr>
          <w:p w14:paraId="4E6C671E"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51.66</w:t>
            </w:r>
          </w:p>
        </w:tc>
        <w:tc>
          <w:tcPr>
            <w:tcW w:w="588" w:type="pct"/>
            <w:shd w:val="clear" w:color="000000" w:fill="538DD5"/>
            <w:noWrap/>
            <w:vAlign w:val="center"/>
            <w:hideMark/>
          </w:tcPr>
          <w:p w14:paraId="2FBCCB9B"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55.79</w:t>
            </w:r>
          </w:p>
        </w:tc>
        <w:tc>
          <w:tcPr>
            <w:tcW w:w="588" w:type="pct"/>
            <w:shd w:val="clear" w:color="000000" w:fill="538DD5"/>
            <w:noWrap/>
            <w:vAlign w:val="center"/>
            <w:hideMark/>
          </w:tcPr>
          <w:p w14:paraId="78DBCDC0"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60.25</w:t>
            </w:r>
          </w:p>
        </w:tc>
        <w:tc>
          <w:tcPr>
            <w:tcW w:w="588" w:type="pct"/>
            <w:shd w:val="clear" w:color="000000" w:fill="538DD5"/>
            <w:noWrap/>
            <w:vAlign w:val="center"/>
            <w:hideMark/>
          </w:tcPr>
          <w:p w14:paraId="237133CA"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65.06</w:t>
            </w:r>
          </w:p>
        </w:tc>
        <w:tc>
          <w:tcPr>
            <w:tcW w:w="588" w:type="pct"/>
            <w:shd w:val="clear" w:color="000000" w:fill="538DD5"/>
            <w:noWrap/>
            <w:vAlign w:val="center"/>
            <w:hideMark/>
          </w:tcPr>
          <w:p w14:paraId="48DC9BBB"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69.61</w:t>
            </w:r>
          </w:p>
        </w:tc>
        <w:tc>
          <w:tcPr>
            <w:tcW w:w="588" w:type="pct"/>
            <w:shd w:val="clear" w:color="000000" w:fill="538DD5"/>
            <w:noWrap/>
            <w:vAlign w:val="center"/>
            <w:hideMark/>
          </w:tcPr>
          <w:p w14:paraId="524F3C7C"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74.47</w:t>
            </w:r>
          </w:p>
        </w:tc>
      </w:tr>
      <w:tr w:rsidR="00EC337A" w:rsidRPr="00EC337A" w14:paraId="3EF09518" w14:textId="77777777" w:rsidTr="00FC5F9A">
        <w:trPr>
          <w:trHeight w:val="240"/>
        </w:trPr>
        <w:tc>
          <w:tcPr>
            <w:tcW w:w="1471" w:type="pct"/>
            <w:shd w:val="clear" w:color="auto" w:fill="auto"/>
            <w:noWrap/>
            <w:vAlign w:val="bottom"/>
            <w:hideMark/>
          </w:tcPr>
          <w:p w14:paraId="03982655" w14:textId="77777777" w:rsidR="00EC337A" w:rsidRPr="00EC337A" w:rsidRDefault="00EC337A" w:rsidP="0031559D">
            <w:pPr>
              <w:spacing w:after="0" w:line="360" w:lineRule="auto"/>
              <w:rPr>
                <w:rFonts w:ascii="Calibri" w:hAnsi="Calibri" w:cs="Calibri"/>
                <w:b/>
                <w:bCs/>
                <w:color w:val="000000"/>
                <w:sz w:val="22"/>
                <w:szCs w:val="22"/>
              </w:rPr>
            </w:pPr>
            <w:r w:rsidRPr="00EC337A">
              <w:rPr>
                <w:rFonts w:ascii="Calibri" w:hAnsi="Calibri" w:cs="Calibri"/>
                <w:b/>
                <w:bCs/>
                <w:color w:val="000000"/>
                <w:sz w:val="22"/>
                <w:szCs w:val="22"/>
              </w:rPr>
              <w:t>EXPENSES</w:t>
            </w:r>
          </w:p>
        </w:tc>
        <w:tc>
          <w:tcPr>
            <w:tcW w:w="588" w:type="pct"/>
            <w:shd w:val="clear" w:color="auto" w:fill="auto"/>
            <w:noWrap/>
            <w:vAlign w:val="center"/>
            <w:hideMark/>
          </w:tcPr>
          <w:p w14:paraId="7F032A92" w14:textId="5E19B05E" w:rsidR="00EC337A" w:rsidRPr="00EC337A" w:rsidRDefault="00EC337A" w:rsidP="00FC5F9A">
            <w:pPr>
              <w:spacing w:after="0" w:line="360" w:lineRule="auto"/>
              <w:jc w:val="center"/>
              <w:rPr>
                <w:rFonts w:ascii="Calibri" w:hAnsi="Calibri" w:cs="Calibri"/>
                <w:color w:val="000000"/>
                <w:sz w:val="22"/>
                <w:szCs w:val="22"/>
              </w:rPr>
            </w:pPr>
          </w:p>
        </w:tc>
        <w:tc>
          <w:tcPr>
            <w:tcW w:w="588" w:type="pct"/>
            <w:shd w:val="clear" w:color="auto" w:fill="auto"/>
            <w:noWrap/>
            <w:vAlign w:val="center"/>
            <w:hideMark/>
          </w:tcPr>
          <w:p w14:paraId="37851CE0" w14:textId="1A8FFF76" w:rsidR="00EC337A" w:rsidRPr="00EC337A" w:rsidRDefault="00EC337A" w:rsidP="00FC5F9A">
            <w:pPr>
              <w:spacing w:after="0" w:line="360" w:lineRule="auto"/>
              <w:jc w:val="center"/>
              <w:rPr>
                <w:rFonts w:ascii="Calibri" w:hAnsi="Calibri" w:cs="Calibri"/>
                <w:color w:val="000000"/>
                <w:sz w:val="22"/>
                <w:szCs w:val="22"/>
              </w:rPr>
            </w:pPr>
          </w:p>
        </w:tc>
        <w:tc>
          <w:tcPr>
            <w:tcW w:w="588" w:type="pct"/>
            <w:shd w:val="clear" w:color="auto" w:fill="auto"/>
            <w:noWrap/>
            <w:vAlign w:val="center"/>
            <w:hideMark/>
          </w:tcPr>
          <w:p w14:paraId="08B17E57" w14:textId="21480844" w:rsidR="00EC337A" w:rsidRPr="00EC337A" w:rsidRDefault="00EC337A" w:rsidP="00FC5F9A">
            <w:pPr>
              <w:spacing w:after="0" w:line="360" w:lineRule="auto"/>
              <w:jc w:val="center"/>
              <w:rPr>
                <w:rFonts w:ascii="Calibri" w:hAnsi="Calibri" w:cs="Calibri"/>
                <w:color w:val="000000"/>
                <w:sz w:val="22"/>
                <w:szCs w:val="22"/>
              </w:rPr>
            </w:pPr>
          </w:p>
        </w:tc>
        <w:tc>
          <w:tcPr>
            <w:tcW w:w="588" w:type="pct"/>
            <w:shd w:val="clear" w:color="auto" w:fill="auto"/>
            <w:noWrap/>
            <w:vAlign w:val="center"/>
            <w:hideMark/>
          </w:tcPr>
          <w:p w14:paraId="1C489597" w14:textId="6371ED98" w:rsidR="00EC337A" w:rsidRPr="00EC337A" w:rsidRDefault="00EC337A" w:rsidP="00FC5F9A">
            <w:pPr>
              <w:spacing w:after="0" w:line="360" w:lineRule="auto"/>
              <w:jc w:val="center"/>
              <w:rPr>
                <w:rFonts w:ascii="Calibri" w:hAnsi="Calibri" w:cs="Calibri"/>
                <w:color w:val="000000"/>
                <w:sz w:val="22"/>
                <w:szCs w:val="22"/>
              </w:rPr>
            </w:pPr>
          </w:p>
        </w:tc>
        <w:tc>
          <w:tcPr>
            <w:tcW w:w="588" w:type="pct"/>
            <w:shd w:val="clear" w:color="auto" w:fill="auto"/>
            <w:noWrap/>
            <w:vAlign w:val="center"/>
            <w:hideMark/>
          </w:tcPr>
          <w:p w14:paraId="279F8E5C" w14:textId="24B4D8B5" w:rsidR="00EC337A" w:rsidRPr="00EC337A" w:rsidRDefault="00EC337A" w:rsidP="00FC5F9A">
            <w:pPr>
              <w:spacing w:after="0" w:line="360" w:lineRule="auto"/>
              <w:jc w:val="center"/>
              <w:rPr>
                <w:rFonts w:ascii="Calibri" w:hAnsi="Calibri" w:cs="Calibri"/>
                <w:color w:val="000000"/>
                <w:sz w:val="22"/>
                <w:szCs w:val="22"/>
              </w:rPr>
            </w:pPr>
          </w:p>
        </w:tc>
        <w:tc>
          <w:tcPr>
            <w:tcW w:w="588" w:type="pct"/>
            <w:shd w:val="clear" w:color="auto" w:fill="auto"/>
            <w:noWrap/>
            <w:vAlign w:val="center"/>
            <w:hideMark/>
          </w:tcPr>
          <w:p w14:paraId="2F25245B" w14:textId="48EA4E3A" w:rsidR="00EC337A" w:rsidRPr="00EC337A" w:rsidRDefault="00EC337A" w:rsidP="00FC5F9A">
            <w:pPr>
              <w:spacing w:after="0" w:line="360" w:lineRule="auto"/>
              <w:jc w:val="center"/>
              <w:rPr>
                <w:rFonts w:ascii="Calibri" w:hAnsi="Calibri" w:cs="Calibri"/>
                <w:color w:val="000000"/>
                <w:sz w:val="22"/>
                <w:szCs w:val="22"/>
              </w:rPr>
            </w:pPr>
          </w:p>
        </w:tc>
      </w:tr>
      <w:tr w:rsidR="00EC337A" w:rsidRPr="00EC337A" w14:paraId="0F2C89F5" w14:textId="77777777" w:rsidTr="00FC5F9A">
        <w:trPr>
          <w:trHeight w:val="348"/>
        </w:trPr>
        <w:tc>
          <w:tcPr>
            <w:tcW w:w="1471" w:type="pct"/>
            <w:shd w:val="clear" w:color="auto" w:fill="auto"/>
            <w:noWrap/>
            <w:vAlign w:val="bottom"/>
            <w:hideMark/>
          </w:tcPr>
          <w:p w14:paraId="2E9491FC" w14:textId="77777777" w:rsidR="00EC337A" w:rsidRPr="00EC337A" w:rsidRDefault="00EC337A" w:rsidP="0031559D">
            <w:pPr>
              <w:spacing w:after="0" w:line="360" w:lineRule="auto"/>
              <w:rPr>
                <w:rFonts w:ascii="Calibri" w:hAnsi="Calibri" w:cs="Calibri"/>
                <w:color w:val="000000"/>
                <w:sz w:val="22"/>
                <w:szCs w:val="22"/>
              </w:rPr>
            </w:pPr>
            <w:r w:rsidRPr="00EC337A">
              <w:rPr>
                <w:rFonts w:ascii="Calibri" w:hAnsi="Calibri" w:cs="Calibri"/>
                <w:color w:val="000000"/>
                <w:sz w:val="22"/>
                <w:szCs w:val="22"/>
              </w:rPr>
              <w:t>Cost of material Consumed</w:t>
            </w:r>
          </w:p>
        </w:tc>
        <w:tc>
          <w:tcPr>
            <w:tcW w:w="588" w:type="pct"/>
            <w:shd w:val="clear" w:color="auto" w:fill="auto"/>
            <w:noWrap/>
            <w:vAlign w:val="center"/>
            <w:hideMark/>
          </w:tcPr>
          <w:p w14:paraId="14B14957"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8.11</w:t>
            </w:r>
          </w:p>
        </w:tc>
        <w:tc>
          <w:tcPr>
            <w:tcW w:w="588" w:type="pct"/>
            <w:shd w:val="clear" w:color="auto" w:fill="auto"/>
            <w:noWrap/>
            <w:vAlign w:val="center"/>
            <w:hideMark/>
          </w:tcPr>
          <w:p w14:paraId="70574B72"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8.76</w:t>
            </w:r>
          </w:p>
        </w:tc>
        <w:tc>
          <w:tcPr>
            <w:tcW w:w="588" w:type="pct"/>
            <w:shd w:val="clear" w:color="auto" w:fill="auto"/>
            <w:noWrap/>
            <w:vAlign w:val="center"/>
            <w:hideMark/>
          </w:tcPr>
          <w:p w14:paraId="5FF64122"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9.46</w:t>
            </w:r>
          </w:p>
        </w:tc>
        <w:tc>
          <w:tcPr>
            <w:tcW w:w="588" w:type="pct"/>
            <w:shd w:val="clear" w:color="auto" w:fill="auto"/>
            <w:noWrap/>
            <w:vAlign w:val="center"/>
            <w:hideMark/>
          </w:tcPr>
          <w:p w14:paraId="052DA4C6"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10.21</w:t>
            </w:r>
          </w:p>
        </w:tc>
        <w:tc>
          <w:tcPr>
            <w:tcW w:w="588" w:type="pct"/>
            <w:shd w:val="clear" w:color="auto" w:fill="auto"/>
            <w:noWrap/>
            <w:vAlign w:val="center"/>
            <w:hideMark/>
          </w:tcPr>
          <w:p w14:paraId="4316F73A"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10.93</w:t>
            </w:r>
          </w:p>
        </w:tc>
        <w:tc>
          <w:tcPr>
            <w:tcW w:w="588" w:type="pct"/>
            <w:shd w:val="clear" w:color="auto" w:fill="auto"/>
            <w:noWrap/>
            <w:vAlign w:val="center"/>
            <w:hideMark/>
          </w:tcPr>
          <w:p w14:paraId="631747DB"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11.69</w:t>
            </w:r>
          </w:p>
        </w:tc>
      </w:tr>
      <w:tr w:rsidR="00EC337A" w:rsidRPr="00EC337A" w14:paraId="571393CE" w14:textId="77777777" w:rsidTr="00FC5F9A">
        <w:trPr>
          <w:trHeight w:val="348"/>
        </w:trPr>
        <w:tc>
          <w:tcPr>
            <w:tcW w:w="1471" w:type="pct"/>
            <w:shd w:val="clear" w:color="auto" w:fill="auto"/>
            <w:noWrap/>
            <w:vAlign w:val="bottom"/>
            <w:hideMark/>
          </w:tcPr>
          <w:p w14:paraId="3AB536F9" w14:textId="77777777" w:rsidR="00EC337A" w:rsidRPr="00EC337A" w:rsidRDefault="00EC337A" w:rsidP="0031559D">
            <w:pPr>
              <w:spacing w:after="0" w:line="360" w:lineRule="auto"/>
              <w:rPr>
                <w:rFonts w:ascii="Calibri" w:hAnsi="Calibri" w:cs="Calibri"/>
                <w:color w:val="000000"/>
                <w:sz w:val="22"/>
                <w:szCs w:val="22"/>
              </w:rPr>
            </w:pPr>
            <w:r w:rsidRPr="00EC337A">
              <w:rPr>
                <w:rFonts w:ascii="Calibri" w:hAnsi="Calibri" w:cs="Calibri"/>
                <w:color w:val="000000"/>
                <w:sz w:val="22"/>
                <w:szCs w:val="22"/>
              </w:rPr>
              <w:t>Employees benefit Expenses</w:t>
            </w:r>
          </w:p>
        </w:tc>
        <w:tc>
          <w:tcPr>
            <w:tcW w:w="588" w:type="pct"/>
            <w:shd w:val="clear" w:color="auto" w:fill="auto"/>
            <w:noWrap/>
            <w:vAlign w:val="center"/>
            <w:hideMark/>
          </w:tcPr>
          <w:p w14:paraId="550AC66C"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13.03</w:t>
            </w:r>
          </w:p>
        </w:tc>
        <w:tc>
          <w:tcPr>
            <w:tcW w:w="588" w:type="pct"/>
            <w:shd w:val="clear" w:color="auto" w:fill="auto"/>
            <w:noWrap/>
            <w:vAlign w:val="center"/>
            <w:hideMark/>
          </w:tcPr>
          <w:p w14:paraId="196B0084"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14.07</w:t>
            </w:r>
          </w:p>
        </w:tc>
        <w:tc>
          <w:tcPr>
            <w:tcW w:w="588" w:type="pct"/>
            <w:shd w:val="clear" w:color="auto" w:fill="auto"/>
            <w:noWrap/>
            <w:vAlign w:val="center"/>
            <w:hideMark/>
          </w:tcPr>
          <w:p w14:paraId="38FF9548"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15.19</w:t>
            </w:r>
          </w:p>
        </w:tc>
        <w:tc>
          <w:tcPr>
            <w:tcW w:w="588" w:type="pct"/>
            <w:shd w:val="clear" w:color="auto" w:fill="auto"/>
            <w:noWrap/>
            <w:vAlign w:val="center"/>
            <w:hideMark/>
          </w:tcPr>
          <w:p w14:paraId="400EB004"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16.41</w:t>
            </w:r>
          </w:p>
        </w:tc>
        <w:tc>
          <w:tcPr>
            <w:tcW w:w="588" w:type="pct"/>
            <w:shd w:val="clear" w:color="auto" w:fill="auto"/>
            <w:noWrap/>
            <w:vAlign w:val="center"/>
            <w:hideMark/>
          </w:tcPr>
          <w:p w14:paraId="0E836086"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17.55</w:t>
            </w:r>
          </w:p>
        </w:tc>
        <w:tc>
          <w:tcPr>
            <w:tcW w:w="588" w:type="pct"/>
            <w:shd w:val="clear" w:color="auto" w:fill="auto"/>
            <w:noWrap/>
            <w:vAlign w:val="center"/>
            <w:hideMark/>
          </w:tcPr>
          <w:p w14:paraId="611AAAB4"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18.78</w:t>
            </w:r>
          </w:p>
        </w:tc>
      </w:tr>
      <w:tr w:rsidR="00EC337A" w:rsidRPr="00EC337A" w14:paraId="75842FE3" w14:textId="77777777" w:rsidTr="00FC5F9A">
        <w:trPr>
          <w:trHeight w:val="288"/>
        </w:trPr>
        <w:tc>
          <w:tcPr>
            <w:tcW w:w="1471" w:type="pct"/>
            <w:shd w:val="clear" w:color="auto" w:fill="auto"/>
            <w:noWrap/>
            <w:vAlign w:val="bottom"/>
            <w:hideMark/>
          </w:tcPr>
          <w:p w14:paraId="251A2C91" w14:textId="77777777" w:rsidR="00EC337A" w:rsidRPr="00EC337A" w:rsidRDefault="00EC337A" w:rsidP="0031559D">
            <w:pPr>
              <w:spacing w:after="0" w:line="360" w:lineRule="auto"/>
              <w:rPr>
                <w:rFonts w:ascii="Calibri" w:hAnsi="Calibri" w:cs="Calibri"/>
                <w:color w:val="000000"/>
                <w:sz w:val="22"/>
                <w:szCs w:val="22"/>
              </w:rPr>
            </w:pPr>
            <w:r w:rsidRPr="00EC337A">
              <w:rPr>
                <w:rFonts w:ascii="Calibri" w:hAnsi="Calibri" w:cs="Calibri"/>
                <w:color w:val="000000"/>
                <w:sz w:val="22"/>
                <w:szCs w:val="22"/>
              </w:rPr>
              <w:t>Other Operating and General Expenses</w:t>
            </w:r>
          </w:p>
        </w:tc>
        <w:tc>
          <w:tcPr>
            <w:tcW w:w="588" w:type="pct"/>
            <w:shd w:val="clear" w:color="auto" w:fill="auto"/>
            <w:noWrap/>
            <w:vAlign w:val="center"/>
            <w:hideMark/>
          </w:tcPr>
          <w:p w14:paraId="782C6B46"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21.44</w:t>
            </w:r>
          </w:p>
        </w:tc>
        <w:tc>
          <w:tcPr>
            <w:tcW w:w="588" w:type="pct"/>
            <w:shd w:val="clear" w:color="auto" w:fill="auto"/>
            <w:noWrap/>
            <w:vAlign w:val="center"/>
            <w:hideMark/>
          </w:tcPr>
          <w:p w14:paraId="5B1C49E6"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23.16</w:t>
            </w:r>
          </w:p>
        </w:tc>
        <w:tc>
          <w:tcPr>
            <w:tcW w:w="588" w:type="pct"/>
            <w:shd w:val="clear" w:color="auto" w:fill="auto"/>
            <w:noWrap/>
            <w:vAlign w:val="center"/>
            <w:hideMark/>
          </w:tcPr>
          <w:p w14:paraId="674BE4ED"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25.01</w:t>
            </w:r>
          </w:p>
        </w:tc>
        <w:tc>
          <w:tcPr>
            <w:tcW w:w="588" w:type="pct"/>
            <w:shd w:val="clear" w:color="auto" w:fill="auto"/>
            <w:noWrap/>
            <w:vAlign w:val="center"/>
            <w:hideMark/>
          </w:tcPr>
          <w:p w14:paraId="659A5946"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27.00</w:t>
            </w:r>
          </w:p>
        </w:tc>
        <w:tc>
          <w:tcPr>
            <w:tcW w:w="588" w:type="pct"/>
            <w:shd w:val="clear" w:color="auto" w:fill="auto"/>
            <w:noWrap/>
            <w:vAlign w:val="center"/>
            <w:hideMark/>
          </w:tcPr>
          <w:p w14:paraId="6D5FB1F6"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28.89</w:t>
            </w:r>
          </w:p>
        </w:tc>
        <w:tc>
          <w:tcPr>
            <w:tcW w:w="588" w:type="pct"/>
            <w:shd w:val="clear" w:color="auto" w:fill="auto"/>
            <w:noWrap/>
            <w:vAlign w:val="center"/>
            <w:hideMark/>
          </w:tcPr>
          <w:p w14:paraId="0B3B1AEA"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30.91</w:t>
            </w:r>
          </w:p>
        </w:tc>
      </w:tr>
      <w:tr w:rsidR="00EC337A" w:rsidRPr="00EC337A" w14:paraId="688D88CF" w14:textId="77777777" w:rsidTr="00FC5F9A">
        <w:trPr>
          <w:trHeight w:val="294"/>
        </w:trPr>
        <w:tc>
          <w:tcPr>
            <w:tcW w:w="1471" w:type="pct"/>
            <w:shd w:val="clear" w:color="000000" w:fill="FFFFFF"/>
            <w:noWrap/>
            <w:vAlign w:val="bottom"/>
            <w:hideMark/>
          </w:tcPr>
          <w:p w14:paraId="6B2E1019" w14:textId="77777777" w:rsidR="00EC337A" w:rsidRPr="00EC337A" w:rsidRDefault="00EC337A" w:rsidP="0031559D">
            <w:pPr>
              <w:spacing w:after="0" w:line="360" w:lineRule="auto"/>
              <w:rPr>
                <w:rFonts w:ascii="Calibri" w:hAnsi="Calibri" w:cs="Calibri"/>
                <w:b/>
                <w:bCs/>
                <w:color w:val="000000"/>
                <w:sz w:val="22"/>
                <w:szCs w:val="22"/>
              </w:rPr>
            </w:pPr>
            <w:r w:rsidRPr="00EC337A">
              <w:rPr>
                <w:rFonts w:ascii="Calibri" w:hAnsi="Calibri" w:cs="Calibri"/>
                <w:b/>
                <w:bCs/>
                <w:color w:val="000000"/>
                <w:sz w:val="22"/>
                <w:szCs w:val="22"/>
              </w:rPr>
              <w:t>Total expenses</w:t>
            </w:r>
          </w:p>
        </w:tc>
        <w:tc>
          <w:tcPr>
            <w:tcW w:w="588" w:type="pct"/>
            <w:shd w:val="clear" w:color="000000" w:fill="FFFFFF"/>
            <w:noWrap/>
            <w:vAlign w:val="center"/>
            <w:hideMark/>
          </w:tcPr>
          <w:p w14:paraId="612C7A01"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42.58</w:t>
            </w:r>
          </w:p>
        </w:tc>
        <w:tc>
          <w:tcPr>
            <w:tcW w:w="588" w:type="pct"/>
            <w:shd w:val="clear" w:color="000000" w:fill="FFFFFF"/>
            <w:noWrap/>
            <w:vAlign w:val="center"/>
            <w:hideMark/>
          </w:tcPr>
          <w:p w14:paraId="02515A00"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45.98</w:t>
            </w:r>
          </w:p>
        </w:tc>
        <w:tc>
          <w:tcPr>
            <w:tcW w:w="588" w:type="pct"/>
            <w:shd w:val="clear" w:color="000000" w:fill="FFFFFF"/>
            <w:noWrap/>
            <w:vAlign w:val="center"/>
            <w:hideMark/>
          </w:tcPr>
          <w:p w14:paraId="05F6591E"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49.66</w:t>
            </w:r>
          </w:p>
        </w:tc>
        <w:tc>
          <w:tcPr>
            <w:tcW w:w="588" w:type="pct"/>
            <w:shd w:val="clear" w:color="000000" w:fill="FFFFFF"/>
            <w:noWrap/>
            <w:vAlign w:val="center"/>
            <w:hideMark/>
          </w:tcPr>
          <w:p w14:paraId="56C58055"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53.62</w:t>
            </w:r>
          </w:p>
        </w:tc>
        <w:tc>
          <w:tcPr>
            <w:tcW w:w="588" w:type="pct"/>
            <w:shd w:val="clear" w:color="000000" w:fill="FFFFFF"/>
            <w:noWrap/>
            <w:vAlign w:val="center"/>
            <w:hideMark/>
          </w:tcPr>
          <w:p w14:paraId="71D922B2"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57.37</w:t>
            </w:r>
          </w:p>
        </w:tc>
        <w:tc>
          <w:tcPr>
            <w:tcW w:w="588" w:type="pct"/>
            <w:shd w:val="clear" w:color="000000" w:fill="FFFFFF"/>
            <w:noWrap/>
            <w:vAlign w:val="center"/>
            <w:hideMark/>
          </w:tcPr>
          <w:p w14:paraId="3214F1D0"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61.38</w:t>
            </w:r>
          </w:p>
        </w:tc>
      </w:tr>
      <w:tr w:rsidR="00EC337A" w:rsidRPr="00EC337A" w14:paraId="52F6D915" w14:textId="77777777" w:rsidTr="00FC5F9A">
        <w:trPr>
          <w:trHeight w:val="294"/>
        </w:trPr>
        <w:tc>
          <w:tcPr>
            <w:tcW w:w="1471" w:type="pct"/>
            <w:shd w:val="clear" w:color="000000" w:fill="538DD5"/>
            <w:noWrap/>
            <w:vAlign w:val="bottom"/>
            <w:hideMark/>
          </w:tcPr>
          <w:p w14:paraId="18C65BA5" w14:textId="77777777" w:rsidR="00EC337A" w:rsidRPr="00EC337A" w:rsidRDefault="00EC337A" w:rsidP="0031559D">
            <w:pPr>
              <w:spacing w:after="0" w:line="360" w:lineRule="auto"/>
              <w:rPr>
                <w:rFonts w:ascii="Calibri" w:hAnsi="Calibri" w:cs="Calibri"/>
                <w:b/>
                <w:bCs/>
                <w:color w:val="000000"/>
                <w:sz w:val="22"/>
                <w:szCs w:val="22"/>
              </w:rPr>
            </w:pPr>
            <w:r w:rsidRPr="00EC337A">
              <w:rPr>
                <w:rFonts w:ascii="Calibri" w:hAnsi="Calibri" w:cs="Calibri"/>
                <w:b/>
                <w:bCs/>
                <w:color w:val="000000"/>
                <w:sz w:val="22"/>
                <w:szCs w:val="22"/>
              </w:rPr>
              <w:t>EBITDA</w:t>
            </w:r>
          </w:p>
        </w:tc>
        <w:tc>
          <w:tcPr>
            <w:tcW w:w="588" w:type="pct"/>
            <w:shd w:val="clear" w:color="000000" w:fill="538DD5"/>
            <w:noWrap/>
            <w:vAlign w:val="center"/>
            <w:hideMark/>
          </w:tcPr>
          <w:p w14:paraId="0CB698BE" w14:textId="5FC7E2EE"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9.08</w:t>
            </w:r>
          </w:p>
        </w:tc>
        <w:tc>
          <w:tcPr>
            <w:tcW w:w="588" w:type="pct"/>
            <w:shd w:val="clear" w:color="000000" w:fill="538DD5"/>
            <w:noWrap/>
            <w:vAlign w:val="center"/>
            <w:hideMark/>
          </w:tcPr>
          <w:p w14:paraId="540E75A8" w14:textId="1259B8D4"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9.81</w:t>
            </w:r>
          </w:p>
        </w:tc>
        <w:tc>
          <w:tcPr>
            <w:tcW w:w="588" w:type="pct"/>
            <w:shd w:val="clear" w:color="000000" w:fill="538DD5"/>
            <w:noWrap/>
            <w:vAlign w:val="center"/>
            <w:hideMark/>
          </w:tcPr>
          <w:p w14:paraId="49C4968E" w14:textId="171453DE"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10.59</w:t>
            </w:r>
          </w:p>
        </w:tc>
        <w:tc>
          <w:tcPr>
            <w:tcW w:w="588" w:type="pct"/>
            <w:shd w:val="clear" w:color="000000" w:fill="538DD5"/>
            <w:noWrap/>
            <w:vAlign w:val="center"/>
            <w:hideMark/>
          </w:tcPr>
          <w:p w14:paraId="15D0AE57" w14:textId="01E21DA1"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11.44</w:t>
            </w:r>
          </w:p>
        </w:tc>
        <w:tc>
          <w:tcPr>
            <w:tcW w:w="588" w:type="pct"/>
            <w:shd w:val="clear" w:color="000000" w:fill="538DD5"/>
            <w:noWrap/>
            <w:vAlign w:val="center"/>
            <w:hideMark/>
          </w:tcPr>
          <w:p w14:paraId="01BCF08A" w14:textId="5A9762E2"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12.23</w:t>
            </w:r>
          </w:p>
        </w:tc>
        <w:tc>
          <w:tcPr>
            <w:tcW w:w="588" w:type="pct"/>
            <w:shd w:val="clear" w:color="000000" w:fill="538DD5"/>
            <w:noWrap/>
            <w:vAlign w:val="center"/>
            <w:hideMark/>
          </w:tcPr>
          <w:p w14:paraId="486482B3" w14:textId="7CB9572F"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13.09</w:t>
            </w:r>
          </w:p>
        </w:tc>
      </w:tr>
      <w:tr w:rsidR="00EC337A" w:rsidRPr="00EC337A" w14:paraId="0298E487" w14:textId="77777777" w:rsidTr="00FC5F9A">
        <w:trPr>
          <w:trHeight w:val="288"/>
        </w:trPr>
        <w:tc>
          <w:tcPr>
            <w:tcW w:w="1471" w:type="pct"/>
            <w:shd w:val="clear" w:color="auto" w:fill="auto"/>
            <w:noWrap/>
            <w:vAlign w:val="bottom"/>
            <w:hideMark/>
          </w:tcPr>
          <w:p w14:paraId="62F2D31E" w14:textId="3BF7C48B" w:rsidR="00EC337A" w:rsidRPr="00EC337A" w:rsidRDefault="0031559D" w:rsidP="0031559D">
            <w:pPr>
              <w:spacing w:after="0" w:line="360" w:lineRule="auto"/>
              <w:rPr>
                <w:rFonts w:ascii="Calibri" w:hAnsi="Calibri" w:cs="Calibri"/>
                <w:color w:val="000000"/>
                <w:sz w:val="22"/>
                <w:szCs w:val="22"/>
              </w:rPr>
            </w:pPr>
            <w:r>
              <w:rPr>
                <w:rFonts w:ascii="Calibri" w:hAnsi="Calibri" w:cs="Calibri"/>
                <w:color w:val="000000"/>
                <w:sz w:val="22"/>
                <w:szCs w:val="22"/>
              </w:rPr>
              <w:t>Dep.</w:t>
            </w:r>
            <w:r w:rsidR="00EC337A" w:rsidRPr="00EC337A">
              <w:rPr>
                <w:rFonts w:ascii="Calibri" w:hAnsi="Calibri" w:cs="Calibri"/>
                <w:color w:val="000000"/>
                <w:sz w:val="22"/>
                <w:szCs w:val="22"/>
              </w:rPr>
              <w:t xml:space="preserve"> and Amortisation Expenses</w:t>
            </w:r>
          </w:p>
        </w:tc>
        <w:tc>
          <w:tcPr>
            <w:tcW w:w="588" w:type="pct"/>
            <w:shd w:val="clear" w:color="auto" w:fill="auto"/>
            <w:noWrap/>
            <w:vAlign w:val="center"/>
            <w:hideMark/>
          </w:tcPr>
          <w:p w14:paraId="189A1399"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16.22</w:t>
            </w:r>
          </w:p>
        </w:tc>
        <w:tc>
          <w:tcPr>
            <w:tcW w:w="588" w:type="pct"/>
            <w:shd w:val="clear" w:color="auto" w:fill="auto"/>
            <w:noWrap/>
            <w:vAlign w:val="center"/>
            <w:hideMark/>
          </w:tcPr>
          <w:p w14:paraId="69EE850F"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14.89</w:t>
            </w:r>
          </w:p>
        </w:tc>
        <w:tc>
          <w:tcPr>
            <w:tcW w:w="588" w:type="pct"/>
            <w:shd w:val="clear" w:color="auto" w:fill="auto"/>
            <w:noWrap/>
            <w:vAlign w:val="center"/>
            <w:hideMark/>
          </w:tcPr>
          <w:p w14:paraId="7E737E4A"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13.67</w:t>
            </w:r>
          </w:p>
        </w:tc>
        <w:tc>
          <w:tcPr>
            <w:tcW w:w="588" w:type="pct"/>
            <w:shd w:val="clear" w:color="auto" w:fill="auto"/>
            <w:noWrap/>
            <w:vAlign w:val="center"/>
            <w:hideMark/>
          </w:tcPr>
          <w:p w14:paraId="2FC0E807"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12.56</w:t>
            </w:r>
          </w:p>
        </w:tc>
        <w:tc>
          <w:tcPr>
            <w:tcW w:w="588" w:type="pct"/>
            <w:shd w:val="clear" w:color="auto" w:fill="auto"/>
            <w:noWrap/>
            <w:vAlign w:val="center"/>
            <w:hideMark/>
          </w:tcPr>
          <w:p w14:paraId="169213DC"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11.53</w:t>
            </w:r>
          </w:p>
        </w:tc>
        <w:tc>
          <w:tcPr>
            <w:tcW w:w="588" w:type="pct"/>
            <w:shd w:val="clear" w:color="auto" w:fill="auto"/>
            <w:noWrap/>
            <w:vAlign w:val="center"/>
            <w:hideMark/>
          </w:tcPr>
          <w:p w14:paraId="7D10A50D"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10.59</w:t>
            </w:r>
          </w:p>
        </w:tc>
      </w:tr>
      <w:tr w:rsidR="00EC337A" w:rsidRPr="00EC337A" w14:paraId="61802C0F" w14:textId="77777777" w:rsidTr="00FC5F9A">
        <w:trPr>
          <w:trHeight w:val="249"/>
        </w:trPr>
        <w:tc>
          <w:tcPr>
            <w:tcW w:w="1471" w:type="pct"/>
            <w:shd w:val="clear" w:color="000000" w:fill="538DD5"/>
            <w:noWrap/>
            <w:vAlign w:val="bottom"/>
            <w:hideMark/>
          </w:tcPr>
          <w:p w14:paraId="3E83CBCF" w14:textId="77777777" w:rsidR="00EC337A" w:rsidRPr="00EC337A" w:rsidRDefault="00EC337A" w:rsidP="0031559D">
            <w:pPr>
              <w:spacing w:after="0" w:line="360" w:lineRule="auto"/>
              <w:rPr>
                <w:rFonts w:ascii="Calibri" w:hAnsi="Calibri" w:cs="Calibri"/>
                <w:b/>
                <w:bCs/>
                <w:color w:val="000000"/>
                <w:sz w:val="22"/>
                <w:szCs w:val="22"/>
              </w:rPr>
            </w:pPr>
            <w:r w:rsidRPr="00EC337A">
              <w:rPr>
                <w:rFonts w:ascii="Calibri" w:hAnsi="Calibri" w:cs="Calibri"/>
                <w:b/>
                <w:bCs/>
                <w:color w:val="000000"/>
                <w:sz w:val="22"/>
                <w:szCs w:val="22"/>
              </w:rPr>
              <w:t>EBIT</w:t>
            </w:r>
          </w:p>
        </w:tc>
        <w:tc>
          <w:tcPr>
            <w:tcW w:w="588" w:type="pct"/>
            <w:shd w:val="clear" w:color="000000" w:fill="538DD5"/>
            <w:noWrap/>
            <w:vAlign w:val="center"/>
            <w:hideMark/>
          </w:tcPr>
          <w:p w14:paraId="612EA9F4"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(7.13)</w:t>
            </w:r>
          </w:p>
        </w:tc>
        <w:tc>
          <w:tcPr>
            <w:tcW w:w="588" w:type="pct"/>
            <w:shd w:val="clear" w:color="000000" w:fill="538DD5"/>
            <w:noWrap/>
            <w:vAlign w:val="center"/>
            <w:hideMark/>
          </w:tcPr>
          <w:p w14:paraId="563AD9BE"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(5.08)</w:t>
            </w:r>
          </w:p>
        </w:tc>
        <w:tc>
          <w:tcPr>
            <w:tcW w:w="588" w:type="pct"/>
            <w:shd w:val="clear" w:color="000000" w:fill="538DD5"/>
            <w:noWrap/>
            <w:vAlign w:val="center"/>
            <w:hideMark/>
          </w:tcPr>
          <w:p w14:paraId="2AC041A4"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(3.09)</w:t>
            </w:r>
          </w:p>
        </w:tc>
        <w:tc>
          <w:tcPr>
            <w:tcW w:w="588" w:type="pct"/>
            <w:shd w:val="clear" w:color="000000" w:fill="538DD5"/>
            <w:noWrap/>
            <w:vAlign w:val="center"/>
            <w:hideMark/>
          </w:tcPr>
          <w:p w14:paraId="2CA2EE78"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(1.12)</w:t>
            </w:r>
          </w:p>
        </w:tc>
        <w:tc>
          <w:tcPr>
            <w:tcW w:w="588" w:type="pct"/>
            <w:shd w:val="clear" w:color="000000" w:fill="538DD5"/>
            <w:noWrap/>
            <w:vAlign w:val="center"/>
            <w:hideMark/>
          </w:tcPr>
          <w:p w14:paraId="01A34CC9" w14:textId="6D52AA2C"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0.70</w:t>
            </w:r>
          </w:p>
        </w:tc>
        <w:tc>
          <w:tcPr>
            <w:tcW w:w="588" w:type="pct"/>
            <w:shd w:val="clear" w:color="000000" w:fill="538DD5"/>
            <w:noWrap/>
            <w:vAlign w:val="center"/>
            <w:hideMark/>
          </w:tcPr>
          <w:p w14:paraId="70C570AA" w14:textId="17573CD1"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2.50</w:t>
            </w:r>
          </w:p>
        </w:tc>
      </w:tr>
      <w:tr w:rsidR="00EC337A" w:rsidRPr="00EC337A" w14:paraId="60398DA1" w14:textId="77777777" w:rsidTr="00FC5F9A">
        <w:trPr>
          <w:trHeight w:val="447"/>
        </w:trPr>
        <w:tc>
          <w:tcPr>
            <w:tcW w:w="1471" w:type="pct"/>
            <w:shd w:val="clear" w:color="auto" w:fill="auto"/>
            <w:noWrap/>
            <w:vAlign w:val="bottom"/>
            <w:hideMark/>
          </w:tcPr>
          <w:p w14:paraId="0D271C09" w14:textId="77777777" w:rsidR="00EC337A" w:rsidRPr="00EC337A" w:rsidRDefault="00EC337A" w:rsidP="0031559D">
            <w:pPr>
              <w:spacing w:after="0" w:line="360" w:lineRule="auto"/>
              <w:rPr>
                <w:rFonts w:ascii="Calibri" w:hAnsi="Calibri" w:cs="Calibri"/>
                <w:color w:val="000000"/>
                <w:sz w:val="22"/>
                <w:szCs w:val="22"/>
              </w:rPr>
            </w:pPr>
            <w:r w:rsidRPr="00EC337A">
              <w:rPr>
                <w:rFonts w:ascii="Calibri" w:hAnsi="Calibri" w:cs="Calibri"/>
                <w:color w:val="000000"/>
                <w:sz w:val="22"/>
                <w:szCs w:val="22"/>
              </w:rPr>
              <w:t>Finance Costs</w:t>
            </w:r>
          </w:p>
        </w:tc>
        <w:tc>
          <w:tcPr>
            <w:tcW w:w="588" w:type="pct"/>
            <w:shd w:val="clear" w:color="auto" w:fill="auto"/>
            <w:noWrap/>
            <w:vAlign w:val="center"/>
            <w:hideMark/>
          </w:tcPr>
          <w:p w14:paraId="306B3DEB"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0.43</w:t>
            </w:r>
          </w:p>
        </w:tc>
        <w:tc>
          <w:tcPr>
            <w:tcW w:w="588" w:type="pct"/>
            <w:shd w:val="clear" w:color="auto" w:fill="auto"/>
            <w:noWrap/>
            <w:vAlign w:val="center"/>
            <w:hideMark/>
          </w:tcPr>
          <w:p w14:paraId="1D332023"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0.43</w:t>
            </w:r>
          </w:p>
        </w:tc>
        <w:tc>
          <w:tcPr>
            <w:tcW w:w="588" w:type="pct"/>
            <w:shd w:val="clear" w:color="auto" w:fill="auto"/>
            <w:noWrap/>
            <w:vAlign w:val="center"/>
            <w:hideMark/>
          </w:tcPr>
          <w:p w14:paraId="4D64A84B"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0.43</w:t>
            </w:r>
          </w:p>
        </w:tc>
        <w:tc>
          <w:tcPr>
            <w:tcW w:w="588" w:type="pct"/>
            <w:shd w:val="clear" w:color="auto" w:fill="auto"/>
            <w:noWrap/>
            <w:vAlign w:val="center"/>
            <w:hideMark/>
          </w:tcPr>
          <w:p w14:paraId="29992D53"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0.43</w:t>
            </w:r>
          </w:p>
        </w:tc>
        <w:tc>
          <w:tcPr>
            <w:tcW w:w="588" w:type="pct"/>
            <w:shd w:val="clear" w:color="auto" w:fill="auto"/>
            <w:noWrap/>
            <w:vAlign w:val="center"/>
            <w:hideMark/>
          </w:tcPr>
          <w:p w14:paraId="746C8817"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0.43</w:t>
            </w:r>
          </w:p>
        </w:tc>
        <w:tc>
          <w:tcPr>
            <w:tcW w:w="588" w:type="pct"/>
            <w:shd w:val="clear" w:color="auto" w:fill="auto"/>
            <w:noWrap/>
            <w:vAlign w:val="center"/>
            <w:hideMark/>
          </w:tcPr>
          <w:p w14:paraId="02ADCA61"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0.43</w:t>
            </w:r>
          </w:p>
        </w:tc>
      </w:tr>
      <w:tr w:rsidR="00EC337A" w:rsidRPr="00EC337A" w14:paraId="4DF6C31A" w14:textId="77777777" w:rsidTr="00FC5F9A">
        <w:trPr>
          <w:trHeight w:val="438"/>
        </w:trPr>
        <w:tc>
          <w:tcPr>
            <w:tcW w:w="1471" w:type="pct"/>
            <w:shd w:val="clear" w:color="auto" w:fill="auto"/>
            <w:noWrap/>
            <w:vAlign w:val="bottom"/>
            <w:hideMark/>
          </w:tcPr>
          <w:p w14:paraId="1AFB41A5" w14:textId="77777777" w:rsidR="00EC337A" w:rsidRPr="00EC337A" w:rsidRDefault="00EC337A" w:rsidP="0031559D">
            <w:pPr>
              <w:spacing w:after="0" w:line="360" w:lineRule="auto"/>
              <w:rPr>
                <w:rFonts w:ascii="Calibri" w:hAnsi="Calibri" w:cs="Calibri"/>
                <w:color w:val="000000"/>
                <w:sz w:val="22"/>
                <w:szCs w:val="22"/>
              </w:rPr>
            </w:pPr>
            <w:r w:rsidRPr="00EC337A">
              <w:rPr>
                <w:rFonts w:ascii="Calibri" w:hAnsi="Calibri" w:cs="Calibri"/>
                <w:color w:val="000000"/>
                <w:sz w:val="22"/>
                <w:szCs w:val="22"/>
              </w:rPr>
              <w:t>Exceptional Items</w:t>
            </w:r>
          </w:p>
        </w:tc>
        <w:tc>
          <w:tcPr>
            <w:tcW w:w="588" w:type="pct"/>
            <w:shd w:val="clear" w:color="auto" w:fill="auto"/>
            <w:noWrap/>
            <w:vAlign w:val="center"/>
            <w:hideMark/>
          </w:tcPr>
          <w:p w14:paraId="34120D7E"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w:t>
            </w:r>
          </w:p>
        </w:tc>
        <w:tc>
          <w:tcPr>
            <w:tcW w:w="588" w:type="pct"/>
            <w:shd w:val="clear" w:color="auto" w:fill="auto"/>
            <w:noWrap/>
            <w:vAlign w:val="center"/>
            <w:hideMark/>
          </w:tcPr>
          <w:p w14:paraId="339C573E"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w:t>
            </w:r>
          </w:p>
        </w:tc>
        <w:tc>
          <w:tcPr>
            <w:tcW w:w="588" w:type="pct"/>
            <w:shd w:val="clear" w:color="auto" w:fill="auto"/>
            <w:noWrap/>
            <w:vAlign w:val="center"/>
            <w:hideMark/>
          </w:tcPr>
          <w:p w14:paraId="0FCBAF68"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w:t>
            </w:r>
          </w:p>
        </w:tc>
        <w:tc>
          <w:tcPr>
            <w:tcW w:w="588" w:type="pct"/>
            <w:shd w:val="clear" w:color="auto" w:fill="auto"/>
            <w:noWrap/>
            <w:vAlign w:val="center"/>
            <w:hideMark/>
          </w:tcPr>
          <w:p w14:paraId="1414E002"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w:t>
            </w:r>
          </w:p>
        </w:tc>
        <w:tc>
          <w:tcPr>
            <w:tcW w:w="588" w:type="pct"/>
            <w:shd w:val="clear" w:color="auto" w:fill="auto"/>
            <w:noWrap/>
            <w:vAlign w:val="center"/>
            <w:hideMark/>
          </w:tcPr>
          <w:p w14:paraId="7FE25B2E"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w:t>
            </w:r>
          </w:p>
        </w:tc>
        <w:tc>
          <w:tcPr>
            <w:tcW w:w="588" w:type="pct"/>
            <w:shd w:val="clear" w:color="auto" w:fill="auto"/>
            <w:noWrap/>
            <w:vAlign w:val="center"/>
            <w:hideMark/>
          </w:tcPr>
          <w:p w14:paraId="29D0E53B"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w:t>
            </w:r>
          </w:p>
        </w:tc>
      </w:tr>
      <w:tr w:rsidR="00EC337A" w:rsidRPr="00EC337A" w14:paraId="529AB68D" w14:textId="77777777" w:rsidTr="00FC5F9A">
        <w:trPr>
          <w:trHeight w:val="438"/>
        </w:trPr>
        <w:tc>
          <w:tcPr>
            <w:tcW w:w="1471" w:type="pct"/>
            <w:shd w:val="clear" w:color="000000" w:fill="538DD5"/>
            <w:noWrap/>
            <w:vAlign w:val="bottom"/>
            <w:hideMark/>
          </w:tcPr>
          <w:p w14:paraId="0EA79EE8" w14:textId="77777777" w:rsidR="00EC337A" w:rsidRPr="00EC337A" w:rsidRDefault="00EC337A" w:rsidP="0031559D">
            <w:pPr>
              <w:spacing w:after="0" w:line="360" w:lineRule="auto"/>
              <w:rPr>
                <w:rFonts w:ascii="Calibri" w:hAnsi="Calibri" w:cs="Calibri"/>
                <w:b/>
                <w:bCs/>
                <w:color w:val="000000"/>
                <w:sz w:val="22"/>
                <w:szCs w:val="22"/>
              </w:rPr>
            </w:pPr>
            <w:r w:rsidRPr="00EC337A">
              <w:rPr>
                <w:rFonts w:ascii="Calibri" w:hAnsi="Calibri" w:cs="Calibri"/>
                <w:b/>
                <w:bCs/>
                <w:color w:val="000000"/>
                <w:sz w:val="22"/>
                <w:szCs w:val="22"/>
              </w:rPr>
              <w:t>Profit/(Loss) before tax</w:t>
            </w:r>
          </w:p>
        </w:tc>
        <w:tc>
          <w:tcPr>
            <w:tcW w:w="588" w:type="pct"/>
            <w:shd w:val="clear" w:color="000000" w:fill="538DD5"/>
            <w:noWrap/>
            <w:vAlign w:val="center"/>
            <w:hideMark/>
          </w:tcPr>
          <w:p w14:paraId="4F87D151"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(7.57)</w:t>
            </w:r>
          </w:p>
        </w:tc>
        <w:tc>
          <w:tcPr>
            <w:tcW w:w="588" w:type="pct"/>
            <w:shd w:val="clear" w:color="000000" w:fill="538DD5"/>
            <w:noWrap/>
            <w:vAlign w:val="center"/>
            <w:hideMark/>
          </w:tcPr>
          <w:p w14:paraId="2876029E"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(5.52)</w:t>
            </w:r>
          </w:p>
        </w:tc>
        <w:tc>
          <w:tcPr>
            <w:tcW w:w="588" w:type="pct"/>
            <w:shd w:val="clear" w:color="000000" w:fill="538DD5"/>
            <w:noWrap/>
            <w:vAlign w:val="center"/>
            <w:hideMark/>
          </w:tcPr>
          <w:p w14:paraId="524F3A58"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(3.52)</w:t>
            </w:r>
          </w:p>
        </w:tc>
        <w:tc>
          <w:tcPr>
            <w:tcW w:w="588" w:type="pct"/>
            <w:shd w:val="clear" w:color="000000" w:fill="538DD5"/>
            <w:noWrap/>
            <w:vAlign w:val="center"/>
            <w:hideMark/>
          </w:tcPr>
          <w:p w14:paraId="447E1EBB"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(1.55)</w:t>
            </w:r>
          </w:p>
        </w:tc>
        <w:tc>
          <w:tcPr>
            <w:tcW w:w="588" w:type="pct"/>
            <w:shd w:val="clear" w:color="000000" w:fill="538DD5"/>
            <w:noWrap/>
            <w:vAlign w:val="center"/>
            <w:hideMark/>
          </w:tcPr>
          <w:p w14:paraId="356DC0D4" w14:textId="08C4E7E2"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0.27</w:t>
            </w:r>
          </w:p>
        </w:tc>
        <w:tc>
          <w:tcPr>
            <w:tcW w:w="588" w:type="pct"/>
            <w:shd w:val="clear" w:color="000000" w:fill="538DD5"/>
            <w:noWrap/>
            <w:vAlign w:val="center"/>
            <w:hideMark/>
          </w:tcPr>
          <w:p w14:paraId="4E8B5723" w14:textId="0500874C"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2.07</w:t>
            </w:r>
          </w:p>
        </w:tc>
      </w:tr>
      <w:tr w:rsidR="00EC337A" w:rsidRPr="00EC337A" w14:paraId="63F971B4" w14:textId="77777777" w:rsidTr="00FC5F9A">
        <w:trPr>
          <w:trHeight w:val="288"/>
        </w:trPr>
        <w:tc>
          <w:tcPr>
            <w:tcW w:w="1471" w:type="pct"/>
            <w:shd w:val="clear" w:color="auto" w:fill="auto"/>
            <w:noWrap/>
            <w:vAlign w:val="bottom"/>
            <w:hideMark/>
          </w:tcPr>
          <w:p w14:paraId="7ED71B65" w14:textId="77777777" w:rsidR="00EC337A" w:rsidRPr="00EC337A" w:rsidRDefault="00EC337A" w:rsidP="0031559D">
            <w:pPr>
              <w:spacing w:after="0" w:line="360" w:lineRule="auto"/>
              <w:rPr>
                <w:rFonts w:ascii="Calibri" w:hAnsi="Calibri" w:cs="Calibri"/>
                <w:color w:val="000000"/>
                <w:sz w:val="22"/>
                <w:szCs w:val="22"/>
              </w:rPr>
            </w:pPr>
            <w:r w:rsidRPr="00EC337A">
              <w:rPr>
                <w:rFonts w:ascii="Calibri" w:hAnsi="Calibri" w:cs="Calibri"/>
                <w:color w:val="000000"/>
                <w:sz w:val="22"/>
                <w:szCs w:val="22"/>
              </w:rPr>
              <w:t>Current Tax</w:t>
            </w:r>
          </w:p>
        </w:tc>
        <w:tc>
          <w:tcPr>
            <w:tcW w:w="588" w:type="pct"/>
            <w:shd w:val="clear" w:color="auto" w:fill="auto"/>
            <w:noWrap/>
            <w:vAlign w:val="center"/>
            <w:hideMark/>
          </w:tcPr>
          <w:p w14:paraId="1D42E53C"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w:t>
            </w:r>
          </w:p>
        </w:tc>
        <w:tc>
          <w:tcPr>
            <w:tcW w:w="588" w:type="pct"/>
            <w:shd w:val="clear" w:color="auto" w:fill="auto"/>
            <w:noWrap/>
            <w:vAlign w:val="center"/>
            <w:hideMark/>
          </w:tcPr>
          <w:p w14:paraId="2A60E5DF"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w:t>
            </w:r>
          </w:p>
        </w:tc>
        <w:tc>
          <w:tcPr>
            <w:tcW w:w="588" w:type="pct"/>
            <w:shd w:val="clear" w:color="auto" w:fill="auto"/>
            <w:noWrap/>
            <w:vAlign w:val="center"/>
            <w:hideMark/>
          </w:tcPr>
          <w:p w14:paraId="625F62E4"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w:t>
            </w:r>
          </w:p>
        </w:tc>
        <w:tc>
          <w:tcPr>
            <w:tcW w:w="588" w:type="pct"/>
            <w:shd w:val="clear" w:color="auto" w:fill="auto"/>
            <w:noWrap/>
            <w:vAlign w:val="center"/>
            <w:hideMark/>
          </w:tcPr>
          <w:p w14:paraId="0061BE97"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w:t>
            </w:r>
          </w:p>
        </w:tc>
        <w:tc>
          <w:tcPr>
            <w:tcW w:w="588" w:type="pct"/>
            <w:shd w:val="clear" w:color="auto" w:fill="auto"/>
            <w:noWrap/>
            <w:vAlign w:val="center"/>
            <w:hideMark/>
          </w:tcPr>
          <w:p w14:paraId="40D960B3"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w:t>
            </w:r>
          </w:p>
        </w:tc>
        <w:tc>
          <w:tcPr>
            <w:tcW w:w="588" w:type="pct"/>
            <w:shd w:val="clear" w:color="auto" w:fill="auto"/>
            <w:noWrap/>
            <w:vAlign w:val="center"/>
            <w:hideMark/>
          </w:tcPr>
          <w:p w14:paraId="6E5F958F"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w:t>
            </w:r>
          </w:p>
        </w:tc>
      </w:tr>
      <w:tr w:rsidR="00EC337A" w:rsidRPr="00EC337A" w14:paraId="1CA4CD11" w14:textId="77777777" w:rsidTr="00FC5F9A">
        <w:trPr>
          <w:trHeight w:val="288"/>
        </w:trPr>
        <w:tc>
          <w:tcPr>
            <w:tcW w:w="1471" w:type="pct"/>
            <w:shd w:val="clear" w:color="auto" w:fill="auto"/>
            <w:noWrap/>
            <w:vAlign w:val="bottom"/>
            <w:hideMark/>
          </w:tcPr>
          <w:p w14:paraId="738BEFD0" w14:textId="77777777" w:rsidR="00EC337A" w:rsidRPr="00EC337A" w:rsidRDefault="00EC337A" w:rsidP="0031559D">
            <w:pPr>
              <w:spacing w:after="0" w:line="360" w:lineRule="auto"/>
              <w:rPr>
                <w:rFonts w:ascii="Calibri" w:hAnsi="Calibri" w:cs="Calibri"/>
                <w:color w:val="000000"/>
                <w:sz w:val="22"/>
                <w:szCs w:val="22"/>
              </w:rPr>
            </w:pPr>
            <w:r w:rsidRPr="00EC337A">
              <w:rPr>
                <w:rFonts w:ascii="Calibri" w:hAnsi="Calibri" w:cs="Calibri"/>
                <w:color w:val="000000"/>
                <w:sz w:val="22"/>
                <w:szCs w:val="22"/>
              </w:rPr>
              <w:t>Deferred tax</w:t>
            </w:r>
          </w:p>
        </w:tc>
        <w:tc>
          <w:tcPr>
            <w:tcW w:w="588" w:type="pct"/>
            <w:shd w:val="clear" w:color="auto" w:fill="auto"/>
            <w:noWrap/>
            <w:vAlign w:val="center"/>
            <w:hideMark/>
          </w:tcPr>
          <w:p w14:paraId="5A7BEE34"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w:t>
            </w:r>
          </w:p>
        </w:tc>
        <w:tc>
          <w:tcPr>
            <w:tcW w:w="588" w:type="pct"/>
            <w:shd w:val="clear" w:color="auto" w:fill="auto"/>
            <w:noWrap/>
            <w:vAlign w:val="center"/>
            <w:hideMark/>
          </w:tcPr>
          <w:p w14:paraId="5F6E339B"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w:t>
            </w:r>
          </w:p>
        </w:tc>
        <w:tc>
          <w:tcPr>
            <w:tcW w:w="588" w:type="pct"/>
            <w:shd w:val="clear" w:color="auto" w:fill="auto"/>
            <w:noWrap/>
            <w:vAlign w:val="center"/>
            <w:hideMark/>
          </w:tcPr>
          <w:p w14:paraId="21BE9EAC"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w:t>
            </w:r>
          </w:p>
        </w:tc>
        <w:tc>
          <w:tcPr>
            <w:tcW w:w="588" w:type="pct"/>
            <w:shd w:val="clear" w:color="auto" w:fill="auto"/>
            <w:noWrap/>
            <w:vAlign w:val="center"/>
            <w:hideMark/>
          </w:tcPr>
          <w:p w14:paraId="28D9EC66"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w:t>
            </w:r>
          </w:p>
        </w:tc>
        <w:tc>
          <w:tcPr>
            <w:tcW w:w="588" w:type="pct"/>
            <w:shd w:val="clear" w:color="auto" w:fill="auto"/>
            <w:noWrap/>
            <w:vAlign w:val="center"/>
            <w:hideMark/>
          </w:tcPr>
          <w:p w14:paraId="4B4EDC92"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w:t>
            </w:r>
          </w:p>
        </w:tc>
        <w:tc>
          <w:tcPr>
            <w:tcW w:w="588" w:type="pct"/>
            <w:shd w:val="clear" w:color="auto" w:fill="auto"/>
            <w:noWrap/>
            <w:vAlign w:val="center"/>
            <w:hideMark/>
          </w:tcPr>
          <w:p w14:paraId="2B70ACE0"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w:t>
            </w:r>
          </w:p>
        </w:tc>
      </w:tr>
      <w:tr w:rsidR="00EC337A" w:rsidRPr="00EC337A" w14:paraId="5796B876" w14:textId="77777777" w:rsidTr="00FC5F9A">
        <w:trPr>
          <w:trHeight w:val="288"/>
        </w:trPr>
        <w:tc>
          <w:tcPr>
            <w:tcW w:w="1471" w:type="pct"/>
            <w:shd w:val="clear" w:color="000000" w:fill="538DD5"/>
            <w:noWrap/>
            <w:vAlign w:val="bottom"/>
            <w:hideMark/>
          </w:tcPr>
          <w:p w14:paraId="795BC7C9" w14:textId="77777777" w:rsidR="00EC337A" w:rsidRPr="00EC337A" w:rsidRDefault="00EC337A" w:rsidP="0031559D">
            <w:pPr>
              <w:spacing w:after="0" w:line="360" w:lineRule="auto"/>
              <w:rPr>
                <w:rFonts w:ascii="Calibri" w:hAnsi="Calibri" w:cs="Calibri"/>
                <w:b/>
                <w:bCs/>
                <w:color w:val="000000"/>
                <w:sz w:val="22"/>
                <w:szCs w:val="22"/>
              </w:rPr>
            </w:pPr>
            <w:r w:rsidRPr="00EC337A">
              <w:rPr>
                <w:rFonts w:ascii="Calibri" w:hAnsi="Calibri" w:cs="Calibri"/>
                <w:b/>
                <w:bCs/>
                <w:color w:val="000000"/>
                <w:sz w:val="22"/>
                <w:szCs w:val="22"/>
              </w:rPr>
              <w:t>Profit (Loss) after Tax for the period</w:t>
            </w:r>
          </w:p>
        </w:tc>
        <w:tc>
          <w:tcPr>
            <w:tcW w:w="588" w:type="pct"/>
            <w:shd w:val="clear" w:color="000000" w:fill="538DD5"/>
            <w:noWrap/>
            <w:vAlign w:val="center"/>
            <w:hideMark/>
          </w:tcPr>
          <w:p w14:paraId="510C5637"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(7.57)</w:t>
            </w:r>
          </w:p>
        </w:tc>
        <w:tc>
          <w:tcPr>
            <w:tcW w:w="588" w:type="pct"/>
            <w:shd w:val="clear" w:color="000000" w:fill="538DD5"/>
            <w:noWrap/>
            <w:vAlign w:val="center"/>
            <w:hideMark/>
          </w:tcPr>
          <w:p w14:paraId="615460E8"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(5.52)</w:t>
            </w:r>
          </w:p>
        </w:tc>
        <w:tc>
          <w:tcPr>
            <w:tcW w:w="588" w:type="pct"/>
            <w:shd w:val="clear" w:color="000000" w:fill="538DD5"/>
            <w:noWrap/>
            <w:vAlign w:val="center"/>
            <w:hideMark/>
          </w:tcPr>
          <w:p w14:paraId="7D1697D1"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(3.52)</w:t>
            </w:r>
          </w:p>
        </w:tc>
        <w:tc>
          <w:tcPr>
            <w:tcW w:w="588" w:type="pct"/>
            <w:shd w:val="clear" w:color="000000" w:fill="538DD5"/>
            <w:noWrap/>
            <w:vAlign w:val="center"/>
            <w:hideMark/>
          </w:tcPr>
          <w:p w14:paraId="66CB3093"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(1.55)</w:t>
            </w:r>
          </w:p>
        </w:tc>
        <w:tc>
          <w:tcPr>
            <w:tcW w:w="588" w:type="pct"/>
            <w:shd w:val="clear" w:color="000000" w:fill="538DD5"/>
            <w:noWrap/>
            <w:vAlign w:val="center"/>
            <w:hideMark/>
          </w:tcPr>
          <w:p w14:paraId="1C1356CA" w14:textId="005318F3"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0.27</w:t>
            </w:r>
          </w:p>
        </w:tc>
        <w:tc>
          <w:tcPr>
            <w:tcW w:w="588" w:type="pct"/>
            <w:shd w:val="clear" w:color="000000" w:fill="538DD5"/>
            <w:noWrap/>
            <w:vAlign w:val="center"/>
            <w:hideMark/>
          </w:tcPr>
          <w:p w14:paraId="2CF53FA0" w14:textId="0EF0C772"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2.07</w:t>
            </w:r>
          </w:p>
        </w:tc>
      </w:tr>
      <w:tr w:rsidR="00EC337A" w:rsidRPr="00EC337A" w14:paraId="1DA181ED" w14:textId="77777777" w:rsidTr="00FC5F9A">
        <w:trPr>
          <w:trHeight w:val="288"/>
        </w:trPr>
        <w:tc>
          <w:tcPr>
            <w:tcW w:w="1471" w:type="pct"/>
            <w:shd w:val="clear" w:color="000000" w:fill="002060"/>
            <w:noWrap/>
            <w:vAlign w:val="bottom"/>
            <w:hideMark/>
          </w:tcPr>
          <w:p w14:paraId="4C2F70D1" w14:textId="0388578A" w:rsidR="00EC337A" w:rsidRPr="00EC337A" w:rsidRDefault="00EC337A" w:rsidP="0031559D">
            <w:pPr>
              <w:spacing w:after="0" w:line="360" w:lineRule="auto"/>
              <w:rPr>
                <w:rFonts w:ascii="Calibri" w:hAnsi="Calibri" w:cs="Calibri"/>
                <w:b/>
                <w:bCs/>
                <w:color w:val="FFFFFF"/>
                <w:sz w:val="22"/>
                <w:szCs w:val="22"/>
              </w:rPr>
            </w:pPr>
            <w:r w:rsidRPr="00EC337A">
              <w:rPr>
                <w:rFonts w:ascii="Calibri" w:hAnsi="Calibri" w:cs="Calibri"/>
                <w:b/>
                <w:bCs/>
                <w:color w:val="FFFFFF"/>
                <w:sz w:val="22"/>
                <w:szCs w:val="22"/>
              </w:rPr>
              <w:t>Total Comprehensiv</w:t>
            </w:r>
            <w:r w:rsidR="0031559D">
              <w:rPr>
                <w:rFonts w:ascii="Calibri" w:hAnsi="Calibri" w:cs="Calibri"/>
                <w:b/>
                <w:bCs/>
                <w:color w:val="FFFFFF"/>
                <w:sz w:val="22"/>
                <w:szCs w:val="22"/>
              </w:rPr>
              <w:t>e Income</w:t>
            </w:r>
          </w:p>
        </w:tc>
        <w:tc>
          <w:tcPr>
            <w:tcW w:w="588" w:type="pct"/>
            <w:shd w:val="clear" w:color="000000" w:fill="002060"/>
            <w:noWrap/>
            <w:vAlign w:val="center"/>
            <w:hideMark/>
          </w:tcPr>
          <w:p w14:paraId="5307D59F" w14:textId="77777777" w:rsidR="00EC337A" w:rsidRPr="00EC337A" w:rsidRDefault="00EC337A" w:rsidP="00FC5F9A">
            <w:pPr>
              <w:spacing w:after="0" w:line="360" w:lineRule="auto"/>
              <w:jc w:val="center"/>
              <w:rPr>
                <w:rFonts w:ascii="Calibri" w:hAnsi="Calibri" w:cs="Calibri"/>
                <w:b/>
                <w:bCs/>
                <w:color w:val="FFFFFF"/>
                <w:sz w:val="22"/>
                <w:szCs w:val="22"/>
              </w:rPr>
            </w:pPr>
            <w:r w:rsidRPr="00EC337A">
              <w:rPr>
                <w:rFonts w:ascii="Calibri" w:hAnsi="Calibri" w:cs="Calibri"/>
                <w:b/>
                <w:bCs/>
                <w:color w:val="FFFFFF"/>
                <w:sz w:val="22"/>
                <w:szCs w:val="22"/>
              </w:rPr>
              <w:t>(7.57)</w:t>
            </w:r>
          </w:p>
        </w:tc>
        <w:tc>
          <w:tcPr>
            <w:tcW w:w="588" w:type="pct"/>
            <w:shd w:val="clear" w:color="000000" w:fill="002060"/>
            <w:noWrap/>
            <w:vAlign w:val="center"/>
            <w:hideMark/>
          </w:tcPr>
          <w:p w14:paraId="6E9B0A7A" w14:textId="77777777" w:rsidR="00EC337A" w:rsidRPr="00EC337A" w:rsidRDefault="00EC337A" w:rsidP="00FC5F9A">
            <w:pPr>
              <w:spacing w:after="0" w:line="360" w:lineRule="auto"/>
              <w:jc w:val="center"/>
              <w:rPr>
                <w:rFonts w:ascii="Calibri" w:hAnsi="Calibri" w:cs="Calibri"/>
                <w:b/>
                <w:bCs/>
                <w:color w:val="FFFFFF"/>
                <w:sz w:val="22"/>
                <w:szCs w:val="22"/>
              </w:rPr>
            </w:pPr>
            <w:r w:rsidRPr="00EC337A">
              <w:rPr>
                <w:rFonts w:ascii="Calibri" w:hAnsi="Calibri" w:cs="Calibri"/>
                <w:b/>
                <w:bCs/>
                <w:color w:val="FFFFFF"/>
                <w:sz w:val="22"/>
                <w:szCs w:val="22"/>
              </w:rPr>
              <w:t>(5.52)</w:t>
            </w:r>
          </w:p>
        </w:tc>
        <w:tc>
          <w:tcPr>
            <w:tcW w:w="588" w:type="pct"/>
            <w:shd w:val="clear" w:color="000000" w:fill="002060"/>
            <w:noWrap/>
            <w:vAlign w:val="center"/>
            <w:hideMark/>
          </w:tcPr>
          <w:p w14:paraId="4CEDE2BB" w14:textId="77777777" w:rsidR="00EC337A" w:rsidRPr="00EC337A" w:rsidRDefault="00EC337A" w:rsidP="00FC5F9A">
            <w:pPr>
              <w:spacing w:after="0" w:line="360" w:lineRule="auto"/>
              <w:jc w:val="center"/>
              <w:rPr>
                <w:rFonts w:ascii="Calibri" w:hAnsi="Calibri" w:cs="Calibri"/>
                <w:b/>
                <w:bCs/>
                <w:color w:val="FFFFFF"/>
                <w:sz w:val="22"/>
                <w:szCs w:val="22"/>
              </w:rPr>
            </w:pPr>
            <w:r w:rsidRPr="00EC337A">
              <w:rPr>
                <w:rFonts w:ascii="Calibri" w:hAnsi="Calibri" w:cs="Calibri"/>
                <w:b/>
                <w:bCs/>
                <w:color w:val="FFFFFF"/>
                <w:sz w:val="22"/>
                <w:szCs w:val="22"/>
              </w:rPr>
              <w:t>(3.52)</w:t>
            </w:r>
          </w:p>
        </w:tc>
        <w:tc>
          <w:tcPr>
            <w:tcW w:w="588" w:type="pct"/>
            <w:shd w:val="clear" w:color="000000" w:fill="002060"/>
            <w:noWrap/>
            <w:vAlign w:val="center"/>
            <w:hideMark/>
          </w:tcPr>
          <w:p w14:paraId="5D1FF5E0" w14:textId="77777777" w:rsidR="00EC337A" w:rsidRPr="00EC337A" w:rsidRDefault="00EC337A" w:rsidP="00FC5F9A">
            <w:pPr>
              <w:spacing w:after="0" w:line="360" w:lineRule="auto"/>
              <w:jc w:val="center"/>
              <w:rPr>
                <w:rFonts w:ascii="Calibri" w:hAnsi="Calibri" w:cs="Calibri"/>
                <w:b/>
                <w:bCs/>
                <w:color w:val="FFFFFF"/>
                <w:sz w:val="22"/>
                <w:szCs w:val="22"/>
              </w:rPr>
            </w:pPr>
            <w:r w:rsidRPr="00EC337A">
              <w:rPr>
                <w:rFonts w:ascii="Calibri" w:hAnsi="Calibri" w:cs="Calibri"/>
                <w:b/>
                <w:bCs/>
                <w:color w:val="FFFFFF"/>
                <w:sz w:val="22"/>
                <w:szCs w:val="22"/>
              </w:rPr>
              <w:t>(1.55)</w:t>
            </w:r>
          </w:p>
        </w:tc>
        <w:tc>
          <w:tcPr>
            <w:tcW w:w="588" w:type="pct"/>
            <w:shd w:val="clear" w:color="000000" w:fill="002060"/>
            <w:noWrap/>
            <w:vAlign w:val="center"/>
            <w:hideMark/>
          </w:tcPr>
          <w:p w14:paraId="2E287954" w14:textId="4620177D" w:rsidR="00EC337A" w:rsidRPr="00EC337A" w:rsidRDefault="00EC337A" w:rsidP="00FC5F9A">
            <w:pPr>
              <w:spacing w:after="0" w:line="360" w:lineRule="auto"/>
              <w:jc w:val="center"/>
              <w:rPr>
                <w:rFonts w:ascii="Calibri" w:hAnsi="Calibri" w:cs="Calibri"/>
                <w:b/>
                <w:bCs/>
                <w:color w:val="FFFFFF"/>
                <w:sz w:val="22"/>
                <w:szCs w:val="22"/>
              </w:rPr>
            </w:pPr>
            <w:r w:rsidRPr="00EC337A">
              <w:rPr>
                <w:rFonts w:ascii="Calibri" w:hAnsi="Calibri" w:cs="Calibri"/>
                <w:b/>
                <w:bCs/>
                <w:color w:val="FFFFFF"/>
                <w:sz w:val="22"/>
                <w:szCs w:val="22"/>
              </w:rPr>
              <w:t>0.27</w:t>
            </w:r>
          </w:p>
        </w:tc>
        <w:tc>
          <w:tcPr>
            <w:tcW w:w="588" w:type="pct"/>
            <w:shd w:val="clear" w:color="000000" w:fill="002060"/>
            <w:noWrap/>
            <w:vAlign w:val="center"/>
            <w:hideMark/>
          </w:tcPr>
          <w:p w14:paraId="61C35505" w14:textId="5831EBA9" w:rsidR="00EC337A" w:rsidRPr="00EC337A" w:rsidRDefault="00EC337A" w:rsidP="00FC5F9A">
            <w:pPr>
              <w:spacing w:after="0" w:line="360" w:lineRule="auto"/>
              <w:jc w:val="center"/>
              <w:rPr>
                <w:rFonts w:ascii="Calibri" w:hAnsi="Calibri" w:cs="Calibri"/>
                <w:b/>
                <w:bCs/>
                <w:color w:val="FFFFFF"/>
                <w:sz w:val="22"/>
                <w:szCs w:val="22"/>
              </w:rPr>
            </w:pPr>
            <w:r w:rsidRPr="00EC337A">
              <w:rPr>
                <w:rFonts w:ascii="Calibri" w:hAnsi="Calibri" w:cs="Calibri"/>
                <w:b/>
                <w:bCs/>
                <w:color w:val="FFFFFF"/>
                <w:sz w:val="22"/>
                <w:szCs w:val="22"/>
              </w:rPr>
              <w:t>2.07</w:t>
            </w:r>
          </w:p>
        </w:tc>
      </w:tr>
    </w:tbl>
    <w:p w14:paraId="3C1E3F43" w14:textId="77777777" w:rsidR="0016290E" w:rsidRPr="0016290E" w:rsidRDefault="0016290E" w:rsidP="00C64294">
      <w:pPr>
        <w:pStyle w:val="ListParagraph"/>
        <w:spacing w:before="240" w:after="0" w:line="360" w:lineRule="auto"/>
        <w:ind w:left="180" w:right="-544"/>
        <w:jc w:val="both"/>
        <w:rPr>
          <w:rFonts w:asciiTheme="minorHAnsi" w:hAnsiTheme="minorHAnsi" w:cstheme="minorHAnsi"/>
          <w:b/>
          <w:iCs/>
          <w:noProof/>
          <w:sz w:val="22"/>
          <w:szCs w:val="22"/>
        </w:rPr>
      </w:pPr>
    </w:p>
    <w:p w14:paraId="2299D13E" w14:textId="57B0BC46" w:rsidR="00EC337A" w:rsidRDefault="000716D5" w:rsidP="0016290E">
      <w:pPr>
        <w:pStyle w:val="ListParagraph"/>
        <w:numPr>
          <w:ilvl w:val="0"/>
          <w:numId w:val="26"/>
        </w:numPr>
        <w:spacing w:line="360" w:lineRule="auto"/>
        <w:ind w:left="180" w:right="-544"/>
        <w:jc w:val="both"/>
        <w:rPr>
          <w:rFonts w:asciiTheme="minorHAnsi" w:hAnsiTheme="minorHAnsi" w:cstheme="minorHAnsi"/>
          <w:b/>
          <w:iCs/>
          <w:noProof/>
          <w:sz w:val="22"/>
          <w:szCs w:val="22"/>
        </w:rPr>
      </w:pPr>
      <w:r>
        <w:rPr>
          <w:rFonts w:ascii="Arial" w:hAnsi="Arial" w:cs="Arial"/>
          <w:b/>
          <w:noProof/>
          <w:sz w:val="22"/>
          <w:szCs w:val="22"/>
        </w:rPr>
        <w:t xml:space="preserve">PROJECTED </w:t>
      </w:r>
      <w:r w:rsidR="00EC337A">
        <w:rPr>
          <w:rFonts w:ascii="Arial" w:hAnsi="Arial" w:cs="Arial"/>
          <w:b/>
          <w:noProof/>
          <w:sz w:val="22"/>
          <w:szCs w:val="22"/>
        </w:rPr>
        <w:t>KEY FINANCIAL RATIOS:</w:t>
      </w:r>
    </w:p>
    <w:tbl>
      <w:tblPr>
        <w:tblStyle w:val="GridTable2-Accent3"/>
        <w:tblW w:w="5146"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170"/>
        <w:gridCol w:w="1170"/>
        <w:gridCol w:w="1170"/>
        <w:gridCol w:w="1170"/>
        <w:gridCol w:w="1170"/>
        <w:gridCol w:w="1170"/>
      </w:tblGrid>
      <w:tr w:rsidR="00EC337A" w14:paraId="61EAD758" w14:textId="41ABB763" w:rsidTr="00FC5F9A">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176" w:type="pct"/>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01FD0BF9" w14:textId="77777777" w:rsidR="00EC337A" w:rsidRDefault="00EC337A">
            <w:pPr>
              <w:spacing w:line="360" w:lineRule="auto"/>
              <w:rPr>
                <w:rFonts w:asciiTheme="minorHAnsi" w:hAnsiTheme="minorHAnsi" w:cstheme="minorHAnsi"/>
                <w:color w:val="000000"/>
                <w:sz w:val="22"/>
                <w:szCs w:val="22"/>
                <w:lang w:val="en-IN" w:eastAsia="en-IN"/>
              </w:rPr>
            </w:pPr>
            <w:r>
              <w:rPr>
                <w:rFonts w:asciiTheme="minorHAnsi" w:hAnsiTheme="minorHAnsi" w:cstheme="minorHAnsi"/>
                <w:color w:val="FFFFFF"/>
                <w:sz w:val="22"/>
                <w:szCs w:val="22"/>
                <w:lang w:val="en-IN" w:eastAsia="en-IN"/>
              </w:rPr>
              <w:t>Particular</w:t>
            </w:r>
          </w:p>
        </w:tc>
        <w:tc>
          <w:tcPr>
            <w:tcW w:w="637" w:type="pct"/>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63C0F7C4" w14:textId="10D1514B" w:rsidR="00EC337A" w:rsidRDefault="00FC5F9A" w:rsidP="00FC5F9A">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IN" w:eastAsia="en-IN"/>
              </w:rPr>
            </w:pPr>
            <w:r>
              <w:rPr>
                <w:rFonts w:asciiTheme="minorHAnsi" w:hAnsiTheme="minorHAnsi" w:cstheme="minorHAnsi"/>
                <w:color w:val="FFFFFF"/>
                <w:sz w:val="22"/>
                <w:szCs w:val="22"/>
                <w:lang w:val="en-IN" w:eastAsia="en-IN"/>
              </w:rPr>
              <w:t>FY 2023</w:t>
            </w:r>
          </w:p>
        </w:tc>
        <w:tc>
          <w:tcPr>
            <w:tcW w:w="637" w:type="pct"/>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7CEE0FC4" w14:textId="2B9ABFA6" w:rsidR="00EC337A" w:rsidRDefault="00FC5F9A" w:rsidP="00FC5F9A">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IN" w:eastAsia="en-IN"/>
              </w:rPr>
            </w:pPr>
            <w:r>
              <w:rPr>
                <w:rFonts w:asciiTheme="minorHAnsi" w:hAnsiTheme="minorHAnsi" w:cstheme="minorHAnsi"/>
                <w:color w:val="FFFFFF"/>
                <w:sz w:val="22"/>
                <w:szCs w:val="22"/>
                <w:lang w:val="en-IN" w:eastAsia="en-IN"/>
              </w:rPr>
              <w:t>FY 2024</w:t>
            </w:r>
          </w:p>
        </w:tc>
        <w:tc>
          <w:tcPr>
            <w:tcW w:w="637" w:type="pct"/>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53DFC2D2" w14:textId="0C8A15C4" w:rsidR="00EC337A" w:rsidRDefault="00FC5F9A" w:rsidP="00FC5F9A">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IN" w:eastAsia="en-IN"/>
              </w:rPr>
            </w:pPr>
            <w:r>
              <w:rPr>
                <w:rFonts w:asciiTheme="minorHAnsi" w:hAnsiTheme="minorHAnsi" w:cstheme="minorHAnsi"/>
                <w:color w:val="FFFFFF"/>
                <w:sz w:val="22"/>
                <w:szCs w:val="22"/>
                <w:lang w:val="en-IN" w:eastAsia="en-IN"/>
              </w:rPr>
              <w:t>FY 2025</w:t>
            </w:r>
          </w:p>
        </w:tc>
        <w:tc>
          <w:tcPr>
            <w:tcW w:w="637" w:type="pct"/>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4A41CC6D" w14:textId="2CF2CCCA" w:rsidR="00EC337A" w:rsidRDefault="00FC5F9A" w:rsidP="00FC5F9A">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IN" w:eastAsia="en-IN"/>
              </w:rPr>
            </w:pPr>
            <w:r>
              <w:rPr>
                <w:rFonts w:asciiTheme="minorHAnsi" w:hAnsiTheme="minorHAnsi" w:cstheme="minorHAnsi"/>
                <w:color w:val="FFFFFF"/>
                <w:sz w:val="22"/>
                <w:szCs w:val="22"/>
                <w:lang w:val="en-IN" w:eastAsia="en-IN"/>
              </w:rPr>
              <w:t>FY 2026</w:t>
            </w:r>
          </w:p>
        </w:tc>
        <w:tc>
          <w:tcPr>
            <w:tcW w:w="637" w:type="pct"/>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594C5F24" w14:textId="1E197C95" w:rsidR="00EC337A" w:rsidRDefault="00FC5F9A" w:rsidP="00FC5F9A">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IN" w:eastAsia="en-IN"/>
              </w:rPr>
            </w:pPr>
            <w:r>
              <w:rPr>
                <w:rFonts w:asciiTheme="minorHAnsi" w:hAnsiTheme="minorHAnsi" w:cstheme="minorHAnsi"/>
                <w:color w:val="FFFFFF"/>
                <w:sz w:val="22"/>
                <w:szCs w:val="22"/>
                <w:lang w:val="en-IN" w:eastAsia="en-IN"/>
              </w:rPr>
              <w:t>FY 2027</w:t>
            </w:r>
          </w:p>
        </w:tc>
        <w:tc>
          <w:tcPr>
            <w:tcW w:w="63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73A732D2" w14:textId="220E209E" w:rsidR="00EC337A" w:rsidRDefault="00FC5F9A" w:rsidP="00FC5F9A">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sz w:val="22"/>
                <w:szCs w:val="22"/>
                <w:lang w:val="en-IN" w:eastAsia="en-IN"/>
              </w:rPr>
            </w:pPr>
            <w:r>
              <w:rPr>
                <w:rFonts w:asciiTheme="minorHAnsi" w:hAnsiTheme="minorHAnsi" w:cstheme="minorHAnsi"/>
                <w:color w:val="FFFFFF"/>
                <w:sz w:val="22"/>
                <w:szCs w:val="22"/>
                <w:lang w:val="en-IN" w:eastAsia="en-IN"/>
              </w:rPr>
              <w:t>FY 2028</w:t>
            </w:r>
          </w:p>
        </w:tc>
      </w:tr>
      <w:tr w:rsidR="00EC337A" w14:paraId="719EEB68" w14:textId="02946745" w:rsidTr="0023785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176" w:type="pct"/>
            <w:tcBorders>
              <w:top w:val="single" w:sz="4" w:space="0" w:color="auto"/>
              <w:left w:val="single" w:sz="4" w:space="0" w:color="auto"/>
              <w:bottom w:val="single" w:sz="4" w:space="0" w:color="auto"/>
              <w:right w:val="single" w:sz="4" w:space="0" w:color="auto"/>
            </w:tcBorders>
            <w:shd w:val="clear" w:color="auto" w:fill="auto"/>
            <w:noWrap/>
            <w:hideMark/>
          </w:tcPr>
          <w:p w14:paraId="2704E27B" w14:textId="77777777" w:rsidR="00EC337A" w:rsidRDefault="00EC337A" w:rsidP="00EC337A">
            <w:pPr>
              <w:spacing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EBIT Margin %</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1430F" w14:textId="63EB1936" w:rsidR="00EC337A" w:rsidRDefault="00EC337A" w:rsidP="00FC5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-13.81%</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636AA" w14:textId="3DA798D8" w:rsidR="00EC337A" w:rsidRDefault="00EC337A" w:rsidP="00FC5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-9.11%</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C1C01" w14:textId="3AC16E19" w:rsidR="00EC337A" w:rsidRDefault="00EC337A" w:rsidP="00FC5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-5.12%</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B4EAC" w14:textId="69108313" w:rsidR="00EC337A" w:rsidRDefault="00EC337A" w:rsidP="00FC5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-1.73%</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5DD13" w14:textId="360709DC" w:rsidR="00EC337A" w:rsidRDefault="00EC337A" w:rsidP="00FC5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1.01%</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14:paraId="124A7120" w14:textId="47121603" w:rsidR="00EC337A" w:rsidRDefault="00EC337A" w:rsidP="00FC5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3.36%</w:t>
            </w:r>
          </w:p>
        </w:tc>
      </w:tr>
      <w:tr w:rsidR="006769E3" w14:paraId="23F20C20" w14:textId="4CE28ECD" w:rsidTr="00237855">
        <w:trPr>
          <w:trHeight w:val="287"/>
        </w:trPr>
        <w:tc>
          <w:tcPr>
            <w:cnfStyle w:val="001000000000" w:firstRow="0" w:lastRow="0" w:firstColumn="1" w:lastColumn="0" w:oddVBand="0" w:evenVBand="0" w:oddHBand="0" w:evenHBand="0" w:firstRowFirstColumn="0" w:firstRowLastColumn="0" w:lastRowFirstColumn="0" w:lastRowLastColumn="0"/>
            <w:tcW w:w="1176" w:type="pct"/>
            <w:tcBorders>
              <w:top w:val="single" w:sz="4" w:space="0" w:color="auto"/>
              <w:left w:val="single" w:sz="4" w:space="0" w:color="auto"/>
              <w:bottom w:val="single" w:sz="4" w:space="0" w:color="auto"/>
              <w:right w:val="single" w:sz="4" w:space="0" w:color="auto"/>
            </w:tcBorders>
            <w:shd w:val="clear" w:color="auto" w:fill="auto"/>
            <w:noWrap/>
            <w:hideMark/>
          </w:tcPr>
          <w:p w14:paraId="78B9D5E3" w14:textId="77777777" w:rsidR="00EC337A" w:rsidRDefault="00EC337A" w:rsidP="00EC337A">
            <w:pPr>
              <w:spacing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Net Profit Margin%</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F4EE4" w14:textId="79934012" w:rsidR="00EC337A" w:rsidRDefault="00EC337A" w:rsidP="00FC5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-14.65%</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24A2F" w14:textId="2CD8EF5C" w:rsidR="00EC337A" w:rsidRDefault="00EC337A" w:rsidP="00FC5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-9.89%</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4C03E" w14:textId="14220387" w:rsidR="00EC337A" w:rsidRDefault="00EC337A" w:rsidP="00FC5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-5.84%</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FFC30" w14:textId="040B51D3" w:rsidR="00EC337A" w:rsidRDefault="00EC337A" w:rsidP="00FC5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-2.39%</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AAC55" w14:textId="059C9FF0" w:rsidR="00EC337A" w:rsidRDefault="00EC337A" w:rsidP="00FC5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0.39%</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14:paraId="2A8D2577" w14:textId="64B07D19" w:rsidR="00EC337A" w:rsidRDefault="00EC337A" w:rsidP="00FC5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2.78%</w:t>
            </w:r>
          </w:p>
        </w:tc>
      </w:tr>
      <w:tr w:rsidR="00EC337A" w14:paraId="072F0D58" w14:textId="03E31BA7" w:rsidTr="0023785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176" w:type="pct"/>
            <w:tcBorders>
              <w:top w:val="single" w:sz="4" w:space="0" w:color="auto"/>
              <w:left w:val="single" w:sz="4" w:space="0" w:color="auto"/>
              <w:bottom w:val="single" w:sz="4" w:space="0" w:color="auto"/>
              <w:right w:val="single" w:sz="4" w:space="0" w:color="auto"/>
            </w:tcBorders>
            <w:shd w:val="clear" w:color="auto" w:fill="auto"/>
            <w:noWrap/>
            <w:hideMark/>
          </w:tcPr>
          <w:p w14:paraId="17C7F9E6" w14:textId="77777777" w:rsidR="00EC337A" w:rsidRDefault="00EC337A" w:rsidP="00EC337A">
            <w:pPr>
              <w:spacing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lastRenderedPageBreak/>
              <w:t>Revenue Growth % (Y.O.Y.)</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AB0F6" w14:textId="61BC09C9" w:rsidR="00EC337A" w:rsidRDefault="00EC337A" w:rsidP="00FC5F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9.98%</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3C75A" w14:textId="25D2B9B1" w:rsidR="00EC337A" w:rsidRDefault="00EC337A" w:rsidP="00FC5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7.99%</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39673" w14:textId="1B102A1E" w:rsidR="00EC337A" w:rsidRDefault="00EC337A" w:rsidP="00FC5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7.99%</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F6994" w14:textId="03DDC884" w:rsidR="00EC337A" w:rsidRDefault="00EC337A" w:rsidP="00FC5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7.99%</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24E9F" w14:textId="440D5A9E" w:rsidR="00EC337A" w:rsidRDefault="00EC337A" w:rsidP="00FC5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6.99%</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14:paraId="3AA88BD7" w14:textId="4F5A42D4" w:rsidR="00EC337A" w:rsidRDefault="00EC337A" w:rsidP="00FC5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6.99%</w:t>
            </w:r>
          </w:p>
        </w:tc>
      </w:tr>
    </w:tbl>
    <w:p w14:paraId="331FABCE" w14:textId="77777777" w:rsidR="00EC337A" w:rsidRDefault="00EC337A" w:rsidP="0016290E">
      <w:pPr>
        <w:spacing w:after="0"/>
        <w:ind w:right="-1039"/>
      </w:pPr>
      <w:r>
        <w:tab/>
      </w:r>
      <w:r>
        <w:tab/>
      </w:r>
    </w:p>
    <w:p w14:paraId="610ED893" w14:textId="207B5F2D" w:rsidR="00EC337A" w:rsidRDefault="00EC337A" w:rsidP="0043716B">
      <w:pPr>
        <w:pStyle w:val="ListParagraph"/>
        <w:numPr>
          <w:ilvl w:val="0"/>
          <w:numId w:val="26"/>
        </w:numPr>
        <w:spacing w:before="240" w:line="360" w:lineRule="auto"/>
        <w:ind w:left="180" w:right="-544"/>
        <w:jc w:val="both"/>
        <w:rPr>
          <w:rFonts w:ascii="Arial" w:hAnsi="Arial" w:cs="Arial"/>
          <w:sz w:val="22"/>
          <w:szCs w:val="22"/>
        </w:rPr>
      </w:pPr>
      <w:r>
        <w:rPr>
          <w:rFonts w:ascii="Arial" w:hAnsi="Arial" w:cs="Arial"/>
          <w:b/>
          <w:noProof/>
          <w:sz w:val="22"/>
          <w:szCs w:val="22"/>
        </w:rPr>
        <w:t>GRAPHICAL REPRESENTATION OF THE PROJECTED KEY RATIOS OF THE COMPANY</w:t>
      </w:r>
      <w:r>
        <w:rPr>
          <w:rFonts w:ascii="Arial" w:hAnsi="Arial" w:cs="Arial"/>
          <w:sz w:val="22"/>
          <w:szCs w:val="22"/>
        </w:rPr>
        <w:t xml:space="preserve">: </w:t>
      </w:r>
    </w:p>
    <w:p w14:paraId="2E24A24C" w14:textId="6E4384AA" w:rsidR="006769E3" w:rsidRDefault="006769E3" w:rsidP="00E05F49">
      <w:pPr>
        <w:ind w:left="450" w:hanging="180"/>
        <w:jc w:val="both"/>
      </w:pPr>
      <w:r>
        <w:rPr>
          <w:noProof/>
          <w:lang w:val="en-IN" w:eastAsia="en-IN"/>
        </w:rPr>
        <w:drawing>
          <wp:inline distT="0" distB="0" distL="0" distR="0" wp14:anchorId="319BB64E" wp14:editId="7EA774C1">
            <wp:extent cx="5699760" cy="2789694"/>
            <wp:effectExtent l="19050" t="19050" r="15240" b="1079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0389386.tmp"/>
                    <pic:cNvPicPr/>
                  </pic:nvPicPr>
                  <pic:blipFill>
                    <a:blip r:embed="rId22">
                      <a:extLst>
                        <a:ext uri="{28A0092B-C50C-407E-A947-70E740481C1C}">
                          <a14:useLocalDpi xmlns:a14="http://schemas.microsoft.com/office/drawing/2010/main" val="0"/>
                        </a:ext>
                      </a:extLst>
                    </a:blip>
                    <a:stretch>
                      <a:fillRect/>
                    </a:stretch>
                  </pic:blipFill>
                  <pic:spPr>
                    <a:xfrm>
                      <a:off x="0" y="0"/>
                      <a:ext cx="5703914" cy="2791727"/>
                    </a:xfrm>
                    <a:prstGeom prst="rect">
                      <a:avLst/>
                    </a:prstGeom>
                    <a:ln>
                      <a:solidFill>
                        <a:schemeClr val="tx1"/>
                      </a:solidFill>
                    </a:ln>
                  </pic:spPr>
                </pic:pic>
              </a:graphicData>
            </a:graphic>
          </wp:inline>
        </w:drawing>
      </w:r>
    </w:p>
    <w:p w14:paraId="7CE86D6C" w14:textId="4FF203B3" w:rsidR="006769E3" w:rsidRDefault="006769E3" w:rsidP="00FC5F9A">
      <w:pPr>
        <w:ind w:left="270" w:right="-340"/>
      </w:pPr>
      <w:r>
        <w:rPr>
          <w:noProof/>
          <w:lang w:val="en-IN" w:eastAsia="en-IN"/>
        </w:rPr>
        <w:drawing>
          <wp:inline distT="0" distB="0" distL="0" distR="0" wp14:anchorId="1284CF2F" wp14:editId="3DE9ABCA">
            <wp:extent cx="5687695" cy="2526224"/>
            <wp:effectExtent l="19050" t="19050" r="27305" b="266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0387604.tmp"/>
                    <pic:cNvPicPr/>
                  </pic:nvPicPr>
                  <pic:blipFill>
                    <a:blip r:embed="rId23">
                      <a:extLst>
                        <a:ext uri="{28A0092B-C50C-407E-A947-70E740481C1C}">
                          <a14:useLocalDpi xmlns:a14="http://schemas.microsoft.com/office/drawing/2010/main" val="0"/>
                        </a:ext>
                      </a:extLst>
                    </a:blip>
                    <a:stretch>
                      <a:fillRect/>
                    </a:stretch>
                  </pic:blipFill>
                  <pic:spPr>
                    <a:xfrm>
                      <a:off x="0" y="0"/>
                      <a:ext cx="5701108" cy="2532181"/>
                    </a:xfrm>
                    <a:prstGeom prst="rect">
                      <a:avLst/>
                    </a:prstGeom>
                    <a:ln>
                      <a:solidFill>
                        <a:schemeClr val="tx1"/>
                      </a:solidFill>
                    </a:ln>
                  </pic:spPr>
                </pic:pic>
              </a:graphicData>
            </a:graphic>
          </wp:inline>
        </w:drawing>
      </w:r>
    </w:p>
    <w:p w14:paraId="1422C505" w14:textId="6187C41F" w:rsidR="00D3731D" w:rsidRDefault="006769E3" w:rsidP="004B0A52">
      <w:pPr>
        <w:pStyle w:val="DefaultText11"/>
        <w:spacing w:after="0" w:line="360" w:lineRule="auto"/>
        <w:ind w:left="270" w:right="-613"/>
        <w:jc w:val="both"/>
        <w:rPr>
          <w:rFonts w:ascii="Arial" w:hAnsi="Arial" w:cs="Arial"/>
          <w:noProof/>
          <w:sz w:val="22"/>
          <w:szCs w:val="22"/>
        </w:rPr>
      </w:pPr>
      <w:r>
        <w:rPr>
          <w:rFonts w:ascii="Arial" w:hAnsi="Arial" w:cs="Arial"/>
          <w:noProof/>
          <w:sz w:val="22"/>
          <w:szCs w:val="22"/>
          <w:lang w:val="en-IN" w:eastAsia="en-IN"/>
        </w:rPr>
        <w:lastRenderedPageBreak/>
        <w:drawing>
          <wp:inline distT="0" distB="0" distL="0" distR="0" wp14:anchorId="307BB487" wp14:editId="1B38D607">
            <wp:extent cx="5687695" cy="2613660"/>
            <wp:effectExtent l="19050" t="19050" r="27305" b="152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0381936.tmp"/>
                    <pic:cNvPicPr/>
                  </pic:nvPicPr>
                  <pic:blipFill>
                    <a:blip r:embed="rId24">
                      <a:extLst>
                        <a:ext uri="{28A0092B-C50C-407E-A947-70E740481C1C}">
                          <a14:useLocalDpi xmlns:a14="http://schemas.microsoft.com/office/drawing/2010/main" val="0"/>
                        </a:ext>
                      </a:extLst>
                    </a:blip>
                    <a:stretch>
                      <a:fillRect/>
                    </a:stretch>
                  </pic:blipFill>
                  <pic:spPr>
                    <a:xfrm>
                      <a:off x="0" y="0"/>
                      <a:ext cx="5691179" cy="2615261"/>
                    </a:xfrm>
                    <a:prstGeom prst="rect">
                      <a:avLst/>
                    </a:prstGeom>
                    <a:ln>
                      <a:solidFill>
                        <a:schemeClr val="tx1"/>
                      </a:solidFill>
                    </a:ln>
                  </pic:spPr>
                </pic:pic>
              </a:graphicData>
            </a:graphic>
          </wp:inline>
        </w:drawing>
      </w:r>
    </w:p>
    <w:p w14:paraId="3E252537" w14:textId="77777777" w:rsidR="004B0A52" w:rsidRDefault="004B0A52" w:rsidP="00E05F49">
      <w:pPr>
        <w:pStyle w:val="ListParagraph"/>
        <w:spacing w:after="0" w:line="360" w:lineRule="auto"/>
        <w:ind w:left="180" w:right="-430"/>
        <w:jc w:val="both"/>
        <w:rPr>
          <w:rFonts w:ascii="Arial" w:hAnsi="Arial" w:cs="Arial"/>
          <w:b/>
          <w:sz w:val="22"/>
        </w:rPr>
      </w:pPr>
    </w:p>
    <w:p w14:paraId="1F1B4CA7" w14:textId="77777777" w:rsidR="002637CD" w:rsidRDefault="00B43CDF" w:rsidP="00E05F49">
      <w:pPr>
        <w:pStyle w:val="ListParagraph"/>
        <w:spacing w:after="0" w:line="360" w:lineRule="auto"/>
        <w:ind w:left="180" w:right="-430"/>
        <w:jc w:val="both"/>
        <w:rPr>
          <w:rFonts w:ascii="Arial" w:hAnsi="Arial" w:cs="Arial"/>
          <w:sz w:val="22"/>
        </w:rPr>
      </w:pPr>
      <w:r>
        <w:rPr>
          <w:rFonts w:ascii="Arial" w:hAnsi="Arial" w:cs="Arial"/>
          <w:b/>
          <w:sz w:val="22"/>
        </w:rPr>
        <w:t>Notes</w:t>
      </w:r>
      <w:r>
        <w:rPr>
          <w:rFonts w:ascii="Arial" w:hAnsi="Arial" w:cs="Arial"/>
          <w:sz w:val="22"/>
        </w:rPr>
        <w:t>:</w:t>
      </w:r>
    </w:p>
    <w:p w14:paraId="5BC8C6D2" w14:textId="7558783C" w:rsidR="00B43CDF" w:rsidRPr="002637CD" w:rsidRDefault="00B43CDF" w:rsidP="00E05F49">
      <w:pPr>
        <w:pStyle w:val="ListParagraph"/>
        <w:spacing w:line="360" w:lineRule="auto"/>
        <w:ind w:left="180" w:right="-430"/>
        <w:jc w:val="both"/>
        <w:rPr>
          <w:rFonts w:ascii="Arial" w:hAnsi="Arial" w:cs="Arial"/>
          <w:sz w:val="22"/>
        </w:rPr>
      </w:pPr>
      <w:r w:rsidRPr="002637CD">
        <w:rPr>
          <w:rFonts w:ascii="Arial" w:hAnsi="Arial" w:cs="Arial"/>
          <w:sz w:val="22"/>
          <w:szCs w:val="22"/>
        </w:rPr>
        <w:t>As per the ratio analysis performed, it is observed that EBIT Margin of the company is increasing continuously from -13.81%</w:t>
      </w:r>
      <w:r w:rsidR="00B96947" w:rsidRPr="002637CD">
        <w:rPr>
          <w:rFonts w:ascii="Arial" w:hAnsi="Arial" w:cs="Arial"/>
          <w:sz w:val="22"/>
          <w:szCs w:val="22"/>
        </w:rPr>
        <w:t xml:space="preserve"> in FY 2022-23 to 3.36% in FY 2027-28</w:t>
      </w:r>
      <w:r w:rsidRPr="002637CD">
        <w:rPr>
          <w:rFonts w:ascii="Arial" w:hAnsi="Arial" w:cs="Arial"/>
          <w:sz w:val="22"/>
          <w:szCs w:val="22"/>
        </w:rPr>
        <w:t xml:space="preserve">, as the company is now able to </w:t>
      </w:r>
      <w:r w:rsidR="00B96947" w:rsidRPr="002637CD">
        <w:rPr>
          <w:rFonts w:ascii="Arial" w:hAnsi="Arial" w:cs="Arial"/>
          <w:sz w:val="22"/>
          <w:szCs w:val="22"/>
        </w:rPr>
        <w:t xml:space="preserve">come out from covid19 </w:t>
      </w:r>
      <w:r w:rsidR="002637CD" w:rsidRPr="002637CD">
        <w:rPr>
          <w:rFonts w:ascii="Arial" w:hAnsi="Arial" w:cs="Arial"/>
          <w:sz w:val="22"/>
          <w:szCs w:val="22"/>
        </w:rPr>
        <w:t>pandemic</w:t>
      </w:r>
      <w:r w:rsidR="00B96947" w:rsidRPr="002637CD">
        <w:rPr>
          <w:rFonts w:ascii="Arial" w:hAnsi="Arial" w:cs="Arial"/>
          <w:sz w:val="22"/>
          <w:szCs w:val="22"/>
        </w:rPr>
        <w:t>,</w:t>
      </w:r>
      <w:r w:rsidRPr="002637CD">
        <w:rPr>
          <w:rFonts w:ascii="Arial" w:hAnsi="Arial" w:cs="Arial"/>
          <w:sz w:val="22"/>
          <w:szCs w:val="22"/>
        </w:rPr>
        <w:t xml:space="preserve"> which leads in increasing revenues.</w:t>
      </w:r>
    </w:p>
    <w:p w14:paraId="40805110" w14:textId="562AB3FF" w:rsidR="00B43CDF" w:rsidRDefault="002637CD" w:rsidP="000F7A19">
      <w:pPr>
        <w:pStyle w:val="ListParagraph"/>
        <w:spacing w:before="240" w:line="360" w:lineRule="auto"/>
        <w:ind w:left="180" w:right="-430"/>
        <w:jc w:val="both"/>
        <w:rPr>
          <w:rFonts w:ascii="Arial" w:hAnsi="Arial" w:cs="Arial"/>
          <w:sz w:val="22"/>
        </w:rPr>
      </w:pPr>
      <w:r>
        <w:rPr>
          <w:rFonts w:ascii="Arial" w:hAnsi="Arial" w:cs="Arial"/>
          <w:sz w:val="22"/>
          <w:szCs w:val="22"/>
        </w:rPr>
        <w:t>As per information provided by client/company, t</w:t>
      </w:r>
      <w:r w:rsidRPr="00A30539">
        <w:rPr>
          <w:rFonts w:ascii="Arial" w:hAnsi="Arial" w:cs="Arial"/>
          <w:sz w:val="22"/>
          <w:szCs w:val="22"/>
        </w:rPr>
        <w:t xml:space="preserve">he Asset Reconstruction Company (India) Ltd (ARCIL) has filed plea under Sec.7 of The Insolvency and Bankruptcy code 2016 against M/s Viceroy Hotels Limited for </w:t>
      </w:r>
      <w:r w:rsidR="0072363F" w:rsidRPr="00A30539">
        <w:rPr>
          <w:rFonts w:ascii="Arial" w:hAnsi="Arial" w:cs="Arial"/>
          <w:sz w:val="22"/>
          <w:szCs w:val="22"/>
        </w:rPr>
        <w:t>non-payment</w:t>
      </w:r>
      <w:r w:rsidRPr="00A30539">
        <w:rPr>
          <w:rFonts w:ascii="Arial" w:hAnsi="Arial" w:cs="Arial"/>
          <w:sz w:val="22"/>
          <w:szCs w:val="22"/>
        </w:rPr>
        <w:t xml:space="preserve"> of dues and the same has be</w:t>
      </w:r>
      <w:r w:rsidR="001F771D">
        <w:rPr>
          <w:rFonts w:ascii="Arial" w:hAnsi="Arial" w:cs="Arial"/>
          <w:sz w:val="22"/>
          <w:szCs w:val="22"/>
        </w:rPr>
        <w:t>en accepted by the Hon’ble NCLT</w:t>
      </w:r>
      <w:r w:rsidR="0072363F">
        <w:rPr>
          <w:rFonts w:ascii="Arial" w:hAnsi="Arial" w:cs="Arial"/>
          <w:sz w:val="22"/>
          <w:szCs w:val="22"/>
        </w:rPr>
        <w:t>.</w:t>
      </w:r>
      <w:r w:rsidR="001F771D">
        <w:rPr>
          <w:rFonts w:ascii="Arial" w:hAnsi="Arial" w:cs="Arial"/>
          <w:sz w:val="22"/>
          <w:szCs w:val="22"/>
        </w:rPr>
        <w:t xml:space="preserve"> However VHL is trying to improve its financial condition. </w:t>
      </w:r>
      <w:r w:rsidR="0072363F">
        <w:rPr>
          <w:rFonts w:ascii="Arial" w:hAnsi="Arial" w:cs="Arial"/>
          <w:sz w:val="22"/>
          <w:szCs w:val="22"/>
        </w:rPr>
        <w:t>It is observed</w:t>
      </w:r>
      <w:r w:rsidR="001F771D">
        <w:rPr>
          <w:rFonts w:ascii="Arial" w:hAnsi="Arial" w:cs="Arial"/>
          <w:sz w:val="22"/>
          <w:szCs w:val="22"/>
        </w:rPr>
        <w:t xml:space="preserve"> from projected financials </w:t>
      </w:r>
      <w:r w:rsidR="0072363F">
        <w:rPr>
          <w:rFonts w:ascii="Arial" w:hAnsi="Arial" w:cs="Arial"/>
          <w:sz w:val="22"/>
          <w:szCs w:val="22"/>
        </w:rPr>
        <w:t>that Net Profit</w:t>
      </w:r>
      <w:r w:rsidR="0072363F" w:rsidRPr="002637CD">
        <w:rPr>
          <w:rFonts w:ascii="Arial" w:hAnsi="Arial" w:cs="Arial"/>
          <w:sz w:val="22"/>
          <w:szCs w:val="22"/>
        </w:rPr>
        <w:t xml:space="preserve"> Margin of the company is increasing continuously from </w:t>
      </w:r>
      <w:r w:rsidR="0072363F">
        <w:rPr>
          <w:rFonts w:ascii="Arial" w:hAnsi="Arial" w:cs="Arial"/>
          <w:sz w:val="22"/>
          <w:szCs w:val="22"/>
        </w:rPr>
        <w:t>-14.65</w:t>
      </w:r>
      <w:r w:rsidR="0072363F" w:rsidRPr="002637CD">
        <w:rPr>
          <w:rFonts w:ascii="Arial" w:hAnsi="Arial" w:cs="Arial"/>
          <w:sz w:val="22"/>
          <w:szCs w:val="22"/>
        </w:rPr>
        <w:t>%</w:t>
      </w:r>
      <w:r w:rsidR="0072363F">
        <w:rPr>
          <w:rFonts w:ascii="Arial" w:hAnsi="Arial" w:cs="Arial"/>
          <w:sz w:val="22"/>
          <w:szCs w:val="22"/>
        </w:rPr>
        <w:t xml:space="preserve"> in FY 2022-23 to 2.78</w:t>
      </w:r>
      <w:r w:rsidR="0072363F" w:rsidRPr="002637CD">
        <w:rPr>
          <w:rFonts w:ascii="Arial" w:hAnsi="Arial" w:cs="Arial"/>
          <w:sz w:val="22"/>
          <w:szCs w:val="22"/>
        </w:rPr>
        <w:t>% in FY 2027-28</w:t>
      </w:r>
      <w:r w:rsidR="0072363F">
        <w:rPr>
          <w:rFonts w:ascii="Arial" w:hAnsi="Arial" w:cs="Arial"/>
          <w:sz w:val="22"/>
          <w:szCs w:val="22"/>
        </w:rPr>
        <w:t>.</w:t>
      </w:r>
    </w:p>
    <w:p w14:paraId="56FE4D8F" w14:textId="77777777" w:rsidR="00944C4E" w:rsidRDefault="00B43CDF" w:rsidP="000F7A19">
      <w:pPr>
        <w:pStyle w:val="ListParagraph"/>
        <w:spacing w:before="240" w:line="360" w:lineRule="auto"/>
        <w:ind w:left="180" w:right="-430"/>
        <w:jc w:val="both"/>
        <w:rPr>
          <w:rFonts w:ascii="Arial" w:hAnsi="Arial" w:cs="Arial"/>
          <w:sz w:val="22"/>
        </w:rPr>
      </w:pPr>
      <w:r w:rsidRPr="001F771D">
        <w:rPr>
          <w:rFonts w:ascii="Arial" w:hAnsi="Arial" w:cs="Arial"/>
          <w:sz w:val="22"/>
        </w:rPr>
        <w:t xml:space="preserve">As per the </w:t>
      </w:r>
      <w:r w:rsidR="001F771D">
        <w:rPr>
          <w:rFonts w:ascii="Arial" w:hAnsi="Arial" w:cs="Arial"/>
          <w:sz w:val="22"/>
        </w:rPr>
        <w:t>historical analysis of the VHL revenue growth ra</w:t>
      </w:r>
      <w:r w:rsidR="00FC5F9A">
        <w:rPr>
          <w:rFonts w:ascii="Arial" w:hAnsi="Arial" w:cs="Arial"/>
          <w:sz w:val="22"/>
        </w:rPr>
        <w:t>te is very uncertain for future</w:t>
      </w:r>
      <w:r w:rsidR="001F771D">
        <w:rPr>
          <w:rFonts w:ascii="Arial" w:hAnsi="Arial" w:cs="Arial"/>
          <w:sz w:val="22"/>
        </w:rPr>
        <w:t xml:space="preserve">. As per the information available on public domain it is given that </w:t>
      </w:r>
      <w:r w:rsidR="00AA5568">
        <w:rPr>
          <w:rFonts w:ascii="Arial" w:hAnsi="Arial" w:cs="Arial"/>
          <w:sz w:val="22"/>
        </w:rPr>
        <w:t>hotel industry in India is expected to reach at 13% CAGR during 2018 to 2023. Therefore on conservative side</w:t>
      </w:r>
      <w:r w:rsidR="00944C4E">
        <w:rPr>
          <w:rFonts w:ascii="Arial" w:hAnsi="Arial" w:cs="Arial"/>
          <w:sz w:val="22"/>
        </w:rPr>
        <w:t>,</w:t>
      </w:r>
      <w:r w:rsidR="00AA5568">
        <w:rPr>
          <w:rFonts w:ascii="Arial" w:hAnsi="Arial" w:cs="Arial"/>
          <w:sz w:val="22"/>
        </w:rPr>
        <w:t xml:space="preserve"> we have consider</w:t>
      </w:r>
      <w:r w:rsidR="00FC5F9A">
        <w:rPr>
          <w:rFonts w:ascii="Arial" w:hAnsi="Arial" w:cs="Arial"/>
          <w:sz w:val="22"/>
        </w:rPr>
        <w:t>ed</w:t>
      </w:r>
      <w:r w:rsidR="00AA5568">
        <w:rPr>
          <w:rFonts w:ascii="Arial" w:hAnsi="Arial" w:cs="Arial"/>
          <w:sz w:val="22"/>
        </w:rPr>
        <w:t xml:space="preserve"> the growth in revenue at the rate of 1</w:t>
      </w:r>
      <w:r w:rsidR="00944C4E">
        <w:rPr>
          <w:rFonts w:ascii="Arial" w:hAnsi="Arial" w:cs="Arial"/>
          <w:sz w:val="22"/>
        </w:rPr>
        <w:t xml:space="preserve">0% in the year 2023. </w:t>
      </w:r>
    </w:p>
    <w:p w14:paraId="044F7F18" w14:textId="77777777" w:rsidR="005F30E3" w:rsidRDefault="00944C4E" w:rsidP="005F30E3">
      <w:pPr>
        <w:pStyle w:val="ListParagraph"/>
        <w:spacing w:before="240" w:after="0" w:line="360" w:lineRule="auto"/>
        <w:ind w:left="180" w:right="-430"/>
        <w:jc w:val="both"/>
        <w:rPr>
          <w:rFonts w:ascii="Arial" w:hAnsi="Arial" w:cs="Arial"/>
          <w:sz w:val="22"/>
        </w:rPr>
      </w:pPr>
      <w:r>
        <w:rPr>
          <w:rFonts w:ascii="Arial" w:hAnsi="Arial" w:cs="Arial"/>
          <w:sz w:val="22"/>
        </w:rPr>
        <w:t xml:space="preserve">In the later years, we have considered a growth rate of 8% for next three years, and 7% upto the end of projected period since the company will be leading towards </w:t>
      </w:r>
      <w:r w:rsidR="007249AA">
        <w:rPr>
          <w:rFonts w:ascii="Arial" w:hAnsi="Arial" w:cs="Arial"/>
          <w:sz w:val="22"/>
        </w:rPr>
        <w:t xml:space="preserve">a </w:t>
      </w:r>
      <w:r>
        <w:rPr>
          <w:rFonts w:ascii="Arial" w:hAnsi="Arial" w:cs="Arial"/>
          <w:sz w:val="22"/>
        </w:rPr>
        <w:t>stable growth rate.</w:t>
      </w:r>
    </w:p>
    <w:p w14:paraId="391D46B3" w14:textId="78CB6527" w:rsidR="00944C4E" w:rsidRDefault="00944C4E" w:rsidP="005F30E3">
      <w:pPr>
        <w:pStyle w:val="ListParagraph"/>
        <w:spacing w:after="0" w:line="360" w:lineRule="auto"/>
        <w:ind w:left="180" w:right="-430"/>
        <w:jc w:val="both"/>
        <w:rPr>
          <w:rFonts w:ascii="Arial" w:hAnsi="Arial" w:cs="Arial"/>
          <w:sz w:val="22"/>
        </w:rPr>
      </w:pPr>
      <w:r>
        <w:rPr>
          <w:rFonts w:ascii="Arial" w:hAnsi="Arial" w:cs="Arial"/>
          <w:sz w:val="22"/>
        </w:rPr>
        <w:t xml:space="preserve"> </w:t>
      </w:r>
    </w:p>
    <w:p w14:paraId="7F865F83" w14:textId="332E09A2" w:rsidR="00B616AC" w:rsidRPr="00B616AC" w:rsidRDefault="00B616AC" w:rsidP="005F30E3">
      <w:pPr>
        <w:pStyle w:val="ListParagraph"/>
        <w:numPr>
          <w:ilvl w:val="0"/>
          <w:numId w:val="26"/>
        </w:numPr>
        <w:spacing w:line="360" w:lineRule="auto"/>
        <w:ind w:left="180" w:right="-544"/>
        <w:jc w:val="both"/>
        <w:rPr>
          <w:rFonts w:ascii="Arial" w:hAnsi="Arial" w:cs="Arial"/>
          <w:b/>
          <w:noProof/>
          <w:sz w:val="22"/>
          <w:szCs w:val="22"/>
        </w:rPr>
      </w:pPr>
      <w:r>
        <w:rPr>
          <w:rFonts w:ascii="Arial" w:hAnsi="Arial" w:cs="Arial"/>
          <w:b/>
          <w:noProof/>
          <w:sz w:val="22"/>
          <w:szCs w:val="22"/>
        </w:rPr>
        <w:t>PROJECTED BALANCE SHEET: (From FY 2023 to FY 2028)</w:t>
      </w:r>
    </w:p>
    <w:tbl>
      <w:tblPr>
        <w:tblW w:w="5146"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1107"/>
        <w:gridCol w:w="1107"/>
        <w:gridCol w:w="1107"/>
        <w:gridCol w:w="1107"/>
        <w:gridCol w:w="1107"/>
        <w:gridCol w:w="1107"/>
      </w:tblGrid>
      <w:tr w:rsidR="00101E63" w:rsidRPr="00374240" w14:paraId="3A793555" w14:textId="06AB185D" w:rsidTr="00944C4E">
        <w:trPr>
          <w:trHeight w:val="456"/>
        </w:trPr>
        <w:tc>
          <w:tcPr>
            <w:tcW w:w="1382" w:type="pct"/>
            <w:shd w:val="clear" w:color="000000" w:fill="002060"/>
            <w:noWrap/>
            <w:vAlign w:val="center"/>
            <w:hideMark/>
          </w:tcPr>
          <w:p w14:paraId="610B197A" w14:textId="77777777" w:rsidR="00B616AC" w:rsidRPr="00374240" w:rsidRDefault="00B616AC" w:rsidP="00944C4E">
            <w:pPr>
              <w:spacing w:after="0" w:line="240" w:lineRule="auto"/>
              <w:rPr>
                <w:rFonts w:ascii="Calibri" w:hAnsi="Calibri" w:cs="Calibri"/>
                <w:b/>
                <w:bCs/>
                <w:color w:val="FFFFFF"/>
                <w:sz w:val="22"/>
                <w:szCs w:val="22"/>
              </w:rPr>
            </w:pPr>
            <w:r w:rsidRPr="00374240">
              <w:rPr>
                <w:rFonts w:ascii="Calibri" w:hAnsi="Calibri" w:cs="Calibri"/>
                <w:b/>
                <w:bCs/>
                <w:color w:val="FFFFFF"/>
                <w:sz w:val="22"/>
                <w:szCs w:val="22"/>
              </w:rPr>
              <w:t>Particular (In Crores)</w:t>
            </w:r>
          </w:p>
        </w:tc>
        <w:tc>
          <w:tcPr>
            <w:tcW w:w="603" w:type="pct"/>
            <w:shd w:val="clear" w:color="000000" w:fill="002060"/>
            <w:noWrap/>
            <w:vAlign w:val="center"/>
            <w:hideMark/>
          </w:tcPr>
          <w:p w14:paraId="01DD44F3" w14:textId="6CC5EF0D" w:rsidR="00B616AC" w:rsidRPr="00374240" w:rsidRDefault="00B616AC" w:rsidP="00944C4E">
            <w:pPr>
              <w:spacing w:after="0" w:line="240" w:lineRule="auto"/>
              <w:jc w:val="center"/>
              <w:rPr>
                <w:rFonts w:ascii="Calibri" w:hAnsi="Calibri" w:cs="Calibri"/>
                <w:b/>
                <w:bCs/>
                <w:color w:val="FFFFFF"/>
                <w:sz w:val="22"/>
                <w:szCs w:val="22"/>
              </w:rPr>
            </w:pPr>
            <w:r>
              <w:rPr>
                <w:rFonts w:ascii="Calibri" w:hAnsi="Calibri" w:cs="Calibri"/>
                <w:b/>
                <w:bCs/>
                <w:color w:val="FFFFFF"/>
                <w:sz w:val="22"/>
                <w:szCs w:val="22"/>
              </w:rPr>
              <w:t>FY 2023 E</w:t>
            </w:r>
          </w:p>
        </w:tc>
        <w:tc>
          <w:tcPr>
            <w:tcW w:w="603" w:type="pct"/>
            <w:shd w:val="clear" w:color="000000" w:fill="002060"/>
            <w:noWrap/>
            <w:vAlign w:val="center"/>
            <w:hideMark/>
          </w:tcPr>
          <w:p w14:paraId="20AAD9C6" w14:textId="7D6C549F" w:rsidR="00B616AC" w:rsidRPr="00374240" w:rsidRDefault="00B616AC" w:rsidP="00944C4E">
            <w:pPr>
              <w:spacing w:after="0" w:line="240" w:lineRule="auto"/>
              <w:jc w:val="center"/>
              <w:rPr>
                <w:rFonts w:ascii="Calibri" w:hAnsi="Calibri" w:cs="Calibri"/>
                <w:b/>
                <w:bCs/>
                <w:color w:val="FFFFFF"/>
                <w:sz w:val="22"/>
                <w:szCs w:val="22"/>
              </w:rPr>
            </w:pPr>
            <w:r>
              <w:rPr>
                <w:rFonts w:ascii="Calibri" w:hAnsi="Calibri" w:cs="Calibri"/>
                <w:b/>
                <w:bCs/>
                <w:color w:val="FFFFFF"/>
                <w:sz w:val="22"/>
                <w:szCs w:val="22"/>
              </w:rPr>
              <w:t>FY 2024 E</w:t>
            </w:r>
          </w:p>
        </w:tc>
        <w:tc>
          <w:tcPr>
            <w:tcW w:w="603" w:type="pct"/>
            <w:shd w:val="clear" w:color="000000" w:fill="002060"/>
            <w:noWrap/>
            <w:vAlign w:val="center"/>
            <w:hideMark/>
          </w:tcPr>
          <w:p w14:paraId="55713CF3" w14:textId="1018CEE2" w:rsidR="00B616AC" w:rsidRPr="00374240" w:rsidRDefault="00B616AC" w:rsidP="00944C4E">
            <w:pPr>
              <w:spacing w:after="0" w:line="240" w:lineRule="auto"/>
              <w:jc w:val="center"/>
              <w:rPr>
                <w:rFonts w:ascii="Calibri" w:hAnsi="Calibri" w:cs="Calibri"/>
                <w:b/>
                <w:bCs/>
                <w:color w:val="FFFFFF"/>
                <w:sz w:val="22"/>
                <w:szCs w:val="22"/>
              </w:rPr>
            </w:pPr>
            <w:r>
              <w:rPr>
                <w:rFonts w:ascii="Calibri" w:hAnsi="Calibri" w:cs="Calibri"/>
                <w:b/>
                <w:bCs/>
                <w:color w:val="FFFFFF"/>
                <w:sz w:val="22"/>
                <w:szCs w:val="22"/>
              </w:rPr>
              <w:t>FY 2025 E</w:t>
            </w:r>
          </w:p>
        </w:tc>
        <w:tc>
          <w:tcPr>
            <w:tcW w:w="603" w:type="pct"/>
            <w:shd w:val="clear" w:color="000000" w:fill="002060"/>
            <w:noWrap/>
            <w:vAlign w:val="center"/>
            <w:hideMark/>
          </w:tcPr>
          <w:p w14:paraId="743C13B6" w14:textId="0AC74312" w:rsidR="00B616AC" w:rsidRPr="00374240" w:rsidRDefault="00B616AC" w:rsidP="00944C4E">
            <w:pPr>
              <w:spacing w:after="0" w:line="240" w:lineRule="auto"/>
              <w:jc w:val="center"/>
              <w:rPr>
                <w:rFonts w:ascii="Calibri" w:hAnsi="Calibri" w:cs="Calibri"/>
                <w:b/>
                <w:bCs/>
                <w:color w:val="FFFFFF"/>
                <w:sz w:val="22"/>
                <w:szCs w:val="22"/>
              </w:rPr>
            </w:pPr>
            <w:r>
              <w:rPr>
                <w:rFonts w:ascii="Calibri" w:hAnsi="Calibri" w:cs="Calibri"/>
                <w:b/>
                <w:bCs/>
                <w:color w:val="FFFFFF"/>
                <w:sz w:val="22"/>
                <w:szCs w:val="22"/>
              </w:rPr>
              <w:t>FY 2026 E</w:t>
            </w:r>
          </w:p>
        </w:tc>
        <w:tc>
          <w:tcPr>
            <w:tcW w:w="603" w:type="pct"/>
            <w:shd w:val="clear" w:color="000000" w:fill="002060"/>
            <w:noWrap/>
            <w:vAlign w:val="center"/>
            <w:hideMark/>
          </w:tcPr>
          <w:p w14:paraId="3FCD1A5D" w14:textId="47EDBD0C" w:rsidR="00B616AC" w:rsidRPr="00374240" w:rsidRDefault="00B616AC" w:rsidP="00944C4E">
            <w:pPr>
              <w:spacing w:after="0" w:line="240" w:lineRule="auto"/>
              <w:jc w:val="center"/>
              <w:rPr>
                <w:rFonts w:ascii="Calibri" w:hAnsi="Calibri" w:cs="Calibri"/>
                <w:b/>
                <w:bCs/>
                <w:color w:val="FFFFFF"/>
                <w:sz w:val="22"/>
                <w:szCs w:val="22"/>
              </w:rPr>
            </w:pPr>
            <w:r>
              <w:rPr>
                <w:rFonts w:ascii="Calibri" w:hAnsi="Calibri" w:cs="Calibri"/>
                <w:b/>
                <w:bCs/>
                <w:color w:val="FFFFFF"/>
                <w:sz w:val="22"/>
                <w:szCs w:val="22"/>
              </w:rPr>
              <w:t>FY 2027 E</w:t>
            </w:r>
          </w:p>
        </w:tc>
        <w:tc>
          <w:tcPr>
            <w:tcW w:w="603" w:type="pct"/>
            <w:shd w:val="clear" w:color="000000" w:fill="002060"/>
            <w:vAlign w:val="center"/>
          </w:tcPr>
          <w:p w14:paraId="6CD26766" w14:textId="067A5E90" w:rsidR="00B616AC" w:rsidRPr="00374240" w:rsidRDefault="00B616AC" w:rsidP="00944C4E">
            <w:pPr>
              <w:spacing w:after="0" w:line="240" w:lineRule="auto"/>
              <w:jc w:val="center"/>
              <w:rPr>
                <w:rFonts w:ascii="Calibri" w:hAnsi="Calibri" w:cs="Calibri"/>
                <w:b/>
                <w:bCs/>
                <w:color w:val="FFFFFF"/>
                <w:sz w:val="22"/>
                <w:szCs w:val="22"/>
              </w:rPr>
            </w:pPr>
            <w:r>
              <w:rPr>
                <w:rFonts w:ascii="Calibri" w:hAnsi="Calibri" w:cs="Calibri"/>
                <w:b/>
                <w:bCs/>
                <w:color w:val="FFFFFF"/>
                <w:sz w:val="22"/>
                <w:szCs w:val="22"/>
              </w:rPr>
              <w:t>FY 2028 E</w:t>
            </w:r>
          </w:p>
        </w:tc>
      </w:tr>
      <w:tr w:rsidR="00101E63" w:rsidRPr="00374240" w14:paraId="18AA67C3" w14:textId="40191CC2" w:rsidTr="00944C4E">
        <w:trPr>
          <w:trHeight w:val="357"/>
        </w:trPr>
        <w:tc>
          <w:tcPr>
            <w:tcW w:w="1382" w:type="pct"/>
            <w:shd w:val="clear" w:color="auto" w:fill="auto"/>
            <w:noWrap/>
            <w:vAlign w:val="center"/>
            <w:hideMark/>
          </w:tcPr>
          <w:p w14:paraId="1ABFBCFB" w14:textId="77777777" w:rsidR="00B616AC" w:rsidRPr="00374240" w:rsidRDefault="00B616AC" w:rsidP="00944C4E">
            <w:pPr>
              <w:spacing w:after="0" w:line="240" w:lineRule="auto"/>
              <w:rPr>
                <w:rFonts w:ascii="Calibri" w:hAnsi="Calibri" w:cs="Calibri"/>
                <w:color w:val="000000"/>
                <w:sz w:val="22"/>
                <w:szCs w:val="22"/>
              </w:rPr>
            </w:pPr>
            <w:r>
              <w:rPr>
                <w:rFonts w:ascii="Calibri" w:hAnsi="Calibri" w:cs="Calibri"/>
                <w:color w:val="000000"/>
                <w:sz w:val="22"/>
                <w:szCs w:val="22"/>
              </w:rPr>
              <w:t>Non-</w:t>
            </w:r>
            <w:r w:rsidRPr="00374240">
              <w:rPr>
                <w:rFonts w:ascii="Calibri" w:hAnsi="Calibri" w:cs="Calibri"/>
                <w:color w:val="000000"/>
                <w:sz w:val="22"/>
                <w:szCs w:val="22"/>
              </w:rPr>
              <w:t>Current Assets:</w:t>
            </w:r>
          </w:p>
        </w:tc>
        <w:tc>
          <w:tcPr>
            <w:tcW w:w="603" w:type="pct"/>
            <w:shd w:val="clear" w:color="auto" w:fill="auto"/>
            <w:noWrap/>
            <w:vAlign w:val="center"/>
            <w:hideMark/>
          </w:tcPr>
          <w:p w14:paraId="48C1A3A1" w14:textId="77777777" w:rsidR="00B616AC" w:rsidRPr="00374240" w:rsidRDefault="00B616AC" w:rsidP="00944C4E">
            <w:pPr>
              <w:spacing w:after="0" w:line="240" w:lineRule="auto"/>
              <w:jc w:val="center"/>
              <w:rPr>
                <w:rFonts w:ascii="Calibri" w:hAnsi="Calibri" w:cs="Calibri"/>
                <w:color w:val="000000"/>
                <w:sz w:val="22"/>
                <w:szCs w:val="22"/>
              </w:rPr>
            </w:pPr>
          </w:p>
        </w:tc>
        <w:tc>
          <w:tcPr>
            <w:tcW w:w="603" w:type="pct"/>
            <w:shd w:val="clear" w:color="auto" w:fill="auto"/>
            <w:noWrap/>
            <w:vAlign w:val="center"/>
            <w:hideMark/>
          </w:tcPr>
          <w:p w14:paraId="47AF250A"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252CCA66"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425D75C2"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167B70FD" w14:textId="77777777" w:rsidR="00B616AC" w:rsidRPr="00374240" w:rsidRDefault="00B616AC" w:rsidP="00944C4E">
            <w:pPr>
              <w:spacing w:after="0" w:line="240" w:lineRule="auto"/>
              <w:jc w:val="center"/>
              <w:rPr>
                <w:sz w:val="20"/>
                <w:szCs w:val="20"/>
              </w:rPr>
            </w:pPr>
          </w:p>
        </w:tc>
        <w:tc>
          <w:tcPr>
            <w:tcW w:w="603" w:type="pct"/>
            <w:vAlign w:val="center"/>
          </w:tcPr>
          <w:p w14:paraId="1E710F2D" w14:textId="77777777" w:rsidR="00B616AC" w:rsidRPr="00374240" w:rsidRDefault="00B616AC" w:rsidP="00944C4E">
            <w:pPr>
              <w:spacing w:after="0" w:line="240" w:lineRule="auto"/>
              <w:jc w:val="center"/>
              <w:rPr>
                <w:sz w:val="20"/>
                <w:szCs w:val="20"/>
              </w:rPr>
            </w:pPr>
          </w:p>
        </w:tc>
      </w:tr>
      <w:tr w:rsidR="00101E63" w:rsidRPr="00374240" w14:paraId="2FD7D876" w14:textId="725FFCDF" w:rsidTr="00944C4E">
        <w:trPr>
          <w:trHeight w:val="288"/>
        </w:trPr>
        <w:tc>
          <w:tcPr>
            <w:tcW w:w="1382" w:type="pct"/>
            <w:shd w:val="clear" w:color="auto" w:fill="auto"/>
            <w:noWrap/>
            <w:vAlign w:val="center"/>
            <w:hideMark/>
          </w:tcPr>
          <w:p w14:paraId="5C5B731D" w14:textId="77777777" w:rsidR="00B616AC" w:rsidRPr="00374240" w:rsidRDefault="00B616AC"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lastRenderedPageBreak/>
              <w:t>Property, Plant and Equipment</w:t>
            </w:r>
          </w:p>
        </w:tc>
        <w:tc>
          <w:tcPr>
            <w:tcW w:w="603" w:type="pct"/>
            <w:shd w:val="clear" w:color="auto" w:fill="auto"/>
            <w:vAlign w:val="center"/>
          </w:tcPr>
          <w:p w14:paraId="3B5C001E" w14:textId="20300DCC" w:rsidR="00B616AC" w:rsidRPr="00374240" w:rsidRDefault="00B616AC"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182.32</w:t>
            </w:r>
          </w:p>
        </w:tc>
        <w:tc>
          <w:tcPr>
            <w:tcW w:w="603" w:type="pct"/>
            <w:shd w:val="clear" w:color="auto" w:fill="auto"/>
            <w:vAlign w:val="center"/>
          </w:tcPr>
          <w:p w14:paraId="537D5DE8" w14:textId="5DA25628" w:rsidR="00B616AC" w:rsidRPr="00374240" w:rsidRDefault="00B616AC"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167.43</w:t>
            </w:r>
          </w:p>
        </w:tc>
        <w:tc>
          <w:tcPr>
            <w:tcW w:w="603" w:type="pct"/>
            <w:shd w:val="clear" w:color="auto" w:fill="auto"/>
            <w:noWrap/>
            <w:vAlign w:val="center"/>
            <w:hideMark/>
          </w:tcPr>
          <w:p w14:paraId="0B887369" w14:textId="45D1825B" w:rsidR="00B616AC" w:rsidRPr="00374240" w:rsidRDefault="00B616AC"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153.75</w:t>
            </w:r>
          </w:p>
        </w:tc>
        <w:tc>
          <w:tcPr>
            <w:tcW w:w="603" w:type="pct"/>
            <w:shd w:val="clear" w:color="auto" w:fill="auto"/>
            <w:noWrap/>
            <w:vAlign w:val="center"/>
            <w:hideMark/>
          </w:tcPr>
          <w:p w14:paraId="0CC04CBA" w14:textId="5DACB2DD" w:rsidR="00B616AC" w:rsidRPr="00374240" w:rsidRDefault="00B616AC"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141.20</w:t>
            </w:r>
          </w:p>
        </w:tc>
        <w:tc>
          <w:tcPr>
            <w:tcW w:w="603" w:type="pct"/>
            <w:shd w:val="clear" w:color="auto" w:fill="auto"/>
            <w:noWrap/>
            <w:vAlign w:val="center"/>
            <w:hideMark/>
          </w:tcPr>
          <w:p w14:paraId="484C3D48" w14:textId="2B5C4BD8" w:rsidR="00B616AC" w:rsidRPr="00374240" w:rsidRDefault="00B616AC"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129.66</w:t>
            </w:r>
          </w:p>
        </w:tc>
        <w:tc>
          <w:tcPr>
            <w:tcW w:w="603" w:type="pct"/>
            <w:vAlign w:val="center"/>
          </w:tcPr>
          <w:p w14:paraId="6774FACF" w14:textId="0ED67344" w:rsidR="00B616AC" w:rsidRDefault="00B616AC"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119.07</w:t>
            </w:r>
          </w:p>
        </w:tc>
      </w:tr>
      <w:tr w:rsidR="00101E63" w:rsidRPr="00374240" w14:paraId="11C5141A" w14:textId="0DC6C486" w:rsidTr="00944C4E">
        <w:trPr>
          <w:trHeight w:val="420"/>
        </w:trPr>
        <w:tc>
          <w:tcPr>
            <w:tcW w:w="1382" w:type="pct"/>
            <w:shd w:val="clear" w:color="auto" w:fill="auto"/>
            <w:noWrap/>
            <w:vAlign w:val="center"/>
            <w:hideMark/>
          </w:tcPr>
          <w:p w14:paraId="0697F087" w14:textId="77777777" w:rsidR="00101E63" w:rsidRPr="00374240" w:rsidRDefault="00101E63" w:rsidP="00944C4E">
            <w:pPr>
              <w:spacing w:after="0" w:line="240" w:lineRule="auto"/>
              <w:rPr>
                <w:rFonts w:ascii="Calibri" w:hAnsi="Calibri" w:cs="Calibri"/>
                <w:color w:val="000000"/>
                <w:sz w:val="22"/>
                <w:szCs w:val="22"/>
              </w:rPr>
            </w:pPr>
            <w:r>
              <w:rPr>
                <w:rFonts w:ascii="Calibri" w:hAnsi="Calibri" w:cs="Calibri"/>
                <w:color w:val="000000"/>
                <w:sz w:val="22"/>
                <w:szCs w:val="22"/>
              </w:rPr>
              <w:t>Non-</w:t>
            </w:r>
            <w:r w:rsidRPr="00374240">
              <w:rPr>
                <w:rFonts w:ascii="Calibri" w:hAnsi="Calibri" w:cs="Calibri"/>
                <w:color w:val="000000"/>
                <w:sz w:val="22"/>
                <w:szCs w:val="22"/>
              </w:rPr>
              <w:t>Current Investments</w:t>
            </w:r>
          </w:p>
        </w:tc>
        <w:tc>
          <w:tcPr>
            <w:tcW w:w="603" w:type="pct"/>
            <w:shd w:val="clear" w:color="auto" w:fill="auto"/>
            <w:noWrap/>
            <w:vAlign w:val="center"/>
            <w:hideMark/>
          </w:tcPr>
          <w:p w14:paraId="0DF30D5D" w14:textId="04EFDFFD"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18.90</w:t>
            </w:r>
          </w:p>
        </w:tc>
        <w:tc>
          <w:tcPr>
            <w:tcW w:w="603" w:type="pct"/>
            <w:shd w:val="clear" w:color="auto" w:fill="auto"/>
            <w:noWrap/>
            <w:vAlign w:val="center"/>
            <w:hideMark/>
          </w:tcPr>
          <w:p w14:paraId="4054639B" w14:textId="5A1BD83F"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18.90</w:t>
            </w:r>
          </w:p>
        </w:tc>
        <w:tc>
          <w:tcPr>
            <w:tcW w:w="603" w:type="pct"/>
            <w:shd w:val="clear" w:color="auto" w:fill="auto"/>
            <w:noWrap/>
            <w:vAlign w:val="center"/>
            <w:hideMark/>
          </w:tcPr>
          <w:p w14:paraId="007DFB58" w14:textId="38C00921"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18.90</w:t>
            </w:r>
          </w:p>
        </w:tc>
        <w:tc>
          <w:tcPr>
            <w:tcW w:w="603" w:type="pct"/>
            <w:shd w:val="clear" w:color="auto" w:fill="auto"/>
            <w:noWrap/>
            <w:vAlign w:val="center"/>
            <w:hideMark/>
          </w:tcPr>
          <w:p w14:paraId="7C1FFDC3" w14:textId="1E5187CC"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18.90</w:t>
            </w:r>
          </w:p>
        </w:tc>
        <w:tc>
          <w:tcPr>
            <w:tcW w:w="603" w:type="pct"/>
            <w:shd w:val="clear" w:color="auto" w:fill="auto"/>
            <w:noWrap/>
            <w:vAlign w:val="center"/>
            <w:hideMark/>
          </w:tcPr>
          <w:p w14:paraId="725714C7" w14:textId="2095FBD6"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18.90</w:t>
            </w:r>
          </w:p>
        </w:tc>
        <w:tc>
          <w:tcPr>
            <w:tcW w:w="603" w:type="pct"/>
            <w:vAlign w:val="center"/>
          </w:tcPr>
          <w:p w14:paraId="1D6DFCAF" w14:textId="34EAF950"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18.90</w:t>
            </w:r>
          </w:p>
        </w:tc>
      </w:tr>
      <w:tr w:rsidR="00101E63" w:rsidRPr="00374240" w14:paraId="50AB5970" w14:textId="1F837B4D" w:rsidTr="00944C4E">
        <w:trPr>
          <w:trHeight w:val="366"/>
        </w:trPr>
        <w:tc>
          <w:tcPr>
            <w:tcW w:w="1382" w:type="pct"/>
            <w:shd w:val="clear" w:color="auto" w:fill="auto"/>
            <w:noWrap/>
            <w:vAlign w:val="center"/>
            <w:hideMark/>
          </w:tcPr>
          <w:p w14:paraId="50A0DC05" w14:textId="77777777" w:rsidR="00101E63" w:rsidRPr="00374240" w:rsidRDefault="00101E63"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Loans and Advances</w:t>
            </w:r>
          </w:p>
        </w:tc>
        <w:tc>
          <w:tcPr>
            <w:tcW w:w="603" w:type="pct"/>
            <w:shd w:val="clear" w:color="auto" w:fill="auto"/>
            <w:noWrap/>
            <w:vAlign w:val="center"/>
            <w:hideMark/>
          </w:tcPr>
          <w:p w14:paraId="46259CF5" w14:textId="7117C568"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4.50</w:t>
            </w:r>
          </w:p>
        </w:tc>
        <w:tc>
          <w:tcPr>
            <w:tcW w:w="603" w:type="pct"/>
            <w:shd w:val="clear" w:color="auto" w:fill="auto"/>
            <w:noWrap/>
            <w:vAlign w:val="center"/>
            <w:hideMark/>
          </w:tcPr>
          <w:p w14:paraId="2C03477C" w14:textId="02216D83"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4.41</w:t>
            </w:r>
          </w:p>
        </w:tc>
        <w:tc>
          <w:tcPr>
            <w:tcW w:w="603" w:type="pct"/>
            <w:shd w:val="clear" w:color="auto" w:fill="auto"/>
            <w:noWrap/>
            <w:vAlign w:val="center"/>
            <w:hideMark/>
          </w:tcPr>
          <w:p w14:paraId="14DA29C7" w14:textId="6FCD6C38"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4.35</w:t>
            </w:r>
          </w:p>
        </w:tc>
        <w:tc>
          <w:tcPr>
            <w:tcW w:w="603" w:type="pct"/>
            <w:shd w:val="clear" w:color="auto" w:fill="auto"/>
            <w:noWrap/>
            <w:vAlign w:val="center"/>
            <w:hideMark/>
          </w:tcPr>
          <w:p w14:paraId="108186F2" w14:textId="1F751E45"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4.34</w:t>
            </w:r>
          </w:p>
        </w:tc>
        <w:tc>
          <w:tcPr>
            <w:tcW w:w="603" w:type="pct"/>
            <w:shd w:val="clear" w:color="auto" w:fill="auto"/>
            <w:noWrap/>
            <w:vAlign w:val="center"/>
            <w:hideMark/>
          </w:tcPr>
          <w:p w14:paraId="5422A89C" w14:textId="6C80DA5C"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4.37</w:t>
            </w:r>
          </w:p>
        </w:tc>
        <w:tc>
          <w:tcPr>
            <w:tcW w:w="603" w:type="pct"/>
            <w:vAlign w:val="center"/>
          </w:tcPr>
          <w:p w14:paraId="121DF585" w14:textId="2645F794"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4.43</w:t>
            </w:r>
          </w:p>
        </w:tc>
      </w:tr>
      <w:tr w:rsidR="00101E63" w:rsidRPr="00374240" w14:paraId="46BFC19F" w14:textId="226099CE" w:rsidTr="00944C4E">
        <w:trPr>
          <w:trHeight w:val="429"/>
        </w:trPr>
        <w:tc>
          <w:tcPr>
            <w:tcW w:w="1382" w:type="pct"/>
            <w:shd w:val="clear" w:color="auto" w:fill="auto"/>
            <w:noWrap/>
            <w:vAlign w:val="center"/>
            <w:hideMark/>
          </w:tcPr>
          <w:p w14:paraId="589305B0" w14:textId="77777777" w:rsidR="00101E63" w:rsidRPr="00374240" w:rsidRDefault="00101E63" w:rsidP="00944C4E">
            <w:pPr>
              <w:spacing w:after="0" w:line="240" w:lineRule="auto"/>
              <w:rPr>
                <w:rFonts w:ascii="Calibri" w:hAnsi="Calibri" w:cs="Calibri"/>
                <w:color w:val="000000"/>
                <w:sz w:val="22"/>
                <w:szCs w:val="22"/>
              </w:rPr>
            </w:pPr>
            <w:r>
              <w:rPr>
                <w:rFonts w:ascii="Calibri" w:hAnsi="Calibri" w:cs="Calibri"/>
                <w:color w:val="000000"/>
                <w:sz w:val="22"/>
                <w:szCs w:val="22"/>
              </w:rPr>
              <w:t>Other Non-</w:t>
            </w:r>
            <w:r w:rsidRPr="00374240">
              <w:rPr>
                <w:rFonts w:ascii="Calibri" w:hAnsi="Calibri" w:cs="Calibri"/>
                <w:color w:val="000000"/>
                <w:sz w:val="22"/>
                <w:szCs w:val="22"/>
              </w:rPr>
              <w:t>Current Assets</w:t>
            </w:r>
          </w:p>
        </w:tc>
        <w:tc>
          <w:tcPr>
            <w:tcW w:w="603" w:type="pct"/>
            <w:shd w:val="clear" w:color="auto" w:fill="auto"/>
            <w:noWrap/>
            <w:vAlign w:val="center"/>
            <w:hideMark/>
          </w:tcPr>
          <w:p w14:paraId="1B4E0F46" w14:textId="2714C747"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6.30</w:t>
            </w:r>
          </w:p>
        </w:tc>
        <w:tc>
          <w:tcPr>
            <w:tcW w:w="603" w:type="pct"/>
            <w:shd w:val="clear" w:color="auto" w:fill="auto"/>
            <w:noWrap/>
            <w:vAlign w:val="center"/>
            <w:hideMark/>
          </w:tcPr>
          <w:p w14:paraId="1CACBE35" w14:textId="6912FE99"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6.30</w:t>
            </w:r>
          </w:p>
        </w:tc>
        <w:tc>
          <w:tcPr>
            <w:tcW w:w="603" w:type="pct"/>
            <w:shd w:val="clear" w:color="auto" w:fill="auto"/>
            <w:noWrap/>
            <w:vAlign w:val="center"/>
            <w:hideMark/>
          </w:tcPr>
          <w:p w14:paraId="2A09BF90" w14:textId="51405570"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6.30</w:t>
            </w:r>
          </w:p>
        </w:tc>
        <w:tc>
          <w:tcPr>
            <w:tcW w:w="603" w:type="pct"/>
            <w:shd w:val="clear" w:color="auto" w:fill="auto"/>
            <w:noWrap/>
            <w:vAlign w:val="center"/>
            <w:hideMark/>
          </w:tcPr>
          <w:p w14:paraId="5306B5A7" w14:textId="0E7437E5"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6.30</w:t>
            </w:r>
          </w:p>
        </w:tc>
        <w:tc>
          <w:tcPr>
            <w:tcW w:w="603" w:type="pct"/>
            <w:shd w:val="clear" w:color="auto" w:fill="auto"/>
            <w:noWrap/>
            <w:vAlign w:val="center"/>
            <w:hideMark/>
          </w:tcPr>
          <w:p w14:paraId="4373A64D" w14:textId="2337659B"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6.30</w:t>
            </w:r>
          </w:p>
        </w:tc>
        <w:tc>
          <w:tcPr>
            <w:tcW w:w="603" w:type="pct"/>
            <w:vAlign w:val="center"/>
          </w:tcPr>
          <w:p w14:paraId="6EF926EF" w14:textId="1F41C35A"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6.30</w:t>
            </w:r>
          </w:p>
        </w:tc>
      </w:tr>
      <w:tr w:rsidR="00101E63" w:rsidRPr="00374240" w14:paraId="672DB66D" w14:textId="67579A61" w:rsidTr="00944C4E">
        <w:trPr>
          <w:trHeight w:val="447"/>
        </w:trPr>
        <w:tc>
          <w:tcPr>
            <w:tcW w:w="1382" w:type="pct"/>
            <w:shd w:val="clear" w:color="000000" w:fill="538DD5"/>
            <w:noWrap/>
            <w:vAlign w:val="center"/>
            <w:hideMark/>
          </w:tcPr>
          <w:p w14:paraId="4573CEF2" w14:textId="77777777" w:rsidR="00101E63" w:rsidRPr="00374240" w:rsidRDefault="00101E63" w:rsidP="00944C4E">
            <w:pPr>
              <w:spacing w:after="0" w:line="240" w:lineRule="auto"/>
              <w:rPr>
                <w:rFonts w:ascii="Calibri" w:hAnsi="Calibri" w:cs="Calibri"/>
                <w:b/>
                <w:bCs/>
                <w:color w:val="000000"/>
                <w:sz w:val="22"/>
                <w:szCs w:val="22"/>
              </w:rPr>
            </w:pPr>
            <w:r w:rsidRPr="00374240">
              <w:rPr>
                <w:rFonts w:ascii="Calibri" w:hAnsi="Calibri" w:cs="Calibri"/>
                <w:b/>
                <w:bCs/>
                <w:color w:val="000000"/>
                <w:sz w:val="22"/>
                <w:szCs w:val="22"/>
              </w:rPr>
              <w:t>Total Non-Current Assets</w:t>
            </w:r>
          </w:p>
        </w:tc>
        <w:tc>
          <w:tcPr>
            <w:tcW w:w="603" w:type="pct"/>
            <w:shd w:val="clear" w:color="000000" w:fill="538DD5"/>
            <w:noWrap/>
            <w:vAlign w:val="center"/>
            <w:hideMark/>
          </w:tcPr>
          <w:p w14:paraId="06D7001F" w14:textId="6DC57855"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212.01</w:t>
            </w:r>
          </w:p>
        </w:tc>
        <w:tc>
          <w:tcPr>
            <w:tcW w:w="603" w:type="pct"/>
            <w:shd w:val="clear" w:color="000000" w:fill="538DD5"/>
            <w:noWrap/>
            <w:vAlign w:val="center"/>
            <w:hideMark/>
          </w:tcPr>
          <w:p w14:paraId="012C4F73" w14:textId="44045BDE"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197.03</w:t>
            </w:r>
          </w:p>
        </w:tc>
        <w:tc>
          <w:tcPr>
            <w:tcW w:w="603" w:type="pct"/>
            <w:shd w:val="clear" w:color="000000" w:fill="538DD5"/>
            <w:noWrap/>
            <w:vAlign w:val="center"/>
            <w:hideMark/>
          </w:tcPr>
          <w:p w14:paraId="1BF0AC5F" w14:textId="543A2540"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183.30</w:t>
            </w:r>
          </w:p>
        </w:tc>
        <w:tc>
          <w:tcPr>
            <w:tcW w:w="603" w:type="pct"/>
            <w:shd w:val="clear" w:color="000000" w:fill="538DD5"/>
            <w:noWrap/>
            <w:vAlign w:val="center"/>
            <w:hideMark/>
          </w:tcPr>
          <w:p w14:paraId="7B1177D3" w14:textId="7043260B"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170.73</w:t>
            </w:r>
          </w:p>
        </w:tc>
        <w:tc>
          <w:tcPr>
            <w:tcW w:w="603" w:type="pct"/>
            <w:shd w:val="clear" w:color="000000" w:fill="538DD5"/>
            <w:noWrap/>
            <w:vAlign w:val="center"/>
            <w:hideMark/>
          </w:tcPr>
          <w:p w14:paraId="682ED1A6" w14:textId="2BCC318E"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159.23</w:t>
            </w:r>
          </w:p>
        </w:tc>
        <w:tc>
          <w:tcPr>
            <w:tcW w:w="603" w:type="pct"/>
            <w:shd w:val="clear" w:color="000000" w:fill="538DD5"/>
            <w:vAlign w:val="center"/>
          </w:tcPr>
          <w:p w14:paraId="26CA694F" w14:textId="5395DB78"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148.70</w:t>
            </w:r>
          </w:p>
        </w:tc>
      </w:tr>
      <w:tr w:rsidR="00101E63" w:rsidRPr="00374240" w14:paraId="3746DA7F" w14:textId="3E36CF05" w:rsidTr="00944C4E">
        <w:trPr>
          <w:trHeight w:val="348"/>
        </w:trPr>
        <w:tc>
          <w:tcPr>
            <w:tcW w:w="1382" w:type="pct"/>
            <w:shd w:val="clear" w:color="auto" w:fill="auto"/>
            <w:noWrap/>
            <w:vAlign w:val="center"/>
            <w:hideMark/>
          </w:tcPr>
          <w:p w14:paraId="5FBC6DBB" w14:textId="77777777" w:rsidR="00B616AC" w:rsidRPr="00374240" w:rsidRDefault="00B616AC"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Current Assets:</w:t>
            </w:r>
          </w:p>
        </w:tc>
        <w:tc>
          <w:tcPr>
            <w:tcW w:w="603" w:type="pct"/>
            <w:shd w:val="clear" w:color="auto" w:fill="auto"/>
            <w:noWrap/>
            <w:vAlign w:val="center"/>
            <w:hideMark/>
          </w:tcPr>
          <w:p w14:paraId="5ACA7B9E" w14:textId="77777777" w:rsidR="00B616AC" w:rsidRPr="00374240" w:rsidRDefault="00B616AC" w:rsidP="00944C4E">
            <w:pPr>
              <w:spacing w:after="0" w:line="240" w:lineRule="auto"/>
              <w:jc w:val="center"/>
              <w:rPr>
                <w:rFonts w:ascii="Calibri" w:hAnsi="Calibri" w:cs="Calibri"/>
                <w:color w:val="000000"/>
                <w:sz w:val="22"/>
                <w:szCs w:val="22"/>
              </w:rPr>
            </w:pPr>
          </w:p>
        </w:tc>
        <w:tc>
          <w:tcPr>
            <w:tcW w:w="603" w:type="pct"/>
            <w:shd w:val="clear" w:color="auto" w:fill="auto"/>
            <w:noWrap/>
            <w:vAlign w:val="center"/>
            <w:hideMark/>
          </w:tcPr>
          <w:p w14:paraId="24F550B0"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7225462D"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1B022F2D"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3DD88A85" w14:textId="77777777" w:rsidR="00B616AC" w:rsidRPr="00374240" w:rsidRDefault="00B616AC" w:rsidP="00944C4E">
            <w:pPr>
              <w:spacing w:after="0" w:line="240" w:lineRule="auto"/>
              <w:jc w:val="center"/>
              <w:rPr>
                <w:sz w:val="20"/>
                <w:szCs w:val="20"/>
              </w:rPr>
            </w:pPr>
          </w:p>
        </w:tc>
        <w:tc>
          <w:tcPr>
            <w:tcW w:w="603" w:type="pct"/>
            <w:vAlign w:val="center"/>
          </w:tcPr>
          <w:p w14:paraId="57B0CC0E" w14:textId="77777777" w:rsidR="00B616AC" w:rsidRPr="00374240" w:rsidRDefault="00B616AC" w:rsidP="00944C4E">
            <w:pPr>
              <w:spacing w:after="0" w:line="240" w:lineRule="auto"/>
              <w:jc w:val="center"/>
              <w:rPr>
                <w:sz w:val="20"/>
                <w:szCs w:val="20"/>
              </w:rPr>
            </w:pPr>
          </w:p>
        </w:tc>
      </w:tr>
      <w:tr w:rsidR="00101E63" w:rsidRPr="00374240" w14:paraId="55C74169" w14:textId="34911BBD" w:rsidTr="00944C4E">
        <w:trPr>
          <w:trHeight w:val="348"/>
        </w:trPr>
        <w:tc>
          <w:tcPr>
            <w:tcW w:w="1382" w:type="pct"/>
            <w:shd w:val="clear" w:color="auto" w:fill="auto"/>
            <w:noWrap/>
            <w:vAlign w:val="center"/>
            <w:hideMark/>
          </w:tcPr>
          <w:p w14:paraId="34390D3C" w14:textId="77777777" w:rsidR="00101E63" w:rsidRPr="00374240" w:rsidRDefault="00101E63"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Inventories</w:t>
            </w:r>
          </w:p>
        </w:tc>
        <w:tc>
          <w:tcPr>
            <w:tcW w:w="603" w:type="pct"/>
            <w:shd w:val="clear" w:color="auto" w:fill="auto"/>
            <w:noWrap/>
            <w:vAlign w:val="center"/>
            <w:hideMark/>
          </w:tcPr>
          <w:p w14:paraId="0BBD7B23" w14:textId="780DF683"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0.70</w:t>
            </w:r>
          </w:p>
        </w:tc>
        <w:tc>
          <w:tcPr>
            <w:tcW w:w="603" w:type="pct"/>
            <w:shd w:val="clear" w:color="auto" w:fill="auto"/>
            <w:noWrap/>
            <w:vAlign w:val="center"/>
            <w:hideMark/>
          </w:tcPr>
          <w:p w14:paraId="7F299400" w14:textId="65D10AE9"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0.76</w:t>
            </w:r>
          </w:p>
        </w:tc>
        <w:tc>
          <w:tcPr>
            <w:tcW w:w="603" w:type="pct"/>
            <w:shd w:val="clear" w:color="auto" w:fill="auto"/>
            <w:noWrap/>
            <w:vAlign w:val="center"/>
            <w:hideMark/>
          </w:tcPr>
          <w:p w14:paraId="791FBD3B" w14:textId="506779F3"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0.82</w:t>
            </w:r>
          </w:p>
        </w:tc>
        <w:tc>
          <w:tcPr>
            <w:tcW w:w="603" w:type="pct"/>
            <w:shd w:val="clear" w:color="auto" w:fill="auto"/>
            <w:noWrap/>
            <w:vAlign w:val="center"/>
            <w:hideMark/>
          </w:tcPr>
          <w:p w14:paraId="51AB7CBD" w14:textId="1734F5FF"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0.89</w:t>
            </w:r>
          </w:p>
        </w:tc>
        <w:tc>
          <w:tcPr>
            <w:tcW w:w="603" w:type="pct"/>
            <w:shd w:val="clear" w:color="auto" w:fill="auto"/>
            <w:noWrap/>
            <w:vAlign w:val="center"/>
            <w:hideMark/>
          </w:tcPr>
          <w:p w14:paraId="3ADD45B0" w14:textId="2B61FF70"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0.95</w:t>
            </w:r>
          </w:p>
        </w:tc>
        <w:tc>
          <w:tcPr>
            <w:tcW w:w="603" w:type="pct"/>
            <w:vAlign w:val="center"/>
          </w:tcPr>
          <w:p w14:paraId="3DE1F5A8" w14:textId="69912A53"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1.01</w:t>
            </w:r>
          </w:p>
        </w:tc>
      </w:tr>
      <w:tr w:rsidR="00101E63" w:rsidRPr="00374240" w14:paraId="7F382936" w14:textId="2099F943" w:rsidTr="00944C4E">
        <w:trPr>
          <w:trHeight w:val="348"/>
        </w:trPr>
        <w:tc>
          <w:tcPr>
            <w:tcW w:w="1382" w:type="pct"/>
            <w:shd w:val="clear" w:color="auto" w:fill="auto"/>
            <w:noWrap/>
            <w:vAlign w:val="center"/>
            <w:hideMark/>
          </w:tcPr>
          <w:p w14:paraId="58253621" w14:textId="77777777" w:rsidR="00101E63" w:rsidRPr="00374240" w:rsidRDefault="00101E63"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Trade Receivables</w:t>
            </w:r>
          </w:p>
        </w:tc>
        <w:tc>
          <w:tcPr>
            <w:tcW w:w="603" w:type="pct"/>
            <w:shd w:val="clear" w:color="auto" w:fill="auto"/>
            <w:noWrap/>
            <w:vAlign w:val="center"/>
            <w:hideMark/>
          </w:tcPr>
          <w:p w14:paraId="269A79CA" w14:textId="1BEC75A7"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6.94</w:t>
            </w:r>
          </w:p>
        </w:tc>
        <w:tc>
          <w:tcPr>
            <w:tcW w:w="603" w:type="pct"/>
            <w:shd w:val="clear" w:color="auto" w:fill="auto"/>
            <w:noWrap/>
            <w:vAlign w:val="center"/>
            <w:hideMark/>
          </w:tcPr>
          <w:p w14:paraId="0F3F0025" w14:textId="5E516ABF"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7.49</w:t>
            </w:r>
          </w:p>
        </w:tc>
        <w:tc>
          <w:tcPr>
            <w:tcW w:w="603" w:type="pct"/>
            <w:shd w:val="clear" w:color="auto" w:fill="auto"/>
            <w:noWrap/>
            <w:vAlign w:val="center"/>
            <w:hideMark/>
          </w:tcPr>
          <w:p w14:paraId="7EF54309" w14:textId="61DD1FA3"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8.09</w:t>
            </w:r>
          </w:p>
        </w:tc>
        <w:tc>
          <w:tcPr>
            <w:tcW w:w="603" w:type="pct"/>
            <w:shd w:val="clear" w:color="auto" w:fill="auto"/>
            <w:noWrap/>
            <w:vAlign w:val="center"/>
            <w:hideMark/>
          </w:tcPr>
          <w:p w14:paraId="2219A7EF" w14:textId="375F0FDD"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8.74</w:t>
            </w:r>
          </w:p>
        </w:tc>
        <w:tc>
          <w:tcPr>
            <w:tcW w:w="603" w:type="pct"/>
            <w:shd w:val="clear" w:color="auto" w:fill="auto"/>
            <w:noWrap/>
            <w:vAlign w:val="center"/>
            <w:hideMark/>
          </w:tcPr>
          <w:p w14:paraId="4D4C3272" w14:textId="23D218C0"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9.35</w:t>
            </w:r>
          </w:p>
        </w:tc>
        <w:tc>
          <w:tcPr>
            <w:tcW w:w="603" w:type="pct"/>
            <w:vAlign w:val="center"/>
          </w:tcPr>
          <w:p w14:paraId="4DFC40E7" w14:textId="4E0C490D"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10.00</w:t>
            </w:r>
          </w:p>
        </w:tc>
      </w:tr>
      <w:tr w:rsidR="00101E63" w:rsidRPr="00374240" w14:paraId="475BBB89" w14:textId="6152B548" w:rsidTr="00944C4E">
        <w:trPr>
          <w:trHeight w:val="438"/>
        </w:trPr>
        <w:tc>
          <w:tcPr>
            <w:tcW w:w="1382" w:type="pct"/>
            <w:shd w:val="clear" w:color="auto" w:fill="auto"/>
            <w:noWrap/>
            <w:vAlign w:val="center"/>
            <w:hideMark/>
          </w:tcPr>
          <w:p w14:paraId="2891E8BE" w14:textId="77777777" w:rsidR="00101E63" w:rsidRPr="00374240" w:rsidRDefault="00101E63"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Cash and Cash Equivalents</w:t>
            </w:r>
          </w:p>
        </w:tc>
        <w:tc>
          <w:tcPr>
            <w:tcW w:w="603" w:type="pct"/>
            <w:shd w:val="clear" w:color="auto" w:fill="auto"/>
            <w:noWrap/>
            <w:vAlign w:val="center"/>
            <w:hideMark/>
          </w:tcPr>
          <w:p w14:paraId="009A78B3" w14:textId="757C8EA4"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-0.40</w:t>
            </w:r>
          </w:p>
        </w:tc>
        <w:tc>
          <w:tcPr>
            <w:tcW w:w="603" w:type="pct"/>
            <w:shd w:val="clear" w:color="auto" w:fill="auto"/>
            <w:noWrap/>
            <w:vAlign w:val="center"/>
            <w:hideMark/>
          </w:tcPr>
          <w:p w14:paraId="41151CEE" w14:textId="30225C8B"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9.37</w:t>
            </w:r>
          </w:p>
        </w:tc>
        <w:tc>
          <w:tcPr>
            <w:tcW w:w="603" w:type="pct"/>
            <w:shd w:val="clear" w:color="auto" w:fill="auto"/>
            <w:noWrap/>
            <w:vAlign w:val="center"/>
            <w:hideMark/>
          </w:tcPr>
          <w:p w14:paraId="6203AF40" w14:textId="3E787BCF"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19.90</w:t>
            </w:r>
          </w:p>
        </w:tc>
        <w:tc>
          <w:tcPr>
            <w:tcW w:w="603" w:type="pct"/>
            <w:shd w:val="clear" w:color="auto" w:fill="auto"/>
            <w:noWrap/>
            <w:vAlign w:val="center"/>
            <w:hideMark/>
          </w:tcPr>
          <w:p w14:paraId="426718EB" w14:textId="410FCC59"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31.26</w:t>
            </w:r>
          </w:p>
        </w:tc>
        <w:tc>
          <w:tcPr>
            <w:tcW w:w="603" w:type="pct"/>
            <w:shd w:val="clear" w:color="auto" w:fill="auto"/>
            <w:noWrap/>
            <w:vAlign w:val="center"/>
            <w:hideMark/>
          </w:tcPr>
          <w:p w14:paraId="0833D414" w14:textId="4ABF99E3"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43.37</w:t>
            </w:r>
          </w:p>
        </w:tc>
        <w:tc>
          <w:tcPr>
            <w:tcW w:w="603" w:type="pct"/>
            <w:vAlign w:val="center"/>
          </w:tcPr>
          <w:p w14:paraId="3D01836B" w14:textId="337F7B79"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56.32</w:t>
            </w:r>
          </w:p>
        </w:tc>
      </w:tr>
      <w:tr w:rsidR="00101E63" w:rsidRPr="00374240" w14:paraId="12CBC7D1" w14:textId="7E1B67CC" w:rsidTr="00944C4E">
        <w:trPr>
          <w:trHeight w:val="288"/>
        </w:trPr>
        <w:tc>
          <w:tcPr>
            <w:tcW w:w="1382" w:type="pct"/>
            <w:shd w:val="clear" w:color="auto" w:fill="auto"/>
            <w:noWrap/>
            <w:vAlign w:val="center"/>
            <w:hideMark/>
          </w:tcPr>
          <w:p w14:paraId="2536606C" w14:textId="77777777" w:rsidR="00101E63" w:rsidRPr="00374240" w:rsidRDefault="00101E63"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Advances other than Capital Advances</w:t>
            </w:r>
          </w:p>
        </w:tc>
        <w:tc>
          <w:tcPr>
            <w:tcW w:w="603" w:type="pct"/>
            <w:shd w:val="clear" w:color="auto" w:fill="auto"/>
            <w:vAlign w:val="center"/>
          </w:tcPr>
          <w:p w14:paraId="321DC70F" w14:textId="3885BE16"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5.62</w:t>
            </w:r>
          </w:p>
        </w:tc>
        <w:tc>
          <w:tcPr>
            <w:tcW w:w="603" w:type="pct"/>
            <w:shd w:val="clear" w:color="auto" w:fill="auto"/>
            <w:vAlign w:val="center"/>
          </w:tcPr>
          <w:p w14:paraId="3B6A4A4A" w14:textId="33B9B41B"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5.62</w:t>
            </w:r>
          </w:p>
        </w:tc>
        <w:tc>
          <w:tcPr>
            <w:tcW w:w="603" w:type="pct"/>
            <w:shd w:val="clear" w:color="auto" w:fill="auto"/>
            <w:noWrap/>
            <w:vAlign w:val="center"/>
            <w:hideMark/>
          </w:tcPr>
          <w:p w14:paraId="77B0C96D" w14:textId="74CB390B"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5.62</w:t>
            </w:r>
          </w:p>
        </w:tc>
        <w:tc>
          <w:tcPr>
            <w:tcW w:w="603" w:type="pct"/>
            <w:shd w:val="clear" w:color="auto" w:fill="auto"/>
            <w:noWrap/>
            <w:vAlign w:val="center"/>
            <w:hideMark/>
          </w:tcPr>
          <w:p w14:paraId="542C64EA" w14:textId="5E06186A"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5.62</w:t>
            </w:r>
          </w:p>
        </w:tc>
        <w:tc>
          <w:tcPr>
            <w:tcW w:w="603" w:type="pct"/>
            <w:shd w:val="clear" w:color="auto" w:fill="auto"/>
            <w:noWrap/>
            <w:vAlign w:val="center"/>
            <w:hideMark/>
          </w:tcPr>
          <w:p w14:paraId="46284AD6" w14:textId="7357E77A"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5.62</w:t>
            </w:r>
          </w:p>
        </w:tc>
        <w:tc>
          <w:tcPr>
            <w:tcW w:w="603" w:type="pct"/>
            <w:vAlign w:val="center"/>
          </w:tcPr>
          <w:p w14:paraId="7C6A0BB2" w14:textId="0E5815EE" w:rsidR="00101E63"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5.62</w:t>
            </w:r>
          </w:p>
        </w:tc>
      </w:tr>
      <w:tr w:rsidR="00101E63" w:rsidRPr="00374240" w14:paraId="5CE4E26B" w14:textId="0B4F9EFB" w:rsidTr="00944C4E">
        <w:trPr>
          <w:trHeight w:val="384"/>
        </w:trPr>
        <w:tc>
          <w:tcPr>
            <w:tcW w:w="1382" w:type="pct"/>
            <w:shd w:val="clear" w:color="000000" w:fill="538DD5"/>
            <w:noWrap/>
            <w:vAlign w:val="center"/>
            <w:hideMark/>
          </w:tcPr>
          <w:p w14:paraId="2EBD48C3" w14:textId="77777777" w:rsidR="00101E63" w:rsidRPr="00374240" w:rsidRDefault="00101E63" w:rsidP="00944C4E">
            <w:pPr>
              <w:spacing w:after="0" w:line="240" w:lineRule="auto"/>
              <w:rPr>
                <w:rFonts w:ascii="Calibri" w:hAnsi="Calibri" w:cs="Calibri"/>
                <w:b/>
                <w:bCs/>
                <w:color w:val="000000"/>
                <w:sz w:val="22"/>
                <w:szCs w:val="22"/>
              </w:rPr>
            </w:pPr>
            <w:r w:rsidRPr="00374240">
              <w:rPr>
                <w:rFonts w:ascii="Calibri" w:hAnsi="Calibri" w:cs="Calibri"/>
                <w:b/>
                <w:bCs/>
                <w:color w:val="000000"/>
                <w:sz w:val="22"/>
                <w:szCs w:val="22"/>
              </w:rPr>
              <w:t>Total Current Assets</w:t>
            </w:r>
          </w:p>
        </w:tc>
        <w:tc>
          <w:tcPr>
            <w:tcW w:w="603" w:type="pct"/>
            <w:shd w:val="clear" w:color="000000" w:fill="538DD5"/>
            <w:noWrap/>
            <w:vAlign w:val="center"/>
            <w:hideMark/>
          </w:tcPr>
          <w:p w14:paraId="2E9D1E48" w14:textId="39FE95E0"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12.87</w:t>
            </w:r>
          </w:p>
        </w:tc>
        <w:tc>
          <w:tcPr>
            <w:tcW w:w="603" w:type="pct"/>
            <w:shd w:val="clear" w:color="000000" w:fill="538DD5"/>
            <w:noWrap/>
            <w:vAlign w:val="center"/>
            <w:hideMark/>
          </w:tcPr>
          <w:p w14:paraId="5C9F87E5" w14:textId="08335A96"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23.24</w:t>
            </w:r>
          </w:p>
        </w:tc>
        <w:tc>
          <w:tcPr>
            <w:tcW w:w="603" w:type="pct"/>
            <w:shd w:val="clear" w:color="000000" w:fill="538DD5"/>
            <w:noWrap/>
            <w:vAlign w:val="center"/>
            <w:hideMark/>
          </w:tcPr>
          <w:p w14:paraId="6F2D50ED" w14:textId="2E570B2F"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34.43</w:t>
            </w:r>
          </w:p>
        </w:tc>
        <w:tc>
          <w:tcPr>
            <w:tcW w:w="603" w:type="pct"/>
            <w:shd w:val="clear" w:color="000000" w:fill="538DD5"/>
            <w:noWrap/>
            <w:vAlign w:val="center"/>
            <w:hideMark/>
          </w:tcPr>
          <w:p w14:paraId="38869427" w14:textId="3BB347FB"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46.51</w:t>
            </w:r>
          </w:p>
        </w:tc>
        <w:tc>
          <w:tcPr>
            <w:tcW w:w="603" w:type="pct"/>
            <w:shd w:val="clear" w:color="000000" w:fill="538DD5"/>
            <w:noWrap/>
            <w:vAlign w:val="center"/>
            <w:hideMark/>
          </w:tcPr>
          <w:p w14:paraId="1DEE5FFB" w14:textId="2B0A5695"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59.29</w:t>
            </w:r>
          </w:p>
        </w:tc>
        <w:tc>
          <w:tcPr>
            <w:tcW w:w="603" w:type="pct"/>
            <w:shd w:val="clear" w:color="000000" w:fill="538DD5"/>
            <w:vAlign w:val="center"/>
          </w:tcPr>
          <w:p w14:paraId="0892CBA5" w14:textId="46A858A3"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72.96</w:t>
            </w:r>
          </w:p>
        </w:tc>
      </w:tr>
      <w:tr w:rsidR="00101E63" w:rsidRPr="00374240" w14:paraId="3E96C31F" w14:textId="029B1EDC" w:rsidTr="00944C4E">
        <w:trPr>
          <w:trHeight w:val="393"/>
        </w:trPr>
        <w:tc>
          <w:tcPr>
            <w:tcW w:w="1382" w:type="pct"/>
            <w:shd w:val="clear" w:color="000000" w:fill="538DD5"/>
            <w:noWrap/>
            <w:vAlign w:val="center"/>
            <w:hideMark/>
          </w:tcPr>
          <w:p w14:paraId="53CF1297" w14:textId="77777777" w:rsidR="00101E63" w:rsidRPr="00374240" w:rsidRDefault="00101E63" w:rsidP="00944C4E">
            <w:pPr>
              <w:spacing w:after="0" w:line="240" w:lineRule="auto"/>
              <w:rPr>
                <w:rFonts w:ascii="Calibri" w:hAnsi="Calibri" w:cs="Calibri"/>
                <w:b/>
                <w:bCs/>
                <w:color w:val="000000"/>
                <w:sz w:val="22"/>
                <w:szCs w:val="22"/>
              </w:rPr>
            </w:pPr>
            <w:r w:rsidRPr="00374240">
              <w:rPr>
                <w:rFonts w:ascii="Calibri" w:hAnsi="Calibri" w:cs="Calibri"/>
                <w:b/>
                <w:bCs/>
                <w:color w:val="000000"/>
                <w:sz w:val="22"/>
                <w:szCs w:val="22"/>
              </w:rPr>
              <w:t>TOTAL ASSETS</w:t>
            </w:r>
          </w:p>
        </w:tc>
        <w:tc>
          <w:tcPr>
            <w:tcW w:w="603" w:type="pct"/>
            <w:shd w:val="clear" w:color="000000" w:fill="538DD5"/>
            <w:noWrap/>
            <w:vAlign w:val="center"/>
            <w:hideMark/>
          </w:tcPr>
          <w:p w14:paraId="4A08FE07" w14:textId="4EBF1C5A"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224.87</w:t>
            </w:r>
          </w:p>
        </w:tc>
        <w:tc>
          <w:tcPr>
            <w:tcW w:w="603" w:type="pct"/>
            <w:shd w:val="clear" w:color="000000" w:fill="538DD5"/>
            <w:noWrap/>
            <w:vAlign w:val="center"/>
            <w:hideMark/>
          </w:tcPr>
          <w:p w14:paraId="56061DD8" w14:textId="2BD39795"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220.27</w:t>
            </w:r>
          </w:p>
        </w:tc>
        <w:tc>
          <w:tcPr>
            <w:tcW w:w="603" w:type="pct"/>
            <w:shd w:val="clear" w:color="000000" w:fill="538DD5"/>
            <w:noWrap/>
            <w:vAlign w:val="center"/>
            <w:hideMark/>
          </w:tcPr>
          <w:p w14:paraId="43B3D65D" w14:textId="74F6C9C9"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217.73</w:t>
            </w:r>
          </w:p>
        </w:tc>
        <w:tc>
          <w:tcPr>
            <w:tcW w:w="603" w:type="pct"/>
            <w:shd w:val="clear" w:color="000000" w:fill="538DD5"/>
            <w:noWrap/>
            <w:vAlign w:val="center"/>
            <w:hideMark/>
          </w:tcPr>
          <w:p w14:paraId="65338107" w14:textId="5D0A0CE7"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217.24</w:t>
            </w:r>
          </w:p>
        </w:tc>
        <w:tc>
          <w:tcPr>
            <w:tcW w:w="603" w:type="pct"/>
            <w:shd w:val="clear" w:color="000000" w:fill="538DD5"/>
            <w:noWrap/>
            <w:vAlign w:val="center"/>
            <w:hideMark/>
          </w:tcPr>
          <w:p w14:paraId="03E9E22E" w14:textId="776EF5FE"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218.51</w:t>
            </w:r>
          </w:p>
        </w:tc>
        <w:tc>
          <w:tcPr>
            <w:tcW w:w="603" w:type="pct"/>
            <w:shd w:val="clear" w:color="000000" w:fill="538DD5"/>
            <w:vAlign w:val="center"/>
          </w:tcPr>
          <w:p w14:paraId="13FB8DF4" w14:textId="76E00B41"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221.65</w:t>
            </w:r>
          </w:p>
        </w:tc>
      </w:tr>
      <w:tr w:rsidR="00101E63" w:rsidRPr="00374240" w14:paraId="3ECF4952" w14:textId="4E7CD190" w:rsidTr="00944C4E">
        <w:trPr>
          <w:trHeight w:val="357"/>
        </w:trPr>
        <w:tc>
          <w:tcPr>
            <w:tcW w:w="1382" w:type="pct"/>
            <w:shd w:val="clear" w:color="auto" w:fill="auto"/>
            <w:noWrap/>
            <w:vAlign w:val="center"/>
            <w:hideMark/>
          </w:tcPr>
          <w:p w14:paraId="431DE1A9" w14:textId="77777777" w:rsidR="00B616AC" w:rsidRPr="00374240" w:rsidRDefault="00B616AC"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Equity</w:t>
            </w:r>
          </w:p>
        </w:tc>
        <w:tc>
          <w:tcPr>
            <w:tcW w:w="603" w:type="pct"/>
            <w:shd w:val="clear" w:color="auto" w:fill="auto"/>
            <w:noWrap/>
            <w:vAlign w:val="center"/>
            <w:hideMark/>
          </w:tcPr>
          <w:p w14:paraId="6C66DF5E" w14:textId="77777777" w:rsidR="00B616AC" w:rsidRPr="00374240" w:rsidRDefault="00B616AC" w:rsidP="00944C4E">
            <w:pPr>
              <w:spacing w:after="0" w:line="240" w:lineRule="auto"/>
              <w:jc w:val="center"/>
              <w:rPr>
                <w:rFonts w:ascii="Calibri" w:hAnsi="Calibri" w:cs="Calibri"/>
                <w:color w:val="000000"/>
                <w:sz w:val="22"/>
                <w:szCs w:val="22"/>
              </w:rPr>
            </w:pPr>
          </w:p>
        </w:tc>
        <w:tc>
          <w:tcPr>
            <w:tcW w:w="603" w:type="pct"/>
            <w:shd w:val="clear" w:color="auto" w:fill="auto"/>
            <w:noWrap/>
            <w:vAlign w:val="center"/>
            <w:hideMark/>
          </w:tcPr>
          <w:p w14:paraId="41940439"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6672C7E9"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5C6C213D"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3B441B12" w14:textId="77777777" w:rsidR="00B616AC" w:rsidRPr="00374240" w:rsidRDefault="00B616AC" w:rsidP="00944C4E">
            <w:pPr>
              <w:spacing w:after="0" w:line="240" w:lineRule="auto"/>
              <w:jc w:val="center"/>
              <w:rPr>
                <w:sz w:val="20"/>
                <w:szCs w:val="20"/>
              </w:rPr>
            </w:pPr>
          </w:p>
        </w:tc>
        <w:tc>
          <w:tcPr>
            <w:tcW w:w="603" w:type="pct"/>
            <w:vAlign w:val="center"/>
          </w:tcPr>
          <w:p w14:paraId="2580566F" w14:textId="77777777" w:rsidR="00B616AC" w:rsidRPr="00374240" w:rsidRDefault="00B616AC" w:rsidP="00944C4E">
            <w:pPr>
              <w:spacing w:after="0" w:line="240" w:lineRule="auto"/>
              <w:jc w:val="center"/>
              <w:rPr>
                <w:sz w:val="20"/>
                <w:szCs w:val="20"/>
              </w:rPr>
            </w:pPr>
          </w:p>
        </w:tc>
      </w:tr>
      <w:tr w:rsidR="00101E63" w:rsidRPr="00374240" w14:paraId="1130211A" w14:textId="4780A0FD" w:rsidTr="00944C4E">
        <w:trPr>
          <w:trHeight w:val="438"/>
        </w:trPr>
        <w:tc>
          <w:tcPr>
            <w:tcW w:w="1382" w:type="pct"/>
            <w:shd w:val="clear" w:color="auto" w:fill="auto"/>
            <w:noWrap/>
            <w:vAlign w:val="center"/>
            <w:hideMark/>
          </w:tcPr>
          <w:p w14:paraId="313CA914" w14:textId="77777777" w:rsidR="00101E63" w:rsidRPr="00374240" w:rsidRDefault="00101E63"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Equity Share Capital</w:t>
            </w:r>
          </w:p>
        </w:tc>
        <w:tc>
          <w:tcPr>
            <w:tcW w:w="603" w:type="pct"/>
            <w:shd w:val="clear" w:color="auto" w:fill="auto"/>
            <w:noWrap/>
            <w:vAlign w:val="center"/>
            <w:hideMark/>
          </w:tcPr>
          <w:p w14:paraId="7F2F3961" w14:textId="375AFD02"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42.41</w:t>
            </w:r>
          </w:p>
        </w:tc>
        <w:tc>
          <w:tcPr>
            <w:tcW w:w="603" w:type="pct"/>
            <w:shd w:val="clear" w:color="auto" w:fill="auto"/>
            <w:noWrap/>
            <w:vAlign w:val="center"/>
            <w:hideMark/>
          </w:tcPr>
          <w:p w14:paraId="51B94BA1" w14:textId="485F8401"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42.41</w:t>
            </w:r>
          </w:p>
        </w:tc>
        <w:tc>
          <w:tcPr>
            <w:tcW w:w="603" w:type="pct"/>
            <w:shd w:val="clear" w:color="auto" w:fill="auto"/>
            <w:noWrap/>
            <w:vAlign w:val="center"/>
            <w:hideMark/>
          </w:tcPr>
          <w:p w14:paraId="4C973009" w14:textId="2F6B8A22"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42.41</w:t>
            </w:r>
          </w:p>
        </w:tc>
        <w:tc>
          <w:tcPr>
            <w:tcW w:w="603" w:type="pct"/>
            <w:shd w:val="clear" w:color="auto" w:fill="auto"/>
            <w:noWrap/>
            <w:vAlign w:val="center"/>
            <w:hideMark/>
          </w:tcPr>
          <w:p w14:paraId="5F1AAD39" w14:textId="307A719D"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42.41</w:t>
            </w:r>
          </w:p>
        </w:tc>
        <w:tc>
          <w:tcPr>
            <w:tcW w:w="603" w:type="pct"/>
            <w:shd w:val="clear" w:color="auto" w:fill="auto"/>
            <w:noWrap/>
            <w:vAlign w:val="center"/>
            <w:hideMark/>
          </w:tcPr>
          <w:p w14:paraId="1D744963" w14:textId="1EE7E212"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42.41</w:t>
            </w:r>
          </w:p>
        </w:tc>
        <w:tc>
          <w:tcPr>
            <w:tcW w:w="603" w:type="pct"/>
            <w:vAlign w:val="center"/>
          </w:tcPr>
          <w:p w14:paraId="2CACDA62" w14:textId="40D895E5"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42.41</w:t>
            </w:r>
          </w:p>
        </w:tc>
      </w:tr>
      <w:tr w:rsidR="00101E63" w:rsidRPr="00374240" w14:paraId="78571C43" w14:textId="7E42BE96" w:rsidTr="00944C4E">
        <w:trPr>
          <w:trHeight w:val="618"/>
        </w:trPr>
        <w:tc>
          <w:tcPr>
            <w:tcW w:w="1382" w:type="pct"/>
            <w:shd w:val="clear" w:color="auto" w:fill="auto"/>
            <w:noWrap/>
            <w:vAlign w:val="center"/>
            <w:hideMark/>
          </w:tcPr>
          <w:p w14:paraId="7E729684" w14:textId="77777777" w:rsidR="00101E63" w:rsidRPr="00374240" w:rsidRDefault="00101E63"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Reserve and Security Premium Account</w:t>
            </w:r>
          </w:p>
        </w:tc>
        <w:tc>
          <w:tcPr>
            <w:tcW w:w="603" w:type="pct"/>
            <w:shd w:val="clear" w:color="auto" w:fill="auto"/>
            <w:vAlign w:val="center"/>
          </w:tcPr>
          <w:p w14:paraId="0D054F60" w14:textId="22D4852F"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181.52</w:t>
            </w:r>
          </w:p>
        </w:tc>
        <w:tc>
          <w:tcPr>
            <w:tcW w:w="603" w:type="pct"/>
            <w:shd w:val="clear" w:color="auto" w:fill="auto"/>
            <w:vAlign w:val="center"/>
          </w:tcPr>
          <w:p w14:paraId="1FC2CE73" w14:textId="5D6679AA"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181.52</w:t>
            </w:r>
          </w:p>
        </w:tc>
        <w:tc>
          <w:tcPr>
            <w:tcW w:w="603" w:type="pct"/>
            <w:shd w:val="clear" w:color="auto" w:fill="auto"/>
            <w:noWrap/>
            <w:vAlign w:val="center"/>
            <w:hideMark/>
          </w:tcPr>
          <w:p w14:paraId="0F76CA94" w14:textId="6D9BD6B3"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181.52</w:t>
            </w:r>
          </w:p>
        </w:tc>
        <w:tc>
          <w:tcPr>
            <w:tcW w:w="603" w:type="pct"/>
            <w:shd w:val="clear" w:color="auto" w:fill="auto"/>
            <w:noWrap/>
            <w:vAlign w:val="center"/>
            <w:hideMark/>
          </w:tcPr>
          <w:p w14:paraId="5B46371A" w14:textId="23D7489F"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181.52</w:t>
            </w:r>
          </w:p>
        </w:tc>
        <w:tc>
          <w:tcPr>
            <w:tcW w:w="603" w:type="pct"/>
            <w:shd w:val="clear" w:color="auto" w:fill="auto"/>
            <w:noWrap/>
            <w:vAlign w:val="center"/>
            <w:hideMark/>
          </w:tcPr>
          <w:p w14:paraId="2FBCC826" w14:textId="2FF36491"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181.52</w:t>
            </w:r>
          </w:p>
        </w:tc>
        <w:tc>
          <w:tcPr>
            <w:tcW w:w="603" w:type="pct"/>
            <w:vAlign w:val="center"/>
          </w:tcPr>
          <w:p w14:paraId="61966A4A" w14:textId="2765D329" w:rsidR="00101E63"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181.52</w:t>
            </w:r>
          </w:p>
        </w:tc>
      </w:tr>
      <w:tr w:rsidR="00101E63" w:rsidRPr="00374240" w14:paraId="77391ABE" w14:textId="62788501" w:rsidTr="00944C4E">
        <w:trPr>
          <w:trHeight w:val="438"/>
        </w:trPr>
        <w:tc>
          <w:tcPr>
            <w:tcW w:w="1382" w:type="pct"/>
            <w:shd w:val="clear" w:color="auto" w:fill="auto"/>
            <w:noWrap/>
            <w:vAlign w:val="center"/>
            <w:hideMark/>
          </w:tcPr>
          <w:p w14:paraId="40E43AF7" w14:textId="77777777" w:rsidR="00101E63" w:rsidRPr="00374240" w:rsidRDefault="00101E63"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Retained earning</w:t>
            </w:r>
          </w:p>
        </w:tc>
        <w:tc>
          <w:tcPr>
            <w:tcW w:w="603" w:type="pct"/>
            <w:shd w:val="clear" w:color="auto" w:fill="auto"/>
            <w:noWrap/>
            <w:vAlign w:val="center"/>
            <w:hideMark/>
          </w:tcPr>
          <w:p w14:paraId="0EB6DCB1" w14:textId="4B99ADAD"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-637.41</w:t>
            </w:r>
          </w:p>
        </w:tc>
        <w:tc>
          <w:tcPr>
            <w:tcW w:w="603" w:type="pct"/>
            <w:shd w:val="clear" w:color="auto" w:fill="auto"/>
            <w:noWrap/>
            <w:vAlign w:val="center"/>
            <w:hideMark/>
          </w:tcPr>
          <w:p w14:paraId="183D264E" w14:textId="1C847A4D"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-642.93</w:t>
            </w:r>
          </w:p>
        </w:tc>
        <w:tc>
          <w:tcPr>
            <w:tcW w:w="603" w:type="pct"/>
            <w:shd w:val="clear" w:color="auto" w:fill="auto"/>
            <w:noWrap/>
            <w:vAlign w:val="center"/>
            <w:hideMark/>
          </w:tcPr>
          <w:p w14:paraId="7CF3340E" w14:textId="482C111E"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-646.44</w:t>
            </w:r>
          </w:p>
        </w:tc>
        <w:tc>
          <w:tcPr>
            <w:tcW w:w="603" w:type="pct"/>
            <w:shd w:val="clear" w:color="auto" w:fill="auto"/>
            <w:noWrap/>
            <w:vAlign w:val="center"/>
            <w:hideMark/>
          </w:tcPr>
          <w:p w14:paraId="1921065B" w14:textId="63C98B0F"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-648.00</w:t>
            </w:r>
          </w:p>
        </w:tc>
        <w:tc>
          <w:tcPr>
            <w:tcW w:w="603" w:type="pct"/>
            <w:shd w:val="clear" w:color="auto" w:fill="auto"/>
            <w:noWrap/>
            <w:vAlign w:val="center"/>
            <w:hideMark/>
          </w:tcPr>
          <w:p w14:paraId="22FDA1E9" w14:textId="075ADE3B"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-647.73</w:t>
            </w:r>
          </w:p>
        </w:tc>
        <w:tc>
          <w:tcPr>
            <w:tcW w:w="603" w:type="pct"/>
            <w:vAlign w:val="center"/>
          </w:tcPr>
          <w:p w14:paraId="44935553" w14:textId="440C3302"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-645.66</w:t>
            </w:r>
          </w:p>
        </w:tc>
      </w:tr>
      <w:tr w:rsidR="00101E63" w:rsidRPr="00374240" w14:paraId="1895DA3E" w14:textId="633D2273" w:rsidTr="00944C4E">
        <w:trPr>
          <w:trHeight w:val="438"/>
        </w:trPr>
        <w:tc>
          <w:tcPr>
            <w:tcW w:w="1382" w:type="pct"/>
            <w:shd w:val="clear" w:color="auto" w:fill="auto"/>
            <w:noWrap/>
            <w:vAlign w:val="center"/>
            <w:hideMark/>
          </w:tcPr>
          <w:p w14:paraId="64C3E694" w14:textId="77777777" w:rsidR="00101E63" w:rsidRPr="00374240" w:rsidRDefault="00101E63"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Total</w:t>
            </w:r>
            <w:r>
              <w:rPr>
                <w:rFonts w:ascii="Calibri" w:hAnsi="Calibri" w:cs="Calibri"/>
                <w:color w:val="000000"/>
                <w:sz w:val="22"/>
                <w:szCs w:val="22"/>
              </w:rPr>
              <w:t xml:space="preserve"> </w:t>
            </w:r>
            <w:r w:rsidRPr="00374240">
              <w:rPr>
                <w:rFonts w:ascii="Calibri" w:hAnsi="Calibri" w:cs="Calibri"/>
                <w:color w:val="000000"/>
                <w:sz w:val="22"/>
                <w:szCs w:val="22"/>
              </w:rPr>
              <w:t>Other Equity</w:t>
            </w:r>
          </w:p>
        </w:tc>
        <w:tc>
          <w:tcPr>
            <w:tcW w:w="603" w:type="pct"/>
            <w:shd w:val="clear" w:color="auto" w:fill="auto"/>
            <w:noWrap/>
            <w:vAlign w:val="center"/>
            <w:hideMark/>
          </w:tcPr>
          <w:p w14:paraId="4A71A9D6" w14:textId="5E0D8DC1"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-455.89</w:t>
            </w:r>
          </w:p>
        </w:tc>
        <w:tc>
          <w:tcPr>
            <w:tcW w:w="603" w:type="pct"/>
            <w:shd w:val="clear" w:color="auto" w:fill="auto"/>
            <w:noWrap/>
            <w:vAlign w:val="center"/>
            <w:hideMark/>
          </w:tcPr>
          <w:p w14:paraId="058D4A11" w14:textId="392D8A41"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-461.41</w:t>
            </w:r>
          </w:p>
        </w:tc>
        <w:tc>
          <w:tcPr>
            <w:tcW w:w="603" w:type="pct"/>
            <w:shd w:val="clear" w:color="auto" w:fill="auto"/>
            <w:noWrap/>
            <w:vAlign w:val="center"/>
            <w:hideMark/>
          </w:tcPr>
          <w:p w14:paraId="185F210E" w14:textId="44132353"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-464.93</w:t>
            </w:r>
          </w:p>
        </w:tc>
        <w:tc>
          <w:tcPr>
            <w:tcW w:w="603" w:type="pct"/>
            <w:shd w:val="clear" w:color="auto" w:fill="auto"/>
            <w:noWrap/>
            <w:vAlign w:val="center"/>
            <w:hideMark/>
          </w:tcPr>
          <w:p w14:paraId="1483D661" w14:textId="6524414C"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-466.48</w:t>
            </w:r>
          </w:p>
        </w:tc>
        <w:tc>
          <w:tcPr>
            <w:tcW w:w="603" w:type="pct"/>
            <w:shd w:val="clear" w:color="auto" w:fill="auto"/>
            <w:noWrap/>
            <w:vAlign w:val="center"/>
            <w:hideMark/>
          </w:tcPr>
          <w:p w14:paraId="20C3F4DF" w14:textId="3B064193"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-466.21</w:t>
            </w:r>
          </w:p>
        </w:tc>
        <w:tc>
          <w:tcPr>
            <w:tcW w:w="603" w:type="pct"/>
            <w:vAlign w:val="center"/>
          </w:tcPr>
          <w:p w14:paraId="3B5F72B0" w14:textId="7A0E84E8"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-464.14</w:t>
            </w:r>
          </w:p>
        </w:tc>
      </w:tr>
      <w:tr w:rsidR="00101E63" w:rsidRPr="00374240" w14:paraId="4B29B527" w14:textId="57BFACC4" w:rsidTr="00944C4E">
        <w:trPr>
          <w:trHeight w:val="357"/>
        </w:trPr>
        <w:tc>
          <w:tcPr>
            <w:tcW w:w="1382" w:type="pct"/>
            <w:shd w:val="clear" w:color="000000" w:fill="538DD5"/>
            <w:noWrap/>
            <w:vAlign w:val="center"/>
            <w:hideMark/>
          </w:tcPr>
          <w:p w14:paraId="47E23E16" w14:textId="77777777" w:rsidR="00101E63" w:rsidRPr="00374240" w:rsidRDefault="00101E63" w:rsidP="00944C4E">
            <w:pPr>
              <w:spacing w:after="0" w:line="240" w:lineRule="auto"/>
              <w:rPr>
                <w:rFonts w:ascii="Calibri" w:hAnsi="Calibri" w:cs="Calibri"/>
                <w:b/>
                <w:bCs/>
                <w:color w:val="000000"/>
                <w:sz w:val="22"/>
                <w:szCs w:val="22"/>
              </w:rPr>
            </w:pPr>
            <w:r w:rsidRPr="00374240">
              <w:rPr>
                <w:rFonts w:ascii="Calibri" w:hAnsi="Calibri" w:cs="Calibri"/>
                <w:b/>
                <w:bCs/>
                <w:color w:val="000000"/>
                <w:sz w:val="22"/>
                <w:szCs w:val="22"/>
              </w:rPr>
              <w:t>Total Equity</w:t>
            </w:r>
          </w:p>
        </w:tc>
        <w:tc>
          <w:tcPr>
            <w:tcW w:w="603" w:type="pct"/>
            <w:shd w:val="clear" w:color="000000" w:fill="538DD5"/>
            <w:noWrap/>
            <w:vAlign w:val="center"/>
            <w:hideMark/>
          </w:tcPr>
          <w:p w14:paraId="4D74A95C" w14:textId="1B2641E6"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-413.49</w:t>
            </w:r>
          </w:p>
        </w:tc>
        <w:tc>
          <w:tcPr>
            <w:tcW w:w="603" w:type="pct"/>
            <w:shd w:val="clear" w:color="000000" w:fill="538DD5"/>
            <w:noWrap/>
            <w:vAlign w:val="center"/>
            <w:hideMark/>
          </w:tcPr>
          <w:p w14:paraId="0F920052" w14:textId="0DE59B0D"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-419.00</w:t>
            </w:r>
          </w:p>
        </w:tc>
        <w:tc>
          <w:tcPr>
            <w:tcW w:w="603" w:type="pct"/>
            <w:shd w:val="clear" w:color="000000" w:fill="538DD5"/>
            <w:noWrap/>
            <w:vAlign w:val="center"/>
            <w:hideMark/>
          </w:tcPr>
          <w:p w14:paraId="6F2311B8" w14:textId="2CDD616B"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-422.52</w:t>
            </w:r>
          </w:p>
        </w:tc>
        <w:tc>
          <w:tcPr>
            <w:tcW w:w="603" w:type="pct"/>
            <w:shd w:val="clear" w:color="000000" w:fill="538DD5"/>
            <w:noWrap/>
            <w:vAlign w:val="center"/>
            <w:hideMark/>
          </w:tcPr>
          <w:p w14:paraId="2F6BA812" w14:textId="449B1D94"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-424.08</w:t>
            </w:r>
          </w:p>
        </w:tc>
        <w:tc>
          <w:tcPr>
            <w:tcW w:w="603" w:type="pct"/>
            <w:shd w:val="clear" w:color="000000" w:fill="538DD5"/>
            <w:noWrap/>
            <w:vAlign w:val="center"/>
            <w:hideMark/>
          </w:tcPr>
          <w:p w14:paraId="501B877D" w14:textId="2E70C39D"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-423.81</w:t>
            </w:r>
          </w:p>
        </w:tc>
        <w:tc>
          <w:tcPr>
            <w:tcW w:w="603" w:type="pct"/>
            <w:shd w:val="clear" w:color="000000" w:fill="538DD5"/>
            <w:vAlign w:val="center"/>
          </w:tcPr>
          <w:p w14:paraId="6F53CB71" w14:textId="370D1E06"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-421.74</w:t>
            </w:r>
          </w:p>
        </w:tc>
      </w:tr>
      <w:tr w:rsidR="00101E63" w:rsidRPr="00374240" w14:paraId="0D0B6F60" w14:textId="7CB0B1FF" w:rsidTr="00944C4E">
        <w:trPr>
          <w:trHeight w:val="348"/>
        </w:trPr>
        <w:tc>
          <w:tcPr>
            <w:tcW w:w="1382" w:type="pct"/>
            <w:shd w:val="clear" w:color="auto" w:fill="auto"/>
            <w:noWrap/>
            <w:vAlign w:val="center"/>
            <w:hideMark/>
          </w:tcPr>
          <w:p w14:paraId="1A1784D8" w14:textId="77777777" w:rsidR="00B616AC" w:rsidRPr="00374240" w:rsidRDefault="00B616AC"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Liabilities</w:t>
            </w:r>
          </w:p>
        </w:tc>
        <w:tc>
          <w:tcPr>
            <w:tcW w:w="603" w:type="pct"/>
            <w:shd w:val="clear" w:color="auto" w:fill="auto"/>
            <w:noWrap/>
            <w:vAlign w:val="center"/>
            <w:hideMark/>
          </w:tcPr>
          <w:p w14:paraId="1350069F" w14:textId="77777777" w:rsidR="00B616AC" w:rsidRPr="00374240" w:rsidRDefault="00B616AC" w:rsidP="00944C4E">
            <w:pPr>
              <w:spacing w:after="0" w:line="240" w:lineRule="auto"/>
              <w:jc w:val="center"/>
              <w:rPr>
                <w:rFonts w:ascii="Calibri" w:hAnsi="Calibri" w:cs="Calibri"/>
                <w:color w:val="000000"/>
                <w:sz w:val="22"/>
                <w:szCs w:val="22"/>
              </w:rPr>
            </w:pPr>
          </w:p>
        </w:tc>
        <w:tc>
          <w:tcPr>
            <w:tcW w:w="603" w:type="pct"/>
            <w:shd w:val="clear" w:color="auto" w:fill="auto"/>
            <w:noWrap/>
            <w:vAlign w:val="center"/>
            <w:hideMark/>
          </w:tcPr>
          <w:p w14:paraId="001AC56D"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1E149AE6"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17873B28"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39F527FA" w14:textId="77777777" w:rsidR="00B616AC" w:rsidRPr="00374240" w:rsidRDefault="00B616AC" w:rsidP="00944C4E">
            <w:pPr>
              <w:spacing w:after="0" w:line="240" w:lineRule="auto"/>
              <w:jc w:val="center"/>
              <w:rPr>
                <w:sz w:val="20"/>
                <w:szCs w:val="20"/>
              </w:rPr>
            </w:pPr>
          </w:p>
        </w:tc>
        <w:tc>
          <w:tcPr>
            <w:tcW w:w="603" w:type="pct"/>
            <w:vAlign w:val="center"/>
          </w:tcPr>
          <w:p w14:paraId="21A97EE5" w14:textId="77777777" w:rsidR="00B616AC" w:rsidRPr="00374240" w:rsidRDefault="00B616AC" w:rsidP="00944C4E">
            <w:pPr>
              <w:spacing w:after="0" w:line="240" w:lineRule="auto"/>
              <w:jc w:val="center"/>
              <w:rPr>
                <w:sz w:val="20"/>
                <w:szCs w:val="20"/>
              </w:rPr>
            </w:pPr>
          </w:p>
        </w:tc>
      </w:tr>
      <w:tr w:rsidR="00101E63" w:rsidRPr="00374240" w14:paraId="467FB1F4" w14:textId="7E75E962" w:rsidTr="00944C4E">
        <w:trPr>
          <w:trHeight w:val="348"/>
        </w:trPr>
        <w:tc>
          <w:tcPr>
            <w:tcW w:w="1382" w:type="pct"/>
            <w:shd w:val="clear" w:color="auto" w:fill="auto"/>
            <w:noWrap/>
            <w:vAlign w:val="center"/>
            <w:hideMark/>
          </w:tcPr>
          <w:p w14:paraId="0ABC6948" w14:textId="77777777" w:rsidR="00B616AC" w:rsidRPr="00374240" w:rsidRDefault="00B616AC" w:rsidP="00944C4E">
            <w:pPr>
              <w:spacing w:after="0" w:line="240" w:lineRule="auto"/>
              <w:rPr>
                <w:rFonts w:ascii="Calibri" w:hAnsi="Calibri" w:cs="Calibri"/>
                <w:color w:val="000000"/>
                <w:sz w:val="22"/>
                <w:szCs w:val="22"/>
              </w:rPr>
            </w:pPr>
            <w:r>
              <w:rPr>
                <w:rFonts w:ascii="Calibri" w:hAnsi="Calibri" w:cs="Calibri"/>
                <w:color w:val="000000"/>
                <w:sz w:val="22"/>
                <w:szCs w:val="22"/>
              </w:rPr>
              <w:t>Non-</w:t>
            </w:r>
            <w:r w:rsidRPr="00374240">
              <w:rPr>
                <w:rFonts w:ascii="Calibri" w:hAnsi="Calibri" w:cs="Calibri"/>
                <w:color w:val="000000"/>
                <w:sz w:val="22"/>
                <w:szCs w:val="22"/>
              </w:rPr>
              <w:t>Current Liabilities:</w:t>
            </w:r>
          </w:p>
        </w:tc>
        <w:tc>
          <w:tcPr>
            <w:tcW w:w="603" w:type="pct"/>
            <w:shd w:val="clear" w:color="auto" w:fill="auto"/>
            <w:noWrap/>
            <w:vAlign w:val="center"/>
            <w:hideMark/>
          </w:tcPr>
          <w:p w14:paraId="791F937E" w14:textId="77777777" w:rsidR="00B616AC" w:rsidRPr="00374240" w:rsidRDefault="00B616AC" w:rsidP="00944C4E">
            <w:pPr>
              <w:spacing w:after="0" w:line="240" w:lineRule="auto"/>
              <w:jc w:val="center"/>
              <w:rPr>
                <w:rFonts w:ascii="Calibri" w:hAnsi="Calibri" w:cs="Calibri"/>
                <w:color w:val="000000"/>
                <w:sz w:val="22"/>
                <w:szCs w:val="22"/>
              </w:rPr>
            </w:pPr>
          </w:p>
        </w:tc>
        <w:tc>
          <w:tcPr>
            <w:tcW w:w="603" w:type="pct"/>
            <w:shd w:val="clear" w:color="auto" w:fill="auto"/>
            <w:noWrap/>
            <w:vAlign w:val="center"/>
            <w:hideMark/>
          </w:tcPr>
          <w:p w14:paraId="4B6A4CA6"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480B4A28"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7428AFCD"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57ED526B" w14:textId="77777777" w:rsidR="00B616AC" w:rsidRPr="00374240" w:rsidRDefault="00B616AC" w:rsidP="00944C4E">
            <w:pPr>
              <w:spacing w:after="0" w:line="240" w:lineRule="auto"/>
              <w:jc w:val="center"/>
              <w:rPr>
                <w:sz w:val="20"/>
                <w:szCs w:val="20"/>
              </w:rPr>
            </w:pPr>
          </w:p>
        </w:tc>
        <w:tc>
          <w:tcPr>
            <w:tcW w:w="603" w:type="pct"/>
            <w:vAlign w:val="center"/>
          </w:tcPr>
          <w:p w14:paraId="0C875EC6" w14:textId="77777777" w:rsidR="00B616AC" w:rsidRPr="00374240" w:rsidRDefault="00B616AC" w:rsidP="00944C4E">
            <w:pPr>
              <w:spacing w:after="0" w:line="240" w:lineRule="auto"/>
              <w:jc w:val="center"/>
              <w:rPr>
                <w:sz w:val="20"/>
                <w:szCs w:val="20"/>
              </w:rPr>
            </w:pPr>
          </w:p>
        </w:tc>
      </w:tr>
      <w:tr w:rsidR="00101E63" w:rsidRPr="00374240" w14:paraId="0FFECAF5" w14:textId="404B834F" w:rsidTr="00944C4E">
        <w:trPr>
          <w:trHeight w:val="348"/>
        </w:trPr>
        <w:tc>
          <w:tcPr>
            <w:tcW w:w="1382" w:type="pct"/>
            <w:shd w:val="clear" w:color="auto" w:fill="auto"/>
            <w:noWrap/>
            <w:vAlign w:val="center"/>
            <w:hideMark/>
          </w:tcPr>
          <w:p w14:paraId="2BDACABD" w14:textId="77777777" w:rsidR="00101E63" w:rsidRPr="00374240" w:rsidRDefault="00101E63"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Borrowings</w:t>
            </w:r>
          </w:p>
        </w:tc>
        <w:tc>
          <w:tcPr>
            <w:tcW w:w="603" w:type="pct"/>
            <w:shd w:val="clear" w:color="auto" w:fill="auto"/>
            <w:noWrap/>
            <w:vAlign w:val="center"/>
            <w:hideMark/>
          </w:tcPr>
          <w:p w14:paraId="03A07A1F" w14:textId="4E6F0650"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381.73</w:t>
            </w:r>
          </w:p>
        </w:tc>
        <w:tc>
          <w:tcPr>
            <w:tcW w:w="603" w:type="pct"/>
            <w:shd w:val="clear" w:color="auto" w:fill="auto"/>
            <w:noWrap/>
            <w:vAlign w:val="center"/>
            <w:hideMark/>
          </w:tcPr>
          <w:p w14:paraId="3E79B959" w14:textId="27AD24E9"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381.73</w:t>
            </w:r>
          </w:p>
        </w:tc>
        <w:tc>
          <w:tcPr>
            <w:tcW w:w="603" w:type="pct"/>
            <w:shd w:val="clear" w:color="auto" w:fill="auto"/>
            <w:noWrap/>
            <w:vAlign w:val="center"/>
            <w:hideMark/>
          </w:tcPr>
          <w:p w14:paraId="5EC86D1D" w14:textId="68B5231D"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381.73</w:t>
            </w:r>
          </w:p>
        </w:tc>
        <w:tc>
          <w:tcPr>
            <w:tcW w:w="603" w:type="pct"/>
            <w:shd w:val="clear" w:color="auto" w:fill="auto"/>
            <w:noWrap/>
            <w:vAlign w:val="center"/>
            <w:hideMark/>
          </w:tcPr>
          <w:p w14:paraId="4A0ECCF3" w14:textId="0F84AF22"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381.73</w:t>
            </w:r>
          </w:p>
        </w:tc>
        <w:tc>
          <w:tcPr>
            <w:tcW w:w="603" w:type="pct"/>
            <w:shd w:val="clear" w:color="auto" w:fill="auto"/>
            <w:noWrap/>
            <w:vAlign w:val="center"/>
            <w:hideMark/>
          </w:tcPr>
          <w:p w14:paraId="34D950D5" w14:textId="48BB8CFB"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381.73</w:t>
            </w:r>
          </w:p>
        </w:tc>
        <w:tc>
          <w:tcPr>
            <w:tcW w:w="603" w:type="pct"/>
            <w:vAlign w:val="center"/>
          </w:tcPr>
          <w:p w14:paraId="2BF93C13" w14:textId="5E1C671A"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381.73</w:t>
            </w:r>
          </w:p>
        </w:tc>
      </w:tr>
      <w:tr w:rsidR="00101E63" w:rsidRPr="00374240" w14:paraId="36406889" w14:textId="13827E98" w:rsidTr="00944C4E">
        <w:trPr>
          <w:trHeight w:val="357"/>
        </w:trPr>
        <w:tc>
          <w:tcPr>
            <w:tcW w:w="1382" w:type="pct"/>
            <w:shd w:val="clear" w:color="auto" w:fill="auto"/>
            <w:noWrap/>
            <w:vAlign w:val="center"/>
            <w:hideMark/>
          </w:tcPr>
          <w:p w14:paraId="3CBCC8BC" w14:textId="77777777" w:rsidR="00B616AC" w:rsidRPr="00374240" w:rsidRDefault="00B616AC"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Provisions</w:t>
            </w:r>
          </w:p>
        </w:tc>
        <w:tc>
          <w:tcPr>
            <w:tcW w:w="603" w:type="pct"/>
            <w:shd w:val="clear" w:color="auto" w:fill="auto"/>
            <w:noWrap/>
            <w:vAlign w:val="center"/>
            <w:hideMark/>
          </w:tcPr>
          <w:p w14:paraId="316DA2D3" w14:textId="77777777" w:rsidR="00B616AC" w:rsidRPr="00374240" w:rsidRDefault="00B616AC" w:rsidP="00944C4E">
            <w:pPr>
              <w:spacing w:after="0" w:line="240" w:lineRule="auto"/>
              <w:jc w:val="center"/>
              <w:rPr>
                <w:rFonts w:ascii="Calibri" w:hAnsi="Calibri" w:cs="Calibri"/>
                <w:color w:val="000000"/>
                <w:sz w:val="22"/>
                <w:szCs w:val="22"/>
              </w:rPr>
            </w:pPr>
          </w:p>
        </w:tc>
        <w:tc>
          <w:tcPr>
            <w:tcW w:w="603" w:type="pct"/>
            <w:shd w:val="clear" w:color="auto" w:fill="auto"/>
            <w:noWrap/>
            <w:vAlign w:val="center"/>
            <w:hideMark/>
          </w:tcPr>
          <w:p w14:paraId="560C39EA"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2E16A7DE"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3632ABAB"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50F0858E" w14:textId="77777777" w:rsidR="00B616AC" w:rsidRPr="00374240" w:rsidRDefault="00B616AC" w:rsidP="00944C4E">
            <w:pPr>
              <w:spacing w:after="0" w:line="240" w:lineRule="auto"/>
              <w:jc w:val="center"/>
              <w:rPr>
                <w:sz w:val="20"/>
                <w:szCs w:val="20"/>
              </w:rPr>
            </w:pPr>
          </w:p>
        </w:tc>
        <w:tc>
          <w:tcPr>
            <w:tcW w:w="603" w:type="pct"/>
            <w:vAlign w:val="center"/>
          </w:tcPr>
          <w:p w14:paraId="103F50F5" w14:textId="77777777" w:rsidR="00B616AC" w:rsidRPr="00374240" w:rsidRDefault="00B616AC" w:rsidP="00944C4E">
            <w:pPr>
              <w:spacing w:after="0" w:line="240" w:lineRule="auto"/>
              <w:jc w:val="center"/>
              <w:rPr>
                <w:sz w:val="20"/>
                <w:szCs w:val="20"/>
              </w:rPr>
            </w:pPr>
          </w:p>
        </w:tc>
      </w:tr>
      <w:tr w:rsidR="00101E63" w:rsidRPr="00374240" w14:paraId="163A7364" w14:textId="68118245" w:rsidTr="00944C4E">
        <w:trPr>
          <w:trHeight w:val="348"/>
        </w:trPr>
        <w:tc>
          <w:tcPr>
            <w:tcW w:w="1382" w:type="pct"/>
            <w:shd w:val="clear" w:color="auto" w:fill="auto"/>
            <w:noWrap/>
            <w:vAlign w:val="center"/>
            <w:hideMark/>
          </w:tcPr>
          <w:p w14:paraId="5FF72257" w14:textId="77777777" w:rsidR="00101E63" w:rsidRPr="00374240" w:rsidRDefault="00101E63"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Deferred Tax Liabilities (Net)</w:t>
            </w:r>
          </w:p>
        </w:tc>
        <w:tc>
          <w:tcPr>
            <w:tcW w:w="603" w:type="pct"/>
            <w:shd w:val="clear" w:color="auto" w:fill="auto"/>
            <w:vAlign w:val="center"/>
          </w:tcPr>
          <w:p w14:paraId="26ED43E4" w14:textId="2F5ABAD7"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29.22</w:t>
            </w:r>
          </w:p>
        </w:tc>
        <w:tc>
          <w:tcPr>
            <w:tcW w:w="603" w:type="pct"/>
            <w:shd w:val="clear" w:color="auto" w:fill="auto"/>
            <w:vAlign w:val="center"/>
          </w:tcPr>
          <w:p w14:paraId="775244F6" w14:textId="179C2F82"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29.22</w:t>
            </w:r>
          </w:p>
        </w:tc>
        <w:tc>
          <w:tcPr>
            <w:tcW w:w="603" w:type="pct"/>
            <w:shd w:val="clear" w:color="auto" w:fill="auto"/>
            <w:noWrap/>
            <w:vAlign w:val="center"/>
            <w:hideMark/>
          </w:tcPr>
          <w:p w14:paraId="2A2C87FB" w14:textId="25F4E895"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29.22</w:t>
            </w:r>
          </w:p>
        </w:tc>
        <w:tc>
          <w:tcPr>
            <w:tcW w:w="603" w:type="pct"/>
            <w:shd w:val="clear" w:color="auto" w:fill="auto"/>
            <w:noWrap/>
            <w:vAlign w:val="center"/>
            <w:hideMark/>
          </w:tcPr>
          <w:p w14:paraId="09697058" w14:textId="60E0E34E"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29.22</w:t>
            </w:r>
          </w:p>
        </w:tc>
        <w:tc>
          <w:tcPr>
            <w:tcW w:w="603" w:type="pct"/>
            <w:shd w:val="clear" w:color="auto" w:fill="auto"/>
            <w:noWrap/>
            <w:vAlign w:val="center"/>
            <w:hideMark/>
          </w:tcPr>
          <w:p w14:paraId="2D079060" w14:textId="0CA2ED06"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29.22</w:t>
            </w:r>
          </w:p>
        </w:tc>
        <w:tc>
          <w:tcPr>
            <w:tcW w:w="603" w:type="pct"/>
            <w:vAlign w:val="center"/>
          </w:tcPr>
          <w:p w14:paraId="02BF84E9" w14:textId="616BB234" w:rsidR="00101E63"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29.22</w:t>
            </w:r>
          </w:p>
        </w:tc>
      </w:tr>
      <w:tr w:rsidR="00101E63" w:rsidRPr="00374240" w14:paraId="549081E3" w14:textId="085A8B15" w:rsidTr="00944C4E">
        <w:trPr>
          <w:trHeight w:val="438"/>
        </w:trPr>
        <w:tc>
          <w:tcPr>
            <w:tcW w:w="1382" w:type="pct"/>
            <w:shd w:val="clear" w:color="auto" w:fill="auto"/>
            <w:noWrap/>
            <w:vAlign w:val="center"/>
            <w:hideMark/>
          </w:tcPr>
          <w:p w14:paraId="5B6985DD" w14:textId="77777777" w:rsidR="00101E63" w:rsidRPr="00374240" w:rsidRDefault="00101E63" w:rsidP="00944C4E">
            <w:pPr>
              <w:spacing w:after="0" w:line="240" w:lineRule="auto"/>
              <w:rPr>
                <w:rFonts w:ascii="Calibri" w:hAnsi="Calibri" w:cs="Calibri"/>
                <w:color w:val="000000"/>
                <w:sz w:val="22"/>
                <w:szCs w:val="22"/>
              </w:rPr>
            </w:pPr>
            <w:r>
              <w:rPr>
                <w:rFonts w:ascii="Calibri" w:hAnsi="Calibri" w:cs="Calibri"/>
                <w:color w:val="000000"/>
                <w:sz w:val="22"/>
                <w:szCs w:val="22"/>
              </w:rPr>
              <w:t>Other Non-</w:t>
            </w:r>
            <w:r w:rsidRPr="00374240">
              <w:rPr>
                <w:rFonts w:ascii="Calibri" w:hAnsi="Calibri" w:cs="Calibri"/>
                <w:color w:val="000000"/>
                <w:sz w:val="22"/>
                <w:szCs w:val="22"/>
              </w:rPr>
              <w:t>Current Liabilities</w:t>
            </w:r>
            <w:r>
              <w:rPr>
                <w:rFonts w:ascii="Calibri" w:hAnsi="Calibri" w:cs="Calibri"/>
                <w:color w:val="000000"/>
                <w:sz w:val="22"/>
                <w:szCs w:val="22"/>
              </w:rPr>
              <w:t xml:space="preserve"> </w:t>
            </w:r>
          </w:p>
        </w:tc>
        <w:tc>
          <w:tcPr>
            <w:tcW w:w="603" w:type="pct"/>
            <w:shd w:val="clear" w:color="auto" w:fill="auto"/>
            <w:vAlign w:val="center"/>
          </w:tcPr>
          <w:p w14:paraId="7A415483" w14:textId="53FB5F6F"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1.59</w:t>
            </w:r>
          </w:p>
        </w:tc>
        <w:tc>
          <w:tcPr>
            <w:tcW w:w="603" w:type="pct"/>
            <w:shd w:val="clear" w:color="auto" w:fill="auto"/>
            <w:vAlign w:val="center"/>
          </w:tcPr>
          <w:p w14:paraId="37540EA4" w14:textId="3F609583"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1.59</w:t>
            </w:r>
          </w:p>
        </w:tc>
        <w:tc>
          <w:tcPr>
            <w:tcW w:w="603" w:type="pct"/>
            <w:shd w:val="clear" w:color="auto" w:fill="auto"/>
            <w:noWrap/>
            <w:vAlign w:val="center"/>
            <w:hideMark/>
          </w:tcPr>
          <w:p w14:paraId="2EC27688" w14:textId="029D89AC"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1.59</w:t>
            </w:r>
          </w:p>
        </w:tc>
        <w:tc>
          <w:tcPr>
            <w:tcW w:w="603" w:type="pct"/>
            <w:shd w:val="clear" w:color="auto" w:fill="auto"/>
            <w:noWrap/>
            <w:vAlign w:val="center"/>
            <w:hideMark/>
          </w:tcPr>
          <w:p w14:paraId="754A07C9" w14:textId="42C32059"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1.59</w:t>
            </w:r>
          </w:p>
        </w:tc>
        <w:tc>
          <w:tcPr>
            <w:tcW w:w="603" w:type="pct"/>
            <w:shd w:val="clear" w:color="auto" w:fill="auto"/>
            <w:noWrap/>
            <w:vAlign w:val="center"/>
            <w:hideMark/>
          </w:tcPr>
          <w:p w14:paraId="341995B1" w14:textId="32DB1F04"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1.59</w:t>
            </w:r>
          </w:p>
        </w:tc>
        <w:tc>
          <w:tcPr>
            <w:tcW w:w="603" w:type="pct"/>
            <w:vAlign w:val="center"/>
          </w:tcPr>
          <w:p w14:paraId="14964D18" w14:textId="1B41B0E6" w:rsidR="00101E63"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1.59</w:t>
            </w:r>
          </w:p>
        </w:tc>
      </w:tr>
      <w:tr w:rsidR="00101E63" w:rsidRPr="00374240" w14:paraId="2641A298" w14:textId="65185F7C" w:rsidTr="00944C4E">
        <w:trPr>
          <w:trHeight w:val="438"/>
        </w:trPr>
        <w:tc>
          <w:tcPr>
            <w:tcW w:w="1382" w:type="pct"/>
            <w:shd w:val="clear" w:color="000000" w:fill="538DD5"/>
            <w:noWrap/>
            <w:vAlign w:val="center"/>
            <w:hideMark/>
          </w:tcPr>
          <w:p w14:paraId="46D3D275" w14:textId="77777777" w:rsidR="00101E63" w:rsidRPr="00374240" w:rsidRDefault="00101E63" w:rsidP="00944C4E">
            <w:pPr>
              <w:spacing w:after="0" w:line="240" w:lineRule="auto"/>
              <w:rPr>
                <w:rFonts w:ascii="Calibri" w:hAnsi="Calibri" w:cs="Calibri"/>
                <w:b/>
                <w:bCs/>
                <w:color w:val="000000"/>
                <w:sz w:val="22"/>
                <w:szCs w:val="22"/>
              </w:rPr>
            </w:pPr>
            <w:r w:rsidRPr="00374240">
              <w:rPr>
                <w:rFonts w:ascii="Calibri" w:hAnsi="Calibri" w:cs="Calibri"/>
                <w:b/>
                <w:bCs/>
                <w:color w:val="000000"/>
                <w:sz w:val="22"/>
                <w:szCs w:val="22"/>
              </w:rPr>
              <w:t>Total Non-Current Liabilities</w:t>
            </w:r>
          </w:p>
        </w:tc>
        <w:tc>
          <w:tcPr>
            <w:tcW w:w="603" w:type="pct"/>
            <w:shd w:val="clear" w:color="000000" w:fill="538DD5"/>
            <w:noWrap/>
            <w:vAlign w:val="center"/>
            <w:hideMark/>
          </w:tcPr>
          <w:p w14:paraId="473DA90C" w14:textId="352944A2"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412.54</w:t>
            </w:r>
          </w:p>
        </w:tc>
        <w:tc>
          <w:tcPr>
            <w:tcW w:w="603" w:type="pct"/>
            <w:shd w:val="clear" w:color="000000" w:fill="538DD5"/>
            <w:noWrap/>
            <w:vAlign w:val="center"/>
            <w:hideMark/>
          </w:tcPr>
          <w:p w14:paraId="238B0355" w14:textId="6AF5BC5C"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412.54</w:t>
            </w:r>
          </w:p>
        </w:tc>
        <w:tc>
          <w:tcPr>
            <w:tcW w:w="603" w:type="pct"/>
            <w:shd w:val="clear" w:color="000000" w:fill="538DD5"/>
            <w:noWrap/>
            <w:vAlign w:val="center"/>
            <w:hideMark/>
          </w:tcPr>
          <w:p w14:paraId="270BA2C8" w14:textId="147BBA9A"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412.54</w:t>
            </w:r>
          </w:p>
        </w:tc>
        <w:tc>
          <w:tcPr>
            <w:tcW w:w="603" w:type="pct"/>
            <w:shd w:val="clear" w:color="000000" w:fill="538DD5"/>
            <w:noWrap/>
            <w:vAlign w:val="center"/>
            <w:hideMark/>
          </w:tcPr>
          <w:p w14:paraId="04709067" w14:textId="7BAFC3CC"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412.54</w:t>
            </w:r>
          </w:p>
        </w:tc>
        <w:tc>
          <w:tcPr>
            <w:tcW w:w="603" w:type="pct"/>
            <w:shd w:val="clear" w:color="000000" w:fill="538DD5"/>
            <w:noWrap/>
            <w:vAlign w:val="center"/>
            <w:hideMark/>
          </w:tcPr>
          <w:p w14:paraId="6D60664E" w14:textId="4E45372C"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412.54</w:t>
            </w:r>
          </w:p>
        </w:tc>
        <w:tc>
          <w:tcPr>
            <w:tcW w:w="603" w:type="pct"/>
            <w:shd w:val="clear" w:color="000000" w:fill="538DD5"/>
            <w:vAlign w:val="center"/>
          </w:tcPr>
          <w:p w14:paraId="7313F777" w14:textId="50626B66"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412.54</w:t>
            </w:r>
          </w:p>
        </w:tc>
      </w:tr>
      <w:tr w:rsidR="00101E63" w:rsidRPr="00374240" w14:paraId="3E73F0B8" w14:textId="60098976" w:rsidTr="00944C4E">
        <w:trPr>
          <w:trHeight w:val="447"/>
        </w:trPr>
        <w:tc>
          <w:tcPr>
            <w:tcW w:w="1382" w:type="pct"/>
            <w:shd w:val="clear" w:color="auto" w:fill="auto"/>
            <w:noWrap/>
            <w:vAlign w:val="center"/>
            <w:hideMark/>
          </w:tcPr>
          <w:p w14:paraId="3F075632" w14:textId="77777777" w:rsidR="00B616AC" w:rsidRPr="00374240" w:rsidRDefault="00B616AC"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Current Liabilities:</w:t>
            </w:r>
          </w:p>
        </w:tc>
        <w:tc>
          <w:tcPr>
            <w:tcW w:w="603" w:type="pct"/>
            <w:shd w:val="clear" w:color="auto" w:fill="auto"/>
            <w:noWrap/>
            <w:vAlign w:val="center"/>
            <w:hideMark/>
          </w:tcPr>
          <w:p w14:paraId="17827FC1" w14:textId="77777777" w:rsidR="00B616AC" w:rsidRPr="00374240" w:rsidRDefault="00B616AC" w:rsidP="00944C4E">
            <w:pPr>
              <w:spacing w:after="0" w:line="240" w:lineRule="auto"/>
              <w:jc w:val="center"/>
              <w:rPr>
                <w:rFonts w:ascii="Calibri" w:hAnsi="Calibri" w:cs="Calibri"/>
                <w:color w:val="000000"/>
                <w:sz w:val="22"/>
                <w:szCs w:val="22"/>
              </w:rPr>
            </w:pPr>
          </w:p>
        </w:tc>
        <w:tc>
          <w:tcPr>
            <w:tcW w:w="603" w:type="pct"/>
            <w:shd w:val="clear" w:color="auto" w:fill="auto"/>
            <w:noWrap/>
            <w:vAlign w:val="center"/>
            <w:hideMark/>
          </w:tcPr>
          <w:p w14:paraId="046BBC73"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34293722"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2C34E566"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04514FED" w14:textId="77777777" w:rsidR="00B616AC" w:rsidRPr="00374240" w:rsidRDefault="00B616AC" w:rsidP="00944C4E">
            <w:pPr>
              <w:spacing w:after="0" w:line="240" w:lineRule="auto"/>
              <w:jc w:val="center"/>
              <w:rPr>
                <w:sz w:val="20"/>
                <w:szCs w:val="20"/>
              </w:rPr>
            </w:pPr>
          </w:p>
        </w:tc>
        <w:tc>
          <w:tcPr>
            <w:tcW w:w="603" w:type="pct"/>
            <w:vAlign w:val="center"/>
          </w:tcPr>
          <w:p w14:paraId="68EB702C" w14:textId="77777777" w:rsidR="00B616AC" w:rsidRPr="00374240" w:rsidRDefault="00B616AC" w:rsidP="00944C4E">
            <w:pPr>
              <w:spacing w:after="0" w:line="240" w:lineRule="auto"/>
              <w:jc w:val="center"/>
              <w:rPr>
                <w:sz w:val="20"/>
                <w:szCs w:val="20"/>
              </w:rPr>
            </w:pPr>
          </w:p>
        </w:tc>
      </w:tr>
      <w:tr w:rsidR="00101E63" w:rsidRPr="00374240" w14:paraId="0FC0783B" w14:textId="2B3B2EF0" w:rsidTr="00944C4E">
        <w:trPr>
          <w:trHeight w:val="429"/>
        </w:trPr>
        <w:tc>
          <w:tcPr>
            <w:tcW w:w="1382" w:type="pct"/>
            <w:shd w:val="clear" w:color="auto" w:fill="auto"/>
            <w:noWrap/>
            <w:vAlign w:val="center"/>
            <w:hideMark/>
          </w:tcPr>
          <w:p w14:paraId="00E69079" w14:textId="77777777" w:rsidR="00101E63" w:rsidRPr="00374240" w:rsidRDefault="00101E63"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Borrowings</w:t>
            </w:r>
          </w:p>
        </w:tc>
        <w:tc>
          <w:tcPr>
            <w:tcW w:w="603" w:type="pct"/>
            <w:shd w:val="clear" w:color="auto" w:fill="auto"/>
            <w:noWrap/>
            <w:vAlign w:val="center"/>
            <w:hideMark/>
          </w:tcPr>
          <w:p w14:paraId="28412C54" w14:textId="31C6AC38"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1.06</w:t>
            </w:r>
          </w:p>
        </w:tc>
        <w:tc>
          <w:tcPr>
            <w:tcW w:w="603" w:type="pct"/>
            <w:shd w:val="clear" w:color="auto" w:fill="auto"/>
            <w:noWrap/>
            <w:vAlign w:val="center"/>
            <w:hideMark/>
          </w:tcPr>
          <w:p w14:paraId="674E5919" w14:textId="2E09D97B"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1.06</w:t>
            </w:r>
          </w:p>
        </w:tc>
        <w:tc>
          <w:tcPr>
            <w:tcW w:w="603" w:type="pct"/>
            <w:shd w:val="clear" w:color="auto" w:fill="auto"/>
            <w:noWrap/>
            <w:vAlign w:val="center"/>
            <w:hideMark/>
          </w:tcPr>
          <w:p w14:paraId="43BCFD78" w14:textId="6B9195B0"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1.06</w:t>
            </w:r>
          </w:p>
        </w:tc>
        <w:tc>
          <w:tcPr>
            <w:tcW w:w="603" w:type="pct"/>
            <w:shd w:val="clear" w:color="auto" w:fill="auto"/>
            <w:noWrap/>
            <w:vAlign w:val="center"/>
            <w:hideMark/>
          </w:tcPr>
          <w:p w14:paraId="4454BD9C" w14:textId="67A22548"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1.06</w:t>
            </w:r>
          </w:p>
        </w:tc>
        <w:tc>
          <w:tcPr>
            <w:tcW w:w="603" w:type="pct"/>
            <w:shd w:val="clear" w:color="auto" w:fill="auto"/>
            <w:noWrap/>
            <w:vAlign w:val="center"/>
            <w:hideMark/>
          </w:tcPr>
          <w:p w14:paraId="01FADB6C" w14:textId="245BE3A5"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1.06</w:t>
            </w:r>
          </w:p>
        </w:tc>
        <w:tc>
          <w:tcPr>
            <w:tcW w:w="603" w:type="pct"/>
            <w:vAlign w:val="center"/>
          </w:tcPr>
          <w:p w14:paraId="188476B2" w14:textId="743902C3"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1.06</w:t>
            </w:r>
          </w:p>
        </w:tc>
      </w:tr>
      <w:tr w:rsidR="00101E63" w:rsidRPr="00374240" w14:paraId="5DC6ABEC" w14:textId="2CCA4569" w:rsidTr="00944C4E">
        <w:trPr>
          <w:trHeight w:val="357"/>
        </w:trPr>
        <w:tc>
          <w:tcPr>
            <w:tcW w:w="1382" w:type="pct"/>
            <w:shd w:val="clear" w:color="auto" w:fill="auto"/>
            <w:noWrap/>
            <w:vAlign w:val="center"/>
            <w:hideMark/>
          </w:tcPr>
          <w:p w14:paraId="65D1398A" w14:textId="77777777" w:rsidR="00101E63" w:rsidRPr="00374240" w:rsidRDefault="00101E63"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Trade Payables</w:t>
            </w:r>
          </w:p>
        </w:tc>
        <w:tc>
          <w:tcPr>
            <w:tcW w:w="603" w:type="pct"/>
            <w:shd w:val="clear" w:color="auto" w:fill="auto"/>
            <w:noWrap/>
            <w:vAlign w:val="center"/>
            <w:hideMark/>
          </w:tcPr>
          <w:p w14:paraId="26994644" w14:textId="0F5D69AF"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11.39</w:t>
            </w:r>
          </w:p>
        </w:tc>
        <w:tc>
          <w:tcPr>
            <w:tcW w:w="603" w:type="pct"/>
            <w:shd w:val="clear" w:color="auto" w:fill="auto"/>
            <w:noWrap/>
            <w:vAlign w:val="center"/>
            <w:hideMark/>
          </w:tcPr>
          <w:p w14:paraId="61295E17" w14:textId="1C48F964"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12.30</w:t>
            </w:r>
          </w:p>
        </w:tc>
        <w:tc>
          <w:tcPr>
            <w:tcW w:w="603" w:type="pct"/>
            <w:shd w:val="clear" w:color="auto" w:fill="auto"/>
            <w:noWrap/>
            <w:vAlign w:val="center"/>
            <w:hideMark/>
          </w:tcPr>
          <w:p w14:paraId="0B0B8BD3" w14:textId="6D041C9E"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13.29</w:t>
            </w:r>
          </w:p>
        </w:tc>
        <w:tc>
          <w:tcPr>
            <w:tcW w:w="603" w:type="pct"/>
            <w:shd w:val="clear" w:color="auto" w:fill="auto"/>
            <w:noWrap/>
            <w:vAlign w:val="center"/>
            <w:hideMark/>
          </w:tcPr>
          <w:p w14:paraId="54FFCD9B" w14:textId="6ACC0024"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14.35</w:t>
            </w:r>
          </w:p>
        </w:tc>
        <w:tc>
          <w:tcPr>
            <w:tcW w:w="603" w:type="pct"/>
            <w:shd w:val="clear" w:color="auto" w:fill="auto"/>
            <w:noWrap/>
            <w:vAlign w:val="center"/>
            <w:hideMark/>
          </w:tcPr>
          <w:p w14:paraId="747F96BC" w14:textId="1E7814F1"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15.35</w:t>
            </w:r>
          </w:p>
        </w:tc>
        <w:tc>
          <w:tcPr>
            <w:tcW w:w="603" w:type="pct"/>
            <w:vAlign w:val="center"/>
          </w:tcPr>
          <w:p w14:paraId="66D59034" w14:textId="7FC829EE"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16.42</w:t>
            </w:r>
          </w:p>
        </w:tc>
      </w:tr>
      <w:tr w:rsidR="00101E63" w:rsidRPr="00374240" w14:paraId="259F780D" w14:textId="2A0A0A89" w:rsidTr="00944C4E">
        <w:trPr>
          <w:trHeight w:val="438"/>
        </w:trPr>
        <w:tc>
          <w:tcPr>
            <w:tcW w:w="1382" w:type="pct"/>
            <w:shd w:val="clear" w:color="auto" w:fill="auto"/>
            <w:noWrap/>
            <w:vAlign w:val="center"/>
            <w:hideMark/>
          </w:tcPr>
          <w:p w14:paraId="29BE5FDE" w14:textId="77777777" w:rsidR="00B616AC" w:rsidRPr="00374240" w:rsidRDefault="00B616AC"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Provisions</w:t>
            </w:r>
          </w:p>
        </w:tc>
        <w:tc>
          <w:tcPr>
            <w:tcW w:w="603" w:type="pct"/>
            <w:shd w:val="clear" w:color="auto" w:fill="auto"/>
            <w:noWrap/>
            <w:vAlign w:val="center"/>
            <w:hideMark/>
          </w:tcPr>
          <w:p w14:paraId="0770870B" w14:textId="77777777" w:rsidR="00B616AC" w:rsidRPr="00374240" w:rsidRDefault="00B616AC" w:rsidP="00944C4E">
            <w:pPr>
              <w:spacing w:after="0" w:line="240" w:lineRule="auto"/>
              <w:jc w:val="center"/>
              <w:rPr>
                <w:rFonts w:ascii="Calibri" w:hAnsi="Calibri" w:cs="Calibri"/>
                <w:color w:val="000000"/>
                <w:sz w:val="22"/>
                <w:szCs w:val="22"/>
              </w:rPr>
            </w:pPr>
          </w:p>
        </w:tc>
        <w:tc>
          <w:tcPr>
            <w:tcW w:w="603" w:type="pct"/>
            <w:shd w:val="clear" w:color="auto" w:fill="auto"/>
            <w:noWrap/>
            <w:vAlign w:val="center"/>
            <w:hideMark/>
          </w:tcPr>
          <w:p w14:paraId="02F957BD"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32A79D9E"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63567377"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06988E80" w14:textId="77777777" w:rsidR="00B616AC" w:rsidRPr="00374240" w:rsidRDefault="00B616AC" w:rsidP="00944C4E">
            <w:pPr>
              <w:spacing w:after="0" w:line="240" w:lineRule="auto"/>
              <w:jc w:val="center"/>
              <w:rPr>
                <w:sz w:val="20"/>
                <w:szCs w:val="20"/>
              </w:rPr>
            </w:pPr>
          </w:p>
        </w:tc>
        <w:tc>
          <w:tcPr>
            <w:tcW w:w="603" w:type="pct"/>
            <w:vAlign w:val="center"/>
          </w:tcPr>
          <w:p w14:paraId="5E42F5F8" w14:textId="77777777" w:rsidR="00B616AC" w:rsidRPr="00374240" w:rsidRDefault="00B616AC" w:rsidP="00944C4E">
            <w:pPr>
              <w:spacing w:after="0" w:line="240" w:lineRule="auto"/>
              <w:jc w:val="center"/>
              <w:rPr>
                <w:sz w:val="20"/>
                <w:szCs w:val="20"/>
              </w:rPr>
            </w:pPr>
          </w:p>
        </w:tc>
      </w:tr>
      <w:tr w:rsidR="00101E63" w:rsidRPr="00374240" w14:paraId="08AE9699" w14:textId="49E320E1" w:rsidTr="00944C4E">
        <w:trPr>
          <w:trHeight w:val="348"/>
        </w:trPr>
        <w:tc>
          <w:tcPr>
            <w:tcW w:w="1382" w:type="pct"/>
            <w:shd w:val="clear" w:color="auto" w:fill="auto"/>
            <w:noWrap/>
            <w:vAlign w:val="center"/>
            <w:hideMark/>
          </w:tcPr>
          <w:p w14:paraId="71CD635C" w14:textId="77777777" w:rsidR="00101E63" w:rsidRPr="00374240" w:rsidRDefault="00101E63"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Current Provisions</w:t>
            </w:r>
          </w:p>
        </w:tc>
        <w:tc>
          <w:tcPr>
            <w:tcW w:w="603" w:type="pct"/>
            <w:shd w:val="clear" w:color="auto" w:fill="auto"/>
            <w:noWrap/>
            <w:vAlign w:val="center"/>
            <w:hideMark/>
          </w:tcPr>
          <w:p w14:paraId="6F69BC0D" w14:textId="1B14BC77"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18.59</w:t>
            </w:r>
          </w:p>
        </w:tc>
        <w:tc>
          <w:tcPr>
            <w:tcW w:w="603" w:type="pct"/>
            <w:shd w:val="clear" w:color="auto" w:fill="auto"/>
            <w:noWrap/>
            <w:vAlign w:val="center"/>
            <w:hideMark/>
          </w:tcPr>
          <w:p w14:paraId="466033D6" w14:textId="566E53CD"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18.59</w:t>
            </w:r>
          </w:p>
        </w:tc>
        <w:tc>
          <w:tcPr>
            <w:tcW w:w="603" w:type="pct"/>
            <w:shd w:val="clear" w:color="auto" w:fill="auto"/>
            <w:noWrap/>
            <w:vAlign w:val="center"/>
            <w:hideMark/>
          </w:tcPr>
          <w:p w14:paraId="73B16EFB" w14:textId="2ED53FDB"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18.59</w:t>
            </w:r>
          </w:p>
        </w:tc>
        <w:tc>
          <w:tcPr>
            <w:tcW w:w="603" w:type="pct"/>
            <w:shd w:val="clear" w:color="auto" w:fill="auto"/>
            <w:noWrap/>
            <w:vAlign w:val="center"/>
            <w:hideMark/>
          </w:tcPr>
          <w:p w14:paraId="78FB9601" w14:textId="76ADC03E"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18.59</w:t>
            </w:r>
          </w:p>
        </w:tc>
        <w:tc>
          <w:tcPr>
            <w:tcW w:w="603" w:type="pct"/>
            <w:shd w:val="clear" w:color="auto" w:fill="auto"/>
            <w:noWrap/>
            <w:vAlign w:val="center"/>
            <w:hideMark/>
          </w:tcPr>
          <w:p w14:paraId="66B6AA42" w14:textId="75B71B55"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18.59</w:t>
            </w:r>
          </w:p>
        </w:tc>
        <w:tc>
          <w:tcPr>
            <w:tcW w:w="603" w:type="pct"/>
            <w:vAlign w:val="center"/>
          </w:tcPr>
          <w:p w14:paraId="29714642" w14:textId="0CA08591"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18.59</w:t>
            </w:r>
          </w:p>
        </w:tc>
      </w:tr>
      <w:tr w:rsidR="00101E63" w:rsidRPr="00374240" w14:paraId="6DCF813F" w14:textId="79A128BE" w:rsidTr="00944C4E">
        <w:trPr>
          <w:trHeight w:val="438"/>
        </w:trPr>
        <w:tc>
          <w:tcPr>
            <w:tcW w:w="1382" w:type="pct"/>
            <w:shd w:val="clear" w:color="auto" w:fill="auto"/>
            <w:noWrap/>
            <w:vAlign w:val="center"/>
            <w:hideMark/>
          </w:tcPr>
          <w:p w14:paraId="2CD41F49" w14:textId="77777777" w:rsidR="00101E63" w:rsidRPr="00374240" w:rsidRDefault="00101E63"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lastRenderedPageBreak/>
              <w:t>Current Tax Liability</w:t>
            </w:r>
          </w:p>
        </w:tc>
        <w:tc>
          <w:tcPr>
            <w:tcW w:w="603" w:type="pct"/>
            <w:shd w:val="clear" w:color="auto" w:fill="auto"/>
            <w:noWrap/>
            <w:vAlign w:val="center"/>
            <w:hideMark/>
          </w:tcPr>
          <w:p w14:paraId="60C0F3BB" w14:textId="3D80660B"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0.00</w:t>
            </w:r>
          </w:p>
        </w:tc>
        <w:tc>
          <w:tcPr>
            <w:tcW w:w="603" w:type="pct"/>
            <w:shd w:val="clear" w:color="auto" w:fill="auto"/>
            <w:noWrap/>
            <w:vAlign w:val="center"/>
            <w:hideMark/>
          </w:tcPr>
          <w:p w14:paraId="65534052" w14:textId="440A6C31"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0.00</w:t>
            </w:r>
          </w:p>
        </w:tc>
        <w:tc>
          <w:tcPr>
            <w:tcW w:w="603" w:type="pct"/>
            <w:shd w:val="clear" w:color="auto" w:fill="auto"/>
            <w:noWrap/>
            <w:vAlign w:val="center"/>
            <w:hideMark/>
          </w:tcPr>
          <w:p w14:paraId="45D77F80" w14:textId="23360F0C"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0.00</w:t>
            </w:r>
          </w:p>
        </w:tc>
        <w:tc>
          <w:tcPr>
            <w:tcW w:w="603" w:type="pct"/>
            <w:shd w:val="clear" w:color="auto" w:fill="auto"/>
            <w:noWrap/>
            <w:vAlign w:val="center"/>
            <w:hideMark/>
          </w:tcPr>
          <w:p w14:paraId="7743390C" w14:textId="593C85F8"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0.00</w:t>
            </w:r>
          </w:p>
        </w:tc>
        <w:tc>
          <w:tcPr>
            <w:tcW w:w="603" w:type="pct"/>
            <w:shd w:val="clear" w:color="auto" w:fill="auto"/>
            <w:noWrap/>
            <w:vAlign w:val="center"/>
            <w:hideMark/>
          </w:tcPr>
          <w:p w14:paraId="68F0829C" w14:textId="63D0977E"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0.00</w:t>
            </w:r>
          </w:p>
        </w:tc>
        <w:tc>
          <w:tcPr>
            <w:tcW w:w="603" w:type="pct"/>
            <w:vAlign w:val="center"/>
          </w:tcPr>
          <w:p w14:paraId="36A4E7E7" w14:textId="5450AAD8"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0.00</w:t>
            </w:r>
          </w:p>
        </w:tc>
      </w:tr>
      <w:tr w:rsidR="00101E63" w:rsidRPr="00374240" w14:paraId="6AB10860" w14:textId="6F614B87" w:rsidTr="00944C4E">
        <w:trPr>
          <w:trHeight w:val="357"/>
        </w:trPr>
        <w:tc>
          <w:tcPr>
            <w:tcW w:w="1382" w:type="pct"/>
            <w:shd w:val="clear" w:color="auto" w:fill="auto"/>
            <w:noWrap/>
            <w:vAlign w:val="center"/>
            <w:hideMark/>
          </w:tcPr>
          <w:p w14:paraId="4C9E4147" w14:textId="77777777" w:rsidR="00101E63" w:rsidRPr="00374240" w:rsidRDefault="00101E63"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Other Current Liabilities</w:t>
            </w:r>
          </w:p>
        </w:tc>
        <w:tc>
          <w:tcPr>
            <w:tcW w:w="603" w:type="pct"/>
            <w:shd w:val="clear" w:color="auto" w:fill="auto"/>
            <w:noWrap/>
            <w:vAlign w:val="center"/>
            <w:hideMark/>
          </w:tcPr>
          <w:p w14:paraId="6E3B1024" w14:textId="4A25DDEB"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194.79</w:t>
            </w:r>
          </w:p>
        </w:tc>
        <w:tc>
          <w:tcPr>
            <w:tcW w:w="603" w:type="pct"/>
            <w:shd w:val="clear" w:color="auto" w:fill="auto"/>
            <w:noWrap/>
            <w:vAlign w:val="center"/>
            <w:hideMark/>
          </w:tcPr>
          <w:p w14:paraId="6AE71CA0" w14:textId="2EFFC3C1"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194.79</w:t>
            </w:r>
          </w:p>
        </w:tc>
        <w:tc>
          <w:tcPr>
            <w:tcW w:w="603" w:type="pct"/>
            <w:shd w:val="clear" w:color="auto" w:fill="auto"/>
            <w:noWrap/>
            <w:vAlign w:val="center"/>
            <w:hideMark/>
          </w:tcPr>
          <w:p w14:paraId="3F422787" w14:textId="6027338F"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194.79</w:t>
            </w:r>
          </w:p>
        </w:tc>
        <w:tc>
          <w:tcPr>
            <w:tcW w:w="603" w:type="pct"/>
            <w:shd w:val="clear" w:color="auto" w:fill="auto"/>
            <w:noWrap/>
            <w:vAlign w:val="center"/>
            <w:hideMark/>
          </w:tcPr>
          <w:p w14:paraId="67F33431" w14:textId="0929B1F9"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194.79</w:t>
            </w:r>
          </w:p>
        </w:tc>
        <w:tc>
          <w:tcPr>
            <w:tcW w:w="603" w:type="pct"/>
            <w:shd w:val="clear" w:color="auto" w:fill="auto"/>
            <w:noWrap/>
            <w:vAlign w:val="center"/>
            <w:hideMark/>
          </w:tcPr>
          <w:p w14:paraId="782626F2" w14:textId="719E2DD6"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194.79</w:t>
            </w:r>
          </w:p>
        </w:tc>
        <w:tc>
          <w:tcPr>
            <w:tcW w:w="603" w:type="pct"/>
            <w:vAlign w:val="center"/>
          </w:tcPr>
          <w:p w14:paraId="029B663E" w14:textId="5C516F97"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194.79</w:t>
            </w:r>
          </w:p>
        </w:tc>
      </w:tr>
      <w:tr w:rsidR="00101E63" w:rsidRPr="00374240" w14:paraId="7C792C38" w14:textId="1EAE1717" w:rsidTr="00944C4E">
        <w:trPr>
          <w:trHeight w:val="348"/>
        </w:trPr>
        <w:tc>
          <w:tcPr>
            <w:tcW w:w="1382" w:type="pct"/>
            <w:shd w:val="clear" w:color="000000" w:fill="538DD5"/>
            <w:noWrap/>
            <w:vAlign w:val="center"/>
            <w:hideMark/>
          </w:tcPr>
          <w:p w14:paraId="249B2B76" w14:textId="77777777" w:rsidR="00101E63" w:rsidRPr="00374240" w:rsidRDefault="00101E63" w:rsidP="00944C4E">
            <w:pPr>
              <w:spacing w:after="0" w:line="240" w:lineRule="auto"/>
              <w:rPr>
                <w:rFonts w:ascii="Calibri" w:hAnsi="Calibri" w:cs="Calibri"/>
                <w:b/>
                <w:bCs/>
                <w:color w:val="000000"/>
                <w:sz w:val="22"/>
                <w:szCs w:val="22"/>
              </w:rPr>
            </w:pPr>
            <w:r w:rsidRPr="00374240">
              <w:rPr>
                <w:rFonts w:ascii="Calibri" w:hAnsi="Calibri" w:cs="Calibri"/>
                <w:b/>
                <w:bCs/>
                <w:color w:val="000000"/>
                <w:sz w:val="22"/>
                <w:szCs w:val="22"/>
              </w:rPr>
              <w:t>Total Current Liabilities</w:t>
            </w:r>
          </w:p>
        </w:tc>
        <w:tc>
          <w:tcPr>
            <w:tcW w:w="603" w:type="pct"/>
            <w:shd w:val="clear" w:color="000000" w:fill="538DD5"/>
            <w:noWrap/>
            <w:vAlign w:val="center"/>
            <w:hideMark/>
          </w:tcPr>
          <w:p w14:paraId="6FDF0683" w14:textId="270ED401"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225.83</w:t>
            </w:r>
          </w:p>
        </w:tc>
        <w:tc>
          <w:tcPr>
            <w:tcW w:w="603" w:type="pct"/>
            <w:shd w:val="clear" w:color="000000" w:fill="538DD5"/>
            <w:noWrap/>
            <w:vAlign w:val="center"/>
            <w:hideMark/>
          </w:tcPr>
          <w:p w14:paraId="5A09B5B7" w14:textId="206FD031"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226.74</w:t>
            </w:r>
          </w:p>
        </w:tc>
        <w:tc>
          <w:tcPr>
            <w:tcW w:w="603" w:type="pct"/>
            <w:shd w:val="clear" w:color="000000" w:fill="538DD5"/>
            <w:noWrap/>
            <w:vAlign w:val="center"/>
            <w:hideMark/>
          </w:tcPr>
          <w:p w14:paraId="418D1D80" w14:textId="24358C99"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227.73</w:t>
            </w:r>
          </w:p>
        </w:tc>
        <w:tc>
          <w:tcPr>
            <w:tcW w:w="603" w:type="pct"/>
            <w:shd w:val="clear" w:color="000000" w:fill="538DD5"/>
            <w:noWrap/>
            <w:vAlign w:val="center"/>
            <w:hideMark/>
          </w:tcPr>
          <w:p w14:paraId="5DB1802E" w14:textId="2EABD353"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228.79</w:t>
            </w:r>
          </w:p>
        </w:tc>
        <w:tc>
          <w:tcPr>
            <w:tcW w:w="603" w:type="pct"/>
            <w:shd w:val="clear" w:color="000000" w:fill="538DD5"/>
            <w:noWrap/>
            <w:vAlign w:val="center"/>
            <w:hideMark/>
          </w:tcPr>
          <w:p w14:paraId="7D8F45E4" w14:textId="1F8961BA"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229.79</w:t>
            </w:r>
          </w:p>
        </w:tc>
        <w:tc>
          <w:tcPr>
            <w:tcW w:w="603" w:type="pct"/>
            <w:shd w:val="clear" w:color="000000" w:fill="538DD5"/>
            <w:vAlign w:val="center"/>
          </w:tcPr>
          <w:p w14:paraId="17B89A89" w14:textId="7476D3A4"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230.86</w:t>
            </w:r>
          </w:p>
        </w:tc>
      </w:tr>
      <w:tr w:rsidR="00101E63" w:rsidRPr="00374240" w14:paraId="2FE34E32" w14:textId="200D47B2" w:rsidTr="00944C4E">
        <w:trPr>
          <w:trHeight w:val="348"/>
        </w:trPr>
        <w:tc>
          <w:tcPr>
            <w:tcW w:w="1382" w:type="pct"/>
            <w:shd w:val="clear" w:color="000000" w:fill="538DD5"/>
            <w:noWrap/>
            <w:vAlign w:val="center"/>
            <w:hideMark/>
          </w:tcPr>
          <w:p w14:paraId="4FA24BDD" w14:textId="77777777" w:rsidR="00101E63" w:rsidRPr="00374240" w:rsidRDefault="00101E63" w:rsidP="00944C4E">
            <w:pPr>
              <w:spacing w:after="0" w:line="240" w:lineRule="auto"/>
              <w:rPr>
                <w:rFonts w:ascii="Calibri" w:hAnsi="Calibri" w:cs="Calibri"/>
                <w:b/>
                <w:bCs/>
                <w:color w:val="000000"/>
                <w:sz w:val="22"/>
                <w:szCs w:val="22"/>
              </w:rPr>
            </w:pPr>
            <w:r w:rsidRPr="00374240">
              <w:rPr>
                <w:rFonts w:ascii="Calibri" w:hAnsi="Calibri" w:cs="Calibri"/>
                <w:b/>
                <w:bCs/>
                <w:color w:val="000000"/>
                <w:sz w:val="22"/>
                <w:szCs w:val="22"/>
              </w:rPr>
              <w:t>TOTAL EQUITY &amp; LIABILITIES</w:t>
            </w:r>
          </w:p>
        </w:tc>
        <w:tc>
          <w:tcPr>
            <w:tcW w:w="603" w:type="pct"/>
            <w:shd w:val="clear" w:color="000000" w:fill="538DD5"/>
            <w:noWrap/>
            <w:vAlign w:val="center"/>
            <w:hideMark/>
          </w:tcPr>
          <w:p w14:paraId="2045504D" w14:textId="20DE9D33"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224.88</w:t>
            </w:r>
          </w:p>
        </w:tc>
        <w:tc>
          <w:tcPr>
            <w:tcW w:w="603" w:type="pct"/>
            <w:shd w:val="clear" w:color="000000" w:fill="538DD5"/>
            <w:noWrap/>
            <w:vAlign w:val="center"/>
            <w:hideMark/>
          </w:tcPr>
          <w:p w14:paraId="1E266CD9" w14:textId="453E31FD"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220.27</w:t>
            </w:r>
          </w:p>
        </w:tc>
        <w:tc>
          <w:tcPr>
            <w:tcW w:w="603" w:type="pct"/>
            <w:shd w:val="clear" w:color="000000" w:fill="538DD5"/>
            <w:noWrap/>
            <w:vAlign w:val="center"/>
            <w:hideMark/>
          </w:tcPr>
          <w:p w14:paraId="432A7043" w14:textId="5BD8CF91"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217.74</w:t>
            </w:r>
          </w:p>
        </w:tc>
        <w:tc>
          <w:tcPr>
            <w:tcW w:w="603" w:type="pct"/>
            <w:shd w:val="clear" w:color="000000" w:fill="538DD5"/>
            <w:noWrap/>
            <w:vAlign w:val="center"/>
            <w:hideMark/>
          </w:tcPr>
          <w:p w14:paraId="4E21935B" w14:textId="3C113272"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217.25</w:t>
            </w:r>
          </w:p>
        </w:tc>
        <w:tc>
          <w:tcPr>
            <w:tcW w:w="603" w:type="pct"/>
            <w:shd w:val="clear" w:color="000000" w:fill="538DD5"/>
            <w:noWrap/>
            <w:vAlign w:val="center"/>
            <w:hideMark/>
          </w:tcPr>
          <w:p w14:paraId="791EDBCD" w14:textId="11A0CFDB"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218.52</w:t>
            </w:r>
          </w:p>
        </w:tc>
        <w:tc>
          <w:tcPr>
            <w:tcW w:w="603" w:type="pct"/>
            <w:shd w:val="clear" w:color="000000" w:fill="538DD5"/>
            <w:vAlign w:val="center"/>
          </w:tcPr>
          <w:p w14:paraId="38844DE8" w14:textId="6152B8A2"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221.66</w:t>
            </w:r>
          </w:p>
        </w:tc>
      </w:tr>
    </w:tbl>
    <w:p w14:paraId="652EF2E1" w14:textId="77777777" w:rsidR="00D3731D" w:rsidRDefault="00D3731D" w:rsidP="005A743C">
      <w:pPr>
        <w:pStyle w:val="DefaultText11"/>
        <w:spacing w:line="360" w:lineRule="auto"/>
        <w:ind w:left="284" w:right="-613"/>
        <w:jc w:val="both"/>
        <w:rPr>
          <w:rFonts w:ascii="Arial" w:hAnsi="Arial" w:cs="Arial"/>
          <w:noProof/>
          <w:sz w:val="22"/>
          <w:szCs w:val="22"/>
        </w:rPr>
      </w:pPr>
    </w:p>
    <w:p w14:paraId="55289534" w14:textId="77777777" w:rsidR="00D3731D" w:rsidRDefault="00D3731D" w:rsidP="005A743C">
      <w:pPr>
        <w:pStyle w:val="DefaultText11"/>
        <w:spacing w:line="360" w:lineRule="auto"/>
        <w:ind w:left="284" w:right="-613"/>
        <w:jc w:val="both"/>
        <w:rPr>
          <w:rFonts w:ascii="Arial" w:hAnsi="Arial" w:cs="Arial"/>
          <w:noProof/>
          <w:sz w:val="22"/>
          <w:szCs w:val="22"/>
        </w:rPr>
      </w:pPr>
    </w:p>
    <w:p w14:paraId="10F0C236" w14:textId="77777777" w:rsidR="00D3731D" w:rsidRDefault="00D3731D" w:rsidP="005A743C">
      <w:pPr>
        <w:pStyle w:val="DefaultText11"/>
        <w:spacing w:line="360" w:lineRule="auto"/>
        <w:ind w:left="284" w:right="-613"/>
        <w:jc w:val="both"/>
        <w:rPr>
          <w:rFonts w:ascii="Arial" w:hAnsi="Arial" w:cs="Arial"/>
          <w:noProof/>
          <w:sz w:val="22"/>
          <w:szCs w:val="22"/>
        </w:rPr>
      </w:pPr>
    </w:p>
    <w:p w14:paraId="10CF0A63" w14:textId="2AA57E35" w:rsidR="0031559D" w:rsidRDefault="0031559D" w:rsidP="00D155AB">
      <w:pPr>
        <w:jc w:val="both"/>
        <w:rPr>
          <w:rFonts w:ascii="Arial" w:hAnsi="Arial" w:cs="Arial"/>
          <w:noProof/>
          <w:sz w:val="22"/>
          <w:szCs w:val="22"/>
        </w:rPr>
      </w:pPr>
      <w:r>
        <w:rPr>
          <w:rFonts w:ascii="Arial" w:hAnsi="Arial" w:cs="Arial"/>
          <w:noProof/>
          <w:sz w:val="22"/>
          <w:szCs w:val="22"/>
        </w:rPr>
        <w:br w:type="page"/>
      </w:r>
    </w:p>
    <w:tbl>
      <w:tblPr>
        <w:tblW w:w="5340"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151"/>
      </w:tblGrid>
      <w:tr w:rsidR="00E22C31" w:rsidRPr="00C04F50" w14:paraId="40C1DBBC" w14:textId="77777777" w:rsidTr="006B729B">
        <w:trPr>
          <w:trHeight w:val="436"/>
        </w:trPr>
        <w:tc>
          <w:tcPr>
            <w:tcW w:w="722" w:type="pct"/>
            <w:shd w:val="clear" w:color="auto" w:fill="17365D"/>
            <w:vAlign w:val="center"/>
          </w:tcPr>
          <w:p w14:paraId="1E8A5912" w14:textId="6A48A253" w:rsidR="00E22C31" w:rsidRPr="00C04F50" w:rsidRDefault="00E22C31" w:rsidP="006B729B">
            <w:pPr>
              <w:spacing w:after="0" w:line="360" w:lineRule="auto"/>
              <w:jc w:val="center"/>
              <w:rPr>
                <w:rFonts w:ascii="Arial" w:hAnsi="Arial" w:cs="Arial"/>
                <w:b/>
                <w:i/>
                <w:sz w:val="22"/>
                <w:szCs w:val="22"/>
              </w:rPr>
            </w:pPr>
            <w:r>
              <w:rPr>
                <w:rFonts w:ascii="Arial" w:hAnsi="Arial" w:cs="Arial"/>
                <w:b/>
                <w:sz w:val="22"/>
                <w:szCs w:val="22"/>
              </w:rPr>
              <w:lastRenderedPageBreak/>
              <w:t>PART F</w:t>
            </w:r>
          </w:p>
        </w:tc>
        <w:tc>
          <w:tcPr>
            <w:tcW w:w="4278" w:type="pct"/>
            <w:shd w:val="clear" w:color="auto" w:fill="DBE5F1"/>
            <w:vAlign w:val="center"/>
          </w:tcPr>
          <w:p w14:paraId="3C87CCA0" w14:textId="2AF272B9" w:rsidR="00E22C31" w:rsidRPr="004812A5" w:rsidRDefault="00E22C31" w:rsidP="006B729B">
            <w:pPr>
              <w:spacing w:after="0" w:line="360" w:lineRule="auto"/>
              <w:jc w:val="center"/>
              <w:rPr>
                <w:rFonts w:ascii="Arial" w:hAnsi="Arial" w:cs="Arial"/>
                <w:b/>
                <w:sz w:val="22"/>
                <w:szCs w:val="22"/>
              </w:rPr>
            </w:pPr>
            <w:r>
              <w:rPr>
                <w:rFonts w:ascii="Arial" w:hAnsi="Arial" w:cs="Arial"/>
                <w:b/>
                <w:sz w:val="22"/>
                <w:szCs w:val="22"/>
              </w:rPr>
              <w:t>VALUATION OF THE COMPANY</w:t>
            </w:r>
          </w:p>
        </w:tc>
      </w:tr>
    </w:tbl>
    <w:p w14:paraId="6F822AE3" w14:textId="77777777" w:rsidR="00C64294" w:rsidRPr="00C64294" w:rsidRDefault="00C64294" w:rsidP="00C64294">
      <w:pPr>
        <w:spacing w:after="0" w:line="360" w:lineRule="auto"/>
        <w:ind w:right="-430"/>
        <w:jc w:val="both"/>
        <w:rPr>
          <w:rFonts w:ascii="Arial" w:hAnsi="Arial" w:cs="Arial"/>
          <w:sz w:val="22"/>
          <w:szCs w:val="22"/>
        </w:rPr>
      </w:pPr>
    </w:p>
    <w:p w14:paraId="210E0BA8" w14:textId="763A2466" w:rsidR="00AA5568" w:rsidRPr="007249AA" w:rsidRDefault="00AA5568" w:rsidP="006443AD">
      <w:pPr>
        <w:pStyle w:val="ListParagraph"/>
        <w:numPr>
          <w:ilvl w:val="0"/>
          <w:numId w:val="30"/>
        </w:numPr>
        <w:spacing w:line="360" w:lineRule="auto"/>
        <w:ind w:left="180" w:right="-430"/>
        <w:jc w:val="both"/>
        <w:rPr>
          <w:rFonts w:ascii="Arial" w:hAnsi="Arial" w:cs="Arial"/>
          <w:sz w:val="22"/>
          <w:szCs w:val="22"/>
        </w:rPr>
      </w:pPr>
      <w:r w:rsidRPr="00E22C31">
        <w:rPr>
          <w:rFonts w:ascii="Arial" w:hAnsi="Arial" w:cs="Arial"/>
          <w:b/>
          <w:sz w:val="22"/>
          <w:szCs w:val="22"/>
        </w:rPr>
        <w:t>METHODOLOGY/ MODEL ADOPTED:</w:t>
      </w:r>
      <w:r w:rsidRPr="00E22C31">
        <w:rPr>
          <w:rFonts w:ascii="Arial" w:hAnsi="Arial" w:cs="Arial"/>
          <w:sz w:val="22"/>
          <w:szCs w:val="22"/>
        </w:rPr>
        <w:t xml:space="preserve"> </w:t>
      </w:r>
      <w:r w:rsidR="007249AA">
        <w:rPr>
          <w:rFonts w:ascii="Arial" w:hAnsi="Arial" w:cs="Arial"/>
          <w:sz w:val="22"/>
          <w:szCs w:val="22"/>
        </w:rPr>
        <w:t xml:space="preserve"> </w:t>
      </w:r>
      <w:r w:rsidRPr="007249AA">
        <w:rPr>
          <w:rFonts w:ascii="Arial" w:hAnsi="Arial" w:cs="Arial"/>
          <w:sz w:val="22"/>
          <w:szCs w:val="22"/>
        </w:rPr>
        <w:t xml:space="preserve">Out of the various models &amp; theories available, we have adopted the most widely used &amp; acceptable approaches to calculate the Enterprise Value of the Company, which are, Income based approach (Two-Stage Discounted Cash Flow Model) and Relative Valuation based on appropriate market multiple/Comparable Company Analysis (CCA). As per the best practices followed in the industry, we have allocated 50-50% weightage to both the Enterprise Values calculated to minimize the error margin, which will result into a far better and precise Enterprise Value of </w:t>
      </w:r>
      <w:r w:rsidR="0066386B">
        <w:rPr>
          <w:rFonts w:ascii="Arial" w:hAnsi="Arial" w:cs="Arial"/>
          <w:sz w:val="22"/>
          <w:szCs w:val="22"/>
        </w:rPr>
        <w:t>M/s Viceroy Hotels</w:t>
      </w:r>
      <w:r w:rsidRPr="007249AA">
        <w:rPr>
          <w:rFonts w:ascii="Arial" w:hAnsi="Arial" w:cs="Arial"/>
          <w:sz w:val="22"/>
          <w:szCs w:val="22"/>
        </w:rPr>
        <w:t xml:space="preserve"> Limited.</w:t>
      </w:r>
    </w:p>
    <w:p w14:paraId="20E05207" w14:textId="77777777" w:rsidR="00AA5568" w:rsidRDefault="00AA5568" w:rsidP="00C64294">
      <w:pPr>
        <w:pStyle w:val="Default"/>
        <w:numPr>
          <w:ilvl w:val="0"/>
          <w:numId w:val="18"/>
        </w:numPr>
        <w:spacing w:before="240" w:line="360" w:lineRule="auto"/>
        <w:ind w:left="630" w:right="16" w:hanging="425"/>
        <w:jc w:val="both"/>
        <w:rPr>
          <w:b/>
          <w:bCs/>
          <w:iCs/>
          <w:color w:val="auto"/>
          <w:sz w:val="22"/>
          <w:szCs w:val="22"/>
        </w:rPr>
      </w:pPr>
      <w:r>
        <w:rPr>
          <w:b/>
          <w:bCs/>
          <w:iCs/>
          <w:color w:val="auto"/>
          <w:sz w:val="22"/>
          <w:szCs w:val="22"/>
        </w:rPr>
        <w:t>TWO STAGE DCF MODEL:</w:t>
      </w:r>
    </w:p>
    <w:p w14:paraId="58B790B0" w14:textId="77777777" w:rsidR="00AA5568" w:rsidRDefault="00AA5568" w:rsidP="0043716B">
      <w:pPr>
        <w:pStyle w:val="Default"/>
        <w:numPr>
          <w:ilvl w:val="0"/>
          <w:numId w:val="19"/>
        </w:numPr>
        <w:tabs>
          <w:tab w:val="left" w:pos="774"/>
        </w:tabs>
        <w:spacing w:after="240" w:line="360" w:lineRule="auto"/>
        <w:ind w:left="990" w:right="-430"/>
        <w:jc w:val="both"/>
        <w:rPr>
          <w:color w:val="auto"/>
          <w:sz w:val="22"/>
          <w:szCs w:val="22"/>
        </w:rPr>
      </w:pPr>
      <w:r>
        <w:rPr>
          <w:sz w:val="22"/>
          <w:szCs w:val="22"/>
        </w:rPr>
        <w:t>The free cash flow method used here is a two-stage model.</w:t>
      </w:r>
    </w:p>
    <w:p w14:paraId="153687FB" w14:textId="77777777" w:rsidR="00AA5568" w:rsidRDefault="00AA5568" w:rsidP="0043716B">
      <w:pPr>
        <w:pStyle w:val="Default"/>
        <w:numPr>
          <w:ilvl w:val="0"/>
          <w:numId w:val="19"/>
        </w:numPr>
        <w:tabs>
          <w:tab w:val="left" w:pos="774"/>
        </w:tabs>
        <w:spacing w:after="240" w:line="360" w:lineRule="auto"/>
        <w:ind w:left="990" w:right="-430"/>
        <w:jc w:val="both"/>
        <w:rPr>
          <w:color w:val="auto"/>
          <w:sz w:val="22"/>
          <w:szCs w:val="22"/>
        </w:rPr>
      </w:pPr>
      <w:r>
        <w:rPr>
          <w:color w:val="auto"/>
          <w:sz w:val="22"/>
          <w:szCs w:val="22"/>
        </w:rPr>
        <w:t>In this method, we calculate the free cash flow to firm (FCFF) for the projected period.</w:t>
      </w:r>
    </w:p>
    <w:p w14:paraId="680B6C11" w14:textId="77777777" w:rsidR="00AA5568" w:rsidRDefault="00AA5568" w:rsidP="0043716B">
      <w:pPr>
        <w:pStyle w:val="Default"/>
        <w:numPr>
          <w:ilvl w:val="0"/>
          <w:numId w:val="19"/>
        </w:numPr>
        <w:tabs>
          <w:tab w:val="left" w:pos="774"/>
        </w:tabs>
        <w:spacing w:after="240" w:line="360" w:lineRule="auto"/>
        <w:ind w:left="990" w:right="-430"/>
        <w:jc w:val="both"/>
        <w:rPr>
          <w:color w:val="auto"/>
          <w:sz w:val="22"/>
          <w:szCs w:val="22"/>
        </w:rPr>
      </w:pPr>
      <w:r>
        <w:rPr>
          <w:sz w:val="22"/>
          <w:szCs w:val="22"/>
        </w:rPr>
        <w:t>Two stage model covers the cash flows of the project during the explicit period and the terminal period i.e., period beyond the explicit or forecasted period.</w:t>
      </w:r>
    </w:p>
    <w:p w14:paraId="193DB7BF" w14:textId="77777777" w:rsidR="00AA5568" w:rsidRDefault="00AA5568" w:rsidP="0043716B">
      <w:pPr>
        <w:pStyle w:val="Default"/>
        <w:numPr>
          <w:ilvl w:val="0"/>
          <w:numId w:val="19"/>
        </w:numPr>
        <w:tabs>
          <w:tab w:val="left" w:pos="774"/>
        </w:tabs>
        <w:spacing w:after="240" w:line="360" w:lineRule="auto"/>
        <w:ind w:left="990" w:right="-430"/>
        <w:jc w:val="both"/>
        <w:rPr>
          <w:color w:val="auto"/>
          <w:sz w:val="22"/>
          <w:szCs w:val="22"/>
        </w:rPr>
      </w:pPr>
      <w:r>
        <w:rPr>
          <w:sz w:val="22"/>
          <w:szCs w:val="22"/>
        </w:rPr>
        <w:t xml:space="preserve">The estimated terminal value captures the value of the business at the end of the initial projection period, which can be calculated by taking an assumed growth rate based on the current trends of industry growth rate, GDP growth rate and various other macro and micro economic factors by using Gordon Growth Model. </w:t>
      </w:r>
    </w:p>
    <w:p w14:paraId="073FA317" w14:textId="77777777" w:rsidR="00AA5568" w:rsidRDefault="00AA5568" w:rsidP="0043716B">
      <w:pPr>
        <w:pStyle w:val="Default"/>
        <w:numPr>
          <w:ilvl w:val="0"/>
          <w:numId w:val="19"/>
        </w:numPr>
        <w:tabs>
          <w:tab w:val="left" w:pos="774"/>
        </w:tabs>
        <w:spacing w:after="240" w:line="360" w:lineRule="auto"/>
        <w:ind w:left="990" w:right="-430"/>
        <w:jc w:val="both"/>
        <w:rPr>
          <w:color w:val="auto"/>
          <w:sz w:val="22"/>
          <w:szCs w:val="22"/>
        </w:rPr>
      </w:pPr>
      <w:r>
        <w:rPr>
          <w:color w:val="auto"/>
          <w:sz w:val="22"/>
          <w:szCs w:val="22"/>
        </w:rPr>
        <w:t>FCFF is more practical when substantial capital changes are expected because weighted average cost of capital (WACC) is less sensitive to the cost of equity.</w:t>
      </w:r>
    </w:p>
    <w:p w14:paraId="0895AA4F" w14:textId="1F6302B7" w:rsidR="00AA5568" w:rsidRPr="00AA5568" w:rsidRDefault="00AA5568" w:rsidP="0043716B">
      <w:pPr>
        <w:pStyle w:val="Default"/>
        <w:numPr>
          <w:ilvl w:val="0"/>
          <w:numId w:val="19"/>
        </w:numPr>
        <w:tabs>
          <w:tab w:val="left" w:pos="774"/>
        </w:tabs>
        <w:spacing w:after="240" w:line="360" w:lineRule="auto"/>
        <w:ind w:left="990" w:right="-430"/>
        <w:jc w:val="both"/>
        <w:rPr>
          <w:color w:val="auto"/>
          <w:sz w:val="22"/>
          <w:szCs w:val="22"/>
        </w:rPr>
      </w:pPr>
      <w:r>
        <w:rPr>
          <w:color w:val="auto"/>
          <w:sz w:val="22"/>
          <w:szCs w:val="22"/>
        </w:rPr>
        <w:t xml:space="preserve">   </w:t>
      </w:r>
      <w:r w:rsidRPr="00AA5568">
        <w:rPr>
          <w:color w:val="auto"/>
          <w:sz w:val="22"/>
          <w:szCs w:val="22"/>
        </w:rPr>
        <w:t>Finally, we calculate the present value of future cash flows of explicit period and terminal Value by using a required rate of return based on the riskiness of the project, which we determine by using the Weighted Average Cost of Capital (WACC).</w:t>
      </w:r>
    </w:p>
    <w:p w14:paraId="2C8C08D8" w14:textId="77777777" w:rsidR="00AA5568" w:rsidRDefault="00AA5568" w:rsidP="00AA5568">
      <w:pPr>
        <w:pStyle w:val="Default"/>
        <w:spacing w:after="240" w:line="360" w:lineRule="auto"/>
        <w:ind w:left="630" w:right="16"/>
        <w:jc w:val="both"/>
        <w:rPr>
          <w:b/>
          <w:color w:val="auto"/>
          <w:sz w:val="22"/>
          <w:szCs w:val="22"/>
        </w:rPr>
      </w:pPr>
      <w:r>
        <w:rPr>
          <w:b/>
          <w:color w:val="auto"/>
          <w:sz w:val="22"/>
          <w:szCs w:val="22"/>
        </w:rPr>
        <w:t>RATIONALE FOR USING TWO-STAGE DCF FOR ENTERPRISE VALUATION:</w:t>
      </w:r>
    </w:p>
    <w:p w14:paraId="133C179F" w14:textId="77777777" w:rsidR="00AA5568" w:rsidRDefault="00AA5568" w:rsidP="00CC6912">
      <w:pPr>
        <w:pStyle w:val="Default"/>
        <w:numPr>
          <w:ilvl w:val="0"/>
          <w:numId w:val="36"/>
        </w:numPr>
        <w:tabs>
          <w:tab w:val="left" w:pos="774"/>
        </w:tabs>
        <w:spacing w:after="240" w:line="360" w:lineRule="auto"/>
        <w:ind w:right="-430"/>
        <w:jc w:val="both"/>
        <w:rPr>
          <w:color w:val="auto"/>
          <w:sz w:val="22"/>
          <w:szCs w:val="22"/>
        </w:rPr>
      </w:pPr>
      <w:r>
        <w:rPr>
          <w:color w:val="auto"/>
          <w:sz w:val="22"/>
          <w:szCs w:val="22"/>
        </w:rPr>
        <w:t>The three broadly used approaches of the company/Business Valuations are – Income based approach (Discounted Cash Flow Model), Asset Based Approach (Net Asset Value Method) and Relative Valuation Approach (Market Multiple method).</w:t>
      </w:r>
    </w:p>
    <w:p w14:paraId="0362D760" w14:textId="77777777" w:rsidR="00AA5568" w:rsidRDefault="00AA5568" w:rsidP="00CC6912">
      <w:pPr>
        <w:pStyle w:val="Default"/>
        <w:numPr>
          <w:ilvl w:val="0"/>
          <w:numId w:val="36"/>
        </w:numPr>
        <w:tabs>
          <w:tab w:val="left" w:pos="774"/>
        </w:tabs>
        <w:spacing w:after="240" w:line="360" w:lineRule="auto"/>
        <w:ind w:right="-430"/>
        <w:jc w:val="both"/>
        <w:rPr>
          <w:color w:val="auto"/>
          <w:sz w:val="22"/>
          <w:szCs w:val="22"/>
        </w:rPr>
      </w:pPr>
      <w:r>
        <w:rPr>
          <w:color w:val="auto"/>
          <w:sz w:val="22"/>
          <w:szCs w:val="22"/>
        </w:rPr>
        <w:t>Asset Based Model is inappropriate as the Company is a going concern and the model is unable to capture the Value of the company.</w:t>
      </w:r>
    </w:p>
    <w:p w14:paraId="1966CF22" w14:textId="629AEB48" w:rsidR="00804AE7" w:rsidRDefault="00804AE7" w:rsidP="00CC6912">
      <w:pPr>
        <w:pStyle w:val="Default"/>
        <w:numPr>
          <w:ilvl w:val="0"/>
          <w:numId w:val="36"/>
        </w:numPr>
        <w:tabs>
          <w:tab w:val="left" w:pos="774"/>
        </w:tabs>
        <w:spacing w:after="240" w:line="360" w:lineRule="auto"/>
        <w:ind w:right="-430"/>
        <w:jc w:val="both"/>
        <w:rPr>
          <w:color w:val="auto"/>
          <w:sz w:val="22"/>
          <w:szCs w:val="22"/>
        </w:rPr>
      </w:pPr>
      <w:r>
        <w:rPr>
          <w:color w:val="auto"/>
          <w:sz w:val="22"/>
          <w:szCs w:val="22"/>
        </w:rPr>
        <w:lastRenderedPageBreak/>
        <w:t>Market Comparable Approach was also not used since we could not find any suitable market comparable transactions and company of similar scale, scope &amp; nature in the market.</w:t>
      </w:r>
    </w:p>
    <w:p w14:paraId="6C41278F" w14:textId="7023B9BB" w:rsidR="00804AE7" w:rsidRDefault="00804AE7" w:rsidP="00CC6912">
      <w:pPr>
        <w:pStyle w:val="Default"/>
        <w:numPr>
          <w:ilvl w:val="0"/>
          <w:numId w:val="36"/>
        </w:numPr>
        <w:tabs>
          <w:tab w:val="left" w:pos="774"/>
        </w:tabs>
        <w:spacing w:after="240" w:line="360" w:lineRule="auto"/>
        <w:ind w:right="-430"/>
        <w:jc w:val="both"/>
        <w:rPr>
          <w:color w:val="auto"/>
          <w:sz w:val="22"/>
          <w:szCs w:val="22"/>
        </w:rPr>
      </w:pPr>
      <w:r>
        <w:rPr>
          <w:color w:val="auto"/>
          <w:sz w:val="22"/>
          <w:szCs w:val="22"/>
        </w:rPr>
        <w:t>Therefore DCF method is used which determines the value of a business based on its ability to generate desired economic benefit/ cash flow for the owners.</w:t>
      </w:r>
    </w:p>
    <w:p w14:paraId="01ED4297" w14:textId="77777777" w:rsidR="00AA5568" w:rsidRDefault="00AA5568" w:rsidP="00CC6912">
      <w:pPr>
        <w:pStyle w:val="Default"/>
        <w:numPr>
          <w:ilvl w:val="0"/>
          <w:numId w:val="36"/>
        </w:numPr>
        <w:tabs>
          <w:tab w:val="left" w:pos="774"/>
        </w:tabs>
        <w:spacing w:after="240" w:line="360" w:lineRule="auto"/>
        <w:ind w:right="-430"/>
        <w:jc w:val="both"/>
        <w:rPr>
          <w:color w:val="auto"/>
          <w:sz w:val="22"/>
          <w:szCs w:val="22"/>
        </w:rPr>
      </w:pPr>
      <w:r>
        <w:rPr>
          <w:color w:val="auto"/>
          <w:sz w:val="22"/>
          <w:szCs w:val="22"/>
        </w:rPr>
        <w:t>The DCF Model gives us a variety of input options to use while calculating the Value of the firm - Dividend, Free Cash Flow to the Firm, Free Cash Flow to Equity, Capitalized Cash Flows and Residual Earnings.</w:t>
      </w:r>
    </w:p>
    <w:p w14:paraId="06203DA0" w14:textId="77777777" w:rsidR="00AA5568" w:rsidRDefault="00AA5568" w:rsidP="00CC6912">
      <w:pPr>
        <w:pStyle w:val="Default"/>
        <w:numPr>
          <w:ilvl w:val="0"/>
          <w:numId w:val="36"/>
        </w:numPr>
        <w:tabs>
          <w:tab w:val="left" w:pos="774"/>
        </w:tabs>
        <w:spacing w:after="240" w:line="360" w:lineRule="auto"/>
        <w:ind w:right="-430"/>
        <w:jc w:val="both"/>
        <w:rPr>
          <w:color w:val="auto"/>
          <w:sz w:val="22"/>
          <w:szCs w:val="22"/>
        </w:rPr>
      </w:pPr>
      <w:r>
        <w:rPr>
          <w:color w:val="auto"/>
          <w:sz w:val="22"/>
          <w:szCs w:val="22"/>
        </w:rPr>
        <w:t xml:space="preserve">Dividends cannot be used as the Company has no history of paying dividends and we don’t foresee any dividend payments to occur in the future due to the high leverage of the firm. </w:t>
      </w:r>
    </w:p>
    <w:p w14:paraId="1DE8E165" w14:textId="2A701C77" w:rsidR="00AA5568" w:rsidRDefault="00AA5568" w:rsidP="00CC6912">
      <w:pPr>
        <w:pStyle w:val="Default"/>
        <w:numPr>
          <w:ilvl w:val="0"/>
          <w:numId w:val="36"/>
        </w:numPr>
        <w:tabs>
          <w:tab w:val="left" w:pos="774"/>
        </w:tabs>
        <w:spacing w:after="240" w:line="360" w:lineRule="auto"/>
        <w:ind w:right="-430"/>
        <w:jc w:val="both"/>
        <w:rPr>
          <w:color w:val="auto"/>
          <w:sz w:val="22"/>
          <w:szCs w:val="22"/>
        </w:rPr>
      </w:pPr>
      <w:r>
        <w:rPr>
          <w:color w:val="auto"/>
          <w:sz w:val="22"/>
          <w:szCs w:val="22"/>
        </w:rPr>
        <w:t xml:space="preserve">The best method for the DCF Model in the case of M/s </w:t>
      </w:r>
      <w:r w:rsidR="00CF23BC">
        <w:rPr>
          <w:color w:val="auto"/>
          <w:sz w:val="22"/>
          <w:szCs w:val="22"/>
        </w:rPr>
        <w:t>Viceroy Hotel</w:t>
      </w:r>
      <w:r>
        <w:rPr>
          <w:color w:val="auto"/>
          <w:sz w:val="22"/>
          <w:szCs w:val="22"/>
        </w:rPr>
        <w:t xml:space="preserve"> Limited will be FCFF as it represents the benefits accruable to all the stakeholders in the Business enterprise.</w:t>
      </w:r>
    </w:p>
    <w:p w14:paraId="62086A5D" w14:textId="77777777" w:rsidR="00AA5568" w:rsidRDefault="00AA5568" w:rsidP="00AA5568">
      <w:pPr>
        <w:pStyle w:val="Default"/>
        <w:spacing w:after="240" w:line="360" w:lineRule="auto"/>
        <w:ind w:left="630" w:right="16"/>
        <w:jc w:val="both"/>
        <w:rPr>
          <w:b/>
          <w:color w:val="auto"/>
          <w:sz w:val="22"/>
          <w:szCs w:val="22"/>
        </w:rPr>
      </w:pPr>
      <w:r>
        <w:rPr>
          <w:b/>
          <w:color w:val="auto"/>
          <w:sz w:val="22"/>
          <w:szCs w:val="22"/>
        </w:rPr>
        <w:t>TWO STAGE FCFF MODEL FORMULA AND KEY INPUTS:</w:t>
      </w:r>
    </w:p>
    <w:p w14:paraId="12B762AA" w14:textId="2050E1AF" w:rsidR="0066386B" w:rsidRDefault="0066386B" w:rsidP="0066386B">
      <w:pPr>
        <w:pStyle w:val="Default"/>
        <w:tabs>
          <w:tab w:val="left" w:pos="1530"/>
        </w:tabs>
        <w:spacing w:after="240" w:line="360" w:lineRule="auto"/>
        <w:ind w:left="1530" w:right="16"/>
        <w:jc w:val="both"/>
        <w:rPr>
          <w:b/>
          <w:color w:val="auto"/>
          <w:sz w:val="22"/>
          <w:szCs w:val="22"/>
        </w:rPr>
      </w:pPr>
      <w:r w:rsidRPr="006F5C85">
        <w:rPr>
          <w:noProof/>
          <w:color w:val="auto"/>
          <w:sz w:val="22"/>
          <w:szCs w:val="22"/>
          <w:lang w:eastAsia="en-IN"/>
        </w:rPr>
        <w:drawing>
          <wp:inline distT="0" distB="0" distL="0" distR="0" wp14:anchorId="59EECCD1" wp14:editId="39344A63">
            <wp:extent cx="3538737" cy="790413"/>
            <wp:effectExtent l="19050" t="19050" r="24130" b="10160"/>
            <wp:docPr id="10" name="Picture 10" descr="C:\Users\Saransh\Downloads\FireShot\FireShot Capture 48 - Free Cash Flow Valuation - ppt downlo_ - http___slideplayer.com_slide_1392792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8" descr="C:\Users\Saransh\Downloads\FireShot\FireShot Capture 48 - Free Cash Flow Valuation - ppt downlo_ - http___slideplayer.com_slide_1392792_.png"/>
                    <pic:cNvPicPr>
                      <a:picLocks noChangeAspect="1" noChangeArrowheads="1"/>
                    </pic:cNvPicPr>
                  </pic:nvPicPr>
                  <pic:blipFill rotWithShape="1">
                    <a:blip r:embed="rId25">
                      <a:extLst>
                        <a:ext uri="{28A0092B-C50C-407E-A947-70E740481C1C}">
                          <a14:useLocalDpi xmlns:a14="http://schemas.microsoft.com/office/drawing/2010/main" val="0"/>
                        </a:ext>
                      </a:extLst>
                    </a:blip>
                    <a:srcRect l="4503" t="42819" r="50767" b="10060"/>
                    <a:stretch/>
                  </pic:blipFill>
                  <pic:spPr bwMode="auto">
                    <a:xfrm>
                      <a:off x="0" y="0"/>
                      <a:ext cx="3850918" cy="860142"/>
                    </a:xfrm>
                    <a:prstGeom prst="rect">
                      <a:avLst/>
                    </a:prstGeom>
                    <a:noFill/>
                    <a:ln w="3175"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14:paraId="6687DE68" w14:textId="3021F928" w:rsidR="00AA5568" w:rsidRPr="007249AA" w:rsidRDefault="00AA5568" w:rsidP="007249AA">
      <w:pPr>
        <w:pStyle w:val="Default"/>
        <w:numPr>
          <w:ilvl w:val="0"/>
          <w:numId w:val="28"/>
        </w:numPr>
        <w:tabs>
          <w:tab w:val="left" w:pos="774"/>
        </w:tabs>
        <w:spacing w:before="240" w:after="240" w:line="360" w:lineRule="auto"/>
        <w:ind w:right="-430"/>
        <w:jc w:val="both"/>
        <w:rPr>
          <w:color w:val="auto"/>
          <w:sz w:val="22"/>
          <w:szCs w:val="22"/>
        </w:rPr>
      </w:pPr>
      <w:r>
        <w:rPr>
          <w:b/>
          <w:color w:val="auto"/>
          <w:sz w:val="22"/>
          <w:szCs w:val="22"/>
        </w:rPr>
        <w:t>Free Cash Flow to Firm (FCFF)</w:t>
      </w:r>
      <w:r>
        <w:rPr>
          <w:color w:val="auto"/>
          <w:sz w:val="22"/>
          <w:szCs w:val="22"/>
        </w:rPr>
        <w:t xml:space="preserve"> – FCFF </w:t>
      </w:r>
      <w:r>
        <w:rPr>
          <w:sz w:val="22"/>
          <w:szCs w:val="22"/>
        </w:rPr>
        <w:t xml:space="preserve">is </w:t>
      </w:r>
      <w:r>
        <w:rPr>
          <w:color w:val="auto"/>
          <w:sz w:val="22"/>
          <w:szCs w:val="22"/>
        </w:rPr>
        <w:t>the </w:t>
      </w:r>
      <w:hyperlink r:id="rId26" w:history="1">
        <w:r>
          <w:rPr>
            <w:rStyle w:val="Hyperlink"/>
            <w:color w:val="auto"/>
            <w:sz w:val="22"/>
            <w:szCs w:val="22"/>
          </w:rPr>
          <w:t>cash</w:t>
        </w:r>
      </w:hyperlink>
      <w:r>
        <w:rPr>
          <w:color w:val="auto"/>
          <w:sz w:val="22"/>
          <w:szCs w:val="22"/>
        </w:rPr>
        <w:t> available to pay investors after a company pays its costs of doing business, invests in short-term assets like </w:t>
      </w:r>
      <w:hyperlink r:id="rId27" w:history="1">
        <w:r>
          <w:rPr>
            <w:rStyle w:val="Hyperlink"/>
            <w:color w:val="auto"/>
            <w:sz w:val="22"/>
            <w:szCs w:val="22"/>
          </w:rPr>
          <w:t>inventory</w:t>
        </w:r>
      </w:hyperlink>
      <w:r>
        <w:rPr>
          <w:color w:val="auto"/>
          <w:sz w:val="22"/>
          <w:szCs w:val="22"/>
        </w:rPr>
        <w:t>, and invests in assets like property, plants and equipment. It can be calculated by adjusting the Non-Cash Charges, Working Capital Changes &amp; Capex with the Net operating profit after taxes (NOPAT).</w:t>
      </w:r>
      <w:r w:rsidR="007249AA">
        <w:rPr>
          <w:color w:val="auto"/>
          <w:sz w:val="22"/>
          <w:szCs w:val="22"/>
        </w:rPr>
        <w:t xml:space="preserve"> {</w:t>
      </w:r>
      <w:r w:rsidRPr="007249AA">
        <w:rPr>
          <w:color w:val="auto"/>
          <w:sz w:val="22"/>
          <w:szCs w:val="22"/>
        </w:rPr>
        <w:t>FCFF = Net Income + Non-Cash Charges + Interest (1-t) – Working Capital Investment – Fixed Capital Investment</w:t>
      </w:r>
      <w:r w:rsidR="007249AA">
        <w:rPr>
          <w:color w:val="auto"/>
          <w:sz w:val="22"/>
          <w:szCs w:val="22"/>
        </w:rPr>
        <w:t>}</w:t>
      </w:r>
      <w:r w:rsidRPr="007249AA">
        <w:rPr>
          <w:color w:val="auto"/>
          <w:sz w:val="22"/>
          <w:szCs w:val="22"/>
        </w:rPr>
        <w:t xml:space="preserve">. </w:t>
      </w:r>
    </w:p>
    <w:p w14:paraId="4F6E1B9B" w14:textId="77777777" w:rsidR="0031559D" w:rsidRPr="0066386B" w:rsidRDefault="00AA5568" w:rsidP="0043716B">
      <w:pPr>
        <w:pStyle w:val="Default"/>
        <w:numPr>
          <w:ilvl w:val="0"/>
          <w:numId w:val="28"/>
        </w:numPr>
        <w:tabs>
          <w:tab w:val="left" w:pos="774"/>
        </w:tabs>
        <w:spacing w:before="240" w:after="240" w:line="360" w:lineRule="auto"/>
        <w:ind w:right="-430"/>
        <w:jc w:val="both"/>
        <w:rPr>
          <w:b/>
          <w:i/>
          <w:color w:val="auto"/>
          <w:sz w:val="22"/>
          <w:szCs w:val="22"/>
        </w:rPr>
      </w:pPr>
      <w:r w:rsidRPr="0031559D">
        <w:rPr>
          <w:b/>
          <w:sz w:val="22"/>
          <w:szCs w:val="22"/>
        </w:rPr>
        <w:t>Weighted Average Cost of Capital (WACC)</w:t>
      </w:r>
      <w:r w:rsidRPr="0031559D">
        <w:rPr>
          <w:sz w:val="22"/>
          <w:szCs w:val="22"/>
        </w:rPr>
        <w:t xml:space="preserve"> - The weighted average cost of capital (WACC) is the rate that a company is expected to pay on average to all its security </w:t>
      </w:r>
      <w:r w:rsidRPr="0031559D">
        <w:rPr>
          <w:color w:val="auto"/>
          <w:sz w:val="22"/>
          <w:szCs w:val="22"/>
        </w:rPr>
        <w:t>holders to finance its assets. The WACC is commonly referred to as the firm’s cost of capital. WACC is used as the discount rate to discount FCFF.</w:t>
      </w:r>
    </w:p>
    <w:p w14:paraId="1D1058BD" w14:textId="1728FFA3" w:rsidR="0066386B" w:rsidRPr="0031559D" w:rsidRDefault="0066386B" w:rsidP="0066386B">
      <w:pPr>
        <w:pStyle w:val="Default"/>
        <w:tabs>
          <w:tab w:val="left" w:pos="774"/>
        </w:tabs>
        <w:spacing w:before="240" w:after="240" w:line="360" w:lineRule="auto"/>
        <w:ind w:left="1530" w:right="-430"/>
        <w:jc w:val="both"/>
        <w:rPr>
          <w:b/>
          <w:i/>
          <w:color w:val="auto"/>
          <w:sz w:val="22"/>
          <w:szCs w:val="22"/>
        </w:rPr>
      </w:pPr>
      <w:r w:rsidRPr="006F5C85">
        <w:rPr>
          <w:b/>
          <w:i/>
          <w:noProof/>
          <w:color w:val="auto"/>
          <w:sz w:val="22"/>
          <w:szCs w:val="22"/>
          <w:lang w:eastAsia="en-IN"/>
        </w:rPr>
        <w:lastRenderedPageBreak/>
        <w:drawing>
          <wp:inline distT="0" distB="0" distL="0" distR="0" wp14:anchorId="1AE3D3CE" wp14:editId="3141332B">
            <wp:extent cx="3716240" cy="836908"/>
            <wp:effectExtent l="19050" t="19050" r="17780" b="20955"/>
            <wp:docPr id="11" name="Picture 11" descr="C:\Users\Saransh\Downloads\FireShot\FireShot Capture 49 - Weighted average cost of capital - Wik_ - https___en.wikipedia.org_wiki_We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descr="C:\Users\Saransh\Downloads\FireShot\FireShot Capture 49 - Weighted average cost of capital - Wik_ - https___en.wikipedia.org_wiki_Weig.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40139" cy="864810"/>
                    </a:xfrm>
                    <a:prstGeom prst="rect">
                      <a:avLst/>
                    </a:prstGeom>
                    <a:noFill/>
                    <a:ln w="3175">
                      <a:solidFill>
                        <a:schemeClr val="tx1"/>
                      </a:solidFill>
                    </a:ln>
                  </pic:spPr>
                </pic:pic>
              </a:graphicData>
            </a:graphic>
          </wp:inline>
        </w:drawing>
      </w:r>
    </w:p>
    <w:p w14:paraId="2BA94566" w14:textId="77777777" w:rsidR="00AA5568" w:rsidRDefault="00AA5568" w:rsidP="00804AE7">
      <w:pPr>
        <w:pStyle w:val="Default"/>
        <w:tabs>
          <w:tab w:val="left" w:pos="774"/>
        </w:tabs>
        <w:spacing w:line="360" w:lineRule="auto"/>
        <w:ind w:left="1004" w:right="-430"/>
        <w:jc w:val="both"/>
        <w:rPr>
          <w:color w:val="222222"/>
          <w:sz w:val="22"/>
          <w:szCs w:val="22"/>
          <w:shd w:val="clear" w:color="auto" w:fill="FFFFFF"/>
        </w:rPr>
      </w:pPr>
      <w:r>
        <w:rPr>
          <w:color w:val="auto"/>
          <w:sz w:val="22"/>
          <w:szCs w:val="22"/>
        </w:rPr>
        <w:t>Where</w:t>
      </w:r>
      <w:r>
        <w:rPr>
          <w:color w:val="222222"/>
          <w:sz w:val="22"/>
          <w:szCs w:val="22"/>
          <w:shd w:val="clear" w:color="auto" w:fill="FFFFFF"/>
        </w:rPr>
        <w:t xml:space="preserve"> D is the total debt, E is the shareholders equity and </w:t>
      </w:r>
      <w:proofErr w:type="spellStart"/>
      <w:proofErr w:type="gramStart"/>
      <w:r>
        <w:rPr>
          <w:color w:val="222222"/>
          <w:sz w:val="22"/>
          <w:szCs w:val="22"/>
          <w:shd w:val="clear" w:color="auto" w:fill="FFFFFF"/>
        </w:rPr>
        <w:t>K</w:t>
      </w:r>
      <w:r>
        <w:rPr>
          <w:color w:val="222222"/>
          <w:sz w:val="22"/>
          <w:szCs w:val="22"/>
          <w:shd w:val="clear" w:color="auto" w:fill="FFFFFF"/>
          <w:vertAlign w:val="subscript"/>
        </w:rPr>
        <w:t>d</w:t>
      </w:r>
      <w:proofErr w:type="spellEnd"/>
      <w:proofErr w:type="gramEnd"/>
      <w:r>
        <w:rPr>
          <w:color w:val="222222"/>
          <w:sz w:val="22"/>
          <w:szCs w:val="22"/>
          <w:shd w:val="clear" w:color="auto" w:fill="FFFFFF"/>
          <w:vertAlign w:val="subscript"/>
        </w:rPr>
        <w:t xml:space="preserve"> </w:t>
      </w:r>
      <w:r>
        <w:rPr>
          <w:color w:val="222222"/>
          <w:sz w:val="22"/>
          <w:szCs w:val="22"/>
          <w:shd w:val="clear" w:color="auto" w:fill="FFFFFF"/>
        </w:rPr>
        <w:t xml:space="preserve">and </w:t>
      </w:r>
      <w:proofErr w:type="spellStart"/>
      <w:r>
        <w:rPr>
          <w:color w:val="222222"/>
          <w:sz w:val="22"/>
          <w:szCs w:val="22"/>
          <w:shd w:val="clear" w:color="auto" w:fill="FFFFFF"/>
        </w:rPr>
        <w:t>K</w:t>
      </w:r>
      <w:r>
        <w:rPr>
          <w:color w:val="222222"/>
          <w:sz w:val="22"/>
          <w:szCs w:val="22"/>
          <w:shd w:val="clear" w:color="auto" w:fill="FFFFFF"/>
          <w:vertAlign w:val="subscript"/>
        </w:rPr>
        <w:t>e</w:t>
      </w:r>
      <w:proofErr w:type="spellEnd"/>
      <w:r>
        <w:rPr>
          <w:color w:val="222222"/>
          <w:sz w:val="22"/>
          <w:szCs w:val="22"/>
          <w:shd w:val="clear" w:color="auto" w:fill="FFFFFF"/>
        </w:rPr>
        <w:t xml:space="preserve"> are the cost of debt and cost of equity, respectively.</w:t>
      </w:r>
    </w:p>
    <w:p w14:paraId="259929E8" w14:textId="77777777" w:rsidR="00804AE7" w:rsidRDefault="00804AE7" w:rsidP="00804AE7">
      <w:pPr>
        <w:pStyle w:val="Default"/>
        <w:tabs>
          <w:tab w:val="left" w:pos="774"/>
        </w:tabs>
        <w:spacing w:line="360" w:lineRule="auto"/>
        <w:ind w:left="1004" w:right="-430"/>
        <w:jc w:val="both"/>
        <w:rPr>
          <w:color w:val="222222"/>
          <w:sz w:val="22"/>
          <w:szCs w:val="22"/>
          <w:shd w:val="clear" w:color="auto" w:fill="FFFFFF"/>
        </w:rPr>
      </w:pPr>
    </w:p>
    <w:p w14:paraId="4C8EA3DE" w14:textId="77777777" w:rsidR="00AA5568" w:rsidRPr="00E22C31" w:rsidRDefault="00AA5568" w:rsidP="00804AE7">
      <w:pPr>
        <w:pStyle w:val="ListParagraph"/>
        <w:numPr>
          <w:ilvl w:val="0"/>
          <w:numId w:val="30"/>
        </w:numPr>
        <w:spacing w:line="360" w:lineRule="auto"/>
        <w:ind w:left="180" w:right="-544"/>
        <w:jc w:val="both"/>
        <w:rPr>
          <w:rFonts w:ascii="Arial" w:hAnsi="Arial" w:cs="Arial"/>
          <w:b/>
          <w:sz w:val="22"/>
          <w:szCs w:val="22"/>
        </w:rPr>
      </w:pPr>
      <w:r w:rsidRPr="00E22C31">
        <w:rPr>
          <w:rFonts w:ascii="Arial" w:hAnsi="Arial" w:cs="Arial"/>
          <w:b/>
          <w:sz w:val="22"/>
          <w:szCs w:val="22"/>
        </w:rPr>
        <w:t>CALCULATION OF FREE CASH FLOW TO FIRM:</w:t>
      </w:r>
    </w:p>
    <w:tbl>
      <w:tblPr>
        <w:tblW w:w="5146"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1111"/>
        <w:gridCol w:w="1111"/>
        <w:gridCol w:w="1111"/>
        <w:gridCol w:w="1111"/>
        <w:gridCol w:w="1111"/>
        <w:gridCol w:w="1105"/>
      </w:tblGrid>
      <w:tr w:rsidR="007B0E7C" w:rsidRPr="00914881" w14:paraId="5B10D0BC" w14:textId="77777777" w:rsidTr="00FD4ED1">
        <w:trPr>
          <w:trHeight w:val="447"/>
        </w:trPr>
        <w:tc>
          <w:tcPr>
            <w:tcW w:w="1373" w:type="pct"/>
            <w:shd w:val="clear" w:color="auto" w:fill="002060"/>
            <w:noWrap/>
            <w:vAlign w:val="center"/>
            <w:hideMark/>
          </w:tcPr>
          <w:p w14:paraId="03846C3C" w14:textId="77777777" w:rsidR="00914881" w:rsidRPr="00914881" w:rsidRDefault="00914881" w:rsidP="007249AA">
            <w:pPr>
              <w:spacing w:after="0" w:line="240" w:lineRule="auto"/>
              <w:rPr>
                <w:rFonts w:ascii="Calibri" w:hAnsi="Calibri" w:cs="Calibri"/>
                <w:b/>
                <w:bCs/>
                <w:sz w:val="22"/>
                <w:szCs w:val="22"/>
              </w:rPr>
            </w:pPr>
            <w:r w:rsidRPr="00914881">
              <w:rPr>
                <w:rFonts w:ascii="Calibri" w:hAnsi="Calibri" w:cs="Calibri"/>
                <w:b/>
                <w:bCs/>
                <w:sz w:val="22"/>
                <w:szCs w:val="22"/>
              </w:rPr>
              <w:t>Particular</w:t>
            </w:r>
          </w:p>
        </w:tc>
        <w:tc>
          <w:tcPr>
            <w:tcW w:w="605" w:type="pct"/>
            <w:shd w:val="clear" w:color="auto" w:fill="002060"/>
            <w:noWrap/>
            <w:vAlign w:val="center"/>
            <w:hideMark/>
          </w:tcPr>
          <w:p w14:paraId="0A38DC31" w14:textId="61D135CF" w:rsidR="00914881" w:rsidRPr="00914881" w:rsidRDefault="007249AA" w:rsidP="007249AA">
            <w:pPr>
              <w:spacing w:after="0" w:line="240" w:lineRule="auto"/>
              <w:jc w:val="center"/>
              <w:rPr>
                <w:rFonts w:ascii="Calibri" w:hAnsi="Calibri" w:cs="Calibri"/>
                <w:b/>
                <w:bCs/>
                <w:sz w:val="22"/>
                <w:szCs w:val="22"/>
              </w:rPr>
            </w:pPr>
            <w:r>
              <w:rPr>
                <w:rFonts w:ascii="Calibri" w:hAnsi="Calibri" w:cs="Calibri"/>
                <w:b/>
                <w:bCs/>
                <w:sz w:val="22"/>
                <w:szCs w:val="22"/>
              </w:rPr>
              <w:t>FY 2023</w:t>
            </w:r>
          </w:p>
        </w:tc>
        <w:tc>
          <w:tcPr>
            <w:tcW w:w="605" w:type="pct"/>
            <w:shd w:val="clear" w:color="auto" w:fill="002060"/>
            <w:noWrap/>
            <w:vAlign w:val="center"/>
            <w:hideMark/>
          </w:tcPr>
          <w:p w14:paraId="42640597" w14:textId="4E139C69" w:rsidR="00914881" w:rsidRPr="00914881" w:rsidRDefault="007249AA" w:rsidP="007249AA">
            <w:pPr>
              <w:spacing w:after="0" w:line="240" w:lineRule="auto"/>
              <w:jc w:val="center"/>
              <w:rPr>
                <w:rFonts w:ascii="Calibri" w:hAnsi="Calibri" w:cs="Calibri"/>
                <w:b/>
                <w:bCs/>
                <w:sz w:val="22"/>
                <w:szCs w:val="22"/>
              </w:rPr>
            </w:pPr>
            <w:r>
              <w:rPr>
                <w:rFonts w:ascii="Calibri" w:hAnsi="Calibri" w:cs="Calibri"/>
                <w:b/>
                <w:bCs/>
                <w:sz w:val="22"/>
                <w:szCs w:val="22"/>
              </w:rPr>
              <w:t>FY 2024</w:t>
            </w:r>
          </w:p>
        </w:tc>
        <w:tc>
          <w:tcPr>
            <w:tcW w:w="605" w:type="pct"/>
            <w:shd w:val="clear" w:color="auto" w:fill="002060"/>
            <w:noWrap/>
            <w:vAlign w:val="center"/>
            <w:hideMark/>
          </w:tcPr>
          <w:p w14:paraId="123737C4" w14:textId="5E91CEBA" w:rsidR="00914881" w:rsidRPr="00914881" w:rsidRDefault="007249AA" w:rsidP="007249AA">
            <w:pPr>
              <w:spacing w:after="0" w:line="240" w:lineRule="auto"/>
              <w:jc w:val="center"/>
              <w:rPr>
                <w:rFonts w:ascii="Calibri" w:hAnsi="Calibri" w:cs="Calibri"/>
                <w:b/>
                <w:bCs/>
                <w:sz w:val="22"/>
                <w:szCs w:val="22"/>
              </w:rPr>
            </w:pPr>
            <w:r>
              <w:rPr>
                <w:rFonts w:ascii="Calibri" w:hAnsi="Calibri" w:cs="Calibri"/>
                <w:b/>
                <w:bCs/>
                <w:sz w:val="22"/>
                <w:szCs w:val="22"/>
              </w:rPr>
              <w:t>FY 2025</w:t>
            </w:r>
          </w:p>
        </w:tc>
        <w:tc>
          <w:tcPr>
            <w:tcW w:w="605" w:type="pct"/>
            <w:shd w:val="clear" w:color="auto" w:fill="002060"/>
            <w:noWrap/>
            <w:vAlign w:val="center"/>
            <w:hideMark/>
          </w:tcPr>
          <w:p w14:paraId="6B631FBC" w14:textId="1C6FDB00" w:rsidR="00914881" w:rsidRPr="00914881" w:rsidRDefault="007249AA" w:rsidP="007249AA">
            <w:pPr>
              <w:spacing w:after="0" w:line="240" w:lineRule="auto"/>
              <w:jc w:val="center"/>
              <w:rPr>
                <w:rFonts w:ascii="Calibri" w:hAnsi="Calibri" w:cs="Calibri"/>
                <w:b/>
                <w:bCs/>
                <w:sz w:val="22"/>
                <w:szCs w:val="22"/>
              </w:rPr>
            </w:pPr>
            <w:r>
              <w:rPr>
                <w:rFonts w:ascii="Calibri" w:hAnsi="Calibri" w:cs="Calibri"/>
                <w:b/>
                <w:bCs/>
                <w:sz w:val="22"/>
                <w:szCs w:val="22"/>
              </w:rPr>
              <w:t>FY 2026</w:t>
            </w:r>
          </w:p>
        </w:tc>
        <w:tc>
          <w:tcPr>
            <w:tcW w:w="605" w:type="pct"/>
            <w:shd w:val="clear" w:color="auto" w:fill="002060"/>
            <w:noWrap/>
            <w:vAlign w:val="center"/>
            <w:hideMark/>
          </w:tcPr>
          <w:p w14:paraId="54C55EB7" w14:textId="42C1D574" w:rsidR="00914881" w:rsidRPr="00914881" w:rsidRDefault="007249AA" w:rsidP="007249AA">
            <w:pPr>
              <w:spacing w:after="0" w:line="240" w:lineRule="auto"/>
              <w:jc w:val="center"/>
              <w:rPr>
                <w:rFonts w:ascii="Calibri" w:hAnsi="Calibri" w:cs="Calibri"/>
                <w:b/>
                <w:bCs/>
                <w:sz w:val="22"/>
                <w:szCs w:val="22"/>
              </w:rPr>
            </w:pPr>
            <w:r>
              <w:rPr>
                <w:rFonts w:ascii="Calibri" w:hAnsi="Calibri" w:cs="Calibri"/>
                <w:b/>
                <w:bCs/>
                <w:sz w:val="22"/>
                <w:szCs w:val="22"/>
              </w:rPr>
              <w:t>FY 2027</w:t>
            </w:r>
          </w:p>
        </w:tc>
        <w:tc>
          <w:tcPr>
            <w:tcW w:w="605" w:type="pct"/>
            <w:shd w:val="clear" w:color="auto" w:fill="002060"/>
            <w:noWrap/>
            <w:vAlign w:val="center"/>
            <w:hideMark/>
          </w:tcPr>
          <w:p w14:paraId="32CF7038" w14:textId="7E5F009E" w:rsidR="00914881" w:rsidRPr="00914881" w:rsidRDefault="007249AA" w:rsidP="007249AA">
            <w:pPr>
              <w:spacing w:after="0" w:line="240" w:lineRule="auto"/>
              <w:jc w:val="center"/>
              <w:rPr>
                <w:rFonts w:ascii="Calibri" w:hAnsi="Calibri" w:cs="Calibri"/>
                <w:b/>
                <w:bCs/>
                <w:sz w:val="22"/>
                <w:szCs w:val="22"/>
              </w:rPr>
            </w:pPr>
            <w:r>
              <w:rPr>
                <w:rFonts w:ascii="Calibri" w:hAnsi="Calibri" w:cs="Calibri"/>
                <w:b/>
                <w:bCs/>
                <w:sz w:val="22"/>
                <w:szCs w:val="22"/>
              </w:rPr>
              <w:t>FY 2028</w:t>
            </w:r>
          </w:p>
        </w:tc>
      </w:tr>
      <w:tr w:rsidR="007B0E7C" w:rsidRPr="00914881" w14:paraId="15627170" w14:textId="77777777" w:rsidTr="007249AA">
        <w:trPr>
          <w:trHeight w:val="360"/>
        </w:trPr>
        <w:tc>
          <w:tcPr>
            <w:tcW w:w="1373" w:type="pct"/>
            <w:shd w:val="clear" w:color="000000" w:fill="FFFFFF"/>
            <w:noWrap/>
            <w:vAlign w:val="center"/>
            <w:hideMark/>
          </w:tcPr>
          <w:p w14:paraId="2F24A593" w14:textId="77777777" w:rsidR="00914881" w:rsidRPr="00914881" w:rsidRDefault="00914881" w:rsidP="007249AA">
            <w:pPr>
              <w:spacing w:after="0" w:line="240" w:lineRule="auto"/>
              <w:rPr>
                <w:rFonts w:ascii="Calibri" w:hAnsi="Calibri" w:cs="Calibri"/>
                <w:color w:val="000000"/>
                <w:sz w:val="22"/>
                <w:szCs w:val="22"/>
              </w:rPr>
            </w:pPr>
            <w:r w:rsidRPr="00914881">
              <w:rPr>
                <w:rFonts w:ascii="Calibri" w:hAnsi="Calibri" w:cs="Calibri"/>
                <w:color w:val="000000"/>
                <w:sz w:val="22"/>
                <w:szCs w:val="22"/>
              </w:rPr>
              <w:t>EBIT</w:t>
            </w:r>
          </w:p>
        </w:tc>
        <w:tc>
          <w:tcPr>
            <w:tcW w:w="605" w:type="pct"/>
            <w:shd w:val="clear" w:color="auto" w:fill="auto"/>
            <w:noWrap/>
            <w:vAlign w:val="center"/>
            <w:hideMark/>
          </w:tcPr>
          <w:p w14:paraId="2BF0B3BF"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-7.13</w:t>
            </w:r>
          </w:p>
        </w:tc>
        <w:tc>
          <w:tcPr>
            <w:tcW w:w="605" w:type="pct"/>
            <w:shd w:val="clear" w:color="auto" w:fill="auto"/>
            <w:noWrap/>
            <w:vAlign w:val="center"/>
            <w:hideMark/>
          </w:tcPr>
          <w:p w14:paraId="4C2C7AD5"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-5.08</w:t>
            </w:r>
          </w:p>
        </w:tc>
        <w:tc>
          <w:tcPr>
            <w:tcW w:w="605" w:type="pct"/>
            <w:shd w:val="clear" w:color="auto" w:fill="auto"/>
            <w:noWrap/>
            <w:vAlign w:val="center"/>
            <w:hideMark/>
          </w:tcPr>
          <w:p w14:paraId="61710C0D"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-3.09</w:t>
            </w:r>
          </w:p>
        </w:tc>
        <w:tc>
          <w:tcPr>
            <w:tcW w:w="605" w:type="pct"/>
            <w:shd w:val="clear" w:color="auto" w:fill="auto"/>
            <w:noWrap/>
            <w:vAlign w:val="center"/>
            <w:hideMark/>
          </w:tcPr>
          <w:p w14:paraId="48E84449"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-1.12</w:t>
            </w:r>
          </w:p>
        </w:tc>
        <w:tc>
          <w:tcPr>
            <w:tcW w:w="605" w:type="pct"/>
            <w:shd w:val="clear" w:color="auto" w:fill="auto"/>
            <w:noWrap/>
            <w:vAlign w:val="center"/>
            <w:hideMark/>
          </w:tcPr>
          <w:p w14:paraId="11907E23"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0.70</w:t>
            </w:r>
          </w:p>
        </w:tc>
        <w:tc>
          <w:tcPr>
            <w:tcW w:w="605" w:type="pct"/>
            <w:shd w:val="clear" w:color="auto" w:fill="auto"/>
            <w:noWrap/>
            <w:vAlign w:val="center"/>
            <w:hideMark/>
          </w:tcPr>
          <w:p w14:paraId="6F43C17B"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2.50</w:t>
            </w:r>
          </w:p>
        </w:tc>
      </w:tr>
      <w:tr w:rsidR="007B0E7C" w:rsidRPr="00914881" w14:paraId="3B62E79E" w14:textId="77777777" w:rsidTr="007249AA">
        <w:trPr>
          <w:trHeight w:val="360"/>
        </w:trPr>
        <w:tc>
          <w:tcPr>
            <w:tcW w:w="1373" w:type="pct"/>
            <w:shd w:val="clear" w:color="000000" w:fill="FFFFFF"/>
            <w:noWrap/>
            <w:vAlign w:val="center"/>
            <w:hideMark/>
          </w:tcPr>
          <w:p w14:paraId="7CA6A2EF" w14:textId="77777777" w:rsidR="00914881" w:rsidRPr="00914881" w:rsidRDefault="00914881" w:rsidP="007249AA">
            <w:pPr>
              <w:spacing w:after="0" w:line="240" w:lineRule="auto"/>
              <w:rPr>
                <w:rFonts w:ascii="Calibri" w:hAnsi="Calibri" w:cs="Calibri"/>
                <w:color w:val="000000"/>
                <w:sz w:val="22"/>
                <w:szCs w:val="22"/>
              </w:rPr>
            </w:pPr>
            <w:r w:rsidRPr="00914881">
              <w:rPr>
                <w:rFonts w:ascii="Calibri" w:hAnsi="Calibri" w:cs="Calibri"/>
                <w:color w:val="000000"/>
                <w:sz w:val="22"/>
                <w:szCs w:val="22"/>
              </w:rPr>
              <w:t>Tax Rate</w:t>
            </w:r>
          </w:p>
        </w:tc>
        <w:tc>
          <w:tcPr>
            <w:tcW w:w="605" w:type="pct"/>
            <w:shd w:val="clear" w:color="auto" w:fill="auto"/>
            <w:noWrap/>
            <w:vAlign w:val="center"/>
            <w:hideMark/>
          </w:tcPr>
          <w:p w14:paraId="1FC5B572"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0%</w:t>
            </w:r>
          </w:p>
        </w:tc>
        <w:tc>
          <w:tcPr>
            <w:tcW w:w="605" w:type="pct"/>
            <w:shd w:val="clear" w:color="auto" w:fill="auto"/>
            <w:noWrap/>
            <w:vAlign w:val="center"/>
            <w:hideMark/>
          </w:tcPr>
          <w:p w14:paraId="7ECE8B63"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0%</w:t>
            </w:r>
          </w:p>
        </w:tc>
        <w:tc>
          <w:tcPr>
            <w:tcW w:w="605" w:type="pct"/>
            <w:shd w:val="clear" w:color="auto" w:fill="auto"/>
            <w:noWrap/>
            <w:vAlign w:val="center"/>
            <w:hideMark/>
          </w:tcPr>
          <w:p w14:paraId="54C63EEA"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0%</w:t>
            </w:r>
          </w:p>
        </w:tc>
        <w:tc>
          <w:tcPr>
            <w:tcW w:w="605" w:type="pct"/>
            <w:shd w:val="clear" w:color="auto" w:fill="auto"/>
            <w:noWrap/>
            <w:vAlign w:val="center"/>
            <w:hideMark/>
          </w:tcPr>
          <w:p w14:paraId="54686ADA"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0%</w:t>
            </w:r>
          </w:p>
        </w:tc>
        <w:tc>
          <w:tcPr>
            <w:tcW w:w="605" w:type="pct"/>
            <w:shd w:val="clear" w:color="auto" w:fill="auto"/>
            <w:noWrap/>
            <w:vAlign w:val="center"/>
            <w:hideMark/>
          </w:tcPr>
          <w:p w14:paraId="44D810DA"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0%</w:t>
            </w:r>
          </w:p>
        </w:tc>
        <w:tc>
          <w:tcPr>
            <w:tcW w:w="605" w:type="pct"/>
            <w:shd w:val="clear" w:color="auto" w:fill="auto"/>
            <w:noWrap/>
            <w:vAlign w:val="center"/>
            <w:hideMark/>
          </w:tcPr>
          <w:p w14:paraId="300B4500"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0%</w:t>
            </w:r>
          </w:p>
        </w:tc>
      </w:tr>
      <w:tr w:rsidR="007B0E7C" w:rsidRPr="00914881" w14:paraId="538A4455" w14:textId="77777777" w:rsidTr="007249AA">
        <w:trPr>
          <w:trHeight w:val="360"/>
        </w:trPr>
        <w:tc>
          <w:tcPr>
            <w:tcW w:w="1373" w:type="pct"/>
            <w:shd w:val="clear" w:color="000000" w:fill="FFFFFF"/>
            <w:noWrap/>
            <w:vAlign w:val="center"/>
            <w:hideMark/>
          </w:tcPr>
          <w:p w14:paraId="5C5C7156" w14:textId="77777777" w:rsidR="00914881" w:rsidRPr="00914881" w:rsidRDefault="00914881" w:rsidP="007249AA">
            <w:pPr>
              <w:spacing w:after="0" w:line="240" w:lineRule="auto"/>
              <w:rPr>
                <w:rFonts w:ascii="Calibri" w:hAnsi="Calibri" w:cs="Calibri"/>
                <w:color w:val="000000"/>
                <w:sz w:val="22"/>
                <w:szCs w:val="22"/>
              </w:rPr>
            </w:pPr>
            <w:r w:rsidRPr="00914881">
              <w:rPr>
                <w:rFonts w:ascii="Calibri" w:hAnsi="Calibri" w:cs="Calibri"/>
                <w:color w:val="000000"/>
                <w:sz w:val="22"/>
                <w:szCs w:val="22"/>
              </w:rPr>
              <w:t>NOPAT = EBIT*(1+T)</w:t>
            </w:r>
          </w:p>
        </w:tc>
        <w:tc>
          <w:tcPr>
            <w:tcW w:w="605" w:type="pct"/>
            <w:shd w:val="clear" w:color="auto" w:fill="auto"/>
            <w:noWrap/>
            <w:vAlign w:val="center"/>
            <w:hideMark/>
          </w:tcPr>
          <w:p w14:paraId="6174E162"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-7.13</w:t>
            </w:r>
          </w:p>
        </w:tc>
        <w:tc>
          <w:tcPr>
            <w:tcW w:w="605" w:type="pct"/>
            <w:shd w:val="clear" w:color="auto" w:fill="auto"/>
            <w:noWrap/>
            <w:vAlign w:val="center"/>
            <w:hideMark/>
          </w:tcPr>
          <w:p w14:paraId="5BF75114"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-5.08</w:t>
            </w:r>
          </w:p>
        </w:tc>
        <w:tc>
          <w:tcPr>
            <w:tcW w:w="605" w:type="pct"/>
            <w:shd w:val="clear" w:color="auto" w:fill="auto"/>
            <w:noWrap/>
            <w:vAlign w:val="center"/>
            <w:hideMark/>
          </w:tcPr>
          <w:p w14:paraId="39EE5C5C"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-3.09</w:t>
            </w:r>
          </w:p>
        </w:tc>
        <w:tc>
          <w:tcPr>
            <w:tcW w:w="605" w:type="pct"/>
            <w:shd w:val="clear" w:color="auto" w:fill="auto"/>
            <w:noWrap/>
            <w:vAlign w:val="center"/>
            <w:hideMark/>
          </w:tcPr>
          <w:p w14:paraId="085A0513"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-1.12</w:t>
            </w:r>
          </w:p>
        </w:tc>
        <w:tc>
          <w:tcPr>
            <w:tcW w:w="605" w:type="pct"/>
            <w:shd w:val="clear" w:color="auto" w:fill="auto"/>
            <w:noWrap/>
            <w:vAlign w:val="center"/>
            <w:hideMark/>
          </w:tcPr>
          <w:p w14:paraId="0081609B"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0.70</w:t>
            </w:r>
          </w:p>
        </w:tc>
        <w:tc>
          <w:tcPr>
            <w:tcW w:w="605" w:type="pct"/>
            <w:shd w:val="clear" w:color="auto" w:fill="auto"/>
            <w:noWrap/>
            <w:vAlign w:val="center"/>
            <w:hideMark/>
          </w:tcPr>
          <w:p w14:paraId="7E63BE58"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2.50</w:t>
            </w:r>
          </w:p>
        </w:tc>
      </w:tr>
      <w:tr w:rsidR="007B0E7C" w:rsidRPr="00914881" w14:paraId="69944472" w14:textId="77777777" w:rsidTr="007249AA">
        <w:trPr>
          <w:trHeight w:val="360"/>
        </w:trPr>
        <w:tc>
          <w:tcPr>
            <w:tcW w:w="1373" w:type="pct"/>
            <w:shd w:val="clear" w:color="auto" w:fill="auto"/>
            <w:noWrap/>
            <w:vAlign w:val="center"/>
            <w:hideMark/>
          </w:tcPr>
          <w:p w14:paraId="7A6C5AC0" w14:textId="77777777" w:rsidR="00914881" w:rsidRPr="00914881" w:rsidRDefault="00914881" w:rsidP="007249AA">
            <w:pPr>
              <w:spacing w:after="0" w:line="240" w:lineRule="auto"/>
              <w:rPr>
                <w:rFonts w:ascii="Calibri" w:hAnsi="Calibri" w:cs="Calibri"/>
                <w:color w:val="000000"/>
                <w:sz w:val="22"/>
                <w:szCs w:val="22"/>
              </w:rPr>
            </w:pPr>
            <w:r w:rsidRPr="00914881">
              <w:rPr>
                <w:rFonts w:ascii="Calibri" w:hAnsi="Calibri" w:cs="Calibri"/>
                <w:color w:val="000000"/>
                <w:sz w:val="22"/>
                <w:szCs w:val="22"/>
                <w:lang w:val="en-IN"/>
              </w:rPr>
              <w:t>Add: Depreciation &amp; Amortization</w:t>
            </w:r>
          </w:p>
        </w:tc>
        <w:tc>
          <w:tcPr>
            <w:tcW w:w="605" w:type="pct"/>
            <w:shd w:val="clear" w:color="auto" w:fill="auto"/>
            <w:noWrap/>
            <w:vAlign w:val="center"/>
            <w:hideMark/>
          </w:tcPr>
          <w:p w14:paraId="29E26AD7"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16.22</w:t>
            </w:r>
          </w:p>
        </w:tc>
        <w:tc>
          <w:tcPr>
            <w:tcW w:w="605" w:type="pct"/>
            <w:shd w:val="clear" w:color="auto" w:fill="auto"/>
            <w:noWrap/>
            <w:vAlign w:val="center"/>
            <w:hideMark/>
          </w:tcPr>
          <w:p w14:paraId="6E2993F1"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14.89</w:t>
            </w:r>
          </w:p>
        </w:tc>
        <w:tc>
          <w:tcPr>
            <w:tcW w:w="605" w:type="pct"/>
            <w:shd w:val="clear" w:color="auto" w:fill="auto"/>
            <w:noWrap/>
            <w:vAlign w:val="center"/>
            <w:hideMark/>
          </w:tcPr>
          <w:p w14:paraId="4C1D7C96"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13.67</w:t>
            </w:r>
          </w:p>
        </w:tc>
        <w:tc>
          <w:tcPr>
            <w:tcW w:w="605" w:type="pct"/>
            <w:shd w:val="clear" w:color="auto" w:fill="auto"/>
            <w:noWrap/>
            <w:vAlign w:val="center"/>
            <w:hideMark/>
          </w:tcPr>
          <w:p w14:paraId="22416009"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12.56</w:t>
            </w:r>
          </w:p>
        </w:tc>
        <w:tc>
          <w:tcPr>
            <w:tcW w:w="605" w:type="pct"/>
            <w:shd w:val="clear" w:color="auto" w:fill="auto"/>
            <w:noWrap/>
            <w:vAlign w:val="center"/>
            <w:hideMark/>
          </w:tcPr>
          <w:p w14:paraId="410DEF11"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11.53</w:t>
            </w:r>
          </w:p>
        </w:tc>
        <w:tc>
          <w:tcPr>
            <w:tcW w:w="605" w:type="pct"/>
            <w:shd w:val="clear" w:color="auto" w:fill="auto"/>
            <w:noWrap/>
            <w:vAlign w:val="center"/>
            <w:hideMark/>
          </w:tcPr>
          <w:p w14:paraId="4E99490D"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10.59</w:t>
            </w:r>
          </w:p>
        </w:tc>
      </w:tr>
      <w:tr w:rsidR="007B0E7C" w:rsidRPr="00914881" w14:paraId="225E097B" w14:textId="77777777" w:rsidTr="007249AA">
        <w:trPr>
          <w:trHeight w:val="360"/>
        </w:trPr>
        <w:tc>
          <w:tcPr>
            <w:tcW w:w="1373" w:type="pct"/>
            <w:shd w:val="clear" w:color="auto" w:fill="auto"/>
            <w:noWrap/>
            <w:vAlign w:val="center"/>
            <w:hideMark/>
          </w:tcPr>
          <w:p w14:paraId="7812C99D" w14:textId="77777777" w:rsidR="00914881" w:rsidRPr="00914881" w:rsidRDefault="00914881" w:rsidP="007249AA">
            <w:pPr>
              <w:spacing w:after="0" w:line="240" w:lineRule="auto"/>
              <w:rPr>
                <w:rFonts w:ascii="Calibri" w:hAnsi="Calibri" w:cs="Calibri"/>
                <w:color w:val="000000"/>
                <w:sz w:val="22"/>
                <w:szCs w:val="22"/>
              </w:rPr>
            </w:pPr>
            <w:r w:rsidRPr="00914881">
              <w:rPr>
                <w:rFonts w:ascii="Calibri" w:hAnsi="Calibri" w:cs="Calibri"/>
                <w:color w:val="000000"/>
                <w:sz w:val="22"/>
                <w:szCs w:val="22"/>
                <w:lang w:val="en-IN"/>
              </w:rPr>
              <w:t>Less: Changes in Working Capital</w:t>
            </w:r>
          </w:p>
        </w:tc>
        <w:tc>
          <w:tcPr>
            <w:tcW w:w="605" w:type="pct"/>
            <w:shd w:val="clear" w:color="auto" w:fill="auto"/>
            <w:noWrap/>
            <w:vAlign w:val="center"/>
            <w:hideMark/>
          </w:tcPr>
          <w:p w14:paraId="03CD8413"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9.37</w:t>
            </w:r>
          </w:p>
        </w:tc>
        <w:tc>
          <w:tcPr>
            <w:tcW w:w="605" w:type="pct"/>
            <w:shd w:val="clear" w:color="auto" w:fill="auto"/>
            <w:noWrap/>
            <w:vAlign w:val="center"/>
            <w:hideMark/>
          </w:tcPr>
          <w:p w14:paraId="7E508013"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-0.30</w:t>
            </w:r>
          </w:p>
        </w:tc>
        <w:tc>
          <w:tcPr>
            <w:tcW w:w="605" w:type="pct"/>
            <w:shd w:val="clear" w:color="auto" w:fill="auto"/>
            <w:noWrap/>
            <w:vAlign w:val="center"/>
            <w:hideMark/>
          </w:tcPr>
          <w:p w14:paraId="714E5B6D"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-0.32</w:t>
            </w:r>
          </w:p>
        </w:tc>
        <w:tc>
          <w:tcPr>
            <w:tcW w:w="605" w:type="pct"/>
            <w:shd w:val="clear" w:color="auto" w:fill="auto"/>
            <w:noWrap/>
            <w:vAlign w:val="center"/>
            <w:hideMark/>
          </w:tcPr>
          <w:p w14:paraId="66164E9F"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-0.35</w:t>
            </w:r>
          </w:p>
        </w:tc>
        <w:tc>
          <w:tcPr>
            <w:tcW w:w="605" w:type="pct"/>
            <w:shd w:val="clear" w:color="auto" w:fill="auto"/>
            <w:noWrap/>
            <w:vAlign w:val="center"/>
            <w:hideMark/>
          </w:tcPr>
          <w:p w14:paraId="00D30481"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-0.33</w:t>
            </w:r>
          </w:p>
        </w:tc>
        <w:tc>
          <w:tcPr>
            <w:tcW w:w="605" w:type="pct"/>
            <w:shd w:val="clear" w:color="auto" w:fill="auto"/>
            <w:noWrap/>
            <w:vAlign w:val="center"/>
            <w:hideMark/>
          </w:tcPr>
          <w:p w14:paraId="3A607B11"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-0.35</w:t>
            </w:r>
          </w:p>
        </w:tc>
      </w:tr>
      <w:tr w:rsidR="007B0E7C" w:rsidRPr="00914881" w14:paraId="726FD874" w14:textId="77777777" w:rsidTr="007249AA">
        <w:trPr>
          <w:trHeight w:val="360"/>
        </w:trPr>
        <w:tc>
          <w:tcPr>
            <w:tcW w:w="1373" w:type="pct"/>
            <w:shd w:val="clear" w:color="auto" w:fill="auto"/>
            <w:noWrap/>
            <w:vAlign w:val="center"/>
            <w:hideMark/>
          </w:tcPr>
          <w:p w14:paraId="0C9E6B82" w14:textId="77777777" w:rsidR="00914881" w:rsidRPr="00914881" w:rsidRDefault="00914881" w:rsidP="007249AA">
            <w:pPr>
              <w:spacing w:after="0" w:line="240" w:lineRule="auto"/>
              <w:rPr>
                <w:rFonts w:ascii="Calibri" w:hAnsi="Calibri" w:cs="Calibri"/>
                <w:color w:val="000000"/>
                <w:sz w:val="22"/>
                <w:szCs w:val="22"/>
              </w:rPr>
            </w:pPr>
            <w:r w:rsidRPr="00914881">
              <w:rPr>
                <w:rFonts w:ascii="Calibri" w:hAnsi="Calibri" w:cs="Calibri"/>
                <w:color w:val="000000"/>
                <w:sz w:val="22"/>
                <w:szCs w:val="22"/>
                <w:lang w:val="en-IN"/>
              </w:rPr>
              <w:t>Less: CAPEX</w:t>
            </w:r>
          </w:p>
        </w:tc>
        <w:tc>
          <w:tcPr>
            <w:tcW w:w="605" w:type="pct"/>
            <w:shd w:val="clear" w:color="auto" w:fill="auto"/>
            <w:noWrap/>
            <w:vAlign w:val="center"/>
            <w:hideMark/>
          </w:tcPr>
          <w:p w14:paraId="348F1A11"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0</w:t>
            </w:r>
          </w:p>
        </w:tc>
        <w:tc>
          <w:tcPr>
            <w:tcW w:w="605" w:type="pct"/>
            <w:shd w:val="clear" w:color="auto" w:fill="auto"/>
            <w:noWrap/>
            <w:vAlign w:val="center"/>
            <w:hideMark/>
          </w:tcPr>
          <w:p w14:paraId="70E7CEB9"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0</w:t>
            </w:r>
          </w:p>
        </w:tc>
        <w:tc>
          <w:tcPr>
            <w:tcW w:w="605" w:type="pct"/>
            <w:shd w:val="clear" w:color="auto" w:fill="auto"/>
            <w:noWrap/>
            <w:vAlign w:val="center"/>
            <w:hideMark/>
          </w:tcPr>
          <w:p w14:paraId="07F2732A"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0</w:t>
            </w:r>
          </w:p>
        </w:tc>
        <w:tc>
          <w:tcPr>
            <w:tcW w:w="605" w:type="pct"/>
            <w:shd w:val="clear" w:color="auto" w:fill="auto"/>
            <w:noWrap/>
            <w:vAlign w:val="center"/>
            <w:hideMark/>
          </w:tcPr>
          <w:p w14:paraId="7B38D1B8"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0</w:t>
            </w:r>
          </w:p>
        </w:tc>
        <w:tc>
          <w:tcPr>
            <w:tcW w:w="605" w:type="pct"/>
            <w:shd w:val="clear" w:color="auto" w:fill="auto"/>
            <w:noWrap/>
            <w:vAlign w:val="center"/>
            <w:hideMark/>
          </w:tcPr>
          <w:p w14:paraId="4DD27A47"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0</w:t>
            </w:r>
          </w:p>
        </w:tc>
        <w:tc>
          <w:tcPr>
            <w:tcW w:w="605" w:type="pct"/>
            <w:shd w:val="clear" w:color="auto" w:fill="auto"/>
            <w:noWrap/>
            <w:vAlign w:val="center"/>
            <w:hideMark/>
          </w:tcPr>
          <w:p w14:paraId="1EA9C824"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0</w:t>
            </w:r>
          </w:p>
        </w:tc>
      </w:tr>
      <w:tr w:rsidR="007B0E7C" w:rsidRPr="00914881" w14:paraId="2AFFC764" w14:textId="77777777" w:rsidTr="00FD4ED1">
        <w:trPr>
          <w:trHeight w:val="360"/>
        </w:trPr>
        <w:tc>
          <w:tcPr>
            <w:tcW w:w="1373" w:type="pct"/>
            <w:shd w:val="clear" w:color="auto" w:fill="0070C0"/>
            <w:noWrap/>
            <w:vAlign w:val="center"/>
            <w:hideMark/>
          </w:tcPr>
          <w:p w14:paraId="47CFD001" w14:textId="1B272717" w:rsidR="00914881" w:rsidRPr="00FD4ED1" w:rsidRDefault="00914881" w:rsidP="007249AA">
            <w:pPr>
              <w:spacing w:after="0" w:line="240" w:lineRule="auto"/>
              <w:rPr>
                <w:rFonts w:ascii="Calibri" w:hAnsi="Calibri" w:cs="Calibri"/>
                <w:b/>
                <w:bCs/>
                <w:sz w:val="22"/>
                <w:szCs w:val="22"/>
              </w:rPr>
            </w:pPr>
            <w:r w:rsidRPr="00FD4ED1">
              <w:rPr>
                <w:rFonts w:ascii="Calibri" w:hAnsi="Calibri" w:cs="Calibri"/>
                <w:b/>
                <w:bCs/>
                <w:sz w:val="22"/>
                <w:szCs w:val="22"/>
              </w:rPr>
              <w:t>FCFF</w:t>
            </w:r>
          </w:p>
        </w:tc>
        <w:tc>
          <w:tcPr>
            <w:tcW w:w="605" w:type="pct"/>
            <w:shd w:val="clear" w:color="auto" w:fill="0070C0"/>
            <w:noWrap/>
            <w:vAlign w:val="center"/>
            <w:hideMark/>
          </w:tcPr>
          <w:p w14:paraId="0A6B8591" w14:textId="77777777" w:rsidR="00914881" w:rsidRPr="00FD4ED1" w:rsidRDefault="00914881" w:rsidP="007249AA">
            <w:pPr>
              <w:spacing w:after="0" w:line="240" w:lineRule="auto"/>
              <w:jc w:val="center"/>
              <w:rPr>
                <w:rFonts w:ascii="Calibri" w:hAnsi="Calibri" w:cs="Calibri"/>
                <w:b/>
                <w:bCs/>
                <w:sz w:val="22"/>
                <w:szCs w:val="22"/>
              </w:rPr>
            </w:pPr>
            <w:r w:rsidRPr="00FD4ED1">
              <w:rPr>
                <w:rFonts w:ascii="Calibri" w:hAnsi="Calibri" w:cs="Calibri"/>
                <w:b/>
                <w:bCs/>
                <w:sz w:val="22"/>
                <w:szCs w:val="22"/>
              </w:rPr>
              <w:t>-0.29</w:t>
            </w:r>
          </w:p>
        </w:tc>
        <w:tc>
          <w:tcPr>
            <w:tcW w:w="605" w:type="pct"/>
            <w:shd w:val="clear" w:color="auto" w:fill="0070C0"/>
            <w:noWrap/>
            <w:vAlign w:val="center"/>
            <w:hideMark/>
          </w:tcPr>
          <w:p w14:paraId="59EFBEED" w14:textId="77777777" w:rsidR="00914881" w:rsidRPr="00FD4ED1" w:rsidRDefault="00914881" w:rsidP="007249AA">
            <w:pPr>
              <w:spacing w:after="0" w:line="240" w:lineRule="auto"/>
              <w:jc w:val="center"/>
              <w:rPr>
                <w:rFonts w:ascii="Calibri" w:hAnsi="Calibri" w:cs="Calibri"/>
                <w:b/>
                <w:bCs/>
                <w:sz w:val="22"/>
                <w:szCs w:val="22"/>
              </w:rPr>
            </w:pPr>
            <w:r w:rsidRPr="00FD4ED1">
              <w:rPr>
                <w:rFonts w:ascii="Calibri" w:hAnsi="Calibri" w:cs="Calibri"/>
                <w:b/>
                <w:bCs/>
                <w:sz w:val="22"/>
                <w:szCs w:val="22"/>
              </w:rPr>
              <w:t>10.11</w:t>
            </w:r>
          </w:p>
        </w:tc>
        <w:tc>
          <w:tcPr>
            <w:tcW w:w="605" w:type="pct"/>
            <w:shd w:val="clear" w:color="auto" w:fill="0070C0"/>
            <w:noWrap/>
            <w:vAlign w:val="center"/>
            <w:hideMark/>
          </w:tcPr>
          <w:p w14:paraId="5D7C6D3A" w14:textId="77777777" w:rsidR="00914881" w:rsidRPr="00FD4ED1" w:rsidRDefault="00914881" w:rsidP="007249AA">
            <w:pPr>
              <w:spacing w:after="0" w:line="240" w:lineRule="auto"/>
              <w:jc w:val="center"/>
              <w:rPr>
                <w:rFonts w:ascii="Calibri" w:hAnsi="Calibri" w:cs="Calibri"/>
                <w:b/>
                <w:bCs/>
                <w:sz w:val="22"/>
                <w:szCs w:val="22"/>
              </w:rPr>
            </w:pPr>
            <w:r w:rsidRPr="00FD4ED1">
              <w:rPr>
                <w:rFonts w:ascii="Calibri" w:hAnsi="Calibri" w:cs="Calibri"/>
                <w:b/>
                <w:bCs/>
                <w:sz w:val="22"/>
                <w:szCs w:val="22"/>
              </w:rPr>
              <w:t>10.91</w:t>
            </w:r>
          </w:p>
        </w:tc>
        <w:tc>
          <w:tcPr>
            <w:tcW w:w="605" w:type="pct"/>
            <w:shd w:val="clear" w:color="auto" w:fill="0070C0"/>
            <w:noWrap/>
            <w:vAlign w:val="center"/>
            <w:hideMark/>
          </w:tcPr>
          <w:p w14:paraId="09772FD4" w14:textId="77777777" w:rsidR="00914881" w:rsidRPr="00FD4ED1" w:rsidRDefault="00914881" w:rsidP="007249AA">
            <w:pPr>
              <w:spacing w:after="0" w:line="240" w:lineRule="auto"/>
              <w:jc w:val="center"/>
              <w:rPr>
                <w:rFonts w:ascii="Calibri" w:hAnsi="Calibri" w:cs="Calibri"/>
                <w:b/>
                <w:bCs/>
                <w:sz w:val="22"/>
                <w:szCs w:val="22"/>
              </w:rPr>
            </w:pPr>
            <w:r w:rsidRPr="00FD4ED1">
              <w:rPr>
                <w:rFonts w:ascii="Calibri" w:hAnsi="Calibri" w:cs="Calibri"/>
                <w:b/>
                <w:bCs/>
                <w:sz w:val="22"/>
                <w:szCs w:val="22"/>
              </w:rPr>
              <w:t>11.79</w:t>
            </w:r>
          </w:p>
        </w:tc>
        <w:tc>
          <w:tcPr>
            <w:tcW w:w="605" w:type="pct"/>
            <w:shd w:val="clear" w:color="auto" w:fill="0070C0"/>
            <w:noWrap/>
            <w:vAlign w:val="center"/>
            <w:hideMark/>
          </w:tcPr>
          <w:p w14:paraId="3C727EC1" w14:textId="77777777" w:rsidR="00914881" w:rsidRPr="00FD4ED1" w:rsidRDefault="00914881" w:rsidP="007249AA">
            <w:pPr>
              <w:spacing w:after="0" w:line="240" w:lineRule="auto"/>
              <w:jc w:val="center"/>
              <w:rPr>
                <w:rFonts w:ascii="Calibri" w:hAnsi="Calibri" w:cs="Calibri"/>
                <w:b/>
                <w:bCs/>
                <w:sz w:val="22"/>
                <w:szCs w:val="22"/>
              </w:rPr>
            </w:pPr>
            <w:r w:rsidRPr="00FD4ED1">
              <w:rPr>
                <w:rFonts w:ascii="Calibri" w:hAnsi="Calibri" w:cs="Calibri"/>
                <w:b/>
                <w:bCs/>
                <w:sz w:val="22"/>
                <w:szCs w:val="22"/>
              </w:rPr>
              <w:t>12.57</w:t>
            </w:r>
          </w:p>
        </w:tc>
        <w:tc>
          <w:tcPr>
            <w:tcW w:w="605" w:type="pct"/>
            <w:shd w:val="clear" w:color="auto" w:fill="0070C0"/>
            <w:noWrap/>
            <w:vAlign w:val="center"/>
            <w:hideMark/>
          </w:tcPr>
          <w:p w14:paraId="0F75886F" w14:textId="77777777" w:rsidR="00914881" w:rsidRPr="00FD4ED1" w:rsidRDefault="00914881" w:rsidP="007249AA">
            <w:pPr>
              <w:spacing w:after="0" w:line="240" w:lineRule="auto"/>
              <w:jc w:val="center"/>
              <w:rPr>
                <w:rFonts w:ascii="Calibri" w:hAnsi="Calibri" w:cs="Calibri"/>
                <w:b/>
                <w:bCs/>
                <w:sz w:val="22"/>
                <w:szCs w:val="22"/>
              </w:rPr>
            </w:pPr>
            <w:r w:rsidRPr="00FD4ED1">
              <w:rPr>
                <w:rFonts w:ascii="Calibri" w:hAnsi="Calibri" w:cs="Calibri"/>
                <w:b/>
                <w:bCs/>
                <w:sz w:val="22"/>
                <w:szCs w:val="22"/>
              </w:rPr>
              <w:t>13.44</w:t>
            </w:r>
          </w:p>
        </w:tc>
      </w:tr>
    </w:tbl>
    <w:p w14:paraId="20D73A8D" w14:textId="77777777" w:rsidR="005F30E3" w:rsidRPr="005F30E3" w:rsidRDefault="005F30E3" w:rsidP="005F30E3">
      <w:pPr>
        <w:spacing w:after="0" w:line="360" w:lineRule="auto"/>
        <w:ind w:right="-544"/>
        <w:jc w:val="both"/>
        <w:rPr>
          <w:rFonts w:ascii="Arial" w:hAnsi="Arial" w:cs="Arial"/>
          <w:sz w:val="22"/>
          <w:szCs w:val="22"/>
        </w:rPr>
      </w:pPr>
    </w:p>
    <w:p w14:paraId="3DE42C4B" w14:textId="77777777" w:rsidR="009E089D" w:rsidRPr="009A0E4A" w:rsidRDefault="009E089D" w:rsidP="0043716B">
      <w:pPr>
        <w:pStyle w:val="ListParagraph"/>
        <w:numPr>
          <w:ilvl w:val="0"/>
          <w:numId w:val="30"/>
        </w:numPr>
        <w:spacing w:before="240" w:line="360" w:lineRule="auto"/>
        <w:ind w:left="180" w:right="-544"/>
        <w:jc w:val="both"/>
        <w:rPr>
          <w:rFonts w:ascii="Arial" w:hAnsi="Arial" w:cs="Arial"/>
          <w:sz w:val="22"/>
          <w:szCs w:val="22"/>
        </w:rPr>
      </w:pPr>
      <w:r w:rsidRPr="009A0E4A">
        <w:rPr>
          <w:rFonts w:ascii="Arial" w:hAnsi="Arial" w:cs="Arial"/>
          <w:b/>
          <w:sz w:val="22"/>
          <w:szCs w:val="22"/>
        </w:rPr>
        <w:t>KEY INPUTS USED TO DISCOUNT CASH FLOWS DURING THE PROJECTION PERIOD:</w:t>
      </w:r>
    </w:p>
    <w:p w14:paraId="7584054C" w14:textId="48135CD2" w:rsidR="009E089D" w:rsidRDefault="009E089D" w:rsidP="009E089D">
      <w:pPr>
        <w:tabs>
          <w:tab w:val="left" w:pos="360"/>
        </w:tabs>
        <w:spacing w:line="360" w:lineRule="auto"/>
        <w:jc w:val="center"/>
        <w:rPr>
          <w:rFonts w:ascii="Arial" w:hAnsi="Arial" w:cs="Arial"/>
          <w:b/>
          <w:sz w:val="22"/>
          <w:u w:val="single"/>
        </w:rPr>
      </w:pPr>
      <w:r>
        <w:rPr>
          <w:rFonts w:ascii="Arial" w:hAnsi="Arial" w:cs="Arial"/>
          <w:b/>
          <w:sz w:val="22"/>
          <w:u w:val="single"/>
        </w:rPr>
        <w:t>Calculation of Cost of Equity</w:t>
      </w:r>
    </w:p>
    <w:tbl>
      <w:tblPr>
        <w:tblW w:w="792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2610"/>
      </w:tblGrid>
      <w:tr w:rsidR="009E089D" w:rsidRPr="009E089D" w14:paraId="008D9656" w14:textId="77777777" w:rsidTr="007249AA">
        <w:trPr>
          <w:trHeight w:val="402"/>
        </w:trPr>
        <w:tc>
          <w:tcPr>
            <w:tcW w:w="7920" w:type="dxa"/>
            <w:gridSpan w:val="2"/>
            <w:shd w:val="clear" w:color="000000" w:fill="002060"/>
            <w:noWrap/>
            <w:vAlign w:val="center"/>
            <w:hideMark/>
          </w:tcPr>
          <w:p w14:paraId="5C63ED25" w14:textId="77777777" w:rsidR="009E089D" w:rsidRPr="009E089D" w:rsidRDefault="009E089D" w:rsidP="007249AA">
            <w:pPr>
              <w:spacing w:after="0" w:line="276" w:lineRule="auto"/>
              <w:jc w:val="center"/>
              <w:rPr>
                <w:rFonts w:ascii="Arial" w:hAnsi="Arial" w:cs="Arial"/>
                <w:b/>
                <w:bCs/>
                <w:color w:val="FFFFFF"/>
                <w:sz w:val="20"/>
                <w:szCs w:val="20"/>
              </w:rPr>
            </w:pPr>
            <w:r w:rsidRPr="009E089D">
              <w:rPr>
                <w:rFonts w:ascii="Arial" w:hAnsi="Arial" w:cs="Arial"/>
                <w:b/>
                <w:bCs/>
                <w:color w:val="FFFFFF"/>
                <w:sz w:val="20"/>
                <w:szCs w:val="20"/>
              </w:rPr>
              <w:t>Cost of Equity</w:t>
            </w:r>
          </w:p>
        </w:tc>
      </w:tr>
      <w:tr w:rsidR="009E089D" w:rsidRPr="009E089D" w14:paraId="7BA18F8E" w14:textId="77777777" w:rsidTr="007249AA">
        <w:trPr>
          <w:trHeight w:val="375"/>
        </w:trPr>
        <w:tc>
          <w:tcPr>
            <w:tcW w:w="5310" w:type="dxa"/>
            <w:shd w:val="clear" w:color="auto" w:fill="auto"/>
            <w:noWrap/>
            <w:vAlign w:val="center"/>
            <w:hideMark/>
          </w:tcPr>
          <w:p w14:paraId="52CD1850" w14:textId="77777777" w:rsidR="009E089D" w:rsidRPr="009E089D" w:rsidRDefault="009E089D" w:rsidP="007249AA">
            <w:pPr>
              <w:spacing w:after="0" w:line="276" w:lineRule="auto"/>
              <w:rPr>
                <w:rFonts w:ascii="Calibri" w:hAnsi="Calibri" w:cs="Calibri"/>
                <w:b/>
                <w:bCs/>
                <w:sz w:val="22"/>
                <w:szCs w:val="22"/>
              </w:rPr>
            </w:pPr>
            <w:r w:rsidRPr="009E089D">
              <w:rPr>
                <w:rFonts w:ascii="Calibri" w:hAnsi="Calibri" w:cs="Calibri"/>
                <w:b/>
                <w:bCs/>
                <w:sz w:val="22"/>
                <w:szCs w:val="22"/>
              </w:rPr>
              <w:t>Risk Free Rate (Rf)</w:t>
            </w:r>
          </w:p>
        </w:tc>
        <w:tc>
          <w:tcPr>
            <w:tcW w:w="2610" w:type="dxa"/>
            <w:shd w:val="clear" w:color="auto" w:fill="auto"/>
            <w:noWrap/>
            <w:vAlign w:val="center"/>
            <w:hideMark/>
          </w:tcPr>
          <w:p w14:paraId="212AA250" w14:textId="77777777" w:rsidR="009E089D" w:rsidRPr="009E089D" w:rsidRDefault="009E089D" w:rsidP="007249AA">
            <w:pPr>
              <w:spacing w:after="0" w:line="276" w:lineRule="auto"/>
              <w:jc w:val="center"/>
              <w:rPr>
                <w:rFonts w:ascii="Calibri" w:hAnsi="Calibri" w:cs="Calibri"/>
                <w:sz w:val="22"/>
                <w:szCs w:val="22"/>
              </w:rPr>
            </w:pPr>
            <w:r w:rsidRPr="009E089D">
              <w:rPr>
                <w:rFonts w:ascii="Calibri" w:hAnsi="Calibri" w:cs="Calibri"/>
                <w:sz w:val="22"/>
                <w:szCs w:val="22"/>
              </w:rPr>
              <w:t>7.22%</w:t>
            </w:r>
          </w:p>
        </w:tc>
      </w:tr>
      <w:tr w:rsidR="009E089D" w:rsidRPr="009E089D" w14:paraId="794A9DC0" w14:textId="77777777" w:rsidTr="007249AA">
        <w:trPr>
          <w:trHeight w:val="411"/>
        </w:trPr>
        <w:tc>
          <w:tcPr>
            <w:tcW w:w="5310" w:type="dxa"/>
            <w:shd w:val="clear" w:color="auto" w:fill="auto"/>
            <w:vAlign w:val="center"/>
            <w:hideMark/>
          </w:tcPr>
          <w:p w14:paraId="000D3925" w14:textId="1896B13E" w:rsidR="009E089D" w:rsidRPr="009E089D" w:rsidRDefault="009E089D" w:rsidP="007249AA">
            <w:pPr>
              <w:spacing w:after="0" w:line="276" w:lineRule="auto"/>
              <w:rPr>
                <w:rFonts w:ascii="Calibri" w:hAnsi="Calibri" w:cs="Calibri"/>
                <w:b/>
                <w:bCs/>
                <w:sz w:val="22"/>
                <w:szCs w:val="22"/>
              </w:rPr>
            </w:pPr>
            <w:r w:rsidRPr="009E089D">
              <w:rPr>
                <w:rFonts w:ascii="Calibri" w:hAnsi="Calibri" w:cs="Calibri"/>
                <w:b/>
                <w:bCs/>
                <w:sz w:val="22"/>
                <w:szCs w:val="22"/>
              </w:rPr>
              <w:t>Expected Market Return (</w:t>
            </w:r>
            <w:proofErr w:type="spellStart"/>
            <w:r w:rsidRPr="009E089D">
              <w:rPr>
                <w:rFonts w:ascii="Calibri" w:hAnsi="Calibri" w:cs="Calibri"/>
                <w:b/>
                <w:bCs/>
                <w:sz w:val="22"/>
                <w:szCs w:val="22"/>
              </w:rPr>
              <w:t>Rm</w:t>
            </w:r>
            <w:proofErr w:type="spellEnd"/>
            <w:r w:rsidRPr="009E089D">
              <w:rPr>
                <w:rFonts w:ascii="Calibri" w:hAnsi="Calibri" w:cs="Calibri"/>
                <w:b/>
                <w:bCs/>
                <w:sz w:val="22"/>
                <w:szCs w:val="22"/>
              </w:rPr>
              <w:t xml:space="preserve">) </w:t>
            </w:r>
          </w:p>
        </w:tc>
        <w:tc>
          <w:tcPr>
            <w:tcW w:w="2610" w:type="dxa"/>
            <w:shd w:val="clear" w:color="auto" w:fill="auto"/>
            <w:noWrap/>
            <w:vAlign w:val="center"/>
            <w:hideMark/>
          </w:tcPr>
          <w:p w14:paraId="1655EBFA" w14:textId="77777777" w:rsidR="009E089D" w:rsidRPr="009E089D" w:rsidRDefault="009E089D" w:rsidP="007249AA">
            <w:pPr>
              <w:spacing w:after="0" w:line="276" w:lineRule="auto"/>
              <w:jc w:val="center"/>
              <w:rPr>
                <w:rFonts w:ascii="Calibri" w:hAnsi="Calibri" w:cs="Calibri"/>
                <w:sz w:val="22"/>
                <w:szCs w:val="22"/>
              </w:rPr>
            </w:pPr>
            <w:r w:rsidRPr="009E089D">
              <w:rPr>
                <w:rFonts w:ascii="Calibri" w:hAnsi="Calibri" w:cs="Calibri"/>
                <w:sz w:val="22"/>
                <w:szCs w:val="22"/>
              </w:rPr>
              <w:t>11.0%</w:t>
            </w:r>
          </w:p>
        </w:tc>
      </w:tr>
      <w:tr w:rsidR="009E089D" w:rsidRPr="009E089D" w14:paraId="2F90BBCA" w14:textId="77777777" w:rsidTr="007249AA">
        <w:trPr>
          <w:trHeight w:val="348"/>
        </w:trPr>
        <w:tc>
          <w:tcPr>
            <w:tcW w:w="5310" w:type="dxa"/>
            <w:shd w:val="clear" w:color="auto" w:fill="auto"/>
            <w:noWrap/>
            <w:vAlign w:val="center"/>
            <w:hideMark/>
          </w:tcPr>
          <w:p w14:paraId="3E92C4A2" w14:textId="77777777" w:rsidR="009E089D" w:rsidRPr="009E089D" w:rsidRDefault="009E089D" w:rsidP="007249AA">
            <w:pPr>
              <w:spacing w:after="0" w:line="276" w:lineRule="auto"/>
              <w:rPr>
                <w:rFonts w:ascii="Calibri" w:hAnsi="Calibri" w:cs="Calibri"/>
                <w:b/>
                <w:bCs/>
                <w:sz w:val="22"/>
                <w:szCs w:val="22"/>
              </w:rPr>
            </w:pPr>
            <w:r w:rsidRPr="009E089D">
              <w:rPr>
                <w:rFonts w:ascii="Calibri" w:hAnsi="Calibri" w:cs="Calibri"/>
                <w:b/>
                <w:bCs/>
                <w:sz w:val="22"/>
                <w:szCs w:val="22"/>
              </w:rPr>
              <w:t>Beta (B)</w:t>
            </w:r>
          </w:p>
        </w:tc>
        <w:tc>
          <w:tcPr>
            <w:tcW w:w="2610" w:type="dxa"/>
            <w:shd w:val="clear" w:color="auto" w:fill="auto"/>
            <w:noWrap/>
            <w:vAlign w:val="center"/>
            <w:hideMark/>
          </w:tcPr>
          <w:p w14:paraId="1F8E4243" w14:textId="77777777" w:rsidR="009E089D" w:rsidRPr="009E089D" w:rsidRDefault="009E089D" w:rsidP="007249AA">
            <w:pPr>
              <w:spacing w:after="0" w:line="276" w:lineRule="auto"/>
              <w:jc w:val="center"/>
              <w:rPr>
                <w:rFonts w:ascii="Calibri" w:hAnsi="Calibri" w:cs="Calibri"/>
                <w:sz w:val="22"/>
                <w:szCs w:val="22"/>
              </w:rPr>
            </w:pPr>
            <w:r w:rsidRPr="009E089D">
              <w:rPr>
                <w:rFonts w:ascii="Calibri" w:hAnsi="Calibri" w:cs="Calibri"/>
                <w:sz w:val="22"/>
                <w:szCs w:val="22"/>
              </w:rPr>
              <w:t>1.13</w:t>
            </w:r>
          </w:p>
        </w:tc>
      </w:tr>
      <w:tr w:rsidR="009E089D" w:rsidRPr="009E089D" w14:paraId="4FABB56E" w14:textId="77777777" w:rsidTr="00FD4ED1">
        <w:trPr>
          <w:trHeight w:val="438"/>
        </w:trPr>
        <w:tc>
          <w:tcPr>
            <w:tcW w:w="5310" w:type="dxa"/>
            <w:shd w:val="clear" w:color="auto" w:fill="4472C4" w:themeFill="accent5"/>
            <w:noWrap/>
            <w:vAlign w:val="center"/>
            <w:hideMark/>
          </w:tcPr>
          <w:p w14:paraId="5E80F7BE" w14:textId="77777777" w:rsidR="009E089D" w:rsidRPr="009E089D" w:rsidRDefault="009E089D" w:rsidP="007249AA">
            <w:pPr>
              <w:spacing w:after="0" w:line="276" w:lineRule="auto"/>
              <w:rPr>
                <w:rFonts w:ascii="Calibri" w:hAnsi="Calibri" w:cs="Calibri"/>
                <w:b/>
                <w:bCs/>
                <w:sz w:val="22"/>
                <w:szCs w:val="22"/>
              </w:rPr>
            </w:pPr>
            <w:r w:rsidRPr="009E089D">
              <w:rPr>
                <w:rFonts w:ascii="Calibri" w:hAnsi="Calibri" w:cs="Calibri"/>
                <w:b/>
                <w:bCs/>
                <w:sz w:val="22"/>
                <w:szCs w:val="22"/>
              </w:rPr>
              <w:t>Cost of Equity (</w:t>
            </w:r>
            <w:proofErr w:type="spellStart"/>
            <w:r w:rsidRPr="009E089D">
              <w:rPr>
                <w:rFonts w:ascii="Calibri" w:hAnsi="Calibri" w:cs="Calibri"/>
                <w:b/>
                <w:bCs/>
                <w:sz w:val="22"/>
                <w:szCs w:val="22"/>
              </w:rPr>
              <w:t>Ke</w:t>
            </w:r>
            <w:proofErr w:type="spellEnd"/>
            <w:r w:rsidRPr="009E089D">
              <w:rPr>
                <w:rFonts w:ascii="Calibri" w:hAnsi="Calibri" w:cs="Calibri"/>
                <w:b/>
                <w:bCs/>
                <w:sz w:val="22"/>
                <w:szCs w:val="22"/>
              </w:rPr>
              <w:t>)</w:t>
            </w:r>
          </w:p>
        </w:tc>
        <w:tc>
          <w:tcPr>
            <w:tcW w:w="2610" w:type="dxa"/>
            <w:shd w:val="clear" w:color="auto" w:fill="4472C4" w:themeFill="accent5"/>
            <w:noWrap/>
            <w:vAlign w:val="center"/>
            <w:hideMark/>
          </w:tcPr>
          <w:p w14:paraId="14AD192E" w14:textId="77777777" w:rsidR="009E089D" w:rsidRPr="009E089D" w:rsidRDefault="009E089D" w:rsidP="007249AA">
            <w:pPr>
              <w:spacing w:after="0" w:line="276" w:lineRule="auto"/>
              <w:jc w:val="center"/>
              <w:rPr>
                <w:rFonts w:ascii="Calibri" w:hAnsi="Calibri" w:cs="Calibri"/>
                <w:sz w:val="22"/>
                <w:szCs w:val="22"/>
              </w:rPr>
            </w:pPr>
            <w:r w:rsidRPr="009E089D">
              <w:rPr>
                <w:rFonts w:ascii="Calibri" w:hAnsi="Calibri" w:cs="Calibri"/>
                <w:sz w:val="22"/>
                <w:szCs w:val="22"/>
              </w:rPr>
              <w:t>11.49%</w:t>
            </w:r>
          </w:p>
        </w:tc>
      </w:tr>
    </w:tbl>
    <w:p w14:paraId="5B0C080A" w14:textId="7B0D6876" w:rsidR="000A6BFB" w:rsidRPr="007249AA" w:rsidRDefault="000A6BFB" w:rsidP="007249AA">
      <w:pPr>
        <w:pStyle w:val="ListParagraph"/>
        <w:spacing w:before="240" w:line="360" w:lineRule="auto"/>
        <w:ind w:left="180" w:right="-430"/>
        <w:jc w:val="both"/>
        <w:rPr>
          <w:rFonts w:ascii="Arial" w:hAnsi="Arial" w:cs="Arial"/>
          <w:sz w:val="22"/>
          <w:szCs w:val="22"/>
        </w:rPr>
      </w:pPr>
      <w:r w:rsidRPr="009A0E4A">
        <w:rPr>
          <w:rFonts w:ascii="Arial" w:hAnsi="Arial" w:cs="Arial"/>
          <w:sz w:val="22"/>
          <w:szCs w:val="22"/>
        </w:rPr>
        <w:t>For the calculation of cost of equity</w:t>
      </w:r>
      <w:r w:rsidR="007249AA">
        <w:rPr>
          <w:rFonts w:ascii="Arial" w:hAnsi="Arial" w:cs="Arial"/>
          <w:sz w:val="22"/>
          <w:szCs w:val="22"/>
        </w:rPr>
        <w:t>,</w:t>
      </w:r>
      <w:r w:rsidRPr="009A0E4A">
        <w:rPr>
          <w:rFonts w:ascii="Arial" w:hAnsi="Arial" w:cs="Arial"/>
          <w:sz w:val="22"/>
          <w:szCs w:val="22"/>
        </w:rPr>
        <w:t xml:space="preserve"> we have consider capital asset pricing model (CAPM) to determine its cost of equity financing</w:t>
      </w:r>
      <w:r w:rsidR="00A3415B" w:rsidRPr="009A0E4A">
        <w:rPr>
          <w:rFonts w:ascii="Arial" w:hAnsi="Arial" w:cs="Arial"/>
          <w:sz w:val="22"/>
          <w:szCs w:val="22"/>
        </w:rPr>
        <w:t xml:space="preserve">. </w:t>
      </w:r>
      <w:r w:rsidR="007249AA">
        <w:rPr>
          <w:rFonts w:ascii="Arial" w:hAnsi="Arial" w:cs="Arial"/>
          <w:sz w:val="22"/>
          <w:szCs w:val="22"/>
        </w:rPr>
        <w:t>{</w:t>
      </w:r>
      <w:r w:rsidR="00A3415B" w:rsidRPr="007249AA">
        <w:rPr>
          <w:rFonts w:ascii="Arial" w:hAnsi="Arial" w:cs="Arial"/>
          <w:sz w:val="22"/>
          <w:szCs w:val="22"/>
        </w:rPr>
        <w:t>Cost of Equity = Risk-Free Rate of Return + Beta × (Market Rate of Return – Risk-Free Rate of Return)</w:t>
      </w:r>
      <w:r w:rsidR="007249AA">
        <w:rPr>
          <w:rFonts w:ascii="Arial" w:hAnsi="Arial" w:cs="Arial"/>
          <w:sz w:val="22"/>
          <w:szCs w:val="22"/>
        </w:rPr>
        <w:t>}.</w:t>
      </w:r>
      <w:r w:rsidR="00A3415B" w:rsidRPr="007249AA">
        <w:rPr>
          <w:rFonts w:ascii="Arial" w:hAnsi="Arial" w:cs="Arial"/>
          <w:sz w:val="22"/>
          <w:szCs w:val="22"/>
        </w:rPr>
        <w:t> </w:t>
      </w:r>
    </w:p>
    <w:p w14:paraId="758EB86E" w14:textId="1C2FB4FB" w:rsidR="00A3415B" w:rsidRPr="009A0E4A" w:rsidRDefault="00A3415B" w:rsidP="009A0E4A">
      <w:pPr>
        <w:pStyle w:val="ListParagraph"/>
        <w:spacing w:line="360" w:lineRule="auto"/>
        <w:ind w:left="180" w:right="-430"/>
        <w:jc w:val="both"/>
        <w:rPr>
          <w:rFonts w:ascii="Arial" w:hAnsi="Arial" w:cs="Arial"/>
          <w:sz w:val="22"/>
        </w:rPr>
      </w:pPr>
      <w:r w:rsidRPr="009A0E4A">
        <w:rPr>
          <w:rFonts w:ascii="Arial" w:hAnsi="Arial" w:cs="Arial"/>
          <w:b/>
          <w:sz w:val="22"/>
        </w:rPr>
        <w:t>Note:</w:t>
      </w:r>
      <w:r w:rsidRPr="009A0E4A">
        <w:rPr>
          <w:rFonts w:ascii="Arial" w:hAnsi="Arial" w:cs="Arial"/>
          <w:sz w:val="22"/>
        </w:rPr>
        <w:t xml:space="preserve"> For Risk-Free Rate of Return we have considered India’s 10 years bond yield. For Market Rate of Return we have considered Nifty Fifty 15-year </w:t>
      </w:r>
      <w:r w:rsidR="004F3CF9">
        <w:rPr>
          <w:rFonts w:ascii="Arial" w:hAnsi="Arial" w:cs="Arial"/>
          <w:sz w:val="22"/>
        </w:rPr>
        <w:t xml:space="preserve">rate of </w:t>
      </w:r>
      <w:r w:rsidRPr="009A0E4A">
        <w:rPr>
          <w:rFonts w:ascii="Arial" w:hAnsi="Arial" w:cs="Arial"/>
          <w:sz w:val="22"/>
        </w:rPr>
        <w:t>return 2022. Vic</w:t>
      </w:r>
      <w:r w:rsidR="004F3CF9">
        <w:rPr>
          <w:rFonts w:ascii="Arial" w:hAnsi="Arial" w:cs="Arial"/>
          <w:sz w:val="22"/>
        </w:rPr>
        <w:t>eroy is a listed company hence</w:t>
      </w:r>
      <w:r w:rsidRPr="009A0E4A">
        <w:rPr>
          <w:rFonts w:ascii="Arial" w:hAnsi="Arial" w:cs="Arial"/>
          <w:sz w:val="22"/>
        </w:rPr>
        <w:t xml:space="preserve"> we have considered </w:t>
      </w:r>
      <w:r w:rsidR="004F3CF9">
        <w:rPr>
          <w:rFonts w:ascii="Arial" w:hAnsi="Arial" w:cs="Arial"/>
          <w:sz w:val="22"/>
        </w:rPr>
        <w:t>three</w:t>
      </w:r>
      <w:r w:rsidRPr="009A0E4A">
        <w:rPr>
          <w:rFonts w:ascii="Arial" w:hAnsi="Arial" w:cs="Arial"/>
          <w:sz w:val="22"/>
        </w:rPr>
        <w:t xml:space="preserve"> years Beta for it.</w:t>
      </w:r>
    </w:p>
    <w:p w14:paraId="1A8FCA53" w14:textId="0EC78546" w:rsidR="009E089D" w:rsidRDefault="009E089D" w:rsidP="00072269">
      <w:pPr>
        <w:tabs>
          <w:tab w:val="left" w:pos="360"/>
        </w:tabs>
        <w:spacing w:before="240" w:line="360" w:lineRule="auto"/>
        <w:jc w:val="center"/>
        <w:rPr>
          <w:rFonts w:ascii="Arial" w:hAnsi="Arial" w:cs="Arial"/>
          <w:b/>
          <w:sz w:val="22"/>
          <w:u w:val="single"/>
        </w:rPr>
      </w:pPr>
      <w:r>
        <w:rPr>
          <w:rFonts w:ascii="Arial" w:hAnsi="Arial" w:cs="Arial"/>
          <w:b/>
          <w:sz w:val="22"/>
          <w:u w:val="single"/>
        </w:rPr>
        <w:lastRenderedPageBreak/>
        <w:t>Calculation of Cost of Debt</w:t>
      </w: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1800"/>
        <w:gridCol w:w="1800"/>
        <w:gridCol w:w="1800"/>
      </w:tblGrid>
      <w:tr w:rsidR="009E089D" w:rsidRPr="009E089D" w14:paraId="1025E021" w14:textId="77777777" w:rsidTr="007249AA">
        <w:trPr>
          <w:trHeight w:val="393"/>
        </w:trPr>
        <w:tc>
          <w:tcPr>
            <w:tcW w:w="3780" w:type="dxa"/>
            <w:shd w:val="clear" w:color="000000" w:fill="002060"/>
            <w:noWrap/>
            <w:vAlign w:val="center"/>
            <w:hideMark/>
          </w:tcPr>
          <w:p w14:paraId="1345C0A3" w14:textId="77777777" w:rsidR="009E089D" w:rsidRPr="009E089D" w:rsidRDefault="009E089D" w:rsidP="007249AA">
            <w:pPr>
              <w:spacing w:after="0" w:line="240" w:lineRule="auto"/>
              <w:rPr>
                <w:rFonts w:ascii="Calibri" w:hAnsi="Calibri" w:cs="Calibri"/>
                <w:b/>
                <w:bCs/>
                <w:color w:val="FFFFFF"/>
                <w:sz w:val="22"/>
                <w:szCs w:val="22"/>
              </w:rPr>
            </w:pPr>
            <w:r w:rsidRPr="009E089D">
              <w:rPr>
                <w:rFonts w:ascii="Calibri" w:hAnsi="Calibri" w:cs="Calibri"/>
                <w:b/>
                <w:bCs/>
                <w:color w:val="FFFFFF"/>
                <w:sz w:val="22"/>
                <w:szCs w:val="22"/>
              </w:rPr>
              <w:t>Bank Name</w:t>
            </w:r>
          </w:p>
        </w:tc>
        <w:tc>
          <w:tcPr>
            <w:tcW w:w="1800" w:type="dxa"/>
            <w:shd w:val="clear" w:color="000000" w:fill="002060"/>
            <w:noWrap/>
            <w:vAlign w:val="center"/>
            <w:hideMark/>
          </w:tcPr>
          <w:p w14:paraId="75FBFBBD" w14:textId="77777777" w:rsidR="009E089D" w:rsidRPr="009E089D" w:rsidRDefault="009E089D" w:rsidP="007249AA">
            <w:pPr>
              <w:spacing w:after="0" w:line="240" w:lineRule="auto"/>
              <w:jc w:val="center"/>
              <w:rPr>
                <w:rFonts w:ascii="Calibri" w:hAnsi="Calibri" w:cs="Calibri"/>
                <w:b/>
                <w:bCs/>
                <w:color w:val="FFFFFF"/>
                <w:sz w:val="22"/>
                <w:szCs w:val="22"/>
              </w:rPr>
            </w:pPr>
            <w:r w:rsidRPr="009E089D">
              <w:rPr>
                <w:rFonts w:ascii="Calibri" w:hAnsi="Calibri" w:cs="Calibri"/>
                <w:b/>
                <w:bCs/>
                <w:color w:val="FFFFFF"/>
                <w:sz w:val="22"/>
                <w:szCs w:val="22"/>
              </w:rPr>
              <w:t>Total Principal</w:t>
            </w:r>
          </w:p>
        </w:tc>
        <w:tc>
          <w:tcPr>
            <w:tcW w:w="1800" w:type="dxa"/>
            <w:shd w:val="clear" w:color="000000" w:fill="002060"/>
            <w:noWrap/>
            <w:vAlign w:val="center"/>
            <w:hideMark/>
          </w:tcPr>
          <w:p w14:paraId="5EF56949" w14:textId="77777777" w:rsidR="009E089D" w:rsidRPr="009E089D" w:rsidRDefault="009E089D" w:rsidP="007249AA">
            <w:pPr>
              <w:spacing w:after="0" w:line="240" w:lineRule="auto"/>
              <w:jc w:val="center"/>
              <w:rPr>
                <w:rFonts w:ascii="Calibri" w:hAnsi="Calibri" w:cs="Calibri"/>
                <w:b/>
                <w:bCs/>
                <w:color w:val="FFFFFF"/>
                <w:sz w:val="22"/>
                <w:szCs w:val="22"/>
              </w:rPr>
            </w:pPr>
            <w:r w:rsidRPr="009E089D">
              <w:rPr>
                <w:rFonts w:ascii="Calibri" w:hAnsi="Calibri" w:cs="Calibri"/>
                <w:b/>
                <w:bCs/>
                <w:color w:val="FFFFFF"/>
                <w:sz w:val="22"/>
                <w:szCs w:val="22"/>
              </w:rPr>
              <w:t>Weightage</w:t>
            </w:r>
          </w:p>
        </w:tc>
        <w:tc>
          <w:tcPr>
            <w:tcW w:w="1800" w:type="dxa"/>
            <w:shd w:val="clear" w:color="000000" w:fill="002060"/>
            <w:noWrap/>
            <w:vAlign w:val="center"/>
            <w:hideMark/>
          </w:tcPr>
          <w:p w14:paraId="07D4F774" w14:textId="77777777" w:rsidR="009E089D" w:rsidRPr="009E089D" w:rsidRDefault="009E089D" w:rsidP="007249AA">
            <w:pPr>
              <w:spacing w:after="0" w:line="240" w:lineRule="auto"/>
              <w:jc w:val="center"/>
              <w:rPr>
                <w:rFonts w:ascii="Calibri" w:hAnsi="Calibri" w:cs="Calibri"/>
                <w:b/>
                <w:bCs/>
                <w:color w:val="FFFFFF"/>
                <w:sz w:val="22"/>
                <w:szCs w:val="22"/>
              </w:rPr>
            </w:pPr>
            <w:r w:rsidRPr="009E089D">
              <w:rPr>
                <w:rFonts w:ascii="Calibri" w:hAnsi="Calibri" w:cs="Calibri"/>
                <w:b/>
                <w:bCs/>
                <w:color w:val="FFFFFF"/>
                <w:sz w:val="22"/>
                <w:szCs w:val="22"/>
              </w:rPr>
              <w:t>Rate of Interest</w:t>
            </w:r>
          </w:p>
        </w:tc>
      </w:tr>
      <w:tr w:rsidR="009E089D" w:rsidRPr="009E089D" w14:paraId="09A638EA" w14:textId="77777777" w:rsidTr="007249AA">
        <w:trPr>
          <w:trHeight w:val="288"/>
        </w:trPr>
        <w:tc>
          <w:tcPr>
            <w:tcW w:w="3780" w:type="dxa"/>
            <w:shd w:val="clear" w:color="auto" w:fill="auto"/>
            <w:noWrap/>
            <w:vAlign w:val="center"/>
            <w:hideMark/>
          </w:tcPr>
          <w:p w14:paraId="1814144D" w14:textId="77777777" w:rsidR="009E089D" w:rsidRPr="009E089D" w:rsidRDefault="009E089D" w:rsidP="007249AA">
            <w:pPr>
              <w:spacing w:after="0" w:line="240" w:lineRule="auto"/>
              <w:rPr>
                <w:rFonts w:ascii="Calibri" w:hAnsi="Calibri" w:cs="Calibri"/>
                <w:color w:val="000000"/>
                <w:sz w:val="22"/>
                <w:szCs w:val="22"/>
              </w:rPr>
            </w:pPr>
            <w:r w:rsidRPr="009E089D">
              <w:rPr>
                <w:rFonts w:ascii="Calibri" w:hAnsi="Calibri" w:cs="Calibri"/>
                <w:color w:val="000000"/>
                <w:sz w:val="22"/>
                <w:szCs w:val="22"/>
              </w:rPr>
              <w:t>Asset Reconstruction Company (India) ltd</w:t>
            </w:r>
          </w:p>
        </w:tc>
        <w:tc>
          <w:tcPr>
            <w:tcW w:w="1800" w:type="dxa"/>
            <w:shd w:val="clear" w:color="auto" w:fill="auto"/>
            <w:noWrap/>
            <w:vAlign w:val="center"/>
            <w:hideMark/>
          </w:tcPr>
          <w:p w14:paraId="555B9E4B" w14:textId="77777777" w:rsidR="009E089D" w:rsidRPr="009E089D" w:rsidRDefault="009E089D" w:rsidP="007249AA">
            <w:pPr>
              <w:spacing w:after="0" w:line="240" w:lineRule="auto"/>
              <w:jc w:val="center"/>
              <w:rPr>
                <w:rFonts w:ascii="Calibri" w:hAnsi="Calibri" w:cs="Calibri"/>
                <w:color w:val="000000"/>
                <w:sz w:val="22"/>
                <w:szCs w:val="22"/>
              </w:rPr>
            </w:pPr>
            <w:r w:rsidRPr="009E089D">
              <w:rPr>
                <w:rFonts w:ascii="Calibri" w:hAnsi="Calibri" w:cs="Calibri"/>
                <w:color w:val="000000"/>
                <w:sz w:val="22"/>
                <w:szCs w:val="22"/>
              </w:rPr>
              <w:t>132</w:t>
            </w:r>
          </w:p>
        </w:tc>
        <w:tc>
          <w:tcPr>
            <w:tcW w:w="1800" w:type="dxa"/>
            <w:shd w:val="clear" w:color="auto" w:fill="auto"/>
            <w:noWrap/>
            <w:vAlign w:val="center"/>
            <w:hideMark/>
          </w:tcPr>
          <w:p w14:paraId="36D498A9" w14:textId="77777777" w:rsidR="009E089D" w:rsidRPr="009E089D" w:rsidRDefault="009E089D" w:rsidP="007249AA">
            <w:pPr>
              <w:spacing w:after="0" w:line="240" w:lineRule="auto"/>
              <w:jc w:val="center"/>
              <w:rPr>
                <w:rFonts w:ascii="Calibri" w:hAnsi="Calibri" w:cs="Calibri"/>
                <w:color w:val="000000"/>
                <w:sz w:val="22"/>
                <w:szCs w:val="22"/>
              </w:rPr>
            </w:pPr>
            <w:r w:rsidRPr="009E089D">
              <w:rPr>
                <w:rFonts w:ascii="Calibri" w:hAnsi="Calibri" w:cs="Calibri"/>
                <w:color w:val="000000"/>
                <w:sz w:val="22"/>
                <w:szCs w:val="22"/>
              </w:rPr>
              <w:t>61%</w:t>
            </w:r>
          </w:p>
        </w:tc>
        <w:tc>
          <w:tcPr>
            <w:tcW w:w="1800" w:type="dxa"/>
            <w:shd w:val="clear" w:color="auto" w:fill="auto"/>
            <w:noWrap/>
            <w:vAlign w:val="center"/>
            <w:hideMark/>
          </w:tcPr>
          <w:p w14:paraId="14F15713" w14:textId="77777777" w:rsidR="009E089D" w:rsidRPr="009E089D" w:rsidRDefault="009E089D" w:rsidP="007249AA">
            <w:pPr>
              <w:spacing w:after="0" w:line="240" w:lineRule="auto"/>
              <w:jc w:val="center"/>
              <w:rPr>
                <w:rFonts w:ascii="Calibri" w:hAnsi="Calibri" w:cs="Calibri"/>
                <w:color w:val="000000"/>
                <w:sz w:val="22"/>
                <w:szCs w:val="22"/>
              </w:rPr>
            </w:pPr>
            <w:r w:rsidRPr="009E089D">
              <w:rPr>
                <w:rFonts w:ascii="Calibri" w:hAnsi="Calibri" w:cs="Calibri"/>
                <w:color w:val="000000"/>
                <w:sz w:val="22"/>
                <w:szCs w:val="22"/>
              </w:rPr>
              <w:t>13.75%</w:t>
            </w:r>
          </w:p>
        </w:tc>
      </w:tr>
      <w:tr w:rsidR="009E089D" w:rsidRPr="009E089D" w14:paraId="6380CDE9" w14:textId="77777777" w:rsidTr="007249AA">
        <w:trPr>
          <w:trHeight w:val="402"/>
        </w:trPr>
        <w:tc>
          <w:tcPr>
            <w:tcW w:w="3780" w:type="dxa"/>
            <w:shd w:val="clear" w:color="auto" w:fill="auto"/>
            <w:noWrap/>
            <w:vAlign w:val="center"/>
            <w:hideMark/>
          </w:tcPr>
          <w:p w14:paraId="48E227A6" w14:textId="77777777" w:rsidR="009E089D" w:rsidRPr="009E089D" w:rsidRDefault="009E089D" w:rsidP="007249AA">
            <w:pPr>
              <w:spacing w:after="0" w:line="240" w:lineRule="auto"/>
              <w:rPr>
                <w:rFonts w:ascii="Calibri" w:hAnsi="Calibri" w:cs="Calibri"/>
                <w:color w:val="000000"/>
                <w:sz w:val="22"/>
                <w:szCs w:val="22"/>
              </w:rPr>
            </w:pPr>
            <w:r w:rsidRPr="009E089D">
              <w:rPr>
                <w:rFonts w:ascii="Calibri" w:hAnsi="Calibri" w:cs="Calibri"/>
                <w:color w:val="000000"/>
                <w:sz w:val="22"/>
                <w:szCs w:val="22"/>
              </w:rPr>
              <w:t>State Bank of India</w:t>
            </w:r>
          </w:p>
        </w:tc>
        <w:tc>
          <w:tcPr>
            <w:tcW w:w="1800" w:type="dxa"/>
            <w:shd w:val="clear" w:color="auto" w:fill="auto"/>
            <w:noWrap/>
            <w:vAlign w:val="center"/>
            <w:hideMark/>
          </w:tcPr>
          <w:p w14:paraId="2717DF73" w14:textId="77777777" w:rsidR="009E089D" w:rsidRPr="009E089D" w:rsidRDefault="009E089D" w:rsidP="007249AA">
            <w:pPr>
              <w:spacing w:after="0" w:line="240" w:lineRule="auto"/>
              <w:jc w:val="center"/>
              <w:rPr>
                <w:rFonts w:ascii="Calibri" w:hAnsi="Calibri" w:cs="Calibri"/>
                <w:color w:val="000000"/>
                <w:sz w:val="22"/>
                <w:szCs w:val="22"/>
              </w:rPr>
            </w:pPr>
            <w:r w:rsidRPr="009E089D">
              <w:rPr>
                <w:rFonts w:ascii="Calibri" w:hAnsi="Calibri" w:cs="Calibri"/>
                <w:color w:val="000000"/>
                <w:sz w:val="22"/>
                <w:szCs w:val="22"/>
              </w:rPr>
              <w:t>56</w:t>
            </w:r>
          </w:p>
        </w:tc>
        <w:tc>
          <w:tcPr>
            <w:tcW w:w="1800" w:type="dxa"/>
            <w:shd w:val="clear" w:color="auto" w:fill="auto"/>
            <w:noWrap/>
            <w:vAlign w:val="center"/>
            <w:hideMark/>
          </w:tcPr>
          <w:p w14:paraId="59E417F1" w14:textId="77777777" w:rsidR="009E089D" w:rsidRPr="009E089D" w:rsidRDefault="009E089D" w:rsidP="007249AA">
            <w:pPr>
              <w:spacing w:after="0" w:line="240" w:lineRule="auto"/>
              <w:jc w:val="center"/>
              <w:rPr>
                <w:rFonts w:ascii="Calibri" w:hAnsi="Calibri" w:cs="Calibri"/>
                <w:color w:val="000000"/>
                <w:sz w:val="22"/>
                <w:szCs w:val="22"/>
              </w:rPr>
            </w:pPr>
            <w:r w:rsidRPr="009E089D">
              <w:rPr>
                <w:rFonts w:ascii="Calibri" w:hAnsi="Calibri" w:cs="Calibri"/>
                <w:color w:val="000000"/>
                <w:sz w:val="22"/>
                <w:szCs w:val="22"/>
              </w:rPr>
              <w:t>26%</w:t>
            </w:r>
          </w:p>
        </w:tc>
        <w:tc>
          <w:tcPr>
            <w:tcW w:w="1800" w:type="dxa"/>
            <w:shd w:val="clear" w:color="auto" w:fill="auto"/>
            <w:noWrap/>
            <w:vAlign w:val="center"/>
            <w:hideMark/>
          </w:tcPr>
          <w:p w14:paraId="1E77583D" w14:textId="77777777" w:rsidR="009E089D" w:rsidRPr="009E089D" w:rsidRDefault="009E089D" w:rsidP="007249AA">
            <w:pPr>
              <w:spacing w:after="0" w:line="240" w:lineRule="auto"/>
              <w:jc w:val="center"/>
              <w:rPr>
                <w:rFonts w:ascii="Calibri" w:hAnsi="Calibri" w:cs="Calibri"/>
                <w:color w:val="000000"/>
                <w:sz w:val="22"/>
                <w:szCs w:val="22"/>
              </w:rPr>
            </w:pPr>
            <w:r w:rsidRPr="009E089D">
              <w:rPr>
                <w:rFonts w:ascii="Calibri" w:hAnsi="Calibri" w:cs="Calibri"/>
                <w:color w:val="000000"/>
                <w:sz w:val="22"/>
                <w:szCs w:val="22"/>
              </w:rPr>
              <w:t>14.25%</w:t>
            </w:r>
          </w:p>
        </w:tc>
      </w:tr>
      <w:tr w:rsidR="009E089D" w:rsidRPr="009E089D" w14:paraId="16B1E010" w14:textId="77777777" w:rsidTr="007249AA">
        <w:trPr>
          <w:trHeight w:val="438"/>
        </w:trPr>
        <w:tc>
          <w:tcPr>
            <w:tcW w:w="3780" w:type="dxa"/>
            <w:shd w:val="clear" w:color="auto" w:fill="auto"/>
            <w:noWrap/>
            <w:vAlign w:val="center"/>
            <w:hideMark/>
          </w:tcPr>
          <w:p w14:paraId="5F6854DC" w14:textId="77777777" w:rsidR="009E089D" w:rsidRPr="009E089D" w:rsidRDefault="009E089D" w:rsidP="007249AA">
            <w:pPr>
              <w:spacing w:after="0" w:line="240" w:lineRule="auto"/>
              <w:rPr>
                <w:rFonts w:ascii="Calibri" w:hAnsi="Calibri" w:cs="Calibri"/>
                <w:color w:val="000000"/>
                <w:sz w:val="22"/>
                <w:szCs w:val="22"/>
              </w:rPr>
            </w:pPr>
            <w:r w:rsidRPr="009E089D">
              <w:rPr>
                <w:rFonts w:ascii="Calibri" w:hAnsi="Calibri" w:cs="Calibri"/>
                <w:color w:val="000000"/>
                <w:sz w:val="22"/>
                <w:szCs w:val="22"/>
              </w:rPr>
              <w:t>Canara Bank</w:t>
            </w:r>
          </w:p>
        </w:tc>
        <w:tc>
          <w:tcPr>
            <w:tcW w:w="1800" w:type="dxa"/>
            <w:shd w:val="clear" w:color="auto" w:fill="auto"/>
            <w:noWrap/>
            <w:vAlign w:val="center"/>
            <w:hideMark/>
          </w:tcPr>
          <w:p w14:paraId="408C675F" w14:textId="77777777" w:rsidR="009E089D" w:rsidRPr="009E089D" w:rsidRDefault="009E089D" w:rsidP="007249AA">
            <w:pPr>
              <w:spacing w:after="0" w:line="240" w:lineRule="auto"/>
              <w:jc w:val="center"/>
              <w:rPr>
                <w:rFonts w:ascii="Calibri" w:hAnsi="Calibri" w:cs="Calibri"/>
                <w:color w:val="000000"/>
                <w:sz w:val="22"/>
                <w:szCs w:val="22"/>
              </w:rPr>
            </w:pPr>
            <w:r w:rsidRPr="009E089D">
              <w:rPr>
                <w:rFonts w:ascii="Calibri" w:hAnsi="Calibri" w:cs="Calibri"/>
                <w:color w:val="000000"/>
                <w:sz w:val="22"/>
                <w:szCs w:val="22"/>
              </w:rPr>
              <w:t>24</w:t>
            </w:r>
          </w:p>
        </w:tc>
        <w:tc>
          <w:tcPr>
            <w:tcW w:w="1800" w:type="dxa"/>
            <w:shd w:val="clear" w:color="auto" w:fill="auto"/>
            <w:noWrap/>
            <w:vAlign w:val="center"/>
            <w:hideMark/>
          </w:tcPr>
          <w:p w14:paraId="65666D1E" w14:textId="77777777" w:rsidR="009E089D" w:rsidRPr="009E089D" w:rsidRDefault="009E089D" w:rsidP="007249AA">
            <w:pPr>
              <w:spacing w:after="0" w:line="240" w:lineRule="auto"/>
              <w:jc w:val="center"/>
              <w:rPr>
                <w:rFonts w:ascii="Calibri" w:hAnsi="Calibri" w:cs="Calibri"/>
                <w:color w:val="000000"/>
                <w:sz w:val="22"/>
                <w:szCs w:val="22"/>
              </w:rPr>
            </w:pPr>
            <w:r w:rsidRPr="009E089D">
              <w:rPr>
                <w:rFonts w:ascii="Calibri" w:hAnsi="Calibri" w:cs="Calibri"/>
                <w:color w:val="000000"/>
                <w:sz w:val="22"/>
                <w:szCs w:val="22"/>
              </w:rPr>
              <w:t>11%</w:t>
            </w:r>
          </w:p>
        </w:tc>
        <w:tc>
          <w:tcPr>
            <w:tcW w:w="1800" w:type="dxa"/>
            <w:shd w:val="clear" w:color="auto" w:fill="auto"/>
            <w:noWrap/>
            <w:vAlign w:val="center"/>
            <w:hideMark/>
          </w:tcPr>
          <w:p w14:paraId="25750E49" w14:textId="77777777" w:rsidR="009E089D" w:rsidRPr="009E089D" w:rsidRDefault="009E089D" w:rsidP="007249AA">
            <w:pPr>
              <w:spacing w:after="0" w:line="240" w:lineRule="auto"/>
              <w:jc w:val="center"/>
              <w:rPr>
                <w:rFonts w:ascii="Calibri" w:hAnsi="Calibri" w:cs="Calibri"/>
                <w:color w:val="000000"/>
                <w:sz w:val="22"/>
                <w:szCs w:val="22"/>
              </w:rPr>
            </w:pPr>
            <w:r w:rsidRPr="009E089D">
              <w:rPr>
                <w:rFonts w:ascii="Calibri" w:hAnsi="Calibri" w:cs="Calibri"/>
                <w:color w:val="000000"/>
                <w:sz w:val="22"/>
                <w:szCs w:val="22"/>
              </w:rPr>
              <w:t>14.25%</w:t>
            </w:r>
          </w:p>
        </w:tc>
      </w:tr>
      <w:tr w:rsidR="009E089D" w:rsidRPr="009E089D" w14:paraId="39BB2EA0" w14:textId="77777777" w:rsidTr="007249AA">
        <w:trPr>
          <w:trHeight w:val="288"/>
        </w:trPr>
        <w:tc>
          <w:tcPr>
            <w:tcW w:w="3780" w:type="dxa"/>
            <w:shd w:val="clear" w:color="auto" w:fill="auto"/>
            <w:noWrap/>
            <w:vAlign w:val="center"/>
            <w:hideMark/>
          </w:tcPr>
          <w:p w14:paraId="40ED7B9C" w14:textId="56E1AEDD" w:rsidR="009E089D" w:rsidRPr="009E089D" w:rsidRDefault="009E089D" w:rsidP="007249AA">
            <w:pPr>
              <w:spacing w:after="0" w:line="240" w:lineRule="auto"/>
              <w:rPr>
                <w:rFonts w:ascii="Calibri" w:hAnsi="Calibri" w:cs="Calibri"/>
                <w:color w:val="000000"/>
                <w:sz w:val="22"/>
                <w:szCs w:val="22"/>
              </w:rPr>
            </w:pPr>
            <w:r w:rsidRPr="009E089D">
              <w:rPr>
                <w:rFonts w:ascii="Calibri" w:hAnsi="Calibri" w:cs="Calibri"/>
                <w:color w:val="000000"/>
                <w:sz w:val="22"/>
                <w:szCs w:val="22"/>
              </w:rPr>
              <w:t>International Asset Reconstruction</w:t>
            </w:r>
            <w:r w:rsidR="00653963">
              <w:rPr>
                <w:rFonts w:ascii="Calibri" w:hAnsi="Calibri" w:cs="Calibri"/>
                <w:color w:val="000000"/>
                <w:sz w:val="22"/>
                <w:szCs w:val="22"/>
              </w:rPr>
              <w:t xml:space="preserve"> </w:t>
            </w:r>
            <w:r w:rsidRPr="009E089D">
              <w:rPr>
                <w:rFonts w:ascii="Calibri" w:hAnsi="Calibri" w:cs="Calibri"/>
                <w:color w:val="000000"/>
                <w:sz w:val="22"/>
                <w:szCs w:val="22"/>
              </w:rPr>
              <w:t>Co Ltd</w:t>
            </w:r>
          </w:p>
        </w:tc>
        <w:tc>
          <w:tcPr>
            <w:tcW w:w="1800" w:type="dxa"/>
            <w:shd w:val="clear" w:color="auto" w:fill="auto"/>
            <w:noWrap/>
            <w:vAlign w:val="center"/>
            <w:hideMark/>
          </w:tcPr>
          <w:p w14:paraId="71ABF98B" w14:textId="77777777" w:rsidR="009E089D" w:rsidRPr="009E089D" w:rsidRDefault="009E089D" w:rsidP="007249AA">
            <w:pPr>
              <w:spacing w:after="0" w:line="240" w:lineRule="auto"/>
              <w:jc w:val="center"/>
              <w:rPr>
                <w:rFonts w:ascii="Calibri" w:hAnsi="Calibri" w:cs="Calibri"/>
                <w:color w:val="000000"/>
                <w:sz w:val="22"/>
                <w:szCs w:val="22"/>
              </w:rPr>
            </w:pPr>
            <w:r w:rsidRPr="009E089D">
              <w:rPr>
                <w:rFonts w:ascii="Calibri" w:hAnsi="Calibri" w:cs="Calibri"/>
                <w:color w:val="000000"/>
                <w:sz w:val="22"/>
                <w:szCs w:val="22"/>
              </w:rPr>
              <w:t>2</w:t>
            </w:r>
          </w:p>
        </w:tc>
        <w:tc>
          <w:tcPr>
            <w:tcW w:w="1800" w:type="dxa"/>
            <w:shd w:val="clear" w:color="auto" w:fill="auto"/>
            <w:noWrap/>
            <w:vAlign w:val="center"/>
            <w:hideMark/>
          </w:tcPr>
          <w:p w14:paraId="6D913C95" w14:textId="77777777" w:rsidR="009E089D" w:rsidRPr="009E089D" w:rsidRDefault="009E089D" w:rsidP="007249AA">
            <w:pPr>
              <w:spacing w:after="0" w:line="240" w:lineRule="auto"/>
              <w:jc w:val="center"/>
              <w:rPr>
                <w:rFonts w:ascii="Calibri" w:hAnsi="Calibri" w:cs="Calibri"/>
                <w:color w:val="000000"/>
                <w:sz w:val="22"/>
                <w:szCs w:val="22"/>
              </w:rPr>
            </w:pPr>
            <w:r w:rsidRPr="009E089D">
              <w:rPr>
                <w:rFonts w:ascii="Calibri" w:hAnsi="Calibri" w:cs="Calibri"/>
                <w:color w:val="000000"/>
                <w:sz w:val="22"/>
                <w:szCs w:val="22"/>
              </w:rPr>
              <w:t>1%</w:t>
            </w:r>
          </w:p>
        </w:tc>
        <w:tc>
          <w:tcPr>
            <w:tcW w:w="1800" w:type="dxa"/>
            <w:shd w:val="clear" w:color="auto" w:fill="auto"/>
            <w:noWrap/>
            <w:vAlign w:val="center"/>
            <w:hideMark/>
          </w:tcPr>
          <w:p w14:paraId="77CE2054" w14:textId="77777777" w:rsidR="009E089D" w:rsidRPr="009E089D" w:rsidRDefault="009E089D" w:rsidP="007249AA">
            <w:pPr>
              <w:spacing w:after="0" w:line="240" w:lineRule="auto"/>
              <w:jc w:val="center"/>
              <w:rPr>
                <w:rFonts w:ascii="Calibri" w:hAnsi="Calibri" w:cs="Calibri"/>
                <w:color w:val="000000"/>
                <w:sz w:val="22"/>
                <w:szCs w:val="22"/>
              </w:rPr>
            </w:pPr>
            <w:r w:rsidRPr="009E089D">
              <w:rPr>
                <w:rFonts w:ascii="Calibri" w:hAnsi="Calibri" w:cs="Calibri"/>
                <w:color w:val="000000"/>
                <w:sz w:val="22"/>
                <w:szCs w:val="22"/>
              </w:rPr>
              <w:t>30.00%</w:t>
            </w:r>
          </w:p>
        </w:tc>
      </w:tr>
      <w:tr w:rsidR="009E089D" w:rsidRPr="009E089D" w14:paraId="30695AD3" w14:textId="77777777" w:rsidTr="007249AA">
        <w:trPr>
          <w:trHeight w:val="429"/>
        </w:trPr>
        <w:tc>
          <w:tcPr>
            <w:tcW w:w="3780" w:type="dxa"/>
            <w:shd w:val="clear" w:color="auto" w:fill="auto"/>
            <w:noWrap/>
            <w:vAlign w:val="center"/>
            <w:hideMark/>
          </w:tcPr>
          <w:p w14:paraId="5CF8908E" w14:textId="2AFE444E" w:rsidR="009E089D" w:rsidRPr="009E089D" w:rsidRDefault="009E089D" w:rsidP="007249AA">
            <w:pPr>
              <w:spacing w:after="0" w:line="240" w:lineRule="auto"/>
              <w:rPr>
                <w:rFonts w:ascii="Calibri" w:hAnsi="Calibri" w:cs="Calibri"/>
                <w:color w:val="000000"/>
                <w:sz w:val="22"/>
                <w:szCs w:val="22"/>
              </w:rPr>
            </w:pPr>
            <w:r w:rsidRPr="009E089D">
              <w:rPr>
                <w:rFonts w:ascii="Calibri" w:hAnsi="Calibri" w:cs="Calibri"/>
                <w:color w:val="000000"/>
                <w:sz w:val="22"/>
                <w:szCs w:val="22"/>
              </w:rPr>
              <w:t>Edelweiss Asset Reconstruc</w:t>
            </w:r>
            <w:r w:rsidR="00653963">
              <w:rPr>
                <w:rFonts w:ascii="Calibri" w:hAnsi="Calibri" w:cs="Calibri"/>
                <w:color w:val="000000"/>
                <w:sz w:val="22"/>
                <w:szCs w:val="22"/>
              </w:rPr>
              <w:t>t</w:t>
            </w:r>
            <w:r w:rsidRPr="009E089D">
              <w:rPr>
                <w:rFonts w:ascii="Calibri" w:hAnsi="Calibri" w:cs="Calibri"/>
                <w:color w:val="000000"/>
                <w:sz w:val="22"/>
                <w:szCs w:val="22"/>
              </w:rPr>
              <w:t>ion Co Ltd</w:t>
            </w:r>
          </w:p>
        </w:tc>
        <w:tc>
          <w:tcPr>
            <w:tcW w:w="1800" w:type="dxa"/>
            <w:shd w:val="clear" w:color="auto" w:fill="auto"/>
            <w:noWrap/>
            <w:vAlign w:val="center"/>
            <w:hideMark/>
          </w:tcPr>
          <w:p w14:paraId="46CE8F06" w14:textId="77777777" w:rsidR="009E089D" w:rsidRPr="009E089D" w:rsidRDefault="009E089D" w:rsidP="007249AA">
            <w:pPr>
              <w:spacing w:after="0" w:line="240" w:lineRule="auto"/>
              <w:jc w:val="center"/>
              <w:rPr>
                <w:rFonts w:ascii="Calibri" w:hAnsi="Calibri" w:cs="Calibri"/>
                <w:color w:val="000000"/>
                <w:sz w:val="22"/>
                <w:szCs w:val="22"/>
              </w:rPr>
            </w:pPr>
            <w:r w:rsidRPr="009E089D">
              <w:rPr>
                <w:rFonts w:ascii="Calibri" w:hAnsi="Calibri" w:cs="Calibri"/>
                <w:color w:val="000000"/>
                <w:sz w:val="22"/>
                <w:szCs w:val="22"/>
              </w:rPr>
              <w:t>1</w:t>
            </w:r>
          </w:p>
        </w:tc>
        <w:tc>
          <w:tcPr>
            <w:tcW w:w="1800" w:type="dxa"/>
            <w:shd w:val="clear" w:color="auto" w:fill="auto"/>
            <w:noWrap/>
            <w:vAlign w:val="center"/>
            <w:hideMark/>
          </w:tcPr>
          <w:p w14:paraId="7D51A12F" w14:textId="778F2D03" w:rsidR="009E089D" w:rsidRPr="009E089D" w:rsidRDefault="009E089D" w:rsidP="007249AA">
            <w:pPr>
              <w:spacing w:after="0" w:line="240" w:lineRule="auto"/>
              <w:jc w:val="center"/>
              <w:rPr>
                <w:rFonts w:ascii="Calibri" w:hAnsi="Calibri" w:cs="Calibri"/>
                <w:color w:val="000000"/>
                <w:sz w:val="22"/>
                <w:szCs w:val="22"/>
              </w:rPr>
            </w:pPr>
            <w:r w:rsidRPr="009E089D">
              <w:rPr>
                <w:rFonts w:ascii="Calibri" w:hAnsi="Calibri" w:cs="Calibri"/>
                <w:color w:val="000000"/>
                <w:sz w:val="22"/>
                <w:szCs w:val="22"/>
              </w:rPr>
              <w:t>0</w:t>
            </w:r>
            <w:r w:rsidR="00653963">
              <w:rPr>
                <w:rFonts w:ascii="Calibri" w:hAnsi="Calibri" w:cs="Calibri"/>
                <w:color w:val="000000"/>
                <w:sz w:val="22"/>
                <w:szCs w:val="22"/>
              </w:rPr>
              <w:t>.5</w:t>
            </w:r>
            <w:r w:rsidRPr="009E089D">
              <w:rPr>
                <w:rFonts w:ascii="Calibri" w:hAnsi="Calibri" w:cs="Calibri"/>
                <w:color w:val="000000"/>
                <w:sz w:val="22"/>
                <w:szCs w:val="22"/>
              </w:rPr>
              <w:t>%</w:t>
            </w:r>
          </w:p>
        </w:tc>
        <w:tc>
          <w:tcPr>
            <w:tcW w:w="1800" w:type="dxa"/>
            <w:shd w:val="clear" w:color="auto" w:fill="auto"/>
            <w:noWrap/>
            <w:vAlign w:val="center"/>
            <w:hideMark/>
          </w:tcPr>
          <w:p w14:paraId="3FA17745" w14:textId="77777777" w:rsidR="009E089D" w:rsidRPr="009E089D" w:rsidRDefault="009E089D" w:rsidP="007249AA">
            <w:pPr>
              <w:spacing w:after="0" w:line="240" w:lineRule="auto"/>
              <w:jc w:val="center"/>
              <w:rPr>
                <w:rFonts w:ascii="Calibri" w:hAnsi="Calibri" w:cs="Calibri"/>
                <w:color w:val="000000"/>
                <w:sz w:val="22"/>
                <w:szCs w:val="22"/>
              </w:rPr>
            </w:pPr>
            <w:r w:rsidRPr="009E089D">
              <w:rPr>
                <w:rFonts w:ascii="Calibri" w:hAnsi="Calibri" w:cs="Calibri"/>
                <w:color w:val="000000"/>
                <w:sz w:val="22"/>
                <w:szCs w:val="22"/>
              </w:rPr>
              <w:t>14.00%</w:t>
            </w:r>
          </w:p>
        </w:tc>
      </w:tr>
      <w:tr w:rsidR="009E089D" w:rsidRPr="009E089D" w14:paraId="5ECFAF9D" w14:textId="77777777" w:rsidTr="00FD4ED1">
        <w:trPr>
          <w:trHeight w:val="438"/>
        </w:trPr>
        <w:tc>
          <w:tcPr>
            <w:tcW w:w="3780" w:type="dxa"/>
            <w:shd w:val="clear" w:color="auto" w:fill="0070C0"/>
            <w:noWrap/>
            <w:vAlign w:val="center"/>
            <w:hideMark/>
          </w:tcPr>
          <w:p w14:paraId="54CE1270" w14:textId="77777777" w:rsidR="009E089D" w:rsidRPr="00FD4ED1" w:rsidRDefault="009E089D" w:rsidP="007249AA">
            <w:pPr>
              <w:spacing w:after="0" w:line="240" w:lineRule="auto"/>
              <w:rPr>
                <w:rFonts w:ascii="Calibri" w:hAnsi="Calibri" w:cs="Calibri"/>
                <w:b/>
                <w:sz w:val="22"/>
                <w:szCs w:val="22"/>
              </w:rPr>
            </w:pPr>
            <w:r w:rsidRPr="00FD4ED1">
              <w:rPr>
                <w:rFonts w:ascii="Calibri" w:hAnsi="Calibri" w:cs="Calibri"/>
                <w:b/>
                <w:sz w:val="22"/>
                <w:szCs w:val="22"/>
              </w:rPr>
              <w:t>Total</w:t>
            </w:r>
          </w:p>
        </w:tc>
        <w:tc>
          <w:tcPr>
            <w:tcW w:w="1800" w:type="dxa"/>
            <w:shd w:val="clear" w:color="auto" w:fill="0070C0"/>
            <w:noWrap/>
            <w:vAlign w:val="center"/>
            <w:hideMark/>
          </w:tcPr>
          <w:p w14:paraId="00A63EF7" w14:textId="77777777" w:rsidR="009E089D" w:rsidRPr="00FD4ED1" w:rsidRDefault="009E089D" w:rsidP="007249AA">
            <w:pPr>
              <w:spacing w:after="0" w:line="240" w:lineRule="auto"/>
              <w:jc w:val="center"/>
              <w:rPr>
                <w:rFonts w:ascii="Calibri" w:hAnsi="Calibri" w:cs="Calibri"/>
                <w:b/>
                <w:sz w:val="22"/>
                <w:szCs w:val="22"/>
              </w:rPr>
            </w:pPr>
            <w:r w:rsidRPr="00FD4ED1">
              <w:rPr>
                <w:rFonts w:ascii="Calibri" w:hAnsi="Calibri" w:cs="Calibri"/>
                <w:b/>
                <w:sz w:val="22"/>
                <w:szCs w:val="22"/>
              </w:rPr>
              <w:t>215</w:t>
            </w:r>
          </w:p>
        </w:tc>
        <w:tc>
          <w:tcPr>
            <w:tcW w:w="1800" w:type="dxa"/>
            <w:shd w:val="clear" w:color="auto" w:fill="0070C0"/>
            <w:noWrap/>
            <w:vAlign w:val="center"/>
            <w:hideMark/>
          </w:tcPr>
          <w:p w14:paraId="04CA28E8" w14:textId="77777777" w:rsidR="009E089D" w:rsidRPr="00FD4ED1" w:rsidRDefault="009E089D" w:rsidP="007249AA">
            <w:pPr>
              <w:spacing w:after="0" w:line="240" w:lineRule="auto"/>
              <w:jc w:val="center"/>
              <w:rPr>
                <w:rFonts w:ascii="Calibri" w:hAnsi="Calibri" w:cs="Calibri"/>
                <w:b/>
                <w:sz w:val="22"/>
                <w:szCs w:val="22"/>
              </w:rPr>
            </w:pPr>
            <w:r w:rsidRPr="00FD4ED1">
              <w:rPr>
                <w:rFonts w:ascii="Calibri" w:hAnsi="Calibri" w:cs="Calibri"/>
                <w:b/>
                <w:sz w:val="22"/>
                <w:szCs w:val="22"/>
              </w:rPr>
              <w:t>100%</w:t>
            </w:r>
          </w:p>
        </w:tc>
        <w:tc>
          <w:tcPr>
            <w:tcW w:w="1800" w:type="dxa"/>
            <w:shd w:val="clear" w:color="auto" w:fill="0070C0"/>
            <w:noWrap/>
            <w:vAlign w:val="center"/>
            <w:hideMark/>
          </w:tcPr>
          <w:p w14:paraId="5A8FEEF9" w14:textId="77777777" w:rsidR="009E089D" w:rsidRPr="00FD4ED1" w:rsidRDefault="009E089D" w:rsidP="007249AA">
            <w:pPr>
              <w:spacing w:after="0" w:line="240" w:lineRule="auto"/>
              <w:jc w:val="center"/>
              <w:rPr>
                <w:rFonts w:ascii="Calibri" w:hAnsi="Calibri" w:cs="Calibri"/>
                <w:b/>
                <w:sz w:val="22"/>
                <w:szCs w:val="22"/>
              </w:rPr>
            </w:pPr>
            <w:r w:rsidRPr="00FD4ED1">
              <w:rPr>
                <w:rFonts w:ascii="Calibri" w:hAnsi="Calibri" w:cs="Calibri"/>
                <w:b/>
                <w:sz w:val="22"/>
                <w:szCs w:val="22"/>
              </w:rPr>
              <w:t>14.09%</w:t>
            </w:r>
          </w:p>
        </w:tc>
      </w:tr>
    </w:tbl>
    <w:p w14:paraId="6B76F581" w14:textId="77777777" w:rsidR="009E089D" w:rsidRPr="009E089D" w:rsidRDefault="009E089D" w:rsidP="009E089D">
      <w:pPr>
        <w:tabs>
          <w:tab w:val="left" w:pos="360"/>
        </w:tabs>
        <w:spacing w:line="360" w:lineRule="auto"/>
        <w:jc w:val="center"/>
        <w:rPr>
          <w:rFonts w:ascii="Arial" w:hAnsi="Arial" w:cs="Arial"/>
          <w:b/>
          <w:sz w:val="22"/>
        </w:rPr>
      </w:pPr>
    </w:p>
    <w:tbl>
      <w:tblPr>
        <w:tblW w:w="9180" w:type="dxa"/>
        <w:tblInd w:w="175" w:type="dxa"/>
        <w:tblLook w:val="04A0" w:firstRow="1" w:lastRow="0" w:firstColumn="1" w:lastColumn="0" w:noHBand="0" w:noVBand="1"/>
      </w:tblPr>
      <w:tblGrid>
        <w:gridCol w:w="7110"/>
        <w:gridCol w:w="2070"/>
      </w:tblGrid>
      <w:tr w:rsidR="009E089D" w:rsidRPr="009E089D" w14:paraId="5FD34E75" w14:textId="77777777" w:rsidTr="007249AA">
        <w:trPr>
          <w:trHeight w:val="411"/>
        </w:trPr>
        <w:tc>
          <w:tcPr>
            <w:tcW w:w="9180" w:type="dxa"/>
            <w:gridSpan w:val="2"/>
            <w:tcBorders>
              <w:top w:val="single" w:sz="4" w:space="0" w:color="auto"/>
              <w:left w:val="single" w:sz="4" w:space="0" w:color="auto"/>
              <w:bottom w:val="single" w:sz="4" w:space="0" w:color="auto"/>
              <w:right w:val="single" w:sz="4" w:space="0" w:color="000000"/>
            </w:tcBorders>
            <w:shd w:val="clear" w:color="000000" w:fill="002060"/>
            <w:noWrap/>
            <w:vAlign w:val="center"/>
            <w:hideMark/>
          </w:tcPr>
          <w:p w14:paraId="0B914A12" w14:textId="77777777" w:rsidR="009E089D" w:rsidRPr="009E089D" w:rsidRDefault="009E089D" w:rsidP="007249AA">
            <w:pPr>
              <w:spacing w:after="0" w:line="276" w:lineRule="auto"/>
              <w:jc w:val="center"/>
              <w:rPr>
                <w:rFonts w:ascii="Arial" w:hAnsi="Arial" w:cs="Arial"/>
                <w:b/>
                <w:bCs/>
                <w:color w:val="FFFFFF"/>
                <w:sz w:val="20"/>
                <w:szCs w:val="20"/>
              </w:rPr>
            </w:pPr>
            <w:r w:rsidRPr="009E089D">
              <w:rPr>
                <w:rFonts w:ascii="Arial" w:hAnsi="Arial" w:cs="Arial"/>
                <w:b/>
                <w:bCs/>
                <w:color w:val="FFFFFF"/>
                <w:sz w:val="20"/>
                <w:szCs w:val="20"/>
              </w:rPr>
              <w:t>Cost of Debt</w:t>
            </w:r>
          </w:p>
        </w:tc>
      </w:tr>
      <w:tr w:rsidR="009E089D" w:rsidRPr="009E089D" w14:paraId="6C7FB51D" w14:textId="77777777" w:rsidTr="009F160E">
        <w:trPr>
          <w:trHeight w:val="402"/>
        </w:trPr>
        <w:tc>
          <w:tcPr>
            <w:tcW w:w="7110" w:type="dxa"/>
            <w:tcBorders>
              <w:top w:val="nil"/>
              <w:left w:val="single" w:sz="4" w:space="0" w:color="auto"/>
              <w:bottom w:val="single" w:sz="4" w:space="0" w:color="auto"/>
              <w:right w:val="nil"/>
            </w:tcBorders>
            <w:shd w:val="clear" w:color="auto" w:fill="auto"/>
            <w:noWrap/>
            <w:vAlign w:val="center"/>
            <w:hideMark/>
          </w:tcPr>
          <w:p w14:paraId="4875C801" w14:textId="77777777" w:rsidR="009E089D" w:rsidRPr="009E089D" w:rsidRDefault="009E089D" w:rsidP="007249AA">
            <w:pPr>
              <w:spacing w:after="0" w:line="276" w:lineRule="auto"/>
              <w:rPr>
                <w:rFonts w:ascii="Calibri" w:hAnsi="Calibri" w:cs="Calibri"/>
                <w:b/>
                <w:bCs/>
                <w:sz w:val="22"/>
                <w:szCs w:val="22"/>
              </w:rPr>
            </w:pPr>
            <w:r w:rsidRPr="009E089D">
              <w:rPr>
                <w:rFonts w:ascii="Calibri" w:hAnsi="Calibri" w:cs="Calibri"/>
                <w:b/>
                <w:bCs/>
                <w:sz w:val="22"/>
                <w:szCs w:val="22"/>
              </w:rPr>
              <w:t>Cost of Debt (</w:t>
            </w:r>
            <w:proofErr w:type="spellStart"/>
            <w:r w:rsidRPr="009E089D">
              <w:rPr>
                <w:rFonts w:ascii="Calibri" w:hAnsi="Calibri" w:cs="Calibri"/>
                <w:b/>
                <w:bCs/>
                <w:sz w:val="22"/>
                <w:szCs w:val="22"/>
              </w:rPr>
              <w:t>Kd</w:t>
            </w:r>
            <w:proofErr w:type="spellEnd"/>
            <w:r w:rsidRPr="009E089D">
              <w:rPr>
                <w:rFonts w:ascii="Calibri" w:hAnsi="Calibri" w:cs="Calibri"/>
                <w:b/>
                <w:bCs/>
                <w:sz w:val="22"/>
                <w:szCs w:val="22"/>
              </w:rPr>
              <w:t>)</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9869E9C" w14:textId="77777777" w:rsidR="009E089D" w:rsidRPr="009E089D" w:rsidRDefault="009E089D" w:rsidP="007249AA">
            <w:pPr>
              <w:spacing w:after="0" w:line="276" w:lineRule="auto"/>
              <w:jc w:val="center"/>
              <w:rPr>
                <w:rFonts w:ascii="Calibri" w:hAnsi="Calibri" w:cs="Calibri"/>
                <w:sz w:val="22"/>
                <w:szCs w:val="22"/>
              </w:rPr>
            </w:pPr>
            <w:r w:rsidRPr="009E089D">
              <w:rPr>
                <w:rFonts w:ascii="Calibri" w:hAnsi="Calibri" w:cs="Calibri"/>
                <w:sz w:val="22"/>
                <w:szCs w:val="22"/>
              </w:rPr>
              <w:t>14.09%</w:t>
            </w:r>
          </w:p>
        </w:tc>
      </w:tr>
      <w:tr w:rsidR="009E089D" w:rsidRPr="009E089D" w14:paraId="2507BDDE" w14:textId="77777777" w:rsidTr="009F160E">
        <w:trPr>
          <w:trHeight w:val="438"/>
        </w:trPr>
        <w:tc>
          <w:tcPr>
            <w:tcW w:w="7110" w:type="dxa"/>
            <w:tcBorders>
              <w:top w:val="nil"/>
              <w:left w:val="single" w:sz="4" w:space="0" w:color="auto"/>
              <w:bottom w:val="single" w:sz="4" w:space="0" w:color="auto"/>
              <w:right w:val="nil"/>
            </w:tcBorders>
            <w:shd w:val="clear" w:color="auto" w:fill="auto"/>
            <w:noWrap/>
            <w:vAlign w:val="center"/>
            <w:hideMark/>
          </w:tcPr>
          <w:p w14:paraId="7A540FB2" w14:textId="77777777" w:rsidR="009E089D" w:rsidRPr="009E089D" w:rsidRDefault="009E089D" w:rsidP="007249AA">
            <w:pPr>
              <w:spacing w:after="0" w:line="276" w:lineRule="auto"/>
              <w:rPr>
                <w:rFonts w:ascii="Calibri" w:hAnsi="Calibri" w:cs="Calibri"/>
                <w:b/>
                <w:bCs/>
                <w:sz w:val="22"/>
                <w:szCs w:val="22"/>
              </w:rPr>
            </w:pPr>
            <w:r w:rsidRPr="009E089D">
              <w:rPr>
                <w:rFonts w:ascii="Calibri" w:hAnsi="Calibri" w:cs="Calibri"/>
                <w:b/>
                <w:bCs/>
                <w:sz w:val="22"/>
                <w:szCs w:val="22"/>
              </w:rPr>
              <w:t>Tax Rate (t)</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5EB0ABE" w14:textId="77777777" w:rsidR="009E089D" w:rsidRPr="009E089D" w:rsidRDefault="009E089D" w:rsidP="007249AA">
            <w:pPr>
              <w:spacing w:after="0" w:line="276" w:lineRule="auto"/>
              <w:jc w:val="center"/>
              <w:rPr>
                <w:rFonts w:ascii="Calibri" w:hAnsi="Calibri" w:cs="Calibri"/>
                <w:sz w:val="22"/>
                <w:szCs w:val="22"/>
              </w:rPr>
            </w:pPr>
            <w:r w:rsidRPr="009E089D">
              <w:rPr>
                <w:rFonts w:ascii="Calibri" w:hAnsi="Calibri" w:cs="Calibri"/>
                <w:sz w:val="22"/>
                <w:szCs w:val="22"/>
              </w:rPr>
              <w:t>34.94%</w:t>
            </w:r>
          </w:p>
        </w:tc>
      </w:tr>
      <w:tr w:rsidR="009E089D" w:rsidRPr="009E089D" w14:paraId="2DE27054" w14:textId="77777777" w:rsidTr="00FD4ED1">
        <w:trPr>
          <w:trHeight w:val="420"/>
        </w:trPr>
        <w:tc>
          <w:tcPr>
            <w:tcW w:w="7110" w:type="dxa"/>
            <w:tcBorders>
              <w:top w:val="nil"/>
              <w:left w:val="single" w:sz="4" w:space="0" w:color="auto"/>
              <w:bottom w:val="single" w:sz="4" w:space="0" w:color="auto"/>
              <w:right w:val="nil"/>
            </w:tcBorders>
            <w:shd w:val="clear" w:color="auto" w:fill="4472C4" w:themeFill="accent5"/>
            <w:noWrap/>
            <w:vAlign w:val="center"/>
            <w:hideMark/>
          </w:tcPr>
          <w:p w14:paraId="504EA148" w14:textId="77777777" w:rsidR="009E089D" w:rsidRPr="009E089D" w:rsidRDefault="009E089D" w:rsidP="007249AA">
            <w:pPr>
              <w:spacing w:after="0" w:line="276" w:lineRule="auto"/>
              <w:rPr>
                <w:rFonts w:ascii="Calibri" w:hAnsi="Calibri" w:cs="Calibri"/>
                <w:b/>
                <w:bCs/>
                <w:sz w:val="22"/>
                <w:szCs w:val="22"/>
              </w:rPr>
            </w:pPr>
            <w:r w:rsidRPr="009E089D">
              <w:rPr>
                <w:rFonts w:ascii="Calibri" w:hAnsi="Calibri" w:cs="Calibri"/>
                <w:b/>
                <w:bCs/>
                <w:sz w:val="22"/>
                <w:szCs w:val="22"/>
              </w:rPr>
              <w:t>Post-Tax Cost of Debt (</w:t>
            </w:r>
            <w:proofErr w:type="spellStart"/>
            <w:r w:rsidRPr="009E089D">
              <w:rPr>
                <w:rFonts w:ascii="Calibri" w:hAnsi="Calibri" w:cs="Calibri"/>
                <w:b/>
                <w:bCs/>
                <w:sz w:val="22"/>
                <w:szCs w:val="22"/>
              </w:rPr>
              <w:t>Kd</w:t>
            </w:r>
            <w:proofErr w:type="spellEnd"/>
            <w:r w:rsidRPr="009E089D">
              <w:rPr>
                <w:rFonts w:ascii="Calibri" w:hAnsi="Calibri" w:cs="Calibri"/>
                <w:b/>
                <w:bCs/>
                <w:sz w:val="22"/>
                <w:szCs w:val="22"/>
              </w:rPr>
              <w:t>)</w:t>
            </w:r>
          </w:p>
        </w:tc>
        <w:tc>
          <w:tcPr>
            <w:tcW w:w="2070" w:type="dxa"/>
            <w:tcBorders>
              <w:top w:val="nil"/>
              <w:left w:val="single" w:sz="4" w:space="0" w:color="auto"/>
              <w:bottom w:val="single" w:sz="4" w:space="0" w:color="auto"/>
              <w:right w:val="single" w:sz="4" w:space="0" w:color="auto"/>
            </w:tcBorders>
            <w:shd w:val="clear" w:color="auto" w:fill="4472C4" w:themeFill="accent5"/>
            <w:noWrap/>
            <w:vAlign w:val="center"/>
            <w:hideMark/>
          </w:tcPr>
          <w:p w14:paraId="738E1C59" w14:textId="77777777" w:rsidR="009E089D" w:rsidRPr="009E089D" w:rsidRDefault="009E089D" w:rsidP="007249AA">
            <w:pPr>
              <w:spacing w:after="0" w:line="276" w:lineRule="auto"/>
              <w:jc w:val="center"/>
              <w:rPr>
                <w:rFonts w:ascii="Calibri" w:hAnsi="Calibri" w:cs="Calibri"/>
                <w:sz w:val="22"/>
                <w:szCs w:val="22"/>
              </w:rPr>
            </w:pPr>
            <w:r w:rsidRPr="009E089D">
              <w:rPr>
                <w:rFonts w:ascii="Calibri" w:hAnsi="Calibri" w:cs="Calibri"/>
                <w:sz w:val="22"/>
                <w:szCs w:val="22"/>
              </w:rPr>
              <w:t>9.17%</w:t>
            </w:r>
          </w:p>
        </w:tc>
      </w:tr>
    </w:tbl>
    <w:p w14:paraId="26BB5E85" w14:textId="3CA60CC3" w:rsidR="00A3415B" w:rsidRDefault="005C40DC" w:rsidP="009F160E">
      <w:pPr>
        <w:pStyle w:val="Default"/>
        <w:spacing w:before="240" w:line="360" w:lineRule="auto"/>
        <w:ind w:left="180" w:right="-430"/>
        <w:jc w:val="both"/>
        <w:rPr>
          <w:sz w:val="22"/>
        </w:rPr>
      </w:pPr>
      <w:r w:rsidRPr="00A3415B">
        <w:rPr>
          <w:b/>
          <w:sz w:val="22"/>
        </w:rPr>
        <w:t>Note:</w:t>
      </w:r>
      <w:r>
        <w:rPr>
          <w:sz w:val="22"/>
        </w:rPr>
        <w:t xml:space="preserve"> </w:t>
      </w:r>
      <w:r w:rsidR="004F3CF9">
        <w:rPr>
          <w:sz w:val="22"/>
        </w:rPr>
        <w:t>For cost of debt we have consider</w:t>
      </w:r>
      <w:r w:rsidR="00A3415B">
        <w:rPr>
          <w:sz w:val="22"/>
        </w:rPr>
        <w:t xml:space="preserve">ed </w:t>
      </w:r>
      <w:r w:rsidR="00A3415B">
        <w:rPr>
          <w:color w:val="auto"/>
          <w:sz w:val="22"/>
        </w:rPr>
        <w:t>wei</w:t>
      </w:r>
      <w:r w:rsidR="004F3CF9">
        <w:rPr>
          <w:color w:val="auto"/>
          <w:sz w:val="22"/>
        </w:rPr>
        <w:t>ghted average interest rate applied by</w:t>
      </w:r>
      <w:r w:rsidR="00A3415B">
        <w:rPr>
          <w:color w:val="auto"/>
          <w:sz w:val="22"/>
        </w:rPr>
        <w:t xml:space="preserve"> all the lenders</w:t>
      </w:r>
      <w:r w:rsidR="004F3CF9">
        <w:rPr>
          <w:color w:val="auto"/>
          <w:sz w:val="22"/>
        </w:rPr>
        <w:t>,</w:t>
      </w:r>
      <w:r w:rsidR="00A3415B">
        <w:rPr>
          <w:color w:val="auto"/>
          <w:sz w:val="22"/>
        </w:rPr>
        <w:t xml:space="preserve"> given in annual report of FY 2020-2021.</w:t>
      </w:r>
    </w:p>
    <w:p w14:paraId="6A92F82F" w14:textId="1AC755B2" w:rsidR="009E089D" w:rsidRDefault="009E089D" w:rsidP="0031559D">
      <w:pPr>
        <w:tabs>
          <w:tab w:val="left" w:pos="360"/>
        </w:tabs>
        <w:spacing w:before="240" w:line="360" w:lineRule="auto"/>
        <w:jc w:val="center"/>
        <w:rPr>
          <w:rFonts w:ascii="Arial" w:hAnsi="Arial" w:cs="Arial"/>
          <w:b/>
          <w:sz w:val="22"/>
          <w:u w:val="single"/>
        </w:rPr>
      </w:pPr>
      <w:r>
        <w:rPr>
          <w:rFonts w:ascii="Arial" w:hAnsi="Arial" w:cs="Arial"/>
          <w:b/>
          <w:sz w:val="22"/>
          <w:u w:val="single"/>
        </w:rPr>
        <w:t>Calculation of Weighted Average Cost of Capital (WACC)</w:t>
      </w:r>
    </w:p>
    <w:tbl>
      <w:tblPr>
        <w:tblW w:w="5146"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339"/>
        <w:gridCol w:w="1981"/>
        <w:gridCol w:w="2429"/>
      </w:tblGrid>
      <w:tr w:rsidR="009E089D" w:rsidRPr="009F160E" w14:paraId="0724778F" w14:textId="72EC446C" w:rsidTr="009F160E">
        <w:trPr>
          <w:trHeight w:val="288"/>
        </w:trPr>
        <w:tc>
          <w:tcPr>
            <w:tcW w:w="5000" w:type="pct"/>
            <w:gridSpan w:val="4"/>
            <w:shd w:val="clear" w:color="auto" w:fill="002060"/>
            <w:noWrap/>
            <w:vAlign w:val="center"/>
            <w:hideMark/>
          </w:tcPr>
          <w:p w14:paraId="6D09D93E" w14:textId="38DD5647" w:rsidR="009E089D" w:rsidRPr="009F160E" w:rsidRDefault="009E089D" w:rsidP="004803F0">
            <w:pPr>
              <w:spacing w:after="0" w:line="360" w:lineRule="auto"/>
              <w:jc w:val="center"/>
              <w:rPr>
                <w:rFonts w:asciiTheme="minorHAnsi" w:hAnsiTheme="minorHAnsi" w:cstheme="minorHAnsi"/>
                <w:b/>
                <w:bCs/>
                <w:color w:val="FFFFFF"/>
                <w:sz w:val="22"/>
                <w:szCs w:val="22"/>
              </w:rPr>
            </w:pPr>
            <w:r w:rsidRPr="009F160E">
              <w:rPr>
                <w:rFonts w:asciiTheme="minorHAnsi" w:hAnsiTheme="minorHAnsi" w:cstheme="minorHAnsi"/>
                <w:b/>
                <w:bCs/>
                <w:color w:val="FFFFFF"/>
                <w:sz w:val="22"/>
                <w:szCs w:val="22"/>
              </w:rPr>
              <w:t>Weighted Average Cost of Capital (WACC)</w:t>
            </w:r>
          </w:p>
        </w:tc>
      </w:tr>
      <w:tr w:rsidR="009E089D" w:rsidRPr="009F160E" w14:paraId="3C7D7D07" w14:textId="2DE02306" w:rsidTr="009F160E">
        <w:trPr>
          <w:trHeight w:val="288"/>
        </w:trPr>
        <w:tc>
          <w:tcPr>
            <w:tcW w:w="1324" w:type="pct"/>
            <w:shd w:val="clear" w:color="auto" w:fill="8EAADB" w:themeFill="accent5" w:themeFillTint="99"/>
            <w:noWrap/>
            <w:vAlign w:val="center"/>
            <w:hideMark/>
          </w:tcPr>
          <w:p w14:paraId="1D0B4EDE" w14:textId="77777777" w:rsidR="009E089D" w:rsidRPr="009F160E" w:rsidRDefault="009E089D" w:rsidP="009E089D">
            <w:pPr>
              <w:spacing w:after="0" w:line="360" w:lineRule="auto"/>
              <w:jc w:val="center"/>
              <w:rPr>
                <w:rFonts w:asciiTheme="minorHAnsi" w:hAnsiTheme="minorHAnsi" w:cstheme="minorHAnsi"/>
                <w:b/>
                <w:bCs/>
                <w:sz w:val="22"/>
                <w:szCs w:val="22"/>
              </w:rPr>
            </w:pPr>
            <w:r w:rsidRPr="009F160E">
              <w:rPr>
                <w:rFonts w:asciiTheme="minorHAnsi" w:hAnsiTheme="minorHAnsi" w:cstheme="minorHAnsi"/>
                <w:b/>
                <w:bCs/>
                <w:sz w:val="22"/>
                <w:szCs w:val="22"/>
              </w:rPr>
              <w:t>Particulars</w:t>
            </w:r>
          </w:p>
        </w:tc>
        <w:tc>
          <w:tcPr>
            <w:tcW w:w="1274" w:type="pct"/>
            <w:shd w:val="clear" w:color="auto" w:fill="8EAADB" w:themeFill="accent5" w:themeFillTint="99"/>
            <w:noWrap/>
            <w:vAlign w:val="center"/>
          </w:tcPr>
          <w:p w14:paraId="55DD4AAD" w14:textId="5C579A18" w:rsidR="009E089D" w:rsidRPr="009F160E" w:rsidRDefault="009E089D" w:rsidP="009E089D">
            <w:pPr>
              <w:spacing w:after="0" w:line="360" w:lineRule="auto"/>
              <w:jc w:val="center"/>
              <w:rPr>
                <w:rFonts w:asciiTheme="minorHAnsi" w:hAnsiTheme="minorHAnsi" w:cstheme="minorHAnsi"/>
                <w:b/>
                <w:bCs/>
                <w:sz w:val="22"/>
                <w:szCs w:val="22"/>
              </w:rPr>
            </w:pPr>
            <w:r w:rsidRPr="009F160E">
              <w:rPr>
                <w:rFonts w:asciiTheme="minorHAnsi" w:hAnsiTheme="minorHAnsi" w:cstheme="minorHAnsi"/>
                <w:b/>
                <w:bCs/>
                <w:sz w:val="22"/>
                <w:szCs w:val="22"/>
              </w:rPr>
              <w:t>Amount</w:t>
            </w:r>
          </w:p>
        </w:tc>
        <w:tc>
          <w:tcPr>
            <w:tcW w:w="1079" w:type="pct"/>
            <w:shd w:val="clear" w:color="auto" w:fill="8EAADB" w:themeFill="accent5" w:themeFillTint="99"/>
            <w:noWrap/>
            <w:vAlign w:val="center"/>
          </w:tcPr>
          <w:p w14:paraId="2586B93F" w14:textId="1AF8759F" w:rsidR="009E089D" w:rsidRPr="009F160E" w:rsidRDefault="009E089D" w:rsidP="009E089D">
            <w:pPr>
              <w:spacing w:after="0" w:line="360" w:lineRule="auto"/>
              <w:jc w:val="center"/>
              <w:rPr>
                <w:rFonts w:asciiTheme="minorHAnsi" w:hAnsiTheme="minorHAnsi" w:cstheme="minorHAnsi"/>
                <w:b/>
                <w:bCs/>
                <w:sz w:val="22"/>
                <w:szCs w:val="22"/>
              </w:rPr>
            </w:pPr>
            <w:r w:rsidRPr="009F160E">
              <w:rPr>
                <w:rFonts w:asciiTheme="minorHAnsi" w:hAnsiTheme="minorHAnsi" w:cstheme="minorHAnsi"/>
                <w:b/>
                <w:bCs/>
                <w:sz w:val="22"/>
                <w:szCs w:val="22"/>
              </w:rPr>
              <w:t>Weightage</w:t>
            </w:r>
          </w:p>
        </w:tc>
        <w:tc>
          <w:tcPr>
            <w:tcW w:w="1323" w:type="pct"/>
            <w:shd w:val="clear" w:color="auto" w:fill="8EAADB" w:themeFill="accent5" w:themeFillTint="99"/>
            <w:vAlign w:val="center"/>
          </w:tcPr>
          <w:p w14:paraId="0AAC6EA1" w14:textId="48C5162D" w:rsidR="009E089D" w:rsidRPr="009F160E" w:rsidRDefault="009E089D" w:rsidP="009E089D">
            <w:pPr>
              <w:spacing w:after="0" w:line="360" w:lineRule="auto"/>
              <w:jc w:val="center"/>
              <w:rPr>
                <w:rFonts w:asciiTheme="minorHAnsi" w:hAnsiTheme="minorHAnsi" w:cstheme="minorHAnsi"/>
                <w:b/>
                <w:bCs/>
                <w:sz w:val="22"/>
                <w:szCs w:val="22"/>
              </w:rPr>
            </w:pPr>
            <w:r w:rsidRPr="009F160E">
              <w:rPr>
                <w:rFonts w:asciiTheme="minorHAnsi" w:hAnsiTheme="minorHAnsi" w:cstheme="minorHAnsi"/>
                <w:b/>
                <w:bCs/>
                <w:sz w:val="22"/>
                <w:szCs w:val="22"/>
              </w:rPr>
              <w:t>Required Return</w:t>
            </w:r>
          </w:p>
        </w:tc>
      </w:tr>
      <w:tr w:rsidR="009E089D" w:rsidRPr="009F160E" w14:paraId="56CF2244" w14:textId="141CDAFA" w:rsidTr="009F160E">
        <w:trPr>
          <w:trHeight w:val="288"/>
        </w:trPr>
        <w:tc>
          <w:tcPr>
            <w:tcW w:w="1324" w:type="pct"/>
            <w:shd w:val="clear" w:color="auto" w:fill="auto"/>
            <w:noWrap/>
            <w:vAlign w:val="center"/>
            <w:hideMark/>
          </w:tcPr>
          <w:p w14:paraId="353258E6" w14:textId="0B95AACD" w:rsidR="009E089D" w:rsidRPr="009F160E" w:rsidRDefault="009E089D" w:rsidP="009F160E">
            <w:pPr>
              <w:spacing w:after="0" w:line="360" w:lineRule="auto"/>
              <w:rPr>
                <w:rFonts w:asciiTheme="minorHAnsi" w:hAnsiTheme="minorHAnsi" w:cstheme="minorHAnsi"/>
                <w:color w:val="000000"/>
                <w:sz w:val="22"/>
                <w:szCs w:val="22"/>
              </w:rPr>
            </w:pPr>
            <w:r w:rsidRPr="009F160E">
              <w:rPr>
                <w:rFonts w:asciiTheme="minorHAnsi" w:hAnsiTheme="minorHAnsi" w:cstheme="minorHAnsi"/>
                <w:color w:val="000000"/>
                <w:sz w:val="22"/>
                <w:szCs w:val="22"/>
              </w:rPr>
              <w:t>Debt</w:t>
            </w:r>
          </w:p>
        </w:tc>
        <w:tc>
          <w:tcPr>
            <w:tcW w:w="1274" w:type="pct"/>
            <w:shd w:val="clear" w:color="auto" w:fill="auto"/>
            <w:noWrap/>
            <w:vAlign w:val="bottom"/>
          </w:tcPr>
          <w:p w14:paraId="678943D9" w14:textId="126BB3BB" w:rsidR="009E089D" w:rsidRPr="009F160E" w:rsidRDefault="009E089D" w:rsidP="009E089D">
            <w:pPr>
              <w:spacing w:after="0" w:line="360" w:lineRule="auto"/>
              <w:jc w:val="center"/>
              <w:rPr>
                <w:rFonts w:asciiTheme="minorHAnsi" w:hAnsiTheme="minorHAnsi" w:cstheme="minorHAnsi"/>
                <w:color w:val="000000"/>
                <w:sz w:val="22"/>
                <w:szCs w:val="22"/>
              </w:rPr>
            </w:pPr>
            <w:r w:rsidRPr="009F160E">
              <w:rPr>
                <w:rFonts w:asciiTheme="minorHAnsi" w:hAnsiTheme="minorHAnsi" w:cstheme="minorHAnsi"/>
                <w:color w:val="000000"/>
                <w:sz w:val="22"/>
                <w:szCs w:val="22"/>
              </w:rPr>
              <w:t>382.79</w:t>
            </w:r>
          </w:p>
        </w:tc>
        <w:tc>
          <w:tcPr>
            <w:tcW w:w="1079" w:type="pct"/>
            <w:shd w:val="clear" w:color="auto" w:fill="auto"/>
            <w:noWrap/>
            <w:vAlign w:val="bottom"/>
          </w:tcPr>
          <w:p w14:paraId="17FCC2F0" w14:textId="0B08CE56" w:rsidR="009E089D" w:rsidRPr="009F160E" w:rsidRDefault="009E089D" w:rsidP="009E089D">
            <w:pPr>
              <w:spacing w:after="0" w:line="360" w:lineRule="auto"/>
              <w:jc w:val="center"/>
              <w:rPr>
                <w:rFonts w:asciiTheme="minorHAnsi" w:hAnsiTheme="minorHAnsi" w:cstheme="minorHAnsi"/>
                <w:color w:val="000000"/>
                <w:sz w:val="22"/>
                <w:szCs w:val="22"/>
              </w:rPr>
            </w:pPr>
            <w:r w:rsidRPr="009F160E">
              <w:rPr>
                <w:rFonts w:asciiTheme="minorHAnsi" w:hAnsiTheme="minorHAnsi" w:cstheme="minorHAnsi"/>
                <w:color w:val="000000"/>
                <w:sz w:val="22"/>
                <w:szCs w:val="22"/>
              </w:rPr>
              <w:t>63.1%</w:t>
            </w:r>
          </w:p>
        </w:tc>
        <w:tc>
          <w:tcPr>
            <w:tcW w:w="1323" w:type="pct"/>
            <w:vAlign w:val="bottom"/>
          </w:tcPr>
          <w:p w14:paraId="32095D0C" w14:textId="1E1EC4D8" w:rsidR="009E089D" w:rsidRPr="009F160E" w:rsidRDefault="009E089D" w:rsidP="009E089D">
            <w:pPr>
              <w:spacing w:after="0" w:line="360" w:lineRule="auto"/>
              <w:jc w:val="center"/>
              <w:rPr>
                <w:rFonts w:asciiTheme="minorHAnsi" w:hAnsiTheme="minorHAnsi" w:cstheme="minorHAnsi"/>
                <w:color w:val="000000"/>
                <w:sz w:val="22"/>
                <w:szCs w:val="22"/>
              </w:rPr>
            </w:pPr>
            <w:r w:rsidRPr="009F160E">
              <w:rPr>
                <w:rFonts w:asciiTheme="minorHAnsi" w:hAnsiTheme="minorHAnsi" w:cstheme="minorHAnsi"/>
                <w:color w:val="000000"/>
                <w:sz w:val="22"/>
                <w:szCs w:val="22"/>
              </w:rPr>
              <w:t>9.17%</w:t>
            </w:r>
          </w:p>
        </w:tc>
      </w:tr>
      <w:tr w:rsidR="009E089D" w:rsidRPr="009F160E" w14:paraId="5D56B7AD" w14:textId="2C435FFD" w:rsidTr="009F160E">
        <w:trPr>
          <w:trHeight w:val="288"/>
        </w:trPr>
        <w:tc>
          <w:tcPr>
            <w:tcW w:w="1324" w:type="pct"/>
            <w:shd w:val="clear" w:color="auto" w:fill="auto"/>
            <w:noWrap/>
            <w:vAlign w:val="center"/>
            <w:hideMark/>
          </w:tcPr>
          <w:p w14:paraId="63626391" w14:textId="07C6300D" w:rsidR="009E089D" w:rsidRPr="009F160E" w:rsidRDefault="009E089D" w:rsidP="009F160E">
            <w:pPr>
              <w:spacing w:after="0" w:line="360" w:lineRule="auto"/>
              <w:rPr>
                <w:rFonts w:asciiTheme="minorHAnsi" w:hAnsiTheme="minorHAnsi" w:cstheme="minorHAnsi"/>
                <w:color w:val="000000"/>
                <w:sz w:val="22"/>
                <w:szCs w:val="22"/>
              </w:rPr>
            </w:pPr>
            <w:r w:rsidRPr="009F160E">
              <w:rPr>
                <w:rFonts w:asciiTheme="minorHAnsi" w:hAnsiTheme="minorHAnsi" w:cstheme="minorHAnsi"/>
                <w:color w:val="000000"/>
                <w:sz w:val="22"/>
                <w:szCs w:val="22"/>
              </w:rPr>
              <w:t>Equity Capital</w:t>
            </w:r>
          </w:p>
        </w:tc>
        <w:tc>
          <w:tcPr>
            <w:tcW w:w="1274" w:type="pct"/>
            <w:shd w:val="clear" w:color="auto" w:fill="auto"/>
            <w:noWrap/>
            <w:vAlign w:val="bottom"/>
          </w:tcPr>
          <w:p w14:paraId="50929BD9" w14:textId="1D7245F2" w:rsidR="009E089D" w:rsidRPr="009F160E" w:rsidRDefault="009E089D" w:rsidP="009E089D">
            <w:pPr>
              <w:spacing w:after="0" w:line="360" w:lineRule="auto"/>
              <w:jc w:val="center"/>
              <w:rPr>
                <w:rFonts w:asciiTheme="minorHAnsi" w:hAnsiTheme="minorHAnsi" w:cstheme="minorHAnsi"/>
                <w:color w:val="000000"/>
                <w:sz w:val="22"/>
                <w:szCs w:val="22"/>
              </w:rPr>
            </w:pPr>
            <w:r w:rsidRPr="009F160E">
              <w:rPr>
                <w:rFonts w:asciiTheme="minorHAnsi" w:hAnsiTheme="minorHAnsi" w:cstheme="minorHAnsi"/>
                <w:color w:val="000000"/>
                <w:sz w:val="22"/>
                <w:szCs w:val="22"/>
              </w:rPr>
              <w:t>223.92</w:t>
            </w:r>
          </w:p>
        </w:tc>
        <w:tc>
          <w:tcPr>
            <w:tcW w:w="1079" w:type="pct"/>
            <w:shd w:val="clear" w:color="auto" w:fill="auto"/>
            <w:noWrap/>
            <w:vAlign w:val="bottom"/>
          </w:tcPr>
          <w:p w14:paraId="2371BC6F" w14:textId="3BBF21E2" w:rsidR="009E089D" w:rsidRPr="009F160E" w:rsidRDefault="009E089D" w:rsidP="009E089D">
            <w:pPr>
              <w:spacing w:after="0" w:line="360" w:lineRule="auto"/>
              <w:jc w:val="center"/>
              <w:rPr>
                <w:rFonts w:asciiTheme="minorHAnsi" w:hAnsiTheme="minorHAnsi" w:cstheme="minorHAnsi"/>
                <w:color w:val="000000"/>
                <w:sz w:val="22"/>
                <w:szCs w:val="22"/>
              </w:rPr>
            </w:pPr>
            <w:r w:rsidRPr="009F160E">
              <w:rPr>
                <w:rFonts w:asciiTheme="minorHAnsi" w:hAnsiTheme="minorHAnsi" w:cstheme="minorHAnsi"/>
                <w:color w:val="000000"/>
                <w:sz w:val="22"/>
                <w:szCs w:val="22"/>
              </w:rPr>
              <w:t>36.9%</w:t>
            </w:r>
          </w:p>
        </w:tc>
        <w:tc>
          <w:tcPr>
            <w:tcW w:w="1323" w:type="pct"/>
            <w:vAlign w:val="bottom"/>
          </w:tcPr>
          <w:p w14:paraId="2FC64374" w14:textId="0C03C746" w:rsidR="009E089D" w:rsidRPr="009F160E" w:rsidRDefault="009E089D" w:rsidP="009E089D">
            <w:pPr>
              <w:spacing w:after="0" w:line="360" w:lineRule="auto"/>
              <w:jc w:val="center"/>
              <w:rPr>
                <w:rFonts w:asciiTheme="minorHAnsi" w:hAnsiTheme="minorHAnsi" w:cstheme="minorHAnsi"/>
                <w:color w:val="000000"/>
                <w:sz w:val="22"/>
                <w:szCs w:val="22"/>
              </w:rPr>
            </w:pPr>
            <w:r w:rsidRPr="009F160E">
              <w:rPr>
                <w:rFonts w:asciiTheme="minorHAnsi" w:hAnsiTheme="minorHAnsi" w:cstheme="minorHAnsi"/>
                <w:color w:val="000000"/>
                <w:sz w:val="22"/>
                <w:szCs w:val="22"/>
              </w:rPr>
              <w:t>11.49%</w:t>
            </w:r>
          </w:p>
        </w:tc>
      </w:tr>
      <w:tr w:rsidR="009E089D" w:rsidRPr="009F160E" w14:paraId="16BD89D0" w14:textId="64168B1C" w:rsidTr="009F160E">
        <w:trPr>
          <w:trHeight w:val="288"/>
        </w:trPr>
        <w:tc>
          <w:tcPr>
            <w:tcW w:w="1324" w:type="pct"/>
            <w:shd w:val="clear" w:color="auto" w:fill="5B9BD5" w:themeFill="accent1"/>
            <w:noWrap/>
            <w:vAlign w:val="center"/>
            <w:hideMark/>
          </w:tcPr>
          <w:p w14:paraId="62D16161" w14:textId="77777777" w:rsidR="009E089D" w:rsidRPr="009F160E" w:rsidRDefault="009E089D" w:rsidP="009F160E">
            <w:pPr>
              <w:spacing w:after="0" w:line="360" w:lineRule="auto"/>
              <w:rPr>
                <w:rFonts w:asciiTheme="minorHAnsi" w:hAnsiTheme="minorHAnsi" w:cstheme="minorHAnsi"/>
                <w:b/>
                <w:bCs/>
                <w:color w:val="000000"/>
                <w:sz w:val="22"/>
                <w:szCs w:val="22"/>
              </w:rPr>
            </w:pPr>
            <w:r w:rsidRPr="009F160E">
              <w:rPr>
                <w:rFonts w:asciiTheme="minorHAnsi" w:hAnsiTheme="minorHAnsi" w:cstheme="minorHAnsi"/>
                <w:b/>
                <w:bCs/>
                <w:color w:val="000000"/>
                <w:sz w:val="22"/>
                <w:szCs w:val="22"/>
              </w:rPr>
              <w:t>Total</w:t>
            </w:r>
          </w:p>
        </w:tc>
        <w:tc>
          <w:tcPr>
            <w:tcW w:w="1274" w:type="pct"/>
            <w:shd w:val="clear" w:color="auto" w:fill="5B9BD5" w:themeFill="accent1"/>
            <w:noWrap/>
            <w:vAlign w:val="bottom"/>
          </w:tcPr>
          <w:p w14:paraId="1591B7E8" w14:textId="66C75299" w:rsidR="009E089D" w:rsidRPr="009F160E" w:rsidRDefault="009E089D" w:rsidP="009E089D">
            <w:pPr>
              <w:spacing w:after="0" w:line="360" w:lineRule="auto"/>
              <w:jc w:val="center"/>
              <w:rPr>
                <w:rFonts w:asciiTheme="minorHAnsi" w:hAnsiTheme="minorHAnsi" w:cstheme="minorHAnsi"/>
                <w:b/>
                <w:bCs/>
                <w:color w:val="000000"/>
                <w:sz w:val="22"/>
                <w:szCs w:val="22"/>
              </w:rPr>
            </w:pPr>
          </w:p>
        </w:tc>
        <w:tc>
          <w:tcPr>
            <w:tcW w:w="1079" w:type="pct"/>
            <w:shd w:val="clear" w:color="auto" w:fill="5B9BD5" w:themeFill="accent1"/>
            <w:noWrap/>
            <w:vAlign w:val="bottom"/>
          </w:tcPr>
          <w:p w14:paraId="124907D1" w14:textId="1E93FE14" w:rsidR="009E089D" w:rsidRPr="009F160E" w:rsidRDefault="009E089D" w:rsidP="009E089D">
            <w:pPr>
              <w:spacing w:after="0" w:line="360" w:lineRule="auto"/>
              <w:jc w:val="center"/>
              <w:rPr>
                <w:rFonts w:asciiTheme="minorHAnsi" w:hAnsiTheme="minorHAnsi" w:cstheme="minorHAnsi"/>
                <w:b/>
                <w:bCs/>
                <w:color w:val="000000"/>
                <w:sz w:val="22"/>
                <w:szCs w:val="22"/>
              </w:rPr>
            </w:pPr>
            <w:r w:rsidRPr="009F160E">
              <w:rPr>
                <w:rFonts w:asciiTheme="minorHAnsi" w:hAnsiTheme="minorHAnsi" w:cstheme="minorHAnsi"/>
                <w:b/>
                <w:bCs/>
                <w:color w:val="000000"/>
                <w:sz w:val="22"/>
                <w:szCs w:val="22"/>
              </w:rPr>
              <w:t>100%</w:t>
            </w:r>
          </w:p>
        </w:tc>
        <w:tc>
          <w:tcPr>
            <w:tcW w:w="1323" w:type="pct"/>
            <w:shd w:val="clear" w:color="auto" w:fill="5B9BD5" w:themeFill="accent1"/>
            <w:vAlign w:val="bottom"/>
          </w:tcPr>
          <w:p w14:paraId="4FE3A66F" w14:textId="138A7CE2" w:rsidR="009E089D" w:rsidRPr="009F160E" w:rsidRDefault="009E089D" w:rsidP="009E089D">
            <w:pPr>
              <w:spacing w:after="0" w:line="360" w:lineRule="auto"/>
              <w:jc w:val="center"/>
              <w:rPr>
                <w:rFonts w:asciiTheme="minorHAnsi" w:hAnsiTheme="minorHAnsi" w:cstheme="minorHAnsi"/>
                <w:b/>
                <w:bCs/>
                <w:color w:val="000000"/>
                <w:sz w:val="22"/>
                <w:szCs w:val="22"/>
              </w:rPr>
            </w:pPr>
            <w:r w:rsidRPr="009F160E">
              <w:rPr>
                <w:rFonts w:asciiTheme="minorHAnsi" w:hAnsiTheme="minorHAnsi" w:cstheme="minorHAnsi"/>
                <w:b/>
                <w:bCs/>
                <w:color w:val="000000"/>
                <w:sz w:val="22"/>
                <w:szCs w:val="22"/>
              </w:rPr>
              <w:t>10.02%</w:t>
            </w:r>
          </w:p>
        </w:tc>
      </w:tr>
      <w:tr w:rsidR="009E089D" w:rsidRPr="009F160E" w14:paraId="175AF3C6" w14:textId="6B74D46D" w:rsidTr="009F1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9"/>
        </w:trPr>
        <w:tc>
          <w:tcPr>
            <w:tcW w:w="2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C9C7A" w14:textId="77777777" w:rsidR="009E089D" w:rsidRPr="009F160E" w:rsidRDefault="009E089D" w:rsidP="009F160E">
            <w:pPr>
              <w:spacing w:after="0" w:line="240" w:lineRule="auto"/>
              <w:ind w:left="-18"/>
              <w:rPr>
                <w:rFonts w:asciiTheme="minorHAnsi" w:hAnsiTheme="minorHAnsi" w:cstheme="minorHAnsi"/>
                <w:color w:val="000000"/>
                <w:sz w:val="22"/>
                <w:szCs w:val="22"/>
              </w:rPr>
            </w:pPr>
            <w:r w:rsidRPr="009F160E">
              <w:rPr>
                <w:rFonts w:asciiTheme="minorHAnsi" w:hAnsiTheme="minorHAnsi" w:cstheme="minorHAnsi"/>
                <w:color w:val="000000"/>
                <w:sz w:val="22"/>
                <w:szCs w:val="22"/>
              </w:rPr>
              <w:t>Company Risk Premium</w:t>
            </w:r>
          </w:p>
        </w:tc>
        <w:tc>
          <w:tcPr>
            <w:tcW w:w="24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7C064D35" w14:textId="3ED29C3B" w:rsidR="009E089D" w:rsidRPr="009F160E" w:rsidRDefault="00072269" w:rsidP="009E089D">
            <w:pPr>
              <w:spacing w:after="0" w:line="240" w:lineRule="auto"/>
              <w:ind w:left="-18"/>
              <w:jc w:val="center"/>
              <w:rPr>
                <w:rFonts w:asciiTheme="minorHAnsi" w:hAnsiTheme="minorHAnsi" w:cstheme="minorHAnsi"/>
                <w:color w:val="000000"/>
                <w:sz w:val="22"/>
                <w:szCs w:val="22"/>
              </w:rPr>
            </w:pPr>
            <w:r w:rsidRPr="009F160E">
              <w:rPr>
                <w:rFonts w:asciiTheme="minorHAnsi" w:hAnsiTheme="minorHAnsi" w:cstheme="minorHAnsi"/>
                <w:color w:val="000000"/>
                <w:sz w:val="22"/>
                <w:szCs w:val="22"/>
              </w:rPr>
              <w:t>0</w:t>
            </w:r>
            <w:r w:rsidR="000A6BFB" w:rsidRPr="009F160E">
              <w:rPr>
                <w:rFonts w:asciiTheme="minorHAnsi" w:hAnsiTheme="minorHAnsi" w:cstheme="minorHAnsi"/>
                <w:color w:val="000000"/>
                <w:sz w:val="22"/>
                <w:szCs w:val="22"/>
              </w:rPr>
              <w:t>.</w:t>
            </w:r>
            <w:r w:rsidRPr="009F160E">
              <w:rPr>
                <w:rFonts w:asciiTheme="minorHAnsi" w:hAnsiTheme="minorHAnsi" w:cstheme="minorHAnsi"/>
                <w:color w:val="000000"/>
                <w:sz w:val="22"/>
                <w:szCs w:val="22"/>
              </w:rPr>
              <w:t>5</w:t>
            </w:r>
            <w:r w:rsidR="000A6BFB" w:rsidRPr="009F160E">
              <w:rPr>
                <w:rFonts w:asciiTheme="minorHAnsi" w:hAnsiTheme="minorHAnsi" w:cstheme="minorHAnsi"/>
                <w:color w:val="000000"/>
                <w:sz w:val="22"/>
                <w:szCs w:val="22"/>
              </w:rPr>
              <w:t>0</w:t>
            </w:r>
            <w:r w:rsidR="009E089D" w:rsidRPr="009F160E">
              <w:rPr>
                <w:rFonts w:asciiTheme="minorHAnsi" w:hAnsiTheme="minorHAnsi" w:cstheme="minorHAnsi"/>
                <w:color w:val="000000"/>
                <w:sz w:val="22"/>
                <w:szCs w:val="22"/>
              </w:rPr>
              <w:t>%</w:t>
            </w:r>
          </w:p>
        </w:tc>
      </w:tr>
      <w:tr w:rsidR="009E089D" w:rsidRPr="009F160E" w14:paraId="68DA2FB8" w14:textId="18CCF4F3" w:rsidTr="009F1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3"/>
        </w:trPr>
        <w:tc>
          <w:tcPr>
            <w:tcW w:w="2598" w:type="pct"/>
            <w:gridSpan w:val="2"/>
            <w:tcBorders>
              <w:top w:val="single" w:sz="4" w:space="0" w:color="auto"/>
              <w:left w:val="single" w:sz="4" w:space="0" w:color="auto"/>
              <w:bottom w:val="single" w:sz="4" w:space="0" w:color="auto"/>
              <w:right w:val="single" w:sz="4" w:space="0" w:color="auto"/>
            </w:tcBorders>
            <w:shd w:val="clear" w:color="auto" w:fill="5B9BD5" w:themeFill="accent1"/>
            <w:noWrap/>
            <w:vAlign w:val="center"/>
            <w:hideMark/>
          </w:tcPr>
          <w:p w14:paraId="1746A9B5" w14:textId="77777777" w:rsidR="009E089D" w:rsidRPr="009F160E" w:rsidRDefault="009E089D" w:rsidP="009F160E">
            <w:pPr>
              <w:spacing w:after="0" w:line="240" w:lineRule="auto"/>
              <w:ind w:left="-18"/>
              <w:rPr>
                <w:rFonts w:asciiTheme="minorHAnsi" w:hAnsiTheme="minorHAnsi" w:cstheme="minorHAnsi"/>
                <w:b/>
                <w:bCs/>
                <w:color w:val="000000"/>
                <w:sz w:val="22"/>
                <w:szCs w:val="22"/>
              </w:rPr>
            </w:pPr>
            <w:r w:rsidRPr="009F160E">
              <w:rPr>
                <w:rFonts w:asciiTheme="minorHAnsi" w:hAnsiTheme="minorHAnsi" w:cstheme="minorHAnsi"/>
                <w:b/>
                <w:bCs/>
                <w:color w:val="000000"/>
                <w:sz w:val="22"/>
                <w:szCs w:val="22"/>
              </w:rPr>
              <w:t>Appropriate Discount Rate</w:t>
            </w:r>
          </w:p>
        </w:tc>
        <w:tc>
          <w:tcPr>
            <w:tcW w:w="2402" w:type="pct"/>
            <w:gridSpan w:val="2"/>
            <w:tcBorders>
              <w:top w:val="nil"/>
              <w:left w:val="nil"/>
              <w:bottom w:val="single" w:sz="4" w:space="0" w:color="auto"/>
              <w:right w:val="single" w:sz="4" w:space="0" w:color="auto"/>
            </w:tcBorders>
            <w:shd w:val="clear" w:color="auto" w:fill="5B9BD5" w:themeFill="accent1"/>
            <w:noWrap/>
            <w:vAlign w:val="center"/>
            <w:hideMark/>
          </w:tcPr>
          <w:p w14:paraId="09DDCA26" w14:textId="7DA13AAF" w:rsidR="009E089D" w:rsidRPr="009F160E" w:rsidRDefault="000A6BFB" w:rsidP="009E089D">
            <w:pPr>
              <w:spacing w:after="0" w:line="240" w:lineRule="auto"/>
              <w:ind w:left="-18"/>
              <w:jc w:val="center"/>
              <w:rPr>
                <w:rFonts w:asciiTheme="minorHAnsi" w:hAnsiTheme="minorHAnsi" w:cstheme="minorHAnsi"/>
                <w:b/>
                <w:bCs/>
                <w:color w:val="000000"/>
                <w:sz w:val="22"/>
                <w:szCs w:val="22"/>
              </w:rPr>
            </w:pPr>
            <w:r w:rsidRPr="009F160E">
              <w:rPr>
                <w:rFonts w:asciiTheme="minorHAnsi" w:hAnsiTheme="minorHAnsi" w:cstheme="minorHAnsi"/>
                <w:b/>
                <w:bCs/>
                <w:color w:val="000000"/>
                <w:sz w:val="22"/>
                <w:szCs w:val="22"/>
              </w:rPr>
              <w:t>10.5</w:t>
            </w:r>
            <w:r w:rsidR="009E089D" w:rsidRPr="009F160E">
              <w:rPr>
                <w:rFonts w:asciiTheme="minorHAnsi" w:hAnsiTheme="minorHAnsi" w:cstheme="minorHAnsi"/>
                <w:b/>
                <w:bCs/>
                <w:color w:val="000000"/>
                <w:sz w:val="22"/>
                <w:szCs w:val="22"/>
              </w:rPr>
              <w:t>2%</w:t>
            </w:r>
          </w:p>
        </w:tc>
      </w:tr>
    </w:tbl>
    <w:p w14:paraId="0BF4737B" w14:textId="77777777" w:rsidR="00DE2D89" w:rsidRDefault="00DE2D89" w:rsidP="00653963">
      <w:pPr>
        <w:tabs>
          <w:tab w:val="left" w:pos="360"/>
        </w:tabs>
        <w:spacing w:after="0" w:line="360" w:lineRule="auto"/>
        <w:rPr>
          <w:rFonts w:ascii="Arial" w:hAnsi="Arial" w:cs="Arial"/>
          <w:i/>
          <w:sz w:val="20"/>
          <w:szCs w:val="22"/>
        </w:rPr>
      </w:pPr>
    </w:p>
    <w:p w14:paraId="488074E7" w14:textId="2897A1DF" w:rsidR="00A3415B" w:rsidRDefault="005C40DC" w:rsidP="005F30E3">
      <w:pPr>
        <w:pStyle w:val="ListParagraph"/>
        <w:spacing w:after="0" w:line="360" w:lineRule="auto"/>
        <w:ind w:left="180" w:right="-430"/>
        <w:jc w:val="both"/>
        <w:rPr>
          <w:rFonts w:ascii="Arial" w:hAnsi="Arial" w:cs="Arial"/>
          <w:sz w:val="22"/>
        </w:rPr>
      </w:pPr>
      <w:r w:rsidRPr="009A0E4A">
        <w:rPr>
          <w:rFonts w:ascii="Arial" w:hAnsi="Arial" w:cs="Arial"/>
          <w:b/>
          <w:sz w:val="22"/>
        </w:rPr>
        <w:t>Note:</w:t>
      </w:r>
      <w:r w:rsidRPr="009A0E4A">
        <w:rPr>
          <w:rFonts w:ascii="Arial" w:hAnsi="Arial" w:cs="Arial"/>
          <w:sz w:val="22"/>
        </w:rPr>
        <w:t xml:space="preserve"> </w:t>
      </w:r>
      <w:r w:rsidR="00A3415B" w:rsidRPr="009A0E4A">
        <w:rPr>
          <w:rFonts w:ascii="Arial" w:hAnsi="Arial" w:cs="Arial"/>
          <w:sz w:val="22"/>
        </w:rPr>
        <w:t xml:space="preserve">For the calculation of WACC </w:t>
      </w:r>
      <w:r w:rsidR="004F3CF9">
        <w:rPr>
          <w:rFonts w:ascii="Arial" w:hAnsi="Arial" w:cs="Arial"/>
          <w:sz w:val="22"/>
        </w:rPr>
        <w:t>we have</w:t>
      </w:r>
      <w:r w:rsidRPr="009A0E4A">
        <w:rPr>
          <w:rFonts w:ascii="Arial" w:hAnsi="Arial" w:cs="Arial"/>
          <w:sz w:val="22"/>
        </w:rPr>
        <w:t xml:space="preserve"> considered the company risk premium at 0.50% as VHL is an NPA account.</w:t>
      </w:r>
      <w:r w:rsidR="00A3415B" w:rsidRPr="009A0E4A">
        <w:rPr>
          <w:rFonts w:ascii="Arial" w:hAnsi="Arial" w:cs="Arial"/>
          <w:sz w:val="22"/>
        </w:rPr>
        <w:t xml:space="preserve"> </w:t>
      </w:r>
    </w:p>
    <w:p w14:paraId="168E8FC6" w14:textId="77777777" w:rsidR="005F30E3" w:rsidRPr="009A0E4A" w:rsidRDefault="005F30E3" w:rsidP="005F30E3">
      <w:pPr>
        <w:pStyle w:val="ListParagraph"/>
        <w:spacing w:after="0" w:line="360" w:lineRule="auto"/>
        <w:ind w:left="180" w:right="-430"/>
        <w:jc w:val="both"/>
        <w:rPr>
          <w:rFonts w:ascii="Arial" w:hAnsi="Arial" w:cs="Arial"/>
          <w:sz w:val="22"/>
        </w:rPr>
      </w:pPr>
    </w:p>
    <w:p w14:paraId="02F69691" w14:textId="77777777" w:rsidR="00B16F9D" w:rsidRPr="0075711D" w:rsidRDefault="00B16F9D" w:rsidP="005F30E3">
      <w:pPr>
        <w:pStyle w:val="ListParagraph"/>
        <w:numPr>
          <w:ilvl w:val="0"/>
          <w:numId w:val="30"/>
        </w:numPr>
        <w:spacing w:after="0" w:line="360" w:lineRule="auto"/>
        <w:ind w:left="180" w:right="-544"/>
        <w:jc w:val="both"/>
        <w:rPr>
          <w:rFonts w:ascii="Arial" w:hAnsi="Arial" w:cs="Arial"/>
          <w:b/>
          <w:sz w:val="22"/>
        </w:rPr>
      </w:pPr>
      <w:r w:rsidRPr="0075711D">
        <w:rPr>
          <w:rFonts w:ascii="Arial" w:hAnsi="Arial" w:cs="Arial"/>
          <w:b/>
          <w:sz w:val="22"/>
        </w:rPr>
        <w:t>ENTERPRISE VALUATION:</w:t>
      </w:r>
    </w:p>
    <w:tbl>
      <w:tblPr>
        <w:tblW w:w="5146"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4"/>
        <w:gridCol w:w="975"/>
        <w:gridCol w:w="290"/>
        <w:gridCol w:w="687"/>
        <w:gridCol w:w="977"/>
        <w:gridCol w:w="977"/>
        <w:gridCol w:w="977"/>
        <w:gridCol w:w="973"/>
      </w:tblGrid>
      <w:tr w:rsidR="009F160E" w:rsidRPr="009F160E" w14:paraId="00ED4807" w14:textId="77777777" w:rsidTr="009F160E">
        <w:trPr>
          <w:trHeight w:val="438"/>
        </w:trPr>
        <w:tc>
          <w:tcPr>
            <w:tcW w:w="1811" w:type="pct"/>
            <w:shd w:val="clear" w:color="000000" w:fill="002060"/>
            <w:noWrap/>
            <w:vAlign w:val="center"/>
            <w:hideMark/>
          </w:tcPr>
          <w:p w14:paraId="3C35650A" w14:textId="4C4C6AFE" w:rsidR="009E089D" w:rsidRPr="009F160E" w:rsidRDefault="009E089D" w:rsidP="009F160E">
            <w:pPr>
              <w:spacing w:after="0" w:line="240" w:lineRule="auto"/>
              <w:rPr>
                <w:rFonts w:ascii="Calibri" w:hAnsi="Calibri" w:cs="Calibri"/>
                <w:b/>
                <w:bCs/>
                <w:color w:val="FFFFFF"/>
                <w:sz w:val="22"/>
                <w:szCs w:val="22"/>
              </w:rPr>
            </w:pPr>
            <w:r w:rsidRPr="009F160E">
              <w:rPr>
                <w:rFonts w:ascii="Calibri" w:hAnsi="Calibri" w:cs="Calibri"/>
                <w:b/>
                <w:bCs/>
                <w:color w:val="FFFFFF"/>
                <w:sz w:val="22"/>
                <w:szCs w:val="22"/>
              </w:rPr>
              <w:t>Unlev</w:t>
            </w:r>
            <w:r w:rsidR="009F160E" w:rsidRPr="009F160E">
              <w:rPr>
                <w:rFonts w:ascii="Calibri" w:hAnsi="Calibri" w:cs="Calibri"/>
                <w:b/>
                <w:bCs/>
                <w:color w:val="FFFFFF"/>
                <w:sz w:val="22"/>
                <w:szCs w:val="22"/>
              </w:rPr>
              <w:t>ered Free Cash Flow (UFCFF)</w:t>
            </w:r>
          </w:p>
        </w:tc>
        <w:tc>
          <w:tcPr>
            <w:tcW w:w="531" w:type="pct"/>
            <w:shd w:val="clear" w:color="000000" w:fill="002060"/>
            <w:noWrap/>
            <w:vAlign w:val="center"/>
            <w:hideMark/>
          </w:tcPr>
          <w:p w14:paraId="6771FFE8" w14:textId="77777777" w:rsidR="009E089D" w:rsidRPr="009F160E" w:rsidRDefault="009E089D" w:rsidP="009F160E">
            <w:pPr>
              <w:spacing w:after="0" w:line="240" w:lineRule="auto"/>
              <w:jc w:val="center"/>
              <w:rPr>
                <w:rFonts w:ascii="Calibri" w:hAnsi="Calibri" w:cs="Calibri"/>
                <w:b/>
                <w:bCs/>
                <w:color w:val="FFFFFF"/>
                <w:sz w:val="22"/>
                <w:szCs w:val="22"/>
              </w:rPr>
            </w:pPr>
            <w:r w:rsidRPr="009F160E">
              <w:rPr>
                <w:rFonts w:ascii="Calibri" w:hAnsi="Calibri" w:cs="Calibri"/>
                <w:b/>
                <w:bCs/>
                <w:color w:val="FFFFFF"/>
                <w:sz w:val="22"/>
                <w:szCs w:val="22"/>
              </w:rPr>
              <w:t>-0.29</w:t>
            </w:r>
          </w:p>
        </w:tc>
        <w:tc>
          <w:tcPr>
            <w:tcW w:w="532" w:type="pct"/>
            <w:gridSpan w:val="2"/>
            <w:shd w:val="clear" w:color="000000" w:fill="002060"/>
            <w:noWrap/>
            <w:vAlign w:val="center"/>
            <w:hideMark/>
          </w:tcPr>
          <w:p w14:paraId="1B7347DE" w14:textId="77777777" w:rsidR="009E089D" w:rsidRPr="009F160E" w:rsidRDefault="009E089D" w:rsidP="009F160E">
            <w:pPr>
              <w:spacing w:after="0" w:line="240" w:lineRule="auto"/>
              <w:jc w:val="center"/>
              <w:rPr>
                <w:rFonts w:ascii="Calibri" w:hAnsi="Calibri" w:cs="Calibri"/>
                <w:b/>
                <w:bCs/>
                <w:color w:val="FFFFFF"/>
                <w:sz w:val="22"/>
                <w:szCs w:val="22"/>
              </w:rPr>
            </w:pPr>
            <w:r w:rsidRPr="009F160E">
              <w:rPr>
                <w:rFonts w:ascii="Calibri" w:hAnsi="Calibri" w:cs="Calibri"/>
                <w:b/>
                <w:bCs/>
                <w:color w:val="FFFFFF"/>
                <w:sz w:val="22"/>
                <w:szCs w:val="22"/>
              </w:rPr>
              <w:t>10.11</w:t>
            </w:r>
          </w:p>
        </w:tc>
        <w:tc>
          <w:tcPr>
            <w:tcW w:w="532" w:type="pct"/>
            <w:shd w:val="clear" w:color="000000" w:fill="002060"/>
            <w:noWrap/>
            <w:vAlign w:val="center"/>
            <w:hideMark/>
          </w:tcPr>
          <w:p w14:paraId="3098C84C" w14:textId="77777777" w:rsidR="009E089D" w:rsidRPr="009F160E" w:rsidRDefault="009E089D" w:rsidP="009F160E">
            <w:pPr>
              <w:spacing w:after="0" w:line="240" w:lineRule="auto"/>
              <w:jc w:val="center"/>
              <w:rPr>
                <w:rFonts w:ascii="Calibri" w:hAnsi="Calibri" w:cs="Calibri"/>
                <w:b/>
                <w:bCs/>
                <w:color w:val="FFFFFF"/>
                <w:sz w:val="22"/>
                <w:szCs w:val="22"/>
              </w:rPr>
            </w:pPr>
            <w:r w:rsidRPr="009F160E">
              <w:rPr>
                <w:rFonts w:ascii="Calibri" w:hAnsi="Calibri" w:cs="Calibri"/>
                <w:b/>
                <w:bCs/>
                <w:color w:val="FFFFFF"/>
                <w:sz w:val="22"/>
                <w:szCs w:val="22"/>
              </w:rPr>
              <w:t>10.91</w:t>
            </w:r>
          </w:p>
        </w:tc>
        <w:tc>
          <w:tcPr>
            <w:tcW w:w="532" w:type="pct"/>
            <w:shd w:val="clear" w:color="000000" w:fill="002060"/>
            <w:noWrap/>
            <w:vAlign w:val="center"/>
            <w:hideMark/>
          </w:tcPr>
          <w:p w14:paraId="7048CB5F" w14:textId="77777777" w:rsidR="009E089D" w:rsidRPr="009F160E" w:rsidRDefault="009E089D" w:rsidP="009F160E">
            <w:pPr>
              <w:spacing w:after="0" w:line="240" w:lineRule="auto"/>
              <w:jc w:val="center"/>
              <w:rPr>
                <w:rFonts w:ascii="Calibri" w:hAnsi="Calibri" w:cs="Calibri"/>
                <w:b/>
                <w:bCs/>
                <w:color w:val="FFFFFF"/>
                <w:sz w:val="22"/>
                <w:szCs w:val="22"/>
              </w:rPr>
            </w:pPr>
            <w:r w:rsidRPr="009F160E">
              <w:rPr>
                <w:rFonts w:ascii="Calibri" w:hAnsi="Calibri" w:cs="Calibri"/>
                <w:b/>
                <w:bCs/>
                <w:color w:val="FFFFFF"/>
                <w:sz w:val="22"/>
                <w:szCs w:val="22"/>
              </w:rPr>
              <w:t>11.79</w:t>
            </w:r>
          </w:p>
        </w:tc>
        <w:tc>
          <w:tcPr>
            <w:tcW w:w="532" w:type="pct"/>
            <w:shd w:val="clear" w:color="000000" w:fill="002060"/>
            <w:noWrap/>
            <w:vAlign w:val="center"/>
            <w:hideMark/>
          </w:tcPr>
          <w:p w14:paraId="33AEEB75" w14:textId="77777777" w:rsidR="009E089D" w:rsidRPr="009F160E" w:rsidRDefault="009E089D" w:rsidP="009F160E">
            <w:pPr>
              <w:spacing w:after="0" w:line="240" w:lineRule="auto"/>
              <w:jc w:val="center"/>
              <w:rPr>
                <w:rFonts w:ascii="Calibri" w:hAnsi="Calibri" w:cs="Calibri"/>
                <w:b/>
                <w:bCs/>
                <w:color w:val="FFFFFF"/>
                <w:sz w:val="22"/>
                <w:szCs w:val="22"/>
              </w:rPr>
            </w:pPr>
            <w:r w:rsidRPr="009F160E">
              <w:rPr>
                <w:rFonts w:ascii="Calibri" w:hAnsi="Calibri" w:cs="Calibri"/>
                <w:b/>
                <w:bCs/>
                <w:color w:val="FFFFFF"/>
                <w:sz w:val="22"/>
                <w:szCs w:val="22"/>
              </w:rPr>
              <w:t>12.57</w:t>
            </w:r>
          </w:p>
        </w:tc>
        <w:tc>
          <w:tcPr>
            <w:tcW w:w="532" w:type="pct"/>
            <w:shd w:val="clear" w:color="000000" w:fill="002060"/>
            <w:noWrap/>
            <w:vAlign w:val="center"/>
            <w:hideMark/>
          </w:tcPr>
          <w:p w14:paraId="588BA95D" w14:textId="77777777" w:rsidR="009E089D" w:rsidRPr="009F160E" w:rsidRDefault="009E089D" w:rsidP="009F160E">
            <w:pPr>
              <w:spacing w:after="0" w:line="240" w:lineRule="auto"/>
              <w:jc w:val="center"/>
              <w:rPr>
                <w:rFonts w:ascii="Calibri" w:hAnsi="Calibri" w:cs="Calibri"/>
                <w:b/>
                <w:bCs/>
                <w:color w:val="FFFFFF"/>
                <w:sz w:val="22"/>
                <w:szCs w:val="22"/>
              </w:rPr>
            </w:pPr>
            <w:r w:rsidRPr="009F160E">
              <w:rPr>
                <w:rFonts w:ascii="Calibri" w:hAnsi="Calibri" w:cs="Calibri"/>
                <w:b/>
                <w:bCs/>
                <w:color w:val="FFFFFF"/>
                <w:sz w:val="22"/>
                <w:szCs w:val="22"/>
              </w:rPr>
              <w:t>13.44</w:t>
            </w:r>
          </w:p>
        </w:tc>
      </w:tr>
      <w:tr w:rsidR="009F160E" w:rsidRPr="009F160E" w14:paraId="2627AAC1" w14:textId="77777777" w:rsidTr="009F160E">
        <w:trPr>
          <w:trHeight w:val="438"/>
        </w:trPr>
        <w:tc>
          <w:tcPr>
            <w:tcW w:w="1811" w:type="pct"/>
            <w:shd w:val="clear" w:color="000000" w:fill="FFFFFF"/>
            <w:noWrap/>
            <w:vAlign w:val="center"/>
            <w:hideMark/>
          </w:tcPr>
          <w:p w14:paraId="29F0F5F5" w14:textId="77777777" w:rsidR="009E089D" w:rsidRPr="009F160E" w:rsidRDefault="009E089D" w:rsidP="009F160E">
            <w:pPr>
              <w:spacing w:after="0" w:line="240" w:lineRule="auto"/>
              <w:rPr>
                <w:rFonts w:ascii="Calibri" w:hAnsi="Calibri" w:cs="Calibri"/>
                <w:b/>
                <w:bCs/>
                <w:color w:val="000000"/>
                <w:sz w:val="22"/>
                <w:szCs w:val="22"/>
              </w:rPr>
            </w:pPr>
            <w:r w:rsidRPr="009F160E">
              <w:rPr>
                <w:rFonts w:ascii="Calibri" w:hAnsi="Calibri" w:cs="Calibri"/>
                <w:b/>
                <w:bCs/>
                <w:color w:val="000000"/>
                <w:sz w:val="22"/>
                <w:szCs w:val="22"/>
              </w:rPr>
              <w:lastRenderedPageBreak/>
              <w:t>Discount Rate (WACC)</w:t>
            </w:r>
          </w:p>
        </w:tc>
        <w:tc>
          <w:tcPr>
            <w:tcW w:w="531" w:type="pct"/>
            <w:shd w:val="clear" w:color="auto" w:fill="auto"/>
            <w:noWrap/>
            <w:vAlign w:val="center"/>
            <w:hideMark/>
          </w:tcPr>
          <w:p w14:paraId="1C188170" w14:textId="791F4F6A" w:rsidR="009E089D" w:rsidRPr="009F160E" w:rsidRDefault="000A6BFB" w:rsidP="009F160E">
            <w:pPr>
              <w:spacing w:after="0" w:line="240" w:lineRule="auto"/>
              <w:jc w:val="center"/>
              <w:rPr>
                <w:rFonts w:ascii="Calibri" w:hAnsi="Calibri" w:cs="Calibri"/>
                <w:bCs/>
                <w:color w:val="000000"/>
                <w:sz w:val="22"/>
                <w:szCs w:val="22"/>
              </w:rPr>
            </w:pPr>
            <w:r w:rsidRPr="009F160E">
              <w:rPr>
                <w:rFonts w:ascii="Calibri" w:hAnsi="Calibri" w:cs="Calibri"/>
                <w:bCs/>
                <w:color w:val="000000"/>
                <w:sz w:val="22"/>
                <w:szCs w:val="22"/>
              </w:rPr>
              <w:t>10.5</w:t>
            </w:r>
            <w:r w:rsidR="009E089D" w:rsidRPr="009F160E">
              <w:rPr>
                <w:rFonts w:ascii="Calibri" w:hAnsi="Calibri" w:cs="Calibri"/>
                <w:bCs/>
                <w:color w:val="000000"/>
                <w:sz w:val="22"/>
                <w:szCs w:val="22"/>
              </w:rPr>
              <w:t>2%</w:t>
            </w:r>
          </w:p>
        </w:tc>
        <w:tc>
          <w:tcPr>
            <w:tcW w:w="532" w:type="pct"/>
            <w:gridSpan w:val="2"/>
            <w:shd w:val="clear" w:color="auto" w:fill="auto"/>
            <w:noWrap/>
            <w:vAlign w:val="center"/>
            <w:hideMark/>
          </w:tcPr>
          <w:p w14:paraId="732A64F6" w14:textId="68C2EAFD" w:rsidR="009E089D" w:rsidRPr="009F160E" w:rsidRDefault="009E089D" w:rsidP="009F160E">
            <w:pPr>
              <w:spacing w:after="0" w:line="240" w:lineRule="auto"/>
              <w:jc w:val="center"/>
              <w:rPr>
                <w:rFonts w:ascii="Calibri" w:hAnsi="Calibri" w:cs="Calibri"/>
                <w:color w:val="000000"/>
                <w:sz w:val="22"/>
                <w:szCs w:val="22"/>
              </w:rPr>
            </w:pPr>
          </w:p>
        </w:tc>
        <w:tc>
          <w:tcPr>
            <w:tcW w:w="532" w:type="pct"/>
            <w:shd w:val="clear" w:color="auto" w:fill="auto"/>
            <w:noWrap/>
            <w:vAlign w:val="center"/>
            <w:hideMark/>
          </w:tcPr>
          <w:p w14:paraId="3C702D90" w14:textId="18BDCAEC" w:rsidR="009E089D" w:rsidRPr="009F160E" w:rsidRDefault="009E089D" w:rsidP="009F160E">
            <w:pPr>
              <w:spacing w:after="0" w:line="240" w:lineRule="auto"/>
              <w:jc w:val="center"/>
              <w:rPr>
                <w:rFonts w:ascii="Calibri" w:hAnsi="Calibri" w:cs="Calibri"/>
                <w:color w:val="000000"/>
                <w:sz w:val="22"/>
                <w:szCs w:val="22"/>
              </w:rPr>
            </w:pPr>
          </w:p>
        </w:tc>
        <w:tc>
          <w:tcPr>
            <w:tcW w:w="532" w:type="pct"/>
            <w:shd w:val="clear" w:color="auto" w:fill="auto"/>
            <w:noWrap/>
            <w:vAlign w:val="center"/>
            <w:hideMark/>
          </w:tcPr>
          <w:p w14:paraId="3690B6AB" w14:textId="441E7F80" w:rsidR="009E089D" w:rsidRPr="009F160E" w:rsidRDefault="009E089D" w:rsidP="009F160E">
            <w:pPr>
              <w:spacing w:after="0" w:line="240" w:lineRule="auto"/>
              <w:jc w:val="center"/>
              <w:rPr>
                <w:rFonts w:ascii="Calibri" w:hAnsi="Calibri" w:cs="Calibri"/>
                <w:color w:val="000000"/>
                <w:sz w:val="22"/>
                <w:szCs w:val="22"/>
              </w:rPr>
            </w:pPr>
          </w:p>
        </w:tc>
        <w:tc>
          <w:tcPr>
            <w:tcW w:w="532" w:type="pct"/>
            <w:shd w:val="clear" w:color="auto" w:fill="auto"/>
            <w:noWrap/>
            <w:vAlign w:val="center"/>
            <w:hideMark/>
          </w:tcPr>
          <w:p w14:paraId="68BC914A" w14:textId="610E1B14" w:rsidR="009E089D" w:rsidRPr="009F160E" w:rsidRDefault="009E089D" w:rsidP="009F160E">
            <w:pPr>
              <w:spacing w:after="0" w:line="240" w:lineRule="auto"/>
              <w:jc w:val="center"/>
              <w:rPr>
                <w:rFonts w:ascii="Calibri" w:hAnsi="Calibri" w:cs="Calibri"/>
                <w:color w:val="000000"/>
                <w:sz w:val="22"/>
                <w:szCs w:val="22"/>
              </w:rPr>
            </w:pPr>
          </w:p>
        </w:tc>
        <w:tc>
          <w:tcPr>
            <w:tcW w:w="532" w:type="pct"/>
            <w:shd w:val="clear" w:color="auto" w:fill="auto"/>
            <w:noWrap/>
            <w:vAlign w:val="center"/>
            <w:hideMark/>
          </w:tcPr>
          <w:p w14:paraId="251EB58D" w14:textId="7531B657" w:rsidR="009E089D" w:rsidRPr="009F160E" w:rsidRDefault="009E089D" w:rsidP="009F160E">
            <w:pPr>
              <w:spacing w:after="0" w:line="240" w:lineRule="auto"/>
              <w:jc w:val="center"/>
              <w:rPr>
                <w:rFonts w:ascii="Calibri" w:hAnsi="Calibri" w:cs="Calibri"/>
                <w:color w:val="000000"/>
                <w:sz w:val="22"/>
                <w:szCs w:val="22"/>
              </w:rPr>
            </w:pPr>
          </w:p>
        </w:tc>
      </w:tr>
      <w:tr w:rsidR="009F160E" w:rsidRPr="009F160E" w14:paraId="4977EEEE" w14:textId="77777777" w:rsidTr="009F160E">
        <w:trPr>
          <w:trHeight w:val="438"/>
        </w:trPr>
        <w:tc>
          <w:tcPr>
            <w:tcW w:w="1811" w:type="pct"/>
            <w:shd w:val="clear" w:color="000000" w:fill="FFFFFF"/>
            <w:noWrap/>
            <w:vAlign w:val="center"/>
            <w:hideMark/>
          </w:tcPr>
          <w:p w14:paraId="5ACE815B" w14:textId="77777777" w:rsidR="009E089D" w:rsidRPr="009F160E" w:rsidRDefault="009E089D" w:rsidP="009F160E">
            <w:pPr>
              <w:spacing w:after="0" w:line="240" w:lineRule="auto"/>
              <w:rPr>
                <w:rFonts w:ascii="Calibri" w:hAnsi="Calibri" w:cs="Calibri"/>
                <w:b/>
                <w:bCs/>
                <w:color w:val="000000"/>
                <w:sz w:val="22"/>
                <w:szCs w:val="22"/>
              </w:rPr>
            </w:pPr>
            <w:r w:rsidRPr="009F160E">
              <w:rPr>
                <w:rFonts w:ascii="Calibri" w:hAnsi="Calibri" w:cs="Calibri"/>
                <w:b/>
                <w:bCs/>
                <w:color w:val="000000"/>
                <w:sz w:val="22"/>
                <w:szCs w:val="22"/>
              </w:rPr>
              <w:t>Perpetual Growth Rate</w:t>
            </w:r>
          </w:p>
        </w:tc>
        <w:tc>
          <w:tcPr>
            <w:tcW w:w="531" w:type="pct"/>
            <w:shd w:val="clear" w:color="auto" w:fill="auto"/>
            <w:noWrap/>
            <w:vAlign w:val="center"/>
            <w:hideMark/>
          </w:tcPr>
          <w:p w14:paraId="3F4578B2" w14:textId="672B4CA7" w:rsidR="009E089D" w:rsidRPr="009F160E" w:rsidRDefault="000A6BFB" w:rsidP="009F160E">
            <w:pPr>
              <w:spacing w:after="0" w:line="240" w:lineRule="auto"/>
              <w:jc w:val="center"/>
              <w:rPr>
                <w:rFonts w:ascii="Calibri" w:hAnsi="Calibri" w:cs="Calibri"/>
                <w:bCs/>
                <w:color w:val="000000"/>
                <w:sz w:val="22"/>
                <w:szCs w:val="22"/>
              </w:rPr>
            </w:pPr>
            <w:r w:rsidRPr="009F160E">
              <w:rPr>
                <w:rFonts w:ascii="Calibri" w:hAnsi="Calibri" w:cs="Calibri"/>
                <w:bCs/>
                <w:color w:val="000000"/>
                <w:sz w:val="22"/>
                <w:szCs w:val="22"/>
              </w:rPr>
              <w:t>4.58</w:t>
            </w:r>
            <w:r w:rsidR="009E089D" w:rsidRPr="009F160E">
              <w:rPr>
                <w:rFonts w:ascii="Calibri" w:hAnsi="Calibri" w:cs="Calibri"/>
                <w:bCs/>
                <w:color w:val="000000"/>
                <w:sz w:val="22"/>
                <w:szCs w:val="22"/>
              </w:rPr>
              <w:t>%</w:t>
            </w:r>
          </w:p>
        </w:tc>
        <w:tc>
          <w:tcPr>
            <w:tcW w:w="532" w:type="pct"/>
            <w:gridSpan w:val="2"/>
            <w:shd w:val="clear" w:color="auto" w:fill="auto"/>
            <w:noWrap/>
            <w:vAlign w:val="center"/>
            <w:hideMark/>
          </w:tcPr>
          <w:p w14:paraId="67340912" w14:textId="0F2D0CE9" w:rsidR="009E089D" w:rsidRPr="009F160E" w:rsidRDefault="009E089D" w:rsidP="009F160E">
            <w:pPr>
              <w:spacing w:after="0" w:line="240" w:lineRule="auto"/>
              <w:jc w:val="center"/>
              <w:rPr>
                <w:rFonts w:ascii="Calibri" w:hAnsi="Calibri" w:cs="Calibri"/>
                <w:color w:val="000000"/>
                <w:sz w:val="22"/>
                <w:szCs w:val="22"/>
              </w:rPr>
            </w:pPr>
          </w:p>
        </w:tc>
        <w:tc>
          <w:tcPr>
            <w:tcW w:w="532" w:type="pct"/>
            <w:shd w:val="clear" w:color="auto" w:fill="auto"/>
            <w:noWrap/>
            <w:vAlign w:val="center"/>
            <w:hideMark/>
          </w:tcPr>
          <w:p w14:paraId="524CF186" w14:textId="4E55104C" w:rsidR="009E089D" w:rsidRPr="009F160E" w:rsidRDefault="009E089D" w:rsidP="009F160E">
            <w:pPr>
              <w:spacing w:after="0" w:line="240" w:lineRule="auto"/>
              <w:jc w:val="center"/>
              <w:rPr>
                <w:rFonts w:ascii="Calibri" w:hAnsi="Calibri" w:cs="Calibri"/>
                <w:color w:val="000000"/>
                <w:sz w:val="22"/>
                <w:szCs w:val="22"/>
              </w:rPr>
            </w:pPr>
          </w:p>
        </w:tc>
        <w:tc>
          <w:tcPr>
            <w:tcW w:w="532" w:type="pct"/>
            <w:shd w:val="clear" w:color="auto" w:fill="auto"/>
            <w:noWrap/>
            <w:vAlign w:val="center"/>
            <w:hideMark/>
          </w:tcPr>
          <w:p w14:paraId="6CDA706D" w14:textId="305F22A8" w:rsidR="009E089D" w:rsidRPr="009F160E" w:rsidRDefault="009E089D" w:rsidP="009F160E">
            <w:pPr>
              <w:spacing w:after="0" w:line="240" w:lineRule="auto"/>
              <w:jc w:val="center"/>
              <w:rPr>
                <w:rFonts w:ascii="Calibri" w:hAnsi="Calibri" w:cs="Calibri"/>
                <w:color w:val="000000"/>
                <w:sz w:val="22"/>
                <w:szCs w:val="22"/>
              </w:rPr>
            </w:pPr>
          </w:p>
        </w:tc>
        <w:tc>
          <w:tcPr>
            <w:tcW w:w="532" w:type="pct"/>
            <w:shd w:val="clear" w:color="auto" w:fill="auto"/>
            <w:noWrap/>
            <w:vAlign w:val="center"/>
            <w:hideMark/>
          </w:tcPr>
          <w:p w14:paraId="13180222" w14:textId="4CC141D9" w:rsidR="009E089D" w:rsidRPr="009F160E" w:rsidRDefault="009E089D" w:rsidP="009F160E">
            <w:pPr>
              <w:spacing w:after="0" w:line="240" w:lineRule="auto"/>
              <w:jc w:val="center"/>
              <w:rPr>
                <w:rFonts w:ascii="Calibri" w:hAnsi="Calibri" w:cs="Calibri"/>
                <w:color w:val="000000"/>
                <w:sz w:val="22"/>
                <w:szCs w:val="22"/>
              </w:rPr>
            </w:pPr>
          </w:p>
        </w:tc>
        <w:tc>
          <w:tcPr>
            <w:tcW w:w="532" w:type="pct"/>
            <w:shd w:val="clear" w:color="auto" w:fill="auto"/>
            <w:noWrap/>
            <w:vAlign w:val="center"/>
            <w:hideMark/>
          </w:tcPr>
          <w:p w14:paraId="1B1681A2" w14:textId="2D08123A" w:rsidR="009E089D" w:rsidRPr="009F160E" w:rsidRDefault="009E089D" w:rsidP="009F160E">
            <w:pPr>
              <w:spacing w:after="0" w:line="240" w:lineRule="auto"/>
              <w:jc w:val="center"/>
              <w:rPr>
                <w:rFonts w:ascii="Calibri" w:hAnsi="Calibri" w:cs="Calibri"/>
                <w:color w:val="000000"/>
                <w:sz w:val="22"/>
                <w:szCs w:val="22"/>
              </w:rPr>
            </w:pPr>
          </w:p>
        </w:tc>
      </w:tr>
      <w:tr w:rsidR="009F160E" w:rsidRPr="009F160E" w14:paraId="25C87DB8" w14:textId="77777777" w:rsidTr="009F160E">
        <w:trPr>
          <w:trHeight w:val="447"/>
        </w:trPr>
        <w:tc>
          <w:tcPr>
            <w:tcW w:w="1811" w:type="pct"/>
            <w:shd w:val="clear" w:color="000000" w:fill="FFFFFF"/>
            <w:noWrap/>
            <w:vAlign w:val="center"/>
            <w:hideMark/>
          </w:tcPr>
          <w:p w14:paraId="1915FA74" w14:textId="77777777" w:rsidR="000A6BFB" w:rsidRPr="009F160E" w:rsidRDefault="000A6BFB" w:rsidP="009F160E">
            <w:pPr>
              <w:spacing w:after="0" w:line="240" w:lineRule="auto"/>
              <w:rPr>
                <w:rFonts w:ascii="Calibri" w:hAnsi="Calibri" w:cs="Calibri"/>
                <w:b/>
                <w:bCs/>
                <w:color w:val="000000"/>
                <w:sz w:val="22"/>
                <w:szCs w:val="22"/>
              </w:rPr>
            </w:pPr>
            <w:r w:rsidRPr="009F160E">
              <w:rPr>
                <w:rFonts w:ascii="Calibri" w:hAnsi="Calibri" w:cs="Calibri"/>
                <w:b/>
                <w:bCs/>
                <w:color w:val="000000"/>
                <w:sz w:val="22"/>
                <w:szCs w:val="22"/>
              </w:rPr>
              <w:t>Period</w:t>
            </w:r>
          </w:p>
        </w:tc>
        <w:tc>
          <w:tcPr>
            <w:tcW w:w="531" w:type="pct"/>
            <w:shd w:val="clear" w:color="auto" w:fill="auto"/>
            <w:noWrap/>
            <w:vAlign w:val="center"/>
            <w:hideMark/>
          </w:tcPr>
          <w:p w14:paraId="7B35ED62" w14:textId="14C24C7E" w:rsidR="000A6BFB"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0.5</w:t>
            </w:r>
          </w:p>
        </w:tc>
        <w:tc>
          <w:tcPr>
            <w:tcW w:w="532" w:type="pct"/>
            <w:gridSpan w:val="2"/>
            <w:shd w:val="clear" w:color="auto" w:fill="auto"/>
            <w:noWrap/>
            <w:vAlign w:val="center"/>
            <w:hideMark/>
          </w:tcPr>
          <w:p w14:paraId="5EE0C01C" w14:textId="1BC3EE7B" w:rsidR="000A6BFB"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1.5</w:t>
            </w:r>
          </w:p>
        </w:tc>
        <w:tc>
          <w:tcPr>
            <w:tcW w:w="532" w:type="pct"/>
            <w:shd w:val="clear" w:color="auto" w:fill="auto"/>
            <w:noWrap/>
            <w:vAlign w:val="center"/>
            <w:hideMark/>
          </w:tcPr>
          <w:p w14:paraId="6F36E795" w14:textId="1B479F91" w:rsidR="000A6BFB"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2.5</w:t>
            </w:r>
          </w:p>
        </w:tc>
        <w:tc>
          <w:tcPr>
            <w:tcW w:w="532" w:type="pct"/>
            <w:shd w:val="clear" w:color="auto" w:fill="auto"/>
            <w:noWrap/>
            <w:vAlign w:val="center"/>
            <w:hideMark/>
          </w:tcPr>
          <w:p w14:paraId="285F312C" w14:textId="028F93ED" w:rsidR="000A6BFB"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3.5</w:t>
            </w:r>
          </w:p>
        </w:tc>
        <w:tc>
          <w:tcPr>
            <w:tcW w:w="532" w:type="pct"/>
            <w:shd w:val="clear" w:color="auto" w:fill="auto"/>
            <w:noWrap/>
            <w:vAlign w:val="center"/>
            <w:hideMark/>
          </w:tcPr>
          <w:p w14:paraId="66EE2A24" w14:textId="52FB401C" w:rsidR="000A6BFB"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4.5</w:t>
            </w:r>
          </w:p>
        </w:tc>
        <w:tc>
          <w:tcPr>
            <w:tcW w:w="532" w:type="pct"/>
            <w:shd w:val="clear" w:color="auto" w:fill="auto"/>
            <w:noWrap/>
            <w:vAlign w:val="center"/>
            <w:hideMark/>
          </w:tcPr>
          <w:p w14:paraId="59D39A04" w14:textId="601E2325" w:rsidR="000A6BFB"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5.5</w:t>
            </w:r>
          </w:p>
        </w:tc>
      </w:tr>
      <w:tr w:rsidR="009F160E" w:rsidRPr="009F160E" w14:paraId="18E962B0" w14:textId="77777777" w:rsidTr="009F160E">
        <w:trPr>
          <w:trHeight w:val="429"/>
        </w:trPr>
        <w:tc>
          <w:tcPr>
            <w:tcW w:w="1811" w:type="pct"/>
            <w:shd w:val="clear" w:color="000000" w:fill="FFFFFF"/>
            <w:noWrap/>
            <w:vAlign w:val="center"/>
            <w:hideMark/>
          </w:tcPr>
          <w:p w14:paraId="178BD5C3" w14:textId="77777777" w:rsidR="000A6BFB" w:rsidRPr="009F160E" w:rsidRDefault="000A6BFB" w:rsidP="009F160E">
            <w:pPr>
              <w:spacing w:after="0" w:line="240" w:lineRule="auto"/>
              <w:rPr>
                <w:rFonts w:ascii="Calibri" w:hAnsi="Calibri" w:cs="Calibri"/>
                <w:b/>
                <w:bCs/>
                <w:color w:val="000000"/>
                <w:sz w:val="22"/>
                <w:szCs w:val="22"/>
              </w:rPr>
            </w:pPr>
            <w:r w:rsidRPr="009F160E">
              <w:rPr>
                <w:rFonts w:ascii="Calibri" w:hAnsi="Calibri" w:cs="Calibri"/>
                <w:b/>
                <w:bCs/>
                <w:color w:val="000000"/>
                <w:sz w:val="22"/>
                <w:szCs w:val="22"/>
              </w:rPr>
              <w:t>Discount Factor</w:t>
            </w:r>
          </w:p>
        </w:tc>
        <w:tc>
          <w:tcPr>
            <w:tcW w:w="531" w:type="pct"/>
            <w:shd w:val="clear" w:color="auto" w:fill="auto"/>
            <w:noWrap/>
            <w:vAlign w:val="center"/>
            <w:hideMark/>
          </w:tcPr>
          <w:p w14:paraId="6A944C1D" w14:textId="0280CE19" w:rsidR="000A6BFB"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0.95</w:t>
            </w:r>
          </w:p>
        </w:tc>
        <w:tc>
          <w:tcPr>
            <w:tcW w:w="532" w:type="pct"/>
            <w:gridSpan w:val="2"/>
            <w:shd w:val="clear" w:color="auto" w:fill="auto"/>
            <w:noWrap/>
            <w:vAlign w:val="center"/>
            <w:hideMark/>
          </w:tcPr>
          <w:p w14:paraId="5638F02A" w14:textId="2006413B" w:rsidR="000A6BFB"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0.86</w:t>
            </w:r>
          </w:p>
        </w:tc>
        <w:tc>
          <w:tcPr>
            <w:tcW w:w="532" w:type="pct"/>
            <w:shd w:val="clear" w:color="auto" w:fill="auto"/>
            <w:noWrap/>
            <w:vAlign w:val="center"/>
            <w:hideMark/>
          </w:tcPr>
          <w:p w14:paraId="61627038" w14:textId="6B52CE8A" w:rsidR="000A6BFB"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0.78</w:t>
            </w:r>
          </w:p>
        </w:tc>
        <w:tc>
          <w:tcPr>
            <w:tcW w:w="532" w:type="pct"/>
            <w:shd w:val="clear" w:color="auto" w:fill="auto"/>
            <w:noWrap/>
            <w:vAlign w:val="center"/>
            <w:hideMark/>
          </w:tcPr>
          <w:p w14:paraId="187802F1" w14:textId="0D49942B" w:rsidR="000A6BFB"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0.70</w:t>
            </w:r>
          </w:p>
        </w:tc>
        <w:tc>
          <w:tcPr>
            <w:tcW w:w="532" w:type="pct"/>
            <w:shd w:val="clear" w:color="auto" w:fill="auto"/>
            <w:noWrap/>
            <w:vAlign w:val="center"/>
            <w:hideMark/>
          </w:tcPr>
          <w:p w14:paraId="4F158EEC" w14:textId="7777BFA3" w:rsidR="000A6BFB"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0.64</w:t>
            </w:r>
          </w:p>
        </w:tc>
        <w:tc>
          <w:tcPr>
            <w:tcW w:w="532" w:type="pct"/>
            <w:shd w:val="clear" w:color="auto" w:fill="auto"/>
            <w:noWrap/>
            <w:vAlign w:val="center"/>
            <w:hideMark/>
          </w:tcPr>
          <w:p w14:paraId="0918D67E" w14:textId="39BAE3C3" w:rsidR="000A6BFB"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0.58</w:t>
            </w:r>
          </w:p>
        </w:tc>
      </w:tr>
      <w:tr w:rsidR="009F160E" w:rsidRPr="009F160E" w14:paraId="43070A2D" w14:textId="77777777" w:rsidTr="009F160E">
        <w:trPr>
          <w:trHeight w:val="447"/>
        </w:trPr>
        <w:tc>
          <w:tcPr>
            <w:tcW w:w="1811" w:type="pct"/>
            <w:shd w:val="clear" w:color="000000" w:fill="FFFFFF"/>
            <w:noWrap/>
            <w:vAlign w:val="center"/>
            <w:hideMark/>
          </w:tcPr>
          <w:p w14:paraId="4C7BB548" w14:textId="77777777" w:rsidR="000A6BFB" w:rsidRPr="009F160E" w:rsidRDefault="000A6BFB" w:rsidP="009F160E">
            <w:pPr>
              <w:spacing w:after="0" w:line="240" w:lineRule="auto"/>
              <w:rPr>
                <w:rFonts w:ascii="Calibri" w:hAnsi="Calibri" w:cs="Calibri"/>
                <w:b/>
                <w:bCs/>
                <w:color w:val="000000"/>
                <w:sz w:val="22"/>
                <w:szCs w:val="22"/>
              </w:rPr>
            </w:pPr>
            <w:r w:rsidRPr="009F160E">
              <w:rPr>
                <w:rFonts w:ascii="Calibri" w:hAnsi="Calibri" w:cs="Calibri"/>
                <w:b/>
                <w:bCs/>
                <w:color w:val="000000"/>
                <w:sz w:val="22"/>
                <w:szCs w:val="22"/>
              </w:rPr>
              <w:t>Present Value (PV) of FCFF</w:t>
            </w:r>
          </w:p>
        </w:tc>
        <w:tc>
          <w:tcPr>
            <w:tcW w:w="531" w:type="pct"/>
            <w:shd w:val="clear" w:color="auto" w:fill="auto"/>
            <w:noWrap/>
            <w:vAlign w:val="center"/>
            <w:hideMark/>
          </w:tcPr>
          <w:p w14:paraId="40E65F9A" w14:textId="620FCE26" w:rsidR="000A6BFB"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-0.27</w:t>
            </w:r>
          </w:p>
        </w:tc>
        <w:tc>
          <w:tcPr>
            <w:tcW w:w="532" w:type="pct"/>
            <w:gridSpan w:val="2"/>
            <w:shd w:val="clear" w:color="auto" w:fill="auto"/>
            <w:noWrap/>
            <w:vAlign w:val="center"/>
            <w:hideMark/>
          </w:tcPr>
          <w:p w14:paraId="60EE659E" w14:textId="1013854F" w:rsidR="000A6BFB"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8.70</w:t>
            </w:r>
          </w:p>
        </w:tc>
        <w:tc>
          <w:tcPr>
            <w:tcW w:w="532" w:type="pct"/>
            <w:shd w:val="clear" w:color="auto" w:fill="auto"/>
            <w:noWrap/>
            <w:vAlign w:val="center"/>
            <w:hideMark/>
          </w:tcPr>
          <w:p w14:paraId="34BD53F6" w14:textId="5ECC932D" w:rsidR="000A6BFB"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8.50</w:t>
            </w:r>
          </w:p>
        </w:tc>
        <w:tc>
          <w:tcPr>
            <w:tcW w:w="532" w:type="pct"/>
            <w:shd w:val="clear" w:color="auto" w:fill="auto"/>
            <w:noWrap/>
            <w:vAlign w:val="center"/>
            <w:hideMark/>
          </w:tcPr>
          <w:p w14:paraId="5E4ADDFB" w14:textId="0132E039" w:rsidR="000A6BFB"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8.30</w:t>
            </w:r>
          </w:p>
        </w:tc>
        <w:tc>
          <w:tcPr>
            <w:tcW w:w="532" w:type="pct"/>
            <w:shd w:val="clear" w:color="auto" w:fill="auto"/>
            <w:noWrap/>
            <w:vAlign w:val="center"/>
            <w:hideMark/>
          </w:tcPr>
          <w:p w14:paraId="7932C950" w14:textId="368582F3" w:rsidR="000A6BFB"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8.01</w:t>
            </w:r>
          </w:p>
        </w:tc>
        <w:tc>
          <w:tcPr>
            <w:tcW w:w="532" w:type="pct"/>
            <w:shd w:val="clear" w:color="auto" w:fill="auto"/>
            <w:noWrap/>
            <w:vAlign w:val="center"/>
            <w:hideMark/>
          </w:tcPr>
          <w:p w14:paraId="2C61E7D1" w14:textId="2A114424" w:rsidR="000A6BFB"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7.75</w:t>
            </w:r>
          </w:p>
        </w:tc>
      </w:tr>
      <w:tr w:rsidR="009F160E" w:rsidRPr="009F160E" w14:paraId="2416E8BF" w14:textId="77777777" w:rsidTr="009F160E">
        <w:trPr>
          <w:trHeight w:val="438"/>
        </w:trPr>
        <w:tc>
          <w:tcPr>
            <w:tcW w:w="1811" w:type="pct"/>
            <w:shd w:val="clear" w:color="000000" w:fill="FFFFFF"/>
            <w:noWrap/>
            <w:vAlign w:val="center"/>
            <w:hideMark/>
          </w:tcPr>
          <w:p w14:paraId="001E449B" w14:textId="77777777" w:rsidR="009E089D" w:rsidRPr="009F160E" w:rsidRDefault="009E089D" w:rsidP="009F160E">
            <w:pPr>
              <w:spacing w:after="0" w:line="240" w:lineRule="auto"/>
              <w:rPr>
                <w:rFonts w:ascii="Calibri" w:hAnsi="Calibri" w:cs="Calibri"/>
                <w:b/>
                <w:bCs/>
                <w:color w:val="000000"/>
                <w:sz w:val="22"/>
                <w:szCs w:val="22"/>
              </w:rPr>
            </w:pPr>
            <w:r w:rsidRPr="009F160E">
              <w:rPr>
                <w:rFonts w:ascii="Calibri" w:hAnsi="Calibri" w:cs="Calibri"/>
                <w:b/>
                <w:bCs/>
                <w:color w:val="000000"/>
                <w:sz w:val="22"/>
                <w:szCs w:val="22"/>
              </w:rPr>
              <w:t>Terminal Value (TV)</w:t>
            </w:r>
          </w:p>
        </w:tc>
        <w:tc>
          <w:tcPr>
            <w:tcW w:w="531" w:type="pct"/>
            <w:shd w:val="clear" w:color="auto" w:fill="auto"/>
            <w:noWrap/>
            <w:vAlign w:val="center"/>
            <w:hideMark/>
          </w:tcPr>
          <w:p w14:paraId="243AA323" w14:textId="29B0003B" w:rsidR="009E089D" w:rsidRPr="009F160E" w:rsidRDefault="009E089D" w:rsidP="009F160E">
            <w:pPr>
              <w:spacing w:after="0" w:line="240" w:lineRule="auto"/>
              <w:jc w:val="center"/>
              <w:rPr>
                <w:rFonts w:ascii="Calibri" w:hAnsi="Calibri" w:cs="Calibri"/>
                <w:color w:val="000000"/>
                <w:sz w:val="22"/>
                <w:szCs w:val="22"/>
              </w:rPr>
            </w:pPr>
          </w:p>
        </w:tc>
        <w:tc>
          <w:tcPr>
            <w:tcW w:w="532" w:type="pct"/>
            <w:gridSpan w:val="2"/>
            <w:shd w:val="clear" w:color="auto" w:fill="auto"/>
            <w:noWrap/>
            <w:vAlign w:val="center"/>
            <w:hideMark/>
          </w:tcPr>
          <w:p w14:paraId="78912B5D" w14:textId="6005A402" w:rsidR="009E089D" w:rsidRPr="009F160E" w:rsidRDefault="009E089D" w:rsidP="009F160E">
            <w:pPr>
              <w:spacing w:after="0" w:line="240" w:lineRule="auto"/>
              <w:jc w:val="center"/>
              <w:rPr>
                <w:rFonts w:ascii="Calibri" w:hAnsi="Calibri" w:cs="Calibri"/>
                <w:color w:val="000000"/>
                <w:sz w:val="22"/>
                <w:szCs w:val="22"/>
              </w:rPr>
            </w:pPr>
          </w:p>
        </w:tc>
        <w:tc>
          <w:tcPr>
            <w:tcW w:w="532" w:type="pct"/>
            <w:shd w:val="clear" w:color="auto" w:fill="auto"/>
            <w:noWrap/>
            <w:vAlign w:val="center"/>
            <w:hideMark/>
          </w:tcPr>
          <w:p w14:paraId="7439791B" w14:textId="5371D2FE" w:rsidR="009E089D" w:rsidRPr="009F160E" w:rsidRDefault="009E089D" w:rsidP="009F160E">
            <w:pPr>
              <w:spacing w:after="0" w:line="240" w:lineRule="auto"/>
              <w:jc w:val="center"/>
              <w:rPr>
                <w:rFonts w:ascii="Calibri" w:hAnsi="Calibri" w:cs="Calibri"/>
                <w:color w:val="000000"/>
                <w:sz w:val="22"/>
                <w:szCs w:val="22"/>
              </w:rPr>
            </w:pPr>
          </w:p>
        </w:tc>
        <w:tc>
          <w:tcPr>
            <w:tcW w:w="532" w:type="pct"/>
            <w:shd w:val="clear" w:color="auto" w:fill="auto"/>
            <w:noWrap/>
            <w:vAlign w:val="center"/>
            <w:hideMark/>
          </w:tcPr>
          <w:p w14:paraId="5BE7F76B" w14:textId="50B83430" w:rsidR="009E089D" w:rsidRPr="009F160E" w:rsidRDefault="009E089D" w:rsidP="009F160E">
            <w:pPr>
              <w:spacing w:after="0" w:line="240" w:lineRule="auto"/>
              <w:jc w:val="center"/>
              <w:rPr>
                <w:rFonts w:ascii="Calibri" w:hAnsi="Calibri" w:cs="Calibri"/>
                <w:color w:val="000000"/>
                <w:sz w:val="22"/>
                <w:szCs w:val="22"/>
              </w:rPr>
            </w:pPr>
          </w:p>
        </w:tc>
        <w:tc>
          <w:tcPr>
            <w:tcW w:w="532" w:type="pct"/>
            <w:shd w:val="clear" w:color="auto" w:fill="auto"/>
            <w:noWrap/>
            <w:vAlign w:val="center"/>
            <w:hideMark/>
          </w:tcPr>
          <w:p w14:paraId="6D0BB263" w14:textId="45B6EE14" w:rsidR="009E089D" w:rsidRPr="009F160E" w:rsidRDefault="009E089D" w:rsidP="009F160E">
            <w:pPr>
              <w:spacing w:after="0" w:line="240" w:lineRule="auto"/>
              <w:jc w:val="center"/>
              <w:rPr>
                <w:rFonts w:ascii="Calibri" w:hAnsi="Calibri" w:cs="Calibri"/>
                <w:color w:val="000000"/>
                <w:sz w:val="22"/>
                <w:szCs w:val="22"/>
              </w:rPr>
            </w:pPr>
          </w:p>
        </w:tc>
        <w:tc>
          <w:tcPr>
            <w:tcW w:w="532" w:type="pct"/>
            <w:shd w:val="clear" w:color="auto" w:fill="FFFFFF" w:themeFill="background1"/>
            <w:noWrap/>
            <w:vAlign w:val="center"/>
            <w:hideMark/>
          </w:tcPr>
          <w:p w14:paraId="74C77D18" w14:textId="2842B8FE" w:rsidR="009E089D"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236.52</w:t>
            </w:r>
          </w:p>
        </w:tc>
      </w:tr>
      <w:tr w:rsidR="009F160E" w:rsidRPr="009F160E" w14:paraId="20F10212" w14:textId="77777777" w:rsidTr="009F160E">
        <w:trPr>
          <w:trHeight w:val="438"/>
        </w:trPr>
        <w:tc>
          <w:tcPr>
            <w:tcW w:w="1811" w:type="pct"/>
            <w:shd w:val="clear" w:color="000000" w:fill="FFFFFF"/>
            <w:noWrap/>
            <w:vAlign w:val="center"/>
            <w:hideMark/>
          </w:tcPr>
          <w:p w14:paraId="1DEBB7F0" w14:textId="77777777" w:rsidR="009E089D" w:rsidRPr="009F160E" w:rsidRDefault="009E089D" w:rsidP="009F160E">
            <w:pPr>
              <w:spacing w:after="0" w:line="240" w:lineRule="auto"/>
              <w:rPr>
                <w:rFonts w:ascii="Calibri" w:hAnsi="Calibri" w:cs="Calibri"/>
                <w:b/>
                <w:bCs/>
                <w:color w:val="000000"/>
                <w:sz w:val="22"/>
                <w:szCs w:val="22"/>
              </w:rPr>
            </w:pPr>
            <w:r w:rsidRPr="009F160E">
              <w:rPr>
                <w:rFonts w:ascii="Calibri" w:hAnsi="Calibri" w:cs="Calibri"/>
                <w:b/>
                <w:bCs/>
                <w:color w:val="000000"/>
                <w:sz w:val="22"/>
                <w:szCs w:val="22"/>
              </w:rPr>
              <w:t>PV of TV</w:t>
            </w:r>
          </w:p>
        </w:tc>
        <w:tc>
          <w:tcPr>
            <w:tcW w:w="531" w:type="pct"/>
            <w:shd w:val="clear" w:color="auto" w:fill="auto"/>
            <w:noWrap/>
            <w:vAlign w:val="center"/>
            <w:hideMark/>
          </w:tcPr>
          <w:p w14:paraId="76FC2FC7" w14:textId="15D84A89" w:rsidR="009E089D" w:rsidRPr="009F160E" w:rsidRDefault="009E089D" w:rsidP="009F160E">
            <w:pPr>
              <w:spacing w:after="0" w:line="240" w:lineRule="auto"/>
              <w:jc w:val="center"/>
              <w:rPr>
                <w:rFonts w:ascii="Calibri" w:hAnsi="Calibri" w:cs="Calibri"/>
                <w:color w:val="000000"/>
                <w:sz w:val="22"/>
                <w:szCs w:val="22"/>
              </w:rPr>
            </w:pPr>
          </w:p>
        </w:tc>
        <w:tc>
          <w:tcPr>
            <w:tcW w:w="532" w:type="pct"/>
            <w:gridSpan w:val="2"/>
            <w:shd w:val="clear" w:color="auto" w:fill="auto"/>
            <w:noWrap/>
            <w:vAlign w:val="center"/>
            <w:hideMark/>
          </w:tcPr>
          <w:p w14:paraId="43C1CAF9" w14:textId="25B0385F" w:rsidR="009E089D" w:rsidRPr="009F160E" w:rsidRDefault="009E089D" w:rsidP="009F160E">
            <w:pPr>
              <w:spacing w:after="0" w:line="240" w:lineRule="auto"/>
              <w:jc w:val="center"/>
              <w:rPr>
                <w:rFonts w:ascii="Calibri" w:hAnsi="Calibri" w:cs="Calibri"/>
                <w:color w:val="000000"/>
                <w:sz w:val="22"/>
                <w:szCs w:val="22"/>
              </w:rPr>
            </w:pPr>
          </w:p>
        </w:tc>
        <w:tc>
          <w:tcPr>
            <w:tcW w:w="532" w:type="pct"/>
            <w:shd w:val="clear" w:color="auto" w:fill="auto"/>
            <w:noWrap/>
            <w:vAlign w:val="center"/>
            <w:hideMark/>
          </w:tcPr>
          <w:p w14:paraId="7C9478A9" w14:textId="746F5CBD" w:rsidR="009E089D" w:rsidRPr="009F160E" w:rsidRDefault="009E089D" w:rsidP="009F160E">
            <w:pPr>
              <w:spacing w:after="0" w:line="240" w:lineRule="auto"/>
              <w:jc w:val="center"/>
              <w:rPr>
                <w:rFonts w:ascii="Calibri" w:hAnsi="Calibri" w:cs="Calibri"/>
                <w:color w:val="000000"/>
                <w:sz w:val="22"/>
                <w:szCs w:val="22"/>
              </w:rPr>
            </w:pPr>
          </w:p>
        </w:tc>
        <w:tc>
          <w:tcPr>
            <w:tcW w:w="532" w:type="pct"/>
            <w:shd w:val="clear" w:color="auto" w:fill="auto"/>
            <w:noWrap/>
            <w:vAlign w:val="center"/>
            <w:hideMark/>
          </w:tcPr>
          <w:p w14:paraId="66E5F32A" w14:textId="6F45C2C2" w:rsidR="009E089D" w:rsidRPr="009F160E" w:rsidRDefault="009E089D" w:rsidP="009F160E">
            <w:pPr>
              <w:spacing w:after="0" w:line="240" w:lineRule="auto"/>
              <w:jc w:val="center"/>
              <w:rPr>
                <w:rFonts w:ascii="Calibri" w:hAnsi="Calibri" w:cs="Calibri"/>
                <w:color w:val="000000"/>
                <w:sz w:val="22"/>
                <w:szCs w:val="22"/>
              </w:rPr>
            </w:pPr>
          </w:p>
        </w:tc>
        <w:tc>
          <w:tcPr>
            <w:tcW w:w="532" w:type="pct"/>
            <w:shd w:val="clear" w:color="auto" w:fill="auto"/>
            <w:noWrap/>
            <w:vAlign w:val="center"/>
            <w:hideMark/>
          </w:tcPr>
          <w:p w14:paraId="1EAE7132" w14:textId="624D6F4E" w:rsidR="009E089D" w:rsidRPr="009F160E" w:rsidRDefault="009E089D" w:rsidP="009F160E">
            <w:pPr>
              <w:spacing w:after="0" w:line="240" w:lineRule="auto"/>
              <w:jc w:val="center"/>
              <w:rPr>
                <w:rFonts w:ascii="Calibri" w:hAnsi="Calibri" w:cs="Calibri"/>
                <w:color w:val="000000"/>
                <w:sz w:val="22"/>
                <w:szCs w:val="22"/>
              </w:rPr>
            </w:pPr>
          </w:p>
        </w:tc>
        <w:tc>
          <w:tcPr>
            <w:tcW w:w="532" w:type="pct"/>
            <w:shd w:val="clear" w:color="auto" w:fill="FFFFFF" w:themeFill="background1"/>
            <w:noWrap/>
            <w:vAlign w:val="center"/>
            <w:hideMark/>
          </w:tcPr>
          <w:p w14:paraId="253943F6" w14:textId="311F28DD" w:rsidR="009E089D"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136.41</w:t>
            </w:r>
          </w:p>
        </w:tc>
      </w:tr>
      <w:tr w:rsidR="009F160E" w:rsidRPr="009F160E" w14:paraId="7A4500A8" w14:textId="77777777" w:rsidTr="009F160E">
        <w:trPr>
          <w:trHeight w:val="438"/>
        </w:trPr>
        <w:tc>
          <w:tcPr>
            <w:tcW w:w="1811" w:type="pct"/>
            <w:shd w:val="clear" w:color="auto" w:fill="5B9BD5" w:themeFill="accent1"/>
            <w:noWrap/>
            <w:vAlign w:val="center"/>
            <w:hideMark/>
          </w:tcPr>
          <w:p w14:paraId="58E92DE0" w14:textId="77777777" w:rsidR="000A6BFB" w:rsidRPr="009F160E" w:rsidRDefault="000A6BFB" w:rsidP="009F160E">
            <w:pPr>
              <w:spacing w:after="0" w:line="240" w:lineRule="auto"/>
              <w:rPr>
                <w:rFonts w:ascii="Calibri" w:hAnsi="Calibri" w:cs="Calibri"/>
                <w:b/>
                <w:bCs/>
                <w:color w:val="000000"/>
                <w:sz w:val="22"/>
                <w:szCs w:val="22"/>
              </w:rPr>
            </w:pPr>
            <w:r w:rsidRPr="009F160E">
              <w:rPr>
                <w:rFonts w:ascii="Calibri" w:hAnsi="Calibri" w:cs="Calibri"/>
                <w:b/>
                <w:bCs/>
                <w:color w:val="000000"/>
                <w:sz w:val="22"/>
                <w:szCs w:val="22"/>
              </w:rPr>
              <w:t>PV OF FCFF+PV OF TV</w:t>
            </w:r>
          </w:p>
        </w:tc>
        <w:tc>
          <w:tcPr>
            <w:tcW w:w="531" w:type="pct"/>
            <w:shd w:val="clear" w:color="auto" w:fill="5B9BD5" w:themeFill="accent1"/>
            <w:noWrap/>
            <w:vAlign w:val="center"/>
            <w:hideMark/>
          </w:tcPr>
          <w:p w14:paraId="0491D334" w14:textId="0C747134" w:rsidR="000A6BFB" w:rsidRPr="009F160E" w:rsidRDefault="000A6BFB" w:rsidP="009F160E">
            <w:pPr>
              <w:spacing w:after="0" w:line="240" w:lineRule="auto"/>
              <w:jc w:val="center"/>
              <w:rPr>
                <w:rFonts w:ascii="Calibri" w:hAnsi="Calibri" w:cs="Calibri"/>
                <w:b/>
                <w:color w:val="000000"/>
                <w:sz w:val="22"/>
                <w:szCs w:val="22"/>
              </w:rPr>
            </w:pPr>
            <w:r w:rsidRPr="009F160E">
              <w:rPr>
                <w:rFonts w:ascii="Calibri" w:hAnsi="Calibri" w:cs="Calibri"/>
                <w:b/>
                <w:color w:val="000000"/>
                <w:sz w:val="22"/>
                <w:szCs w:val="22"/>
              </w:rPr>
              <w:t>-0.27</w:t>
            </w:r>
          </w:p>
        </w:tc>
        <w:tc>
          <w:tcPr>
            <w:tcW w:w="532" w:type="pct"/>
            <w:gridSpan w:val="2"/>
            <w:shd w:val="clear" w:color="auto" w:fill="5B9BD5" w:themeFill="accent1"/>
            <w:noWrap/>
            <w:vAlign w:val="center"/>
            <w:hideMark/>
          </w:tcPr>
          <w:p w14:paraId="696029C9" w14:textId="08A1D7C4" w:rsidR="000A6BFB" w:rsidRPr="009F160E" w:rsidRDefault="000A6BFB" w:rsidP="009F160E">
            <w:pPr>
              <w:spacing w:after="0" w:line="240" w:lineRule="auto"/>
              <w:jc w:val="center"/>
              <w:rPr>
                <w:rFonts w:ascii="Calibri" w:hAnsi="Calibri" w:cs="Calibri"/>
                <w:b/>
                <w:color w:val="000000"/>
                <w:sz w:val="22"/>
                <w:szCs w:val="22"/>
              </w:rPr>
            </w:pPr>
            <w:r w:rsidRPr="009F160E">
              <w:rPr>
                <w:rFonts w:ascii="Calibri" w:hAnsi="Calibri" w:cs="Calibri"/>
                <w:b/>
                <w:color w:val="000000"/>
                <w:sz w:val="22"/>
                <w:szCs w:val="22"/>
              </w:rPr>
              <w:t>8.70</w:t>
            </w:r>
          </w:p>
        </w:tc>
        <w:tc>
          <w:tcPr>
            <w:tcW w:w="532" w:type="pct"/>
            <w:shd w:val="clear" w:color="auto" w:fill="5B9BD5" w:themeFill="accent1"/>
            <w:noWrap/>
            <w:vAlign w:val="center"/>
            <w:hideMark/>
          </w:tcPr>
          <w:p w14:paraId="292FF131" w14:textId="644159DF" w:rsidR="000A6BFB" w:rsidRPr="009F160E" w:rsidRDefault="000A6BFB" w:rsidP="009F160E">
            <w:pPr>
              <w:spacing w:after="0" w:line="240" w:lineRule="auto"/>
              <w:jc w:val="center"/>
              <w:rPr>
                <w:rFonts w:ascii="Calibri" w:hAnsi="Calibri" w:cs="Calibri"/>
                <w:b/>
                <w:color w:val="000000"/>
                <w:sz w:val="22"/>
                <w:szCs w:val="22"/>
              </w:rPr>
            </w:pPr>
            <w:r w:rsidRPr="009F160E">
              <w:rPr>
                <w:rFonts w:ascii="Calibri" w:hAnsi="Calibri" w:cs="Calibri"/>
                <w:b/>
                <w:color w:val="000000"/>
                <w:sz w:val="22"/>
                <w:szCs w:val="22"/>
              </w:rPr>
              <w:t>8.50</w:t>
            </w:r>
          </w:p>
        </w:tc>
        <w:tc>
          <w:tcPr>
            <w:tcW w:w="532" w:type="pct"/>
            <w:shd w:val="clear" w:color="auto" w:fill="5B9BD5" w:themeFill="accent1"/>
            <w:noWrap/>
            <w:vAlign w:val="center"/>
            <w:hideMark/>
          </w:tcPr>
          <w:p w14:paraId="2F44B13B" w14:textId="39E0C649" w:rsidR="000A6BFB" w:rsidRPr="009F160E" w:rsidRDefault="000A6BFB" w:rsidP="009F160E">
            <w:pPr>
              <w:spacing w:after="0" w:line="240" w:lineRule="auto"/>
              <w:jc w:val="center"/>
              <w:rPr>
                <w:rFonts w:ascii="Calibri" w:hAnsi="Calibri" w:cs="Calibri"/>
                <w:b/>
                <w:color w:val="000000"/>
                <w:sz w:val="22"/>
                <w:szCs w:val="22"/>
              </w:rPr>
            </w:pPr>
            <w:r w:rsidRPr="009F160E">
              <w:rPr>
                <w:rFonts w:ascii="Calibri" w:hAnsi="Calibri" w:cs="Calibri"/>
                <w:b/>
                <w:color w:val="000000"/>
                <w:sz w:val="22"/>
                <w:szCs w:val="22"/>
              </w:rPr>
              <w:t>8.30</w:t>
            </w:r>
          </w:p>
        </w:tc>
        <w:tc>
          <w:tcPr>
            <w:tcW w:w="532" w:type="pct"/>
            <w:shd w:val="clear" w:color="auto" w:fill="5B9BD5" w:themeFill="accent1"/>
            <w:noWrap/>
            <w:vAlign w:val="center"/>
            <w:hideMark/>
          </w:tcPr>
          <w:p w14:paraId="794FE265" w14:textId="172B2131" w:rsidR="000A6BFB" w:rsidRPr="009F160E" w:rsidRDefault="000A6BFB" w:rsidP="009F160E">
            <w:pPr>
              <w:spacing w:after="0" w:line="240" w:lineRule="auto"/>
              <w:jc w:val="center"/>
              <w:rPr>
                <w:rFonts w:ascii="Calibri" w:hAnsi="Calibri" w:cs="Calibri"/>
                <w:b/>
                <w:color w:val="000000"/>
                <w:sz w:val="22"/>
                <w:szCs w:val="22"/>
              </w:rPr>
            </w:pPr>
            <w:r w:rsidRPr="009F160E">
              <w:rPr>
                <w:rFonts w:ascii="Calibri" w:hAnsi="Calibri" w:cs="Calibri"/>
                <w:b/>
                <w:color w:val="000000"/>
                <w:sz w:val="22"/>
                <w:szCs w:val="22"/>
              </w:rPr>
              <w:t>8.01</w:t>
            </w:r>
          </w:p>
        </w:tc>
        <w:tc>
          <w:tcPr>
            <w:tcW w:w="532" w:type="pct"/>
            <w:shd w:val="clear" w:color="auto" w:fill="5B9BD5" w:themeFill="accent1"/>
            <w:noWrap/>
            <w:vAlign w:val="center"/>
            <w:hideMark/>
          </w:tcPr>
          <w:p w14:paraId="08AD4537" w14:textId="16406F2B" w:rsidR="000A6BFB" w:rsidRPr="009F160E" w:rsidRDefault="000A6BFB" w:rsidP="009F160E">
            <w:pPr>
              <w:spacing w:after="0" w:line="240" w:lineRule="auto"/>
              <w:jc w:val="center"/>
              <w:rPr>
                <w:rFonts w:ascii="Calibri" w:hAnsi="Calibri" w:cs="Calibri"/>
                <w:b/>
                <w:color w:val="000000"/>
                <w:sz w:val="22"/>
                <w:szCs w:val="22"/>
              </w:rPr>
            </w:pPr>
            <w:r w:rsidRPr="009F160E">
              <w:rPr>
                <w:rFonts w:ascii="Calibri" w:hAnsi="Calibri" w:cs="Calibri"/>
                <w:b/>
                <w:color w:val="000000"/>
                <w:sz w:val="22"/>
                <w:szCs w:val="22"/>
              </w:rPr>
              <w:t>144.17</w:t>
            </w:r>
          </w:p>
        </w:tc>
      </w:tr>
      <w:tr w:rsidR="009E089D" w:rsidRPr="009F160E" w14:paraId="56BEEAC2" w14:textId="77777777" w:rsidTr="009F160E">
        <w:trPr>
          <w:trHeight w:val="447"/>
        </w:trPr>
        <w:tc>
          <w:tcPr>
            <w:tcW w:w="2500" w:type="pct"/>
            <w:gridSpan w:val="3"/>
            <w:shd w:val="clear" w:color="auto" w:fill="002060"/>
            <w:noWrap/>
            <w:vAlign w:val="center"/>
            <w:hideMark/>
          </w:tcPr>
          <w:p w14:paraId="44371748" w14:textId="77777777" w:rsidR="009E089D" w:rsidRPr="009F160E" w:rsidRDefault="009E089D" w:rsidP="009F160E">
            <w:pPr>
              <w:spacing w:after="0" w:line="240" w:lineRule="auto"/>
              <w:rPr>
                <w:rFonts w:ascii="Calibri" w:hAnsi="Calibri" w:cs="Calibri"/>
                <w:b/>
                <w:bCs/>
                <w:color w:val="FFFFFF" w:themeColor="background1"/>
                <w:sz w:val="22"/>
                <w:szCs w:val="22"/>
              </w:rPr>
            </w:pPr>
            <w:r w:rsidRPr="009F160E">
              <w:rPr>
                <w:rFonts w:ascii="Calibri" w:hAnsi="Calibri" w:cs="Calibri"/>
                <w:b/>
                <w:bCs/>
                <w:color w:val="FFFFFF" w:themeColor="background1"/>
                <w:sz w:val="22"/>
                <w:szCs w:val="22"/>
              </w:rPr>
              <w:t>Enterprise Value (EV) of the Firm</w:t>
            </w:r>
          </w:p>
        </w:tc>
        <w:tc>
          <w:tcPr>
            <w:tcW w:w="2500" w:type="pct"/>
            <w:gridSpan w:val="5"/>
            <w:shd w:val="clear" w:color="auto" w:fill="002060"/>
            <w:noWrap/>
            <w:vAlign w:val="center"/>
            <w:hideMark/>
          </w:tcPr>
          <w:p w14:paraId="1084EE84" w14:textId="3BAD3598" w:rsidR="009E089D" w:rsidRPr="009F160E" w:rsidRDefault="000A6BFB" w:rsidP="009F160E">
            <w:pPr>
              <w:spacing w:after="0"/>
              <w:jc w:val="center"/>
              <w:rPr>
                <w:rFonts w:ascii="Calibri" w:hAnsi="Calibri" w:cs="Calibri"/>
                <w:b/>
                <w:color w:val="000000"/>
                <w:sz w:val="22"/>
                <w:szCs w:val="22"/>
              </w:rPr>
            </w:pPr>
            <w:r w:rsidRPr="009F160E">
              <w:rPr>
                <w:rFonts w:ascii="Calibri" w:hAnsi="Calibri" w:cs="Calibri"/>
                <w:b/>
                <w:color w:val="FFFFFF" w:themeColor="background1"/>
                <w:sz w:val="22"/>
                <w:szCs w:val="22"/>
              </w:rPr>
              <w:t>177.40</w:t>
            </w:r>
          </w:p>
        </w:tc>
      </w:tr>
    </w:tbl>
    <w:p w14:paraId="7B18C7A4" w14:textId="3433E47D" w:rsidR="005C40DC" w:rsidRDefault="005C40DC" w:rsidP="009F160E">
      <w:pPr>
        <w:pStyle w:val="Default"/>
        <w:spacing w:before="240" w:line="360" w:lineRule="auto"/>
        <w:ind w:left="180" w:right="-430"/>
        <w:jc w:val="both"/>
        <w:rPr>
          <w:sz w:val="22"/>
        </w:rPr>
      </w:pPr>
      <w:r w:rsidRPr="00A3415B">
        <w:rPr>
          <w:b/>
          <w:sz w:val="22"/>
        </w:rPr>
        <w:t>Note:</w:t>
      </w:r>
      <w:r>
        <w:rPr>
          <w:sz w:val="22"/>
        </w:rPr>
        <w:t xml:space="preserve"> For the calculation of Terminal Value </w:t>
      </w:r>
      <w:r w:rsidRPr="005C40DC">
        <w:rPr>
          <w:color w:val="auto"/>
          <w:sz w:val="22"/>
        </w:rPr>
        <w:t xml:space="preserve">we have </w:t>
      </w:r>
      <w:r w:rsidR="00AC3E2D">
        <w:rPr>
          <w:color w:val="auto"/>
          <w:sz w:val="22"/>
        </w:rPr>
        <w:t xml:space="preserve">assumed that </w:t>
      </w:r>
      <w:r w:rsidRPr="005C40DC">
        <w:rPr>
          <w:color w:val="auto"/>
          <w:sz w:val="22"/>
        </w:rPr>
        <w:t>business will grow at a set growth rate forever after the forecast period</w:t>
      </w:r>
      <w:r w:rsidRPr="00AC3E2D">
        <w:rPr>
          <w:sz w:val="22"/>
        </w:rPr>
        <w:t>.</w:t>
      </w:r>
      <w:r w:rsidR="00D155AB">
        <w:rPr>
          <w:sz w:val="22"/>
        </w:rPr>
        <w:t xml:space="preserve"> H</w:t>
      </w:r>
      <w:r w:rsidR="00AC3E2D">
        <w:rPr>
          <w:sz w:val="22"/>
        </w:rPr>
        <w:t xml:space="preserve">ere we have used Gordon Growth Model with </w:t>
      </w:r>
      <w:r w:rsidR="00AC3E2D" w:rsidRPr="00AC3E2D">
        <w:rPr>
          <w:sz w:val="22"/>
        </w:rPr>
        <w:t>perpetual growth</w:t>
      </w:r>
      <w:r w:rsidR="00AC3E2D">
        <w:rPr>
          <w:sz w:val="22"/>
        </w:rPr>
        <w:t xml:space="preserve"> rate to calculate</w:t>
      </w:r>
      <w:r w:rsidRPr="00AC3E2D">
        <w:rPr>
          <w:sz w:val="22"/>
        </w:rPr>
        <w:t xml:space="preserve"> </w:t>
      </w:r>
      <w:r w:rsidR="00AC3E2D">
        <w:rPr>
          <w:sz w:val="22"/>
        </w:rPr>
        <w:t xml:space="preserve">Terminal Value. </w:t>
      </w:r>
      <w:r w:rsidR="001718F8">
        <w:rPr>
          <w:sz w:val="22"/>
        </w:rPr>
        <w:t xml:space="preserve">To calculate the discount factor we have followed the mid-year convention. </w:t>
      </w:r>
    </w:p>
    <w:p w14:paraId="7B24BEB0" w14:textId="77777777" w:rsidR="00C81DC4" w:rsidRDefault="00AC3E2D" w:rsidP="009F160E">
      <w:pPr>
        <w:pStyle w:val="Default"/>
        <w:spacing w:before="240" w:after="240" w:line="360" w:lineRule="auto"/>
        <w:ind w:left="180" w:right="-430"/>
        <w:jc w:val="both"/>
        <w:rPr>
          <w:sz w:val="22"/>
        </w:rPr>
      </w:pPr>
      <w:r>
        <w:rPr>
          <w:sz w:val="22"/>
        </w:rPr>
        <w:t xml:space="preserve">To calculate </w:t>
      </w:r>
      <w:r w:rsidRPr="00AC3E2D">
        <w:rPr>
          <w:sz w:val="22"/>
        </w:rPr>
        <w:t>perpetual growth</w:t>
      </w:r>
      <w:r>
        <w:rPr>
          <w:sz w:val="22"/>
        </w:rPr>
        <w:t xml:space="preserve"> rate we have evaluate average inflation rate for last 5 years i.e. 4.58%. </w:t>
      </w:r>
      <w:r w:rsidR="00C81DC4">
        <w:rPr>
          <w:sz w:val="22"/>
        </w:rPr>
        <w:t>Below table shows the inflation rate for last five years:</w:t>
      </w:r>
    </w:p>
    <w:tbl>
      <w:tblPr>
        <w:tblW w:w="5130" w:type="dxa"/>
        <w:tblInd w:w="2245" w:type="dxa"/>
        <w:tblLook w:val="04A0" w:firstRow="1" w:lastRow="0" w:firstColumn="1" w:lastColumn="0" w:noHBand="0" w:noVBand="1"/>
      </w:tblPr>
      <w:tblGrid>
        <w:gridCol w:w="2700"/>
        <w:gridCol w:w="2430"/>
      </w:tblGrid>
      <w:tr w:rsidR="00C81DC4" w:rsidRPr="00C81DC4" w14:paraId="30DA7364" w14:textId="77777777" w:rsidTr="002D180E">
        <w:trPr>
          <w:trHeight w:val="288"/>
        </w:trPr>
        <w:tc>
          <w:tcPr>
            <w:tcW w:w="5130" w:type="dxa"/>
            <w:gridSpan w:val="2"/>
            <w:tcBorders>
              <w:top w:val="single" w:sz="4" w:space="0" w:color="auto"/>
              <w:left w:val="single" w:sz="4" w:space="0" w:color="auto"/>
              <w:bottom w:val="single" w:sz="4" w:space="0" w:color="auto"/>
              <w:right w:val="single" w:sz="4" w:space="0" w:color="000000"/>
            </w:tcBorders>
            <w:shd w:val="clear" w:color="000000" w:fill="002060"/>
            <w:noWrap/>
            <w:vAlign w:val="bottom"/>
            <w:hideMark/>
          </w:tcPr>
          <w:p w14:paraId="05FC0863" w14:textId="77777777" w:rsidR="00C81DC4" w:rsidRPr="00C81DC4" w:rsidRDefault="00C81DC4" w:rsidP="0031559D">
            <w:pPr>
              <w:spacing w:after="0" w:line="360" w:lineRule="auto"/>
              <w:jc w:val="center"/>
              <w:rPr>
                <w:rFonts w:ascii="Calibri" w:hAnsi="Calibri" w:cs="Calibri"/>
                <w:b/>
                <w:bCs/>
                <w:color w:val="FFFFFF"/>
                <w:sz w:val="22"/>
                <w:szCs w:val="22"/>
              </w:rPr>
            </w:pPr>
            <w:r w:rsidRPr="00C81DC4">
              <w:rPr>
                <w:rFonts w:ascii="Calibri" w:hAnsi="Calibri" w:cs="Calibri"/>
                <w:b/>
                <w:bCs/>
                <w:color w:val="FFFFFF"/>
                <w:sz w:val="22"/>
                <w:szCs w:val="22"/>
              </w:rPr>
              <w:t>Inflation for last 5 years in India</w:t>
            </w:r>
          </w:p>
        </w:tc>
      </w:tr>
      <w:tr w:rsidR="00C81DC4" w:rsidRPr="00C81DC4" w14:paraId="14F4E015" w14:textId="77777777" w:rsidTr="002D180E">
        <w:trPr>
          <w:trHeight w:val="288"/>
        </w:trPr>
        <w:tc>
          <w:tcPr>
            <w:tcW w:w="2700" w:type="dxa"/>
            <w:tcBorders>
              <w:top w:val="nil"/>
              <w:left w:val="single" w:sz="4" w:space="0" w:color="auto"/>
              <w:bottom w:val="single" w:sz="4" w:space="0" w:color="auto"/>
              <w:right w:val="single" w:sz="4" w:space="0" w:color="auto"/>
            </w:tcBorders>
            <w:shd w:val="clear" w:color="000000" w:fill="0070C0"/>
            <w:noWrap/>
            <w:vAlign w:val="center"/>
            <w:hideMark/>
          </w:tcPr>
          <w:p w14:paraId="47898A5C" w14:textId="77777777" w:rsidR="00C81DC4" w:rsidRPr="00C81DC4" w:rsidRDefault="00C81DC4" w:rsidP="0031559D">
            <w:pPr>
              <w:spacing w:after="0" w:line="360" w:lineRule="auto"/>
              <w:jc w:val="center"/>
              <w:rPr>
                <w:rFonts w:ascii="Calibri" w:hAnsi="Calibri" w:cs="Calibri"/>
                <w:b/>
                <w:bCs/>
                <w:sz w:val="22"/>
                <w:szCs w:val="22"/>
              </w:rPr>
            </w:pPr>
            <w:r w:rsidRPr="00C81DC4">
              <w:rPr>
                <w:rFonts w:ascii="Calibri" w:hAnsi="Calibri" w:cs="Calibri"/>
                <w:b/>
                <w:bCs/>
                <w:sz w:val="22"/>
                <w:szCs w:val="22"/>
              </w:rPr>
              <w:t>Years</w:t>
            </w:r>
          </w:p>
        </w:tc>
        <w:tc>
          <w:tcPr>
            <w:tcW w:w="2430" w:type="dxa"/>
            <w:tcBorders>
              <w:top w:val="nil"/>
              <w:left w:val="nil"/>
              <w:bottom w:val="single" w:sz="4" w:space="0" w:color="auto"/>
              <w:right w:val="single" w:sz="4" w:space="0" w:color="auto"/>
            </w:tcBorders>
            <w:shd w:val="clear" w:color="000000" w:fill="0070C0"/>
            <w:noWrap/>
            <w:vAlign w:val="center"/>
            <w:hideMark/>
          </w:tcPr>
          <w:p w14:paraId="028DCCC2" w14:textId="77777777" w:rsidR="00C81DC4" w:rsidRPr="00C81DC4" w:rsidRDefault="00C81DC4" w:rsidP="0031559D">
            <w:pPr>
              <w:spacing w:after="0" w:line="360" w:lineRule="auto"/>
              <w:jc w:val="center"/>
              <w:rPr>
                <w:rFonts w:ascii="Calibri" w:hAnsi="Calibri" w:cs="Calibri"/>
                <w:b/>
                <w:bCs/>
                <w:sz w:val="22"/>
                <w:szCs w:val="22"/>
              </w:rPr>
            </w:pPr>
            <w:r w:rsidRPr="00C81DC4">
              <w:rPr>
                <w:rFonts w:ascii="Calibri" w:hAnsi="Calibri" w:cs="Calibri"/>
                <w:b/>
                <w:bCs/>
                <w:sz w:val="22"/>
                <w:szCs w:val="22"/>
              </w:rPr>
              <w:t>Inflation</w:t>
            </w:r>
          </w:p>
        </w:tc>
      </w:tr>
      <w:tr w:rsidR="00C81DC4" w:rsidRPr="00C81DC4" w14:paraId="6C96E897" w14:textId="77777777" w:rsidTr="002D180E">
        <w:trPr>
          <w:trHeight w:val="288"/>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145428D" w14:textId="77777777" w:rsidR="00C81DC4" w:rsidRPr="00C81DC4" w:rsidRDefault="00C81DC4" w:rsidP="0031559D">
            <w:pPr>
              <w:spacing w:after="0" w:line="360" w:lineRule="auto"/>
              <w:jc w:val="center"/>
              <w:rPr>
                <w:rFonts w:ascii="Calibri" w:hAnsi="Calibri" w:cs="Calibri"/>
                <w:color w:val="000000"/>
                <w:sz w:val="22"/>
                <w:szCs w:val="22"/>
              </w:rPr>
            </w:pPr>
            <w:r w:rsidRPr="00C81DC4">
              <w:rPr>
                <w:rFonts w:ascii="Calibri" w:hAnsi="Calibri" w:cs="Calibri"/>
                <w:color w:val="000000"/>
                <w:sz w:val="22"/>
                <w:szCs w:val="22"/>
              </w:rPr>
              <w:t>2021</w:t>
            </w:r>
          </w:p>
        </w:tc>
        <w:tc>
          <w:tcPr>
            <w:tcW w:w="2430" w:type="dxa"/>
            <w:tcBorders>
              <w:top w:val="nil"/>
              <w:left w:val="nil"/>
              <w:bottom w:val="single" w:sz="4" w:space="0" w:color="auto"/>
              <w:right w:val="single" w:sz="4" w:space="0" w:color="auto"/>
            </w:tcBorders>
            <w:shd w:val="clear" w:color="auto" w:fill="auto"/>
            <w:noWrap/>
            <w:vAlign w:val="center"/>
            <w:hideMark/>
          </w:tcPr>
          <w:p w14:paraId="2916D931" w14:textId="77777777" w:rsidR="00C81DC4" w:rsidRPr="00C81DC4" w:rsidRDefault="00C81DC4" w:rsidP="0031559D">
            <w:pPr>
              <w:spacing w:after="0" w:line="360" w:lineRule="auto"/>
              <w:jc w:val="center"/>
              <w:rPr>
                <w:rFonts w:ascii="Calibri" w:hAnsi="Calibri" w:cs="Calibri"/>
                <w:color w:val="000000"/>
                <w:sz w:val="22"/>
                <w:szCs w:val="22"/>
              </w:rPr>
            </w:pPr>
            <w:r w:rsidRPr="00C81DC4">
              <w:rPr>
                <w:rFonts w:ascii="Calibri" w:hAnsi="Calibri" w:cs="Calibri"/>
                <w:color w:val="000000"/>
                <w:sz w:val="22"/>
                <w:szCs w:val="22"/>
              </w:rPr>
              <w:t>5.10%</w:t>
            </w:r>
          </w:p>
        </w:tc>
      </w:tr>
      <w:tr w:rsidR="00C81DC4" w:rsidRPr="00C81DC4" w14:paraId="70F5BB70" w14:textId="77777777" w:rsidTr="002D180E">
        <w:trPr>
          <w:trHeight w:val="288"/>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465E71B" w14:textId="77777777" w:rsidR="00C81DC4" w:rsidRPr="00C81DC4" w:rsidRDefault="00C81DC4" w:rsidP="0031559D">
            <w:pPr>
              <w:spacing w:after="0" w:line="360" w:lineRule="auto"/>
              <w:jc w:val="center"/>
              <w:rPr>
                <w:rFonts w:ascii="Calibri" w:hAnsi="Calibri" w:cs="Calibri"/>
                <w:color w:val="000000"/>
                <w:sz w:val="22"/>
                <w:szCs w:val="22"/>
              </w:rPr>
            </w:pPr>
            <w:r w:rsidRPr="00C81DC4">
              <w:rPr>
                <w:rFonts w:ascii="Calibri" w:hAnsi="Calibri" w:cs="Calibri"/>
                <w:color w:val="000000"/>
                <w:sz w:val="22"/>
                <w:szCs w:val="22"/>
              </w:rPr>
              <w:t>2020</w:t>
            </w:r>
          </w:p>
        </w:tc>
        <w:tc>
          <w:tcPr>
            <w:tcW w:w="2430" w:type="dxa"/>
            <w:tcBorders>
              <w:top w:val="nil"/>
              <w:left w:val="nil"/>
              <w:bottom w:val="single" w:sz="4" w:space="0" w:color="auto"/>
              <w:right w:val="single" w:sz="4" w:space="0" w:color="auto"/>
            </w:tcBorders>
            <w:shd w:val="clear" w:color="auto" w:fill="auto"/>
            <w:noWrap/>
            <w:vAlign w:val="center"/>
            <w:hideMark/>
          </w:tcPr>
          <w:p w14:paraId="045FF990" w14:textId="77777777" w:rsidR="00C81DC4" w:rsidRPr="00C81DC4" w:rsidRDefault="00C81DC4" w:rsidP="0031559D">
            <w:pPr>
              <w:spacing w:after="0" w:line="360" w:lineRule="auto"/>
              <w:jc w:val="center"/>
              <w:rPr>
                <w:rFonts w:ascii="Calibri" w:hAnsi="Calibri" w:cs="Calibri"/>
                <w:color w:val="000000"/>
                <w:sz w:val="22"/>
                <w:szCs w:val="22"/>
              </w:rPr>
            </w:pPr>
            <w:r w:rsidRPr="00C81DC4">
              <w:rPr>
                <w:rFonts w:ascii="Calibri" w:hAnsi="Calibri" w:cs="Calibri"/>
                <w:color w:val="000000"/>
                <w:sz w:val="22"/>
                <w:szCs w:val="22"/>
              </w:rPr>
              <w:t>6.60%</w:t>
            </w:r>
          </w:p>
        </w:tc>
      </w:tr>
      <w:tr w:rsidR="00C81DC4" w:rsidRPr="00C81DC4" w14:paraId="5D9817E5" w14:textId="77777777" w:rsidTr="002D180E">
        <w:trPr>
          <w:trHeight w:val="288"/>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E24A563" w14:textId="77777777" w:rsidR="00C81DC4" w:rsidRPr="00C81DC4" w:rsidRDefault="00C81DC4" w:rsidP="0031559D">
            <w:pPr>
              <w:spacing w:after="0" w:line="360" w:lineRule="auto"/>
              <w:jc w:val="center"/>
              <w:rPr>
                <w:rFonts w:ascii="Calibri" w:hAnsi="Calibri" w:cs="Calibri"/>
                <w:color w:val="000000"/>
                <w:sz w:val="22"/>
                <w:szCs w:val="22"/>
              </w:rPr>
            </w:pPr>
            <w:r w:rsidRPr="00C81DC4">
              <w:rPr>
                <w:rFonts w:ascii="Calibri" w:hAnsi="Calibri" w:cs="Calibri"/>
                <w:color w:val="000000"/>
                <w:sz w:val="22"/>
                <w:szCs w:val="22"/>
              </w:rPr>
              <w:t>2019</w:t>
            </w:r>
          </w:p>
        </w:tc>
        <w:tc>
          <w:tcPr>
            <w:tcW w:w="2430" w:type="dxa"/>
            <w:tcBorders>
              <w:top w:val="nil"/>
              <w:left w:val="nil"/>
              <w:bottom w:val="single" w:sz="4" w:space="0" w:color="auto"/>
              <w:right w:val="single" w:sz="4" w:space="0" w:color="auto"/>
            </w:tcBorders>
            <w:shd w:val="clear" w:color="auto" w:fill="auto"/>
            <w:noWrap/>
            <w:vAlign w:val="center"/>
            <w:hideMark/>
          </w:tcPr>
          <w:p w14:paraId="7EE97771" w14:textId="77777777" w:rsidR="00C81DC4" w:rsidRPr="00C81DC4" w:rsidRDefault="00C81DC4" w:rsidP="0031559D">
            <w:pPr>
              <w:spacing w:after="0" w:line="360" w:lineRule="auto"/>
              <w:jc w:val="center"/>
              <w:rPr>
                <w:rFonts w:ascii="Calibri" w:hAnsi="Calibri" w:cs="Calibri"/>
                <w:color w:val="000000"/>
                <w:sz w:val="22"/>
                <w:szCs w:val="22"/>
              </w:rPr>
            </w:pPr>
            <w:r w:rsidRPr="00C81DC4">
              <w:rPr>
                <w:rFonts w:ascii="Calibri" w:hAnsi="Calibri" w:cs="Calibri"/>
                <w:color w:val="000000"/>
                <w:sz w:val="22"/>
                <w:szCs w:val="22"/>
              </w:rPr>
              <w:t>3.70%</w:t>
            </w:r>
          </w:p>
        </w:tc>
      </w:tr>
      <w:tr w:rsidR="00C81DC4" w:rsidRPr="00C81DC4" w14:paraId="1F3FE8FA" w14:textId="77777777" w:rsidTr="002D180E">
        <w:trPr>
          <w:trHeight w:val="288"/>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ED9911F" w14:textId="77777777" w:rsidR="00C81DC4" w:rsidRPr="00C81DC4" w:rsidRDefault="00C81DC4" w:rsidP="0031559D">
            <w:pPr>
              <w:spacing w:after="0" w:line="360" w:lineRule="auto"/>
              <w:jc w:val="center"/>
              <w:rPr>
                <w:rFonts w:ascii="Calibri" w:hAnsi="Calibri" w:cs="Calibri"/>
                <w:color w:val="000000"/>
                <w:sz w:val="22"/>
                <w:szCs w:val="22"/>
              </w:rPr>
            </w:pPr>
            <w:r w:rsidRPr="00C81DC4">
              <w:rPr>
                <w:rFonts w:ascii="Calibri" w:hAnsi="Calibri" w:cs="Calibri"/>
                <w:color w:val="000000"/>
                <w:sz w:val="22"/>
                <w:szCs w:val="22"/>
              </w:rPr>
              <w:t>2018</w:t>
            </w:r>
          </w:p>
        </w:tc>
        <w:tc>
          <w:tcPr>
            <w:tcW w:w="2430" w:type="dxa"/>
            <w:tcBorders>
              <w:top w:val="nil"/>
              <w:left w:val="nil"/>
              <w:bottom w:val="single" w:sz="4" w:space="0" w:color="auto"/>
              <w:right w:val="single" w:sz="4" w:space="0" w:color="auto"/>
            </w:tcBorders>
            <w:shd w:val="clear" w:color="auto" w:fill="auto"/>
            <w:noWrap/>
            <w:vAlign w:val="center"/>
            <w:hideMark/>
          </w:tcPr>
          <w:p w14:paraId="6BA11F6F" w14:textId="77777777" w:rsidR="00C81DC4" w:rsidRPr="00C81DC4" w:rsidRDefault="00C81DC4" w:rsidP="0031559D">
            <w:pPr>
              <w:spacing w:after="0" w:line="360" w:lineRule="auto"/>
              <w:jc w:val="center"/>
              <w:rPr>
                <w:rFonts w:ascii="Calibri" w:hAnsi="Calibri" w:cs="Calibri"/>
                <w:color w:val="000000"/>
                <w:sz w:val="22"/>
                <w:szCs w:val="22"/>
              </w:rPr>
            </w:pPr>
            <w:r w:rsidRPr="00C81DC4">
              <w:rPr>
                <w:rFonts w:ascii="Calibri" w:hAnsi="Calibri" w:cs="Calibri"/>
                <w:color w:val="000000"/>
                <w:sz w:val="22"/>
                <w:szCs w:val="22"/>
              </w:rPr>
              <w:t>3.90%</w:t>
            </w:r>
          </w:p>
        </w:tc>
      </w:tr>
      <w:tr w:rsidR="00C81DC4" w:rsidRPr="00C81DC4" w14:paraId="66000274" w14:textId="77777777" w:rsidTr="002D180E">
        <w:trPr>
          <w:trHeight w:val="288"/>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1D977D7" w14:textId="77777777" w:rsidR="00C81DC4" w:rsidRPr="00C81DC4" w:rsidRDefault="00C81DC4" w:rsidP="0031559D">
            <w:pPr>
              <w:spacing w:after="0" w:line="360" w:lineRule="auto"/>
              <w:jc w:val="center"/>
              <w:rPr>
                <w:rFonts w:ascii="Calibri" w:hAnsi="Calibri" w:cs="Calibri"/>
                <w:color w:val="000000"/>
                <w:sz w:val="22"/>
                <w:szCs w:val="22"/>
              </w:rPr>
            </w:pPr>
            <w:r w:rsidRPr="00C81DC4">
              <w:rPr>
                <w:rFonts w:ascii="Calibri" w:hAnsi="Calibri" w:cs="Calibri"/>
                <w:color w:val="000000"/>
                <w:sz w:val="22"/>
                <w:szCs w:val="22"/>
              </w:rPr>
              <w:t>2017</w:t>
            </w:r>
          </w:p>
        </w:tc>
        <w:tc>
          <w:tcPr>
            <w:tcW w:w="2430" w:type="dxa"/>
            <w:tcBorders>
              <w:top w:val="nil"/>
              <w:left w:val="nil"/>
              <w:bottom w:val="single" w:sz="4" w:space="0" w:color="auto"/>
              <w:right w:val="single" w:sz="4" w:space="0" w:color="auto"/>
            </w:tcBorders>
            <w:shd w:val="clear" w:color="auto" w:fill="auto"/>
            <w:noWrap/>
            <w:vAlign w:val="center"/>
            <w:hideMark/>
          </w:tcPr>
          <w:p w14:paraId="3ED755B6" w14:textId="77777777" w:rsidR="00C81DC4" w:rsidRPr="00C81DC4" w:rsidRDefault="00C81DC4" w:rsidP="0031559D">
            <w:pPr>
              <w:spacing w:after="0" w:line="360" w:lineRule="auto"/>
              <w:jc w:val="center"/>
              <w:rPr>
                <w:rFonts w:ascii="Calibri" w:hAnsi="Calibri" w:cs="Calibri"/>
                <w:color w:val="000000"/>
                <w:sz w:val="22"/>
                <w:szCs w:val="22"/>
              </w:rPr>
            </w:pPr>
            <w:r w:rsidRPr="00C81DC4">
              <w:rPr>
                <w:rFonts w:ascii="Calibri" w:hAnsi="Calibri" w:cs="Calibri"/>
                <w:color w:val="000000"/>
                <w:sz w:val="22"/>
                <w:szCs w:val="22"/>
              </w:rPr>
              <w:t>3.60%</w:t>
            </w:r>
          </w:p>
        </w:tc>
      </w:tr>
      <w:tr w:rsidR="00C81DC4" w:rsidRPr="00C81DC4" w14:paraId="5CD1EC70" w14:textId="77777777" w:rsidTr="002D180E">
        <w:trPr>
          <w:trHeight w:val="288"/>
        </w:trPr>
        <w:tc>
          <w:tcPr>
            <w:tcW w:w="2700" w:type="dxa"/>
            <w:tcBorders>
              <w:top w:val="nil"/>
              <w:left w:val="single" w:sz="4" w:space="0" w:color="auto"/>
              <w:bottom w:val="single" w:sz="4" w:space="0" w:color="auto"/>
              <w:right w:val="single" w:sz="4" w:space="0" w:color="auto"/>
            </w:tcBorders>
            <w:shd w:val="clear" w:color="000000" w:fill="0070C0"/>
            <w:noWrap/>
            <w:vAlign w:val="center"/>
            <w:hideMark/>
          </w:tcPr>
          <w:p w14:paraId="296B0617" w14:textId="77777777" w:rsidR="00C81DC4" w:rsidRPr="00C81DC4" w:rsidRDefault="00C81DC4" w:rsidP="0031559D">
            <w:pPr>
              <w:spacing w:after="0" w:line="360" w:lineRule="auto"/>
              <w:jc w:val="center"/>
              <w:rPr>
                <w:rFonts w:ascii="Calibri" w:hAnsi="Calibri" w:cs="Calibri"/>
                <w:b/>
                <w:bCs/>
                <w:color w:val="000000"/>
                <w:sz w:val="22"/>
                <w:szCs w:val="22"/>
              </w:rPr>
            </w:pPr>
            <w:r w:rsidRPr="00C81DC4">
              <w:rPr>
                <w:rFonts w:ascii="Calibri" w:hAnsi="Calibri" w:cs="Calibri"/>
                <w:b/>
                <w:bCs/>
                <w:color w:val="000000"/>
                <w:sz w:val="22"/>
                <w:szCs w:val="22"/>
              </w:rPr>
              <w:t>Average</w:t>
            </w:r>
          </w:p>
        </w:tc>
        <w:tc>
          <w:tcPr>
            <w:tcW w:w="2430" w:type="dxa"/>
            <w:tcBorders>
              <w:top w:val="nil"/>
              <w:left w:val="nil"/>
              <w:bottom w:val="single" w:sz="4" w:space="0" w:color="auto"/>
              <w:right w:val="single" w:sz="4" w:space="0" w:color="auto"/>
            </w:tcBorders>
            <w:shd w:val="clear" w:color="000000" w:fill="0070C0"/>
            <w:noWrap/>
            <w:vAlign w:val="center"/>
            <w:hideMark/>
          </w:tcPr>
          <w:p w14:paraId="09D5740E" w14:textId="77777777" w:rsidR="00C81DC4" w:rsidRPr="00C81DC4" w:rsidRDefault="00C81DC4" w:rsidP="0031559D">
            <w:pPr>
              <w:spacing w:after="0" w:line="360" w:lineRule="auto"/>
              <w:jc w:val="center"/>
              <w:rPr>
                <w:rFonts w:ascii="Calibri" w:hAnsi="Calibri" w:cs="Calibri"/>
                <w:b/>
                <w:bCs/>
                <w:color w:val="000000"/>
                <w:sz w:val="22"/>
                <w:szCs w:val="22"/>
              </w:rPr>
            </w:pPr>
            <w:r w:rsidRPr="00C81DC4">
              <w:rPr>
                <w:rFonts w:ascii="Calibri" w:hAnsi="Calibri" w:cs="Calibri"/>
                <w:b/>
                <w:bCs/>
                <w:color w:val="000000"/>
                <w:sz w:val="22"/>
                <w:szCs w:val="22"/>
              </w:rPr>
              <w:t>4.58%</w:t>
            </w:r>
          </w:p>
        </w:tc>
      </w:tr>
    </w:tbl>
    <w:p w14:paraId="69B13914" w14:textId="59713CEC" w:rsidR="00213172" w:rsidRDefault="00C81DC4" w:rsidP="009F160E">
      <w:pPr>
        <w:pStyle w:val="Default"/>
        <w:spacing w:before="240" w:line="360" w:lineRule="auto"/>
        <w:ind w:left="180" w:right="-430"/>
        <w:jc w:val="both"/>
        <w:rPr>
          <w:color w:val="auto"/>
          <w:sz w:val="22"/>
        </w:rPr>
      </w:pPr>
      <w:r w:rsidRPr="00A3415B">
        <w:rPr>
          <w:b/>
          <w:sz w:val="22"/>
        </w:rPr>
        <w:t>Note:</w:t>
      </w:r>
      <w:r w:rsidR="00D155AB">
        <w:rPr>
          <w:sz w:val="22"/>
        </w:rPr>
        <w:t xml:space="preserve"> For </w:t>
      </w:r>
      <w:r>
        <w:rPr>
          <w:sz w:val="22"/>
        </w:rPr>
        <w:t xml:space="preserve">Enterprise Value </w:t>
      </w:r>
      <w:r w:rsidR="00D155AB">
        <w:rPr>
          <w:color w:val="auto"/>
          <w:sz w:val="22"/>
        </w:rPr>
        <w:t xml:space="preserve">we had considered </w:t>
      </w:r>
      <w:r>
        <w:rPr>
          <w:color w:val="auto"/>
          <w:sz w:val="22"/>
        </w:rPr>
        <w:t>present value of free cash flows and</w:t>
      </w:r>
      <w:r w:rsidR="00D155AB">
        <w:rPr>
          <w:color w:val="auto"/>
          <w:sz w:val="22"/>
        </w:rPr>
        <w:t xml:space="preserve"> present value of</w:t>
      </w:r>
      <w:r>
        <w:rPr>
          <w:color w:val="auto"/>
          <w:sz w:val="22"/>
        </w:rPr>
        <w:t xml:space="preserve"> termin</w:t>
      </w:r>
      <w:r w:rsidR="00D155AB">
        <w:rPr>
          <w:color w:val="auto"/>
          <w:sz w:val="22"/>
        </w:rPr>
        <w:t>al value.</w:t>
      </w:r>
    </w:p>
    <w:tbl>
      <w:tblPr>
        <w:tblpPr w:leftFromText="180" w:rightFromText="180" w:vertAnchor="text" w:horzAnchor="margin" w:tblpX="175" w:tblpY="156"/>
        <w:tblW w:w="5193" w:type="pct"/>
        <w:tblLayout w:type="fixed"/>
        <w:tblLook w:val="04A0" w:firstRow="1" w:lastRow="0" w:firstColumn="1" w:lastColumn="0" w:noHBand="0" w:noVBand="1"/>
      </w:tblPr>
      <w:tblGrid>
        <w:gridCol w:w="9264"/>
      </w:tblGrid>
      <w:tr w:rsidR="0031559D" w:rsidRPr="009F160E" w14:paraId="2121E1A5" w14:textId="77777777" w:rsidTr="00836AA0">
        <w:trPr>
          <w:trHeight w:val="419"/>
        </w:trPr>
        <w:tc>
          <w:tcPr>
            <w:tcW w:w="5000" w:type="pct"/>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8DF147C" w14:textId="38FE7767" w:rsidR="0031559D" w:rsidRPr="009F160E" w:rsidRDefault="0031559D" w:rsidP="009F160E">
            <w:pPr>
              <w:spacing w:after="0" w:line="240" w:lineRule="auto"/>
              <w:jc w:val="center"/>
              <w:rPr>
                <w:rFonts w:ascii="Arial" w:hAnsi="Arial" w:cs="Arial"/>
                <w:b/>
                <w:bCs/>
                <w:color w:val="FFFFFF"/>
                <w:sz w:val="22"/>
                <w:szCs w:val="22"/>
              </w:rPr>
            </w:pPr>
            <w:r w:rsidRPr="009F160E">
              <w:rPr>
                <w:rFonts w:ascii="Arial" w:hAnsi="Arial" w:cs="Arial"/>
                <w:b/>
                <w:bCs/>
                <w:color w:val="FFFFFF"/>
                <w:sz w:val="22"/>
                <w:szCs w:val="22"/>
              </w:rPr>
              <w:t>ENTERPRISE VALUE OF  M/S VICEROY HOTELS LIMITED</w:t>
            </w:r>
          </w:p>
        </w:tc>
      </w:tr>
      <w:tr w:rsidR="0031559D" w:rsidRPr="009F160E" w14:paraId="6C5D93BF" w14:textId="77777777" w:rsidTr="00836AA0">
        <w:trPr>
          <w:trHeight w:val="399"/>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529B8" w14:textId="77777777" w:rsidR="00836AA0" w:rsidRDefault="00DD726E" w:rsidP="009F160E">
            <w:pPr>
              <w:spacing w:after="0" w:line="240" w:lineRule="auto"/>
              <w:jc w:val="center"/>
              <w:rPr>
                <w:rFonts w:ascii="Arial" w:hAnsi="Arial" w:cs="Arial"/>
                <w:b/>
                <w:sz w:val="22"/>
                <w:szCs w:val="22"/>
              </w:rPr>
            </w:pPr>
            <w:r w:rsidRPr="009F160E">
              <w:rPr>
                <w:rFonts w:ascii="Arial" w:hAnsi="Arial" w:cs="Arial"/>
                <w:b/>
                <w:sz w:val="22"/>
                <w:szCs w:val="22"/>
              </w:rPr>
              <w:t>INR ONE</w:t>
            </w:r>
            <w:r w:rsidRPr="009F160E">
              <w:rPr>
                <w:rFonts w:ascii="Arial" w:hAnsi="Arial" w:cs="Arial"/>
                <w:b/>
                <w:bCs/>
                <w:sz w:val="22"/>
                <w:szCs w:val="22"/>
              </w:rPr>
              <w:t xml:space="preserve"> HUNDRED SEVENTY SEVEN CRORES AND FORTY LAKHS</w:t>
            </w:r>
            <w:r w:rsidRPr="009F160E">
              <w:rPr>
                <w:rFonts w:ascii="Arial" w:hAnsi="Arial" w:cs="Arial"/>
                <w:b/>
                <w:sz w:val="22"/>
                <w:szCs w:val="22"/>
              </w:rPr>
              <w:t xml:space="preserve"> </w:t>
            </w:r>
          </w:p>
          <w:p w14:paraId="2BDA2F84" w14:textId="3AFE72F4" w:rsidR="0031559D" w:rsidRPr="009F160E" w:rsidRDefault="00DD726E" w:rsidP="009F160E">
            <w:pPr>
              <w:spacing w:after="0" w:line="240" w:lineRule="auto"/>
              <w:jc w:val="center"/>
              <w:rPr>
                <w:rFonts w:ascii="Arial" w:hAnsi="Arial" w:cs="Arial"/>
                <w:b/>
                <w:bCs/>
                <w:color w:val="000000"/>
                <w:sz w:val="22"/>
                <w:szCs w:val="22"/>
              </w:rPr>
            </w:pPr>
            <w:r w:rsidRPr="009F160E">
              <w:rPr>
                <w:rFonts w:ascii="Arial" w:hAnsi="Arial" w:cs="Arial"/>
                <w:b/>
                <w:sz w:val="22"/>
                <w:szCs w:val="22"/>
              </w:rPr>
              <w:t>(</w:t>
            </w:r>
            <w:r w:rsidR="0031559D" w:rsidRPr="009F160E">
              <w:rPr>
                <w:rFonts w:ascii="Arial" w:hAnsi="Arial" w:cs="Arial"/>
                <w:b/>
                <w:sz w:val="22"/>
                <w:szCs w:val="22"/>
              </w:rPr>
              <w:t>INR 177.40 CRORES</w:t>
            </w:r>
            <w:r w:rsidRPr="009F160E">
              <w:rPr>
                <w:rFonts w:ascii="Arial" w:hAnsi="Arial" w:cs="Arial"/>
                <w:b/>
                <w:sz w:val="22"/>
                <w:szCs w:val="22"/>
              </w:rPr>
              <w:t>)</w:t>
            </w:r>
          </w:p>
        </w:tc>
      </w:tr>
    </w:tbl>
    <w:p w14:paraId="47852D25" w14:textId="187EFF12" w:rsidR="00486774" w:rsidRPr="008124C7" w:rsidRDefault="00486774" w:rsidP="009F160E">
      <w:pPr>
        <w:pStyle w:val="Default"/>
        <w:spacing w:before="240" w:line="360" w:lineRule="auto"/>
        <w:ind w:left="180" w:right="-430"/>
        <w:jc w:val="both"/>
        <w:rPr>
          <w:b/>
          <w:sz w:val="22"/>
        </w:rPr>
      </w:pPr>
      <w:r>
        <w:rPr>
          <w:b/>
          <w:sz w:val="22"/>
        </w:rPr>
        <w:lastRenderedPageBreak/>
        <w:t>Hence the “Ent</w:t>
      </w:r>
      <w:r w:rsidR="000D0ECE">
        <w:rPr>
          <w:b/>
          <w:sz w:val="22"/>
        </w:rPr>
        <w:t>erprise Value” of the Firm “</w:t>
      </w:r>
      <w:r w:rsidR="000D0ECE" w:rsidRPr="000D0ECE">
        <w:rPr>
          <w:b/>
          <w:sz w:val="22"/>
        </w:rPr>
        <w:t xml:space="preserve">M/s </w:t>
      </w:r>
      <w:r w:rsidR="00EA0C47">
        <w:rPr>
          <w:b/>
          <w:sz w:val="22"/>
        </w:rPr>
        <w:t>Viceroy Hotels</w:t>
      </w:r>
      <w:r w:rsidR="000D0ECE" w:rsidRPr="000D0ECE">
        <w:rPr>
          <w:b/>
          <w:sz w:val="22"/>
        </w:rPr>
        <w:t xml:space="preserve"> Limited</w:t>
      </w:r>
      <w:r>
        <w:rPr>
          <w:b/>
          <w:sz w:val="22"/>
        </w:rPr>
        <w:t>” i</w:t>
      </w:r>
      <w:r w:rsidR="001E4533">
        <w:rPr>
          <w:b/>
          <w:sz w:val="22"/>
        </w:rPr>
        <w:t xml:space="preserve">s </w:t>
      </w:r>
      <w:r w:rsidR="001E4533" w:rsidRPr="00D250C9">
        <w:rPr>
          <w:b/>
          <w:sz w:val="22"/>
        </w:rPr>
        <w:t xml:space="preserve">INR </w:t>
      </w:r>
      <w:r w:rsidR="000A6BFB">
        <w:rPr>
          <w:b/>
          <w:sz w:val="22"/>
          <w:szCs w:val="22"/>
        </w:rPr>
        <w:t>177.</w:t>
      </w:r>
      <w:r w:rsidR="000A6BFB" w:rsidRPr="00D250C9">
        <w:rPr>
          <w:b/>
          <w:sz w:val="22"/>
          <w:szCs w:val="22"/>
        </w:rPr>
        <w:t>4</w:t>
      </w:r>
      <w:r w:rsidR="000A6BFB">
        <w:rPr>
          <w:b/>
          <w:sz w:val="22"/>
          <w:szCs w:val="22"/>
        </w:rPr>
        <w:t>0</w:t>
      </w:r>
      <w:r w:rsidR="000A6BFB" w:rsidRPr="00D250C9">
        <w:rPr>
          <w:b/>
          <w:sz w:val="22"/>
          <w:szCs w:val="22"/>
        </w:rPr>
        <w:t xml:space="preserve"> </w:t>
      </w:r>
      <w:r w:rsidRPr="00D250C9">
        <w:rPr>
          <w:b/>
          <w:sz w:val="22"/>
        </w:rPr>
        <w:t>Crores.</w:t>
      </w:r>
    </w:p>
    <w:p w14:paraId="4DE34384" w14:textId="69075BF5" w:rsidR="00213172" w:rsidRDefault="00213172" w:rsidP="009F160E">
      <w:pPr>
        <w:pStyle w:val="Default"/>
        <w:spacing w:before="240" w:line="360" w:lineRule="auto"/>
        <w:ind w:left="180" w:right="-430"/>
        <w:jc w:val="both"/>
        <w:rPr>
          <w:b/>
          <w:i/>
          <w:sz w:val="22"/>
          <w:szCs w:val="22"/>
        </w:rPr>
      </w:pPr>
      <w:r w:rsidRPr="00213172">
        <w:rPr>
          <w:b/>
          <w:i/>
          <w:sz w:val="22"/>
          <w:szCs w:val="22"/>
        </w:rPr>
        <w:t xml:space="preserve">NOTE: This is just the enterprise valuation of the project based on its income generating capacity in future years. This Valuation shall not be construed as the physical asset or should </w:t>
      </w:r>
      <w:r>
        <w:rPr>
          <w:b/>
          <w:i/>
          <w:sz w:val="22"/>
          <w:szCs w:val="22"/>
        </w:rPr>
        <w:t xml:space="preserve">not </w:t>
      </w:r>
      <w:r w:rsidRPr="00213172">
        <w:rPr>
          <w:b/>
          <w:i/>
          <w:sz w:val="22"/>
          <w:szCs w:val="22"/>
        </w:rPr>
        <w:t>be directly related to cost approach or Project cost.</w:t>
      </w:r>
    </w:p>
    <w:p w14:paraId="429C3A4B" w14:textId="77777777" w:rsidR="0066386B" w:rsidRDefault="0066386B" w:rsidP="00804AE7">
      <w:pPr>
        <w:pStyle w:val="Default"/>
        <w:spacing w:line="360" w:lineRule="auto"/>
        <w:ind w:right="-430"/>
        <w:jc w:val="both"/>
        <w:rPr>
          <w:b/>
          <w:i/>
          <w:sz w:val="22"/>
          <w:szCs w:val="22"/>
        </w:rPr>
      </w:pPr>
    </w:p>
    <w:p w14:paraId="33FA5ACE" w14:textId="77777777" w:rsidR="00213172" w:rsidRPr="00F22877" w:rsidRDefault="00213172" w:rsidP="00804AE7">
      <w:pPr>
        <w:pStyle w:val="ListParagraph"/>
        <w:numPr>
          <w:ilvl w:val="0"/>
          <w:numId w:val="30"/>
        </w:numPr>
        <w:spacing w:line="360" w:lineRule="auto"/>
        <w:ind w:left="180" w:right="-544"/>
        <w:jc w:val="both"/>
        <w:rPr>
          <w:rFonts w:ascii="Arial" w:hAnsi="Arial" w:cs="Arial"/>
          <w:b/>
          <w:sz w:val="22"/>
        </w:rPr>
      </w:pPr>
      <w:r w:rsidRPr="00F22877">
        <w:rPr>
          <w:rFonts w:ascii="Arial" w:hAnsi="Arial" w:cs="Arial"/>
          <w:b/>
          <w:sz w:val="22"/>
        </w:rPr>
        <w:t>SENSITIVITY ANALYSIS:</w:t>
      </w:r>
    </w:p>
    <w:p w14:paraId="3EE2DCF9" w14:textId="44D10D33" w:rsidR="00213172" w:rsidRPr="0039282F" w:rsidRDefault="00213172" w:rsidP="00AE1AFC">
      <w:pPr>
        <w:pStyle w:val="ListParagraph"/>
        <w:numPr>
          <w:ilvl w:val="0"/>
          <w:numId w:val="21"/>
        </w:numPr>
        <w:spacing w:line="360" w:lineRule="auto"/>
        <w:ind w:left="630" w:right="-430" w:hanging="425"/>
        <w:jc w:val="both"/>
        <w:rPr>
          <w:rFonts w:ascii="Arial" w:hAnsi="Arial" w:cs="Arial"/>
          <w:b/>
          <w:color w:val="000000"/>
          <w:sz w:val="22"/>
          <w:szCs w:val="22"/>
        </w:rPr>
      </w:pPr>
      <w:r w:rsidRPr="00E0581F">
        <w:rPr>
          <w:rFonts w:ascii="Arial" w:hAnsi="Arial" w:cs="Arial"/>
          <w:b/>
          <w:bCs/>
          <w:iCs/>
          <w:color w:val="000000"/>
          <w:sz w:val="22"/>
        </w:rPr>
        <w:t>WACC</w:t>
      </w:r>
      <w:r>
        <w:rPr>
          <w:rFonts w:ascii="Arial" w:hAnsi="Arial" w:cs="Arial"/>
          <w:bCs/>
          <w:iCs/>
          <w:color w:val="000000"/>
          <w:sz w:val="22"/>
        </w:rPr>
        <w:t xml:space="preserve"> is the key input which has strong impact on the firm’s value with respect to percentage change. We have considered a change of </w:t>
      </w:r>
      <w:r w:rsidR="001406DF">
        <w:rPr>
          <w:rFonts w:ascii="Arial" w:hAnsi="Arial" w:cs="Arial"/>
          <w:b/>
          <w:bCs/>
          <w:iCs/>
          <w:color w:val="000000"/>
          <w:sz w:val="22"/>
        </w:rPr>
        <w:t>1</w:t>
      </w:r>
      <w:r w:rsidRPr="00E0581F">
        <w:rPr>
          <w:rFonts w:ascii="Arial" w:hAnsi="Arial" w:cs="Arial"/>
          <w:b/>
          <w:bCs/>
          <w:iCs/>
          <w:color w:val="000000"/>
          <w:sz w:val="22"/>
        </w:rPr>
        <w:t>%</w:t>
      </w:r>
      <w:r>
        <w:rPr>
          <w:rFonts w:ascii="Arial" w:hAnsi="Arial" w:cs="Arial"/>
          <w:bCs/>
          <w:iCs/>
          <w:color w:val="000000"/>
          <w:sz w:val="22"/>
        </w:rPr>
        <w:t xml:space="preserve"> to perform the sensitivity analysis.</w:t>
      </w:r>
    </w:p>
    <w:tbl>
      <w:tblPr>
        <w:tblW w:w="6586" w:type="dxa"/>
        <w:tblInd w:w="1615" w:type="dxa"/>
        <w:tblLook w:val="04A0" w:firstRow="1" w:lastRow="0" w:firstColumn="1" w:lastColumn="0" w:noHBand="0" w:noVBand="1"/>
      </w:tblPr>
      <w:tblGrid>
        <w:gridCol w:w="2617"/>
        <w:gridCol w:w="3969"/>
      </w:tblGrid>
      <w:tr w:rsidR="00213172" w:rsidRPr="00E8622C" w14:paraId="7D17EBC1" w14:textId="77777777" w:rsidTr="00836AA0">
        <w:trPr>
          <w:trHeight w:val="374"/>
        </w:trPr>
        <w:tc>
          <w:tcPr>
            <w:tcW w:w="2617"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204407C3" w14:textId="77777777" w:rsidR="00213172" w:rsidRPr="00E8622C" w:rsidRDefault="00213172" w:rsidP="004803F0">
            <w:pPr>
              <w:spacing w:after="0" w:line="276" w:lineRule="auto"/>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Scenario</w:t>
            </w:r>
          </w:p>
        </w:tc>
        <w:tc>
          <w:tcPr>
            <w:tcW w:w="3969"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bottom"/>
          </w:tcPr>
          <w:p w14:paraId="6CEA8C5E" w14:textId="77777777" w:rsidR="00213172" w:rsidRPr="00E8622C" w:rsidRDefault="00213172" w:rsidP="004803F0">
            <w:pPr>
              <w:spacing w:after="0" w:line="276" w:lineRule="auto"/>
              <w:jc w:val="center"/>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WACC</w:t>
            </w:r>
          </w:p>
        </w:tc>
      </w:tr>
      <w:tr w:rsidR="00C81DC4" w:rsidRPr="00E8622C" w14:paraId="4136FF47" w14:textId="77777777" w:rsidTr="00836AA0">
        <w:trPr>
          <w:trHeight w:val="409"/>
        </w:trPr>
        <w:tc>
          <w:tcPr>
            <w:tcW w:w="2617" w:type="dxa"/>
            <w:tcBorders>
              <w:top w:val="single" w:sz="4" w:space="0" w:color="auto"/>
              <w:left w:val="single" w:sz="4" w:space="0" w:color="auto"/>
              <w:bottom w:val="single" w:sz="4" w:space="0" w:color="auto"/>
              <w:right w:val="nil"/>
            </w:tcBorders>
            <w:shd w:val="clear" w:color="auto" w:fill="auto"/>
            <w:noWrap/>
            <w:vAlign w:val="center"/>
            <w:hideMark/>
          </w:tcPr>
          <w:p w14:paraId="19BC43D3" w14:textId="77777777" w:rsidR="00C81DC4" w:rsidRPr="00E8622C" w:rsidRDefault="00C81DC4" w:rsidP="00C81DC4">
            <w:pPr>
              <w:spacing w:after="0" w:line="276" w:lineRule="auto"/>
              <w:rPr>
                <w:rFonts w:ascii="Calibri" w:hAnsi="Calibri" w:cs="Calibri"/>
                <w:b/>
                <w:bCs/>
                <w:color w:val="000000"/>
                <w:sz w:val="22"/>
                <w:szCs w:val="22"/>
                <w:lang w:val="en-IN" w:eastAsia="en-IN"/>
              </w:rPr>
            </w:pPr>
            <w:r w:rsidRPr="00E8622C">
              <w:rPr>
                <w:rFonts w:ascii="Calibri" w:hAnsi="Calibri" w:cs="Calibri"/>
                <w:b/>
                <w:bCs/>
                <w:color w:val="000000"/>
                <w:sz w:val="22"/>
                <w:szCs w:val="22"/>
                <w:lang w:val="en-IN" w:eastAsia="en-IN"/>
              </w:rPr>
              <w:t xml:space="preserve">Optimistic Case </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2C11A" w14:textId="6325F15C" w:rsidR="00C81DC4" w:rsidRPr="00E8622C" w:rsidRDefault="00C81DC4" w:rsidP="00C81DC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9.52%</w:t>
            </w:r>
          </w:p>
        </w:tc>
      </w:tr>
      <w:tr w:rsidR="00C81DC4" w:rsidRPr="00E8622C" w14:paraId="78B9DFB7" w14:textId="77777777" w:rsidTr="00836AA0">
        <w:trPr>
          <w:trHeight w:val="415"/>
        </w:trPr>
        <w:tc>
          <w:tcPr>
            <w:tcW w:w="2617" w:type="dxa"/>
            <w:tcBorders>
              <w:top w:val="single" w:sz="4" w:space="0" w:color="auto"/>
              <w:left w:val="single" w:sz="4" w:space="0" w:color="auto"/>
              <w:bottom w:val="single" w:sz="4" w:space="0" w:color="auto"/>
              <w:right w:val="nil"/>
            </w:tcBorders>
            <w:shd w:val="clear" w:color="auto" w:fill="auto"/>
            <w:noWrap/>
            <w:vAlign w:val="center"/>
            <w:hideMark/>
          </w:tcPr>
          <w:p w14:paraId="75EC11CB" w14:textId="77777777" w:rsidR="00C81DC4" w:rsidRPr="00E8622C" w:rsidRDefault="00C81DC4" w:rsidP="00C81DC4">
            <w:pPr>
              <w:spacing w:after="0" w:line="276" w:lineRule="auto"/>
              <w:rPr>
                <w:rFonts w:ascii="Calibri" w:hAnsi="Calibri" w:cs="Calibri"/>
                <w:b/>
                <w:bCs/>
                <w:color w:val="000000"/>
                <w:sz w:val="22"/>
                <w:szCs w:val="22"/>
                <w:lang w:val="en-IN" w:eastAsia="en-IN"/>
              </w:rPr>
            </w:pPr>
            <w:r w:rsidRPr="00E8622C">
              <w:rPr>
                <w:rFonts w:ascii="Calibri" w:hAnsi="Calibri" w:cs="Calibri"/>
                <w:b/>
                <w:bCs/>
                <w:color w:val="000000"/>
                <w:sz w:val="22"/>
                <w:szCs w:val="22"/>
                <w:lang w:val="en-IN" w:eastAsia="en-IN"/>
              </w:rPr>
              <w:t>Base Case</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39220" w14:textId="133465F0" w:rsidR="00C81DC4" w:rsidRPr="00E8622C" w:rsidRDefault="00C81DC4" w:rsidP="00C81DC4">
            <w:pPr>
              <w:spacing w:after="0" w:line="276" w:lineRule="auto"/>
              <w:jc w:val="center"/>
              <w:rPr>
                <w:rFonts w:ascii="Calibri" w:hAnsi="Calibri" w:cs="Calibri"/>
                <w:color w:val="000000"/>
                <w:sz w:val="22"/>
                <w:szCs w:val="22"/>
                <w:lang w:val="en-IN" w:eastAsia="en-IN"/>
              </w:rPr>
            </w:pPr>
            <w:r>
              <w:rPr>
                <w:rFonts w:ascii="Calibri" w:hAnsi="Calibri" w:cs="Calibri"/>
                <w:b/>
                <w:bCs/>
                <w:color w:val="000000"/>
                <w:sz w:val="22"/>
                <w:szCs w:val="22"/>
              </w:rPr>
              <w:t>10.52%</w:t>
            </w:r>
          </w:p>
        </w:tc>
      </w:tr>
      <w:tr w:rsidR="00C81DC4" w:rsidRPr="00E8622C" w14:paraId="303AAD45" w14:textId="77777777" w:rsidTr="00836AA0">
        <w:trPr>
          <w:trHeight w:val="420"/>
        </w:trPr>
        <w:tc>
          <w:tcPr>
            <w:tcW w:w="2617" w:type="dxa"/>
            <w:tcBorders>
              <w:top w:val="single" w:sz="4" w:space="0" w:color="auto"/>
              <w:left w:val="single" w:sz="4" w:space="0" w:color="auto"/>
              <w:bottom w:val="single" w:sz="4" w:space="0" w:color="auto"/>
              <w:right w:val="nil"/>
            </w:tcBorders>
            <w:shd w:val="clear" w:color="auto" w:fill="auto"/>
            <w:noWrap/>
            <w:vAlign w:val="center"/>
            <w:hideMark/>
          </w:tcPr>
          <w:p w14:paraId="0DC866B2" w14:textId="77777777" w:rsidR="00C81DC4" w:rsidRPr="00E8622C" w:rsidRDefault="00C81DC4" w:rsidP="00C81DC4">
            <w:pPr>
              <w:spacing w:after="0" w:line="276" w:lineRule="auto"/>
              <w:rPr>
                <w:rFonts w:ascii="Calibri" w:hAnsi="Calibri" w:cs="Calibri"/>
                <w:b/>
                <w:bCs/>
                <w:color w:val="000000"/>
                <w:sz w:val="22"/>
                <w:szCs w:val="22"/>
                <w:lang w:val="en-IN" w:eastAsia="en-IN"/>
              </w:rPr>
            </w:pPr>
            <w:r w:rsidRPr="00E8622C">
              <w:rPr>
                <w:rFonts w:ascii="Calibri" w:hAnsi="Calibri" w:cs="Calibri"/>
                <w:b/>
                <w:bCs/>
                <w:color w:val="000000"/>
                <w:sz w:val="22"/>
                <w:szCs w:val="22"/>
                <w:lang w:val="en-IN" w:eastAsia="en-IN"/>
              </w:rPr>
              <w:t>Pessimistic Case</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86DD7" w14:textId="526B3E70" w:rsidR="00C81DC4" w:rsidRPr="00E8622C" w:rsidRDefault="00C81DC4" w:rsidP="00C81DC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11.52%</w:t>
            </w:r>
          </w:p>
        </w:tc>
      </w:tr>
    </w:tbl>
    <w:p w14:paraId="232E417F" w14:textId="5A525BFE" w:rsidR="00213172" w:rsidRPr="00E0581F" w:rsidRDefault="00213172" w:rsidP="00AE1AFC">
      <w:pPr>
        <w:pStyle w:val="ListParagraph"/>
        <w:numPr>
          <w:ilvl w:val="0"/>
          <w:numId w:val="21"/>
        </w:numPr>
        <w:spacing w:before="240" w:line="360" w:lineRule="auto"/>
        <w:ind w:left="630" w:right="-430" w:hanging="425"/>
        <w:jc w:val="both"/>
        <w:rPr>
          <w:rFonts w:ascii="Arial" w:hAnsi="Arial" w:cs="Arial"/>
          <w:b/>
        </w:rPr>
      </w:pPr>
      <w:r w:rsidRPr="0039282F">
        <w:rPr>
          <w:rFonts w:ascii="Arial" w:hAnsi="Arial" w:cs="Arial"/>
          <w:b/>
        </w:rPr>
        <w:t>Growth Rate</w:t>
      </w:r>
      <w:r>
        <w:rPr>
          <w:rFonts w:ascii="Arial" w:hAnsi="Arial" w:cs="Arial"/>
          <w:b/>
        </w:rPr>
        <w:t xml:space="preserve"> </w:t>
      </w:r>
      <w:r>
        <w:rPr>
          <w:rFonts w:ascii="Arial" w:hAnsi="Arial" w:cs="Arial"/>
          <w:sz w:val="22"/>
          <w:szCs w:val="22"/>
        </w:rPr>
        <w:t xml:space="preserve">is the key input to calculate the Terminal Value during assessing the firm’s value. </w:t>
      </w:r>
      <w:r>
        <w:rPr>
          <w:rFonts w:ascii="Arial" w:hAnsi="Arial" w:cs="Arial"/>
          <w:bCs/>
          <w:iCs/>
          <w:color w:val="000000"/>
          <w:sz w:val="22"/>
        </w:rPr>
        <w:t xml:space="preserve">We have considered a change of </w:t>
      </w:r>
      <w:r w:rsidR="00653963">
        <w:rPr>
          <w:rFonts w:ascii="Arial" w:hAnsi="Arial" w:cs="Arial"/>
          <w:b/>
          <w:bCs/>
          <w:iCs/>
          <w:color w:val="000000"/>
          <w:sz w:val="22"/>
        </w:rPr>
        <w:t>0.5</w:t>
      </w:r>
      <w:r w:rsidRPr="00E0581F">
        <w:rPr>
          <w:rFonts w:ascii="Arial" w:hAnsi="Arial" w:cs="Arial"/>
          <w:b/>
          <w:bCs/>
          <w:iCs/>
          <w:color w:val="000000"/>
          <w:sz w:val="22"/>
        </w:rPr>
        <w:t>%</w:t>
      </w:r>
      <w:r>
        <w:rPr>
          <w:rFonts w:ascii="Arial" w:hAnsi="Arial" w:cs="Arial"/>
          <w:bCs/>
          <w:iCs/>
          <w:color w:val="000000"/>
          <w:sz w:val="22"/>
        </w:rPr>
        <w:t xml:space="preserve"> to perform the sensitivity analysis.</w:t>
      </w:r>
    </w:p>
    <w:tbl>
      <w:tblPr>
        <w:tblW w:w="6662" w:type="dxa"/>
        <w:tblInd w:w="1525" w:type="dxa"/>
        <w:tblLook w:val="04A0" w:firstRow="1" w:lastRow="0" w:firstColumn="1" w:lastColumn="0" w:noHBand="0" w:noVBand="1"/>
      </w:tblPr>
      <w:tblGrid>
        <w:gridCol w:w="2660"/>
        <w:gridCol w:w="4002"/>
      </w:tblGrid>
      <w:tr w:rsidR="00213172" w:rsidRPr="00E8622C" w14:paraId="00140926" w14:textId="77777777" w:rsidTr="00836AA0">
        <w:trPr>
          <w:trHeight w:val="300"/>
        </w:trPr>
        <w:tc>
          <w:tcPr>
            <w:tcW w:w="2660" w:type="dxa"/>
            <w:tcBorders>
              <w:top w:val="single" w:sz="4" w:space="0" w:color="auto"/>
              <w:left w:val="single" w:sz="4" w:space="0" w:color="auto"/>
              <w:bottom w:val="single" w:sz="4" w:space="0" w:color="auto"/>
              <w:right w:val="nil"/>
            </w:tcBorders>
            <w:shd w:val="clear" w:color="auto" w:fill="1F3864" w:themeFill="accent5" w:themeFillShade="80"/>
            <w:noWrap/>
            <w:vAlign w:val="center"/>
          </w:tcPr>
          <w:p w14:paraId="4093589D" w14:textId="77777777" w:rsidR="00213172" w:rsidRPr="00A024D3" w:rsidRDefault="00213172" w:rsidP="0066386B">
            <w:pPr>
              <w:spacing w:after="0" w:line="360" w:lineRule="auto"/>
              <w:rPr>
                <w:rFonts w:ascii="Calibri" w:hAnsi="Calibri" w:cs="Calibri"/>
                <w:b/>
                <w:bCs/>
                <w:color w:val="FFFFFF"/>
                <w:sz w:val="22"/>
                <w:szCs w:val="22"/>
                <w:lang w:val="en-IN" w:eastAsia="en-IN"/>
              </w:rPr>
            </w:pPr>
            <w:r w:rsidRPr="00A024D3">
              <w:rPr>
                <w:rFonts w:ascii="Calibri" w:hAnsi="Calibri" w:cs="Calibri"/>
                <w:b/>
                <w:bCs/>
                <w:color w:val="FFFFFF"/>
                <w:sz w:val="22"/>
                <w:szCs w:val="22"/>
                <w:lang w:val="en-IN" w:eastAsia="en-IN"/>
              </w:rPr>
              <w:t>Scenario</w:t>
            </w:r>
          </w:p>
        </w:tc>
        <w:tc>
          <w:tcPr>
            <w:tcW w:w="4002"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tcPr>
          <w:p w14:paraId="6FBB50B4" w14:textId="77777777" w:rsidR="00213172" w:rsidRPr="00A024D3" w:rsidRDefault="00213172" w:rsidP="004803F0">
            <w:pPr>
              <w:spacing w:after="0" w:line="360" w:lineRule="auto"/>
              <w:jc w:val="center"/>
              <w:rPr>
                <w:rFonts w:ascii="Calibri" w:hAnsi="Calibri" w:cs="Calibri"/>
                <w:b/>
                <w:bCs/>
                <w:color w:val="FFFFFF"/>
                <w:sz w:val="22"/>
                <w:szCs w:val="22"/>
                <w:lang w:val="en-IN" w:eastAsia="en-IN"/>
              </w:rPr>
            </w:pPr>
            <w:r w:rsidRPr="00A024D3">
              <w:rPr>
                <w:rFonts w:ascii="Calibri" w:hAnsi="Calibri" w:cs="Calibri"/>
                <w:b/>
                <w:bCs/>
                <w:color w:val="FFFFFF"/>
                <w:sz w:val="22"/>
                <w:szCs w:val="22"/>
                <w:lang w:val="en-IN" w:eastAsia="en-IN"/>
              </w:rPr>
              <w:t>Growth Rate</w:t>
            </w:r>
          </w:p>
        </w:tc>
      </w:tr>
      <w:tr w:rsidR="00C81DC4" w:rsidRPr="00E8622C" w14:paraId="60D4C1E1" w14:textId="77777777" w:rsidTr="00836AA0">
        <w:trPr>
          <w:trHeight w:val="300"/>
        </w:trPr>
        <w:tc>
          <w:tcPr>
            <w:tcW w:w="2660" w:type="dxa"/>
            <w:tcBorders>
              <w:top w:val="single" w:sz="4" w:space="0" w:color="auto"/>
              <w:left w:val="single" w:sz="4" w:space="0" w:color="auto"/>
              <w:bottom w:val="single" w:sz="4" w:space="0" w:color="auto"/>
              <w:right w:val="nil"/>
            </w:tcBorders>
            <w:shd w:val="clear" w:color="auto" w:fill="auto"/>
            <w:noWrap/>
            <w:vAlign w:val="bottom"/>
            <w:hideMark/>
          </w:tcPr>
          <w:p w14:paraId="1BAF9EBE" w14:textId="77777777" w:rsidR="00C81DC4" w:rsidRPr="00E8622C" w:rsidRDefault="00C81DC4" w:rsidP="00C81DC4">
            <w:pPr>
              <w:spacing w:after="0" w:line="360" w:lineRule="auto"/>
              <w:rPr>
                <w:rFonts w:ascii="Calibri" w:hAnsi="Calibri" w:cs="Calibri"/>
                <w:b/>
                <w:bCs/>
                <w:color w:val="000000"/>
                <w:sz w:val="22"/>
                <w:szCs w:val="22"/>
                <w:lang w:val="en-IN" w:eastAsia="en-IN"/>
              </w:rPr>
            </w:pPr>
            <w:r w:rsidRPr="00E8622C">
              <w:rPr>
                <w:rFonts w:ascii="Calibri" w:hAnsi="Calibri" w:cs="Calibri"/>
                <w:b/>
                <w:bCs/>
                <w:color w:val="000000"/>
                <w:sz w:val="22"/>
                <w:szCs w:val="22"/>
                <w:lang w:val="en-IN" w:eastAsia="en-IN"/>
              </w:rPr>
              <w:t xml:space="preserve">Optimistic Case </w:t>
            </w:r>
          </w:p>
        </w:tc>
        <w:tc>
          <w:tcPr>
            <w:tcW w:w="4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9B1BF" w14:textId="2E7536C1" w:rsidR="00C81DC4" w:rsidRPr="00E8622C" w:rsidRDefault="00C81DC4" w:rsidP="00C81DC4">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4.08%</w:t>
            </w:r>
          </w:p>
        </w:tc>
      </w:tr>
      <w:tr w:rsidR="00C81DC4" w:rsidRPr="00E8622C" w14:paraId="4FB63EF9" w14:textId="77777777" w:rsidTr="00836AA0">
        <w:trPr>
          <w:trHeight w:val="300"/>
        </w:trPr>
        <w:tc>
          <w:tcPr>
            <w:tcW w:w="2660" w:type="dxa"/>
            <w:tcBorders>
              <w:top w:val="single" w:sz="4" w:space="0" w:color="auto"/>
              <w:left w:val="single" w:sz="4" w:space="0" w:color="auto"/>
              <w:bottom w:val="single" w:sz="4" w:space="0" w:color="auto"/>
              <w:right w:val="nil"/>
            </w:tcBorders>
            <w:shd w:val="clear" w:color="auto" w:fill="auto"/>
            <w:noWrap/>
            <w:vAlign w:val="bottom"/>
            <w:hideMark/>
          </w:tcPr>
          <w:p w14:paraId="5D1EB83E" w14:textId="77777777" w:rsidR="00C81DC4" w:rsidRPr="00E8622C" w:rsidRDefault="00C81DC4" w:rsidP="00C81DC4">
            <w:pPr>
              <w:spacing w:after="0" w:line="360" w:lineRule="auto"/>
              <w:rPr>
                <w:rFonts w:ascii="Calibri" w:hAnsi="Calibri" w:cs="Calibri"/>
                <w:b/>
                <w:bCs/>
                <w:color w:val="000000"/>
                <w:sz w:val="22"/>
                <w:szCs w:val="22"/>
                <w:lang w:val="en-IN" w:eastAsia="en-IN"/>
              </w:rPr>
            </w:pPr>
            <w:r w:rsidRPr="00E8622C">
              <w:rPr>
                <w:rFonts w:ascii="Calibri" w:hAnsi="Calibri" w:cs="Calibri"/>
                <w:b/>
                <w:bCs/>
                <w:color w:val="000000"/>
                <w:sz w:val="22"/>
                <w:szCs w:val="22"/>
                <w:lang w:val="en-IN" w:eastAsia="en-IN"/>
              </w:rPr>
              <w:t>Base Case</w:t>
            </w:r>
          </w:p>
        </w:tc>
        <w:tc>
          <w:tcPr>
            <w:tcW w:w="4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F04C0" w14:textId="7A1F7232" w:rsidR="00C81DC4" w:rsidRPr="00E8622C" w:rsidRDefault="00C81DC4" w:rsidP="00C81DC4">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4.58%</w:t>
            </w:r>
          </w:p>
        </w:tc>
      </w:tr>
      <w:tr w:rsidR="00C81DC4" w:rsidRPr="00E8622C" w14:paraId="2FA4CEBC" w14:textId="77777777" w:rsidTr="00836AA0">
        <w:trPr>
          <w:trHeight w:val="300"/>
        </w:trPr>
        <w:tc>
          <w:tcPr>
            <w:tcW w:w="2660" w:type="dxa"/>
            <w:tcBorders>
              <w:top w:val="single" w:sz="4" w:space="0" w:color="auto"/>
              <w:left w:val="single" w:sz="4" w:space="0" w:color="auto"/>
              <w:bottom w:val="single" w:sz="4" w:space="0" w:color="auto"/>
              <w:right w:val="nil"/>
            </w:tcBorders>
            <w:shd w:val="clear" w:color="auto" w:fill="auto"/>
            <w:noWrap/>
            <w:vAlign w:val="bottom"/>
            <w:hideMark/>
          </w:tcPr>
          <w:p w14:paraId="1D9AAECD" w14:textId="77777777" w:rsidR="00C81DC4" w:rsidRPr="00E8622C" w:rsidRDefault="00C81DC4" w:rsidP="00C81DC4">
            <w:pPr>
              <w:spacing w:after="0" w:line="360" w:lineRule="auto"/>
              <w:rPr>
                <w:rFonts w:ascii="Calibri" w:hAnsi="Calibri" w:cs="Calibri"/>
                <w:b/>
                <w:bCs/>
                <w:color w:val="000000"/>
                <w:sz w:val="22"/>
                <w:szCs w:val="22"/>
                <w:lang w:val="en-IN" w:eastAsia="en-IN"/>
              </w:rPr>
            </w:pPr>
            <w:r w:rsidRPr="00E8622C">
              <w:rPr>
                <w:rFonts w:ascii="Calibri" w:hAnsi="Calibri" w:cs="Calibri"/>
                <w:b/>
                <w:bCs/>
                <w:color w:val="000000"/>
                <w:sz w:val="22"/>
                <w:szCs w:val="22"/>
                <w:lang w:val="en-IN" w:eastAsia="en-IN"/>
              </w:rPr>
              <w:t>Pessimistic Case</w:t>
            </w:r>
          </w:p>
        </w:tc>
        <w:tc>
          <w:tcPr>
            <w:tcW w:w="4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0A7DE" w14:textId="24910A85" w:rsidR="00C81DC4" w:rsidRPr="00E8622C" w:rsidRDefault="00C81DC4" w:rsidP="00C81DC4">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5.08%</w:t>
            </w:r>
          </w:p>
        </w:tc>
      </w:tr>
    </w:tbl>
    <w:p w14:paraId="6AF79CDE" w14:textId="5205ED33" w:rsidR="001406DF" w:rsidRPr="00E0581F" w:rsidRDefault="001406DF" w:rsidP="00AE1AFC">
      <w:pPr>
        <w:pStyle w:val="ListParagraph"/>
        <w:numPr>
          <w:ilvl w:val="0"/>
          <w:numId w:val="21"/>
        </w:numPr>
        <w:spacing w:before="240" w:line="360" w:lineRule="auto"/>
        <w:ind w:left="630" w:right="-430" w:hanging="425"/>
        <w:jc w:val="both"/>
        <w:rPr>
          <w:rFonts w:ascii="Arial" w:hAnsi="Arial" w:cs="Arial"/>
          <w:b/>
        </w:rPr>
      </w:pPr>
      <w:r w:rsidRPr="00653963">
        <w:rPr>
          <w:rFonts w:ascii="Arial" w:hAnsi="Arial" w:cs="Arial"/>
          <w:b/>
        </w:rPr>
        <w:t>Sensitivity</w:t>
      </w:r>
      <w:r w:rsidRPr="00653963">
        <w:rPr>
          <w:rFonts w:ascii="Arial" w:hAnsi="Arial" w:cs="Arial"/>
          <w:bCs/>
          <w:iCs/>
          <w:color w:val="000000"/>
          <w:sz w:val="22"/>
        </w:rPr>
        <w:t xml:space="preserve"> table shows the enterprise value with respect to change in growth rate and WACC. </w:t>
      </w:r>
      <w:r w:rsidR="00653963">
        <w:rPr>
          <w:rFonts w:ascii="Arial" w:hAnsi="Arial" w:cs="Arial"/>
          <w:bCs/>
          <w:iCs/>
          <w:color w:val="000000"/>
          <w:sz w:val="22"/>
        </w:rPr>
        <w:t>These</w:t>
      </w:r>
      <w:r w:rsidR="00653963" w:rsidRPr="00653963">
        <w:rPr>
          <w:rFonts w:ascii="Arial" w:hAnsi="Arial" w:cs="Arial"/>
          <w:bCs/>
          <w:iCs/>
          <w:color w:val="000000"/>
          <w:sz w:val="22"/>
        </w:rPr>
        <w:t xml:space="preserve"> are the </w:t>
      </w:r>
      <w:r w:rsidR="00653963">
        <w:rPr>
          <w:rFonts w:ascii="Arial" w:hAnsi="Arial" w:cs="Arial"/>
          <w:bCs/>
          <w:iCs/>
          <w:color w:val="000000"/>
          <w:sz w:val="22"/>
        </w:rPr>
        <w:t>k</w:t>
      </w:r>
      <w:r>
        <w:rPr>
          <w:rFonts w:ascii="Arial" w:hAnsi="Arial" w:cs="Arial"/>
          <w:sz w:val="22"/>
          <w:szCs w:val="22"/>
        </w:rPr>
        <w:t xml:space="preserve">ey input to calculate the </w:t>
      </w:r>
      <w:r w:rsidR="00653963">
        <w:rPr>
          <w:rFonts w:ascii="Arial" w:hAnsi="Arial" w:cs="Arial"/>
          <w:sz w:val="22"/>
          <w:szCs w:val="22"/>
        </w:rPr>
        <w:t>enterprise</w:t>
      </w:r>
      <w:r>
        <w:rPr>
          <w:rFonts w:ascii="Arial" w:hAnsi="Arial" w:cs="Arial"/>
          <w:sz w:val="22"/>
          <w:szCs w:val="22"/>
        </w:rPr>
        <w:t xml:space="preserve"> Value </w:t>
      </w:r>
      <w:r w:rsidR="00653963">
        <w:rPr>
          <w:rFonts w:ascii="Arial" w:hAnsi="Arial" w:cs="Arial"/>
          <w:sz w:val="22"/>
          <w:szCs w:val="22"/>
        </w:rPr>
        <w:t>of the firm</w:t>
      </w:r>
      <w:r>
        <w:rPr>
          <w:rFonts w:ascii="Arial" w:hAnsi="Arial" w:cs="Arial"/>
          <w:sz w:val="22"/>
          <w:szCs w:val="22"/>
        </w:rPr>
        <w:t xml:space="preserve">. </w:t>
      </w:r>
      <w:r>
        <w:rPr>
          <w:rFonts w:ascii="Arial" w:hAnsi="Arial" w:cs="Arial"/>
          <w:bCs/>
          <w:iCs/>
          <w:color w:val="000000"/>
          <w:sz w:val="22"/>
        </w:rPr>
        <w:t xml:space="preserve">We have considered a change of </w:t>
      </w:r>
      <w:r>
        <w:rPr>
          <w:rFonts w:ascii="Arial" w:hAnsi="Arial" w:cs="Arial"/>
          <w:b/>
          <w:bCs/>
          <w:iCs/>
          <w:color w:val="000000"/>
          <w:sz w:val="22"/>
        </w:rPr>
        <w:t>1</w:t>
      </w:r>
      <w:r w:rsidRPr="00E0581F">
        <w:rPr>
          <w:rFonts w:ascii="Arial" w:hAnsi="Arial" w:cs="Arial"/>
          <w:b/>
          <w:bCs/>
          <w:iCs/>
          <w:color w:val="000000"/>
          <w:sz w:val="22"/>
        </w:rPr>
        <w:t>%</w:t>
      </w:r>
      <w:r w:rsidR="00653963">
        <w:rPr>
          <w:rFonts w:ascii="Arial" w:hAnsi="Arial" w:cs="Arial"/>
          <w:bCs/>
          <w:iCs/>
          <w:color w:val="000000"/>
          <w:sz w:val="22"/>
        </w:rPr>
        <w:t xml:space="preserve"> in WCAA and </w:t>
      </w:r>
      <w:r w:rsidR="00653963" w:rsidRPr="00653963">
        <w:rPr>
          <w:rFonts w:ascii="Arial" w:hAnsi="Arial" w:cs="Arial"/>
          <w:b/>
          <w:bCs/>
          <w:iCs/>
          <w:color w:val="000000"/>
          <w:sz w:val="22"/>
        </w:rPr>
        <w:t>0.5%</w:t>
      </w:r>
      <w:r w:rsidR="00653963">
        <w:rPr>
          <w:rFonts w:ascii="Arial" w:hAnsi="Arial" w:cs="Arial"/>
          <w:bCs/>
          <w:iCs/>
          <w:color w:val="000000"/>
          <w:sz w:val="22"/>
        </w:rPr>
        <w:t xml:space="preserve"> change in growth rate,</w:t>
      </w:r>
      <w:r>
        <w:rPr>
          <w:rFonts w:ascii="Arial" w:hAnsi="Arial" w:cs="Arial"/>
          <w:bCs/>
          <w:iCs/>
          <w:color w:val="000000"/>
          <w:sz w:val="22"/>
        </w:rPr>
        <w:t xml:space="preserve"> to perform the sensitivity analysis.</w:t>
      </w:r>
    </w:p>
    <w:tbl>
      <w:tblPr>
        <w:tblW w:w="864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800"/>
        <w:gridCol w:w="1890"/>
        <w:gridCol w:w="1890"/>
        <w:gridCol w:w="1620"/>
      </w:tblGrid>
      <w:tr w:rsidR="00653963" w:rsidRPr="00653963" w14:paraId="59D68B8A" w14:textId="77777777" w:rsidTr="00023ED9">
        <w:trPr>
          <w:trHeight w:val="288"/>
        </w:trPr>
        <w:tc>
          <w:tcPr>
            <w:tcW w:w="3240" w:type="dxa"/>
            <w:gridSpan w:val="2"/>
            <w:vMerge w:val="restart"/>
            <w:shd w:val="clear" w:color="auto" w:fill="F4B083" w:themeFill="accent2" w:themeFillTint="99"/>
            <w:noWrap/>
            <w:vAlign w:val="center"/>
            <w:hideMark/>
          </w:tcPr>
          <w:p w14:paraId="270E6E03" w14:textId="51B3C2C8" w:rsidR="00653963" w:rsidRPr="00657A96" w:rsidRDefault="00657A96" w:rsidP="000777DF">
            <w:pPr>
              <w:spacing w:after="0" w:line="360" w:lineRule="auto"/>
              <w:jc w:val="center"/>
              <w:rPr>
                <w:rFonts w:ascii="Calibri" w:hAnsi="Calibri" w:cs="Calibri"/>
                <w:b/>
                <w:color w:val="000000"/>
                <w:sz w:val="22"/>
                <w:szCs w:val="22"/>
              </w:rPr>
            </w:pPr>
            <w:r w:rsidRPr="009F160E">
              <w:rPr>
                <w:rFonts w:ascii="Calibri" w:hAnsi="Calibri" w:cs="Calibri"/>
                <w:b/>
                <w:color w:val="C00000"/>
                <w:sz w:val="22"/>
                <w:szCs w:val="22"/>
              </w:rPr>
              <w:t>177.40</w:t>
            </w:r>
          </w:p>
        </w:tc>
        <w:tc>
          <w:tcPr>
            <w:tcW w:w="5400" w:type="dxa"/>
            <w:gridSpan w:val="3"/>
            <w:shd w:val="clear" w:color="auto" w:fill="002060"/>
            <w:noWrap/>
            <w:vAlign w:val="center"/>
            <w:hideMark/>
          </w:tcPr>
          <w:p w14:paraId="27C8B50D" w14:textId="2F6B0220" w:rsidR="00653963" w:rsidRPr="00653963" w:rsidRDefault="00653963" w:rsidP="000777DF">
            <w:pPr>
              <w:spacing w:after="0" w:line="360" w:lineRule="auto"/>
              <w:jc w:val="center"/>
              <w:rPr>
                <w:b/>
                <w:color w:val="FFFFFF" w:themeColor="background1"/>
                <w:sz w:val="20"/>
                <w:szCs w:val="20"/>
              </w:rPr>
            </w:pPr>
            <w:r w:rsidRPr="00653963">
              <w:rPr>
                <w:rFonts w:ascii="Calibri" w:hAnsi="Calibri" w:cs="Calibri"/>
                <w:b/>
                <w:color w:val="FFFFFF" w:themeColor="background1"/>
                <w:sz w:val="22"/>
                <w:szCs w:val="22"/>
              </w:rPr>
              <w:t>WACC</w:t>
            </w:r>
          </w:p>
        </w:tc>
      </w:tr>
      <w:tr w:rsidR="00657A96" w:rsidRPr="00653963" w14:paraId="156B9724" w14:textId="77777777" w:rsidTr="0008675F">
        <w:trPr>
          <w:trHeight w:val="276"/>
        </w:trPr>
        <w:tc>
          <w:tcPr>
            <w:tcW w:w="3240" w:type="dxa"/>
            <w:gridSpan w:val="2"/>
            <w:vMerge/>
            <w:shd w:val="clear" w:color="auto" w:fill="F4B083" w:themeFill="accent2" w:themeFillTint="99"/>
            <w:noWrap/>
            <w:vAlign w:val="center"/>
            <w:hideMark/>
          </w:tcPr>
          <w:p w14:paraId="12CFD7E4" w14:textId="0A19190E" w:rsidR="00657A96" w:rsidRPr="00653963" w:rsidRDefault="00657A96" w:rsidP="000777DF">
            <w:pPr>
              <w:spacing w:after="0" w:line="360" w:lineRule="auto"/>
              <w:jc w:val="center"/>
              <w:rPr>
                <w:rFonts w:ascii="Calibri" w:hAnsi="Calibri" w:cs="Calibri"/>
                <w:color w:val="000000"/>
                <w:sz w:val="22"/>
                <w:szCs w:val="22"/>
              </w:rPr>
            </w:pPr>
          </w:p>
        </w:tc>
        <w:tc>
          <w:tcPr>
            <w:tcW w:w="1890" w:type="dxa"/>
            <w:shd w:val="clear" w:color="000000" w:fill="0070C0"/>
            <w:noWrap/>
            <w:vAlign w:val="center"/>
            <w:hideMark/>
          </w:tcPr>
          <w:p w14:paraId="4A9A09F0" w14:textId="79FC2C90" w:rsidR="00657A96" w:rsidRPr="009F160E" w:rsidRDefault="00657A96" w:rsidP="000777DF">
            <w:pPr>
              <w:spacing w:after="0" w:line="360" w:lineRule="auto"/>
              <w:jc w:val="center"/>
              <w:rPr>
                <w:rFonts w:ascii="Calibri" w:hAnsi="Calibri" w:cs="Calibri"/>
                <w:b/>
                <w:color w:val="000000"/>
                <w:sz w:val="22"/>
                <w:szCs w:val="22"/>
              </w:rPr>
            </w:pPr>
            <w:r w:rsidRPr="009F160E">
              <w:rPr>
                <w:rFonts w:ascii="Calibri" w:hAnsi="Calibri" w:cs="Calibri"/>
                <w:b/>
                <w:color w:val="000000"/>
                <w:sz w:val="22"/>
                <w:szCs w:val="22"/>
              </w:rPr>
              <w:t>9.52%</w:t>
            </w:r>
          </w:p>
        </w:tc>
        <w:tc>
          <w:tcPr>
            <w:tcW w:w="1890" w:type="dxa"/>
            <w:shd w:val="clear" w:color="000000" w:fill="0070C0"/>
            <w:noWrap/>
            <w:vAlign w:val="center"/>
            <w:hideMark/>
          </w:tcPr>
          <w:p w14:paraId="127C1A4D" w14:textId="5FE96C49" w:rsidR="00657A96" w:rsidRPr="009F160E" w:rsidRDefault="00657A96" w:rsidP="000777DF">
            <w:pPr>
              <w:spacing w:after="0" w:line="360" w:lineRule="auto"/>
              <w:jc w:val="center"/>
              <w:rPr>
                <w:rFonts w:ascii="Calibri" w:hAnsi="Calibri" w:cs="Calibri"/>
                <w:b/>
                <w:color w:val="000000"/>
                <w:sz w:val="22"/>
                <w:szCs w:val="22"/>
              </w:rPr>
            </w:pPr>
            <w:r w:rsidRPr="009F160E">
              <w:rPr>
                <w:rFonts w:ascii="Calibri" w:hAnsi="Calibri" w:cs="Calibri"/>
                <w:b/>
                <w:color w:val="000000"/>
                <w:sz w:val="22"/>
                <w:szCs w:val="22"/>
              </w:rPr>
              <w:t>10.52%</w:t>
            </w:r>
          </w:p>
        </w:tc>
        <w:tc>
          <w:tcPr>
            <w:tcW w:w="1620" w:type="dxa"/>
            <w:shd w:val="clear" w:color="000000" w:fill="0070C0"/>
            <w:noWrap/>
            <w:vAlign w:val="center"/>
            <w:hideMark/>
          </w:tcPr>
          <w:p w14:paraId="3E09B4D8" w14:textId="33915404" w:rsidR="00657A96" w:rsidRPr="009F160E" w:rsidRDefault="00657A96" w:rsidP="000777DF">
            <w:pPr>
              <w:spacing w:after="0" w:line="360" w:lineRule="auto"/>
              <w:jc w:val="center"/>
              <w:rPr>
                <w:rFonts w:ascii="Calibri" w:hAnsi="Calibri" w:cs="Calibri"/>
                <w:b/>
                <w:color w:val="000000"/>
                <w:sz w:val="22"/>
                <w:szCs w:val="22"/>
              </w:rPr>
            </w:pPr>
            <w:r w:rsidRPr="009F160E">
              <w:rPr>
                <w:rFonts w:ascii="Calibri" w:hAnsi="Calibri" w:cs="Calibri"/>
                <w:b/>
                <w:color w:val="000000"/>
                <w:sz w:val="22"/>
                <w:szCs w:val="22"/>
              </w:rPr>
              <w:t>11.52%</w:t>
            </w:r>
          </w:p>
        </w:tc>
      </w:tr>
      <w:tr w:rsidR="00657A96" w:rsidRPr="00653963" w14:paraId="2ECE710C" w14:textId="77777777" w:rsidTr="0008675F">
        <w:trPr>
          <w:trHeight w:val="288"/>
        </w:trPr>
        <w:tc>
          <w:tcPr>
            <w:tcW w:w="1440" w:type="dxa"/>
            <w:vMerge w:val="restart"/>
            <w:shd w:val="clear" w:color="auto" w:fill="002060"/>
            <w:noWrap/>
            <w:textDirection w:val="btLr"/>
            <w:vAlign w:val="center"/>
            <w:hideMark/>
          </w:tcPr>
          <w:p w14:paraId="5B91FD4B" w14:textId="77777777" w:rsidR="00657A96" w:rsidRPr="00653963" w:rsidRDefault="00657A96" w:rsidP="006D3E34">
            <w:pPr>
              <w:spacing w:after="0" w:line="360" w:lineRule="auto"/>
              <w:ind w:left="113" w:right="113"/>
              <w:jc w:val="center"/>
              <w:rPr>
                <w:rFonts w:ascii="Calibri" w:hAnsi="Calibri" w:cs="Calibri"/>
                <w:b/>
                <w:color w:val="FFFFFF" w:themeColor="background1"/>
                <w:sz w:val="22"/>
                <w:szCs w:val="22"/>
              </w:rPr>
            </w:pPr>
            <w:r w:rsidRPr="00653963">
              <w:rPr>
                <w:rFonts w:ascii="Calibri" w:hAnsi="Calibri" w:cs="Calibri"/>
                <w:b/>
                <w:color w:val="FFFFFF" w:themeColor="background1"/>
                <w:sz w:val="22"/>
                <w:szCs w:val="22"/>
              </w:rPr>
              <w:t>Growth Rate</w:t>
            </w:r>
          </w:p>
        </w:tc>
        <w:tc>
          <w:tcPr>
            <w:tcW w:w="1800" w:type="dxa"/>
            <w:shd w:val="clear" w:color="000000" w:fill="0070C0"/>
            <w:noWrap/>
            <w:vAlign w:val="center"/>
            <w:hideMark/>
          </w:tcPr>
          <w:p w14:paraId="0AAF0F73" w14:textId="75841E11" w:rsidR="00657A96" w:rsidRPr="009F160E" w:rsidRDefault="00657A96" w:rsidP="000777DF">
            <w:pPr>
              <w:spacing w:after="0" w:line="360" w:lineRule="auto"/>
              <w:jc w:val="center"/>
              <w:rPr>
                <w:rFonts w:ascii="Calibri" w:hAnsi="Calibri" w:cs="Calibri"/>
                <w:b/>
                <w:color w:val="000000"/>
                <w:sz w:val="22"/>
                <w:szCs w:val="22"/>
              </w:rPr>
            </w:pPr>
            <w:r w:rsidRPr="009F160E">
              <w:rPr>
                <w:rFonts w:ascii="Calibri" w:hAnsi="Calibri" w:cs="Calibri"/>
                <w:b/>
                <w:color w:val="000000"/>
                <w:sz w:val="22"/>
                <w:szCs w:val="22"/>
              </w:rPr>
              <w:t>4.08%</w:t>
            </w:r>
          </w:p>
        </w:tc>
        <w:tc>
          <w:tcPr>
            <w:tcW w:w="1890" w:type="dxa"/>
            <w:shd w:val="clear" w:color="auto" w:fill="auto"/>
            <w:noWrap/>
            <w:vAlign w:val="center"/>
            <w:hideMark/>
          </w:tcPr>
          <w:p w14:paraId="78F06326" w14:textId="339577B6" w:rsidR="00657A96" w:rsidRPr="00653963" w:rsidRDefault="00657A96" w:rsidP="006D3E34">
            <w:pPr>
              <w:spacing w:after="0" w:line="360" w:lineRule="auto"/>
              <w:jc w:val="center"/>
              <w:rPr>
                <w:rFonts w:ascii="Calibri" w:hAnsi="Calibri" w:cs="Calibri"/>
                <w:color w:val="000000"/>
                <w:sz w:val="22"/>
                <w:szCs w:val="22"/>
              </w:rPr>
            </w:pPr>
            <w:r>
              <w:rPr>
                <w:rFonts w:ascii="Calibri" w:hAnsi="Calibri" w:cs="Calibri"/>
                <w:color w:val="000000"/>
                <w:sz w:val="22"/>
                <w:szCs w:val="22"/>
              </w:rPr>
              <w:t>198.13</w:t>
            </w:r>
          </w:p>
        </w:tc>
        <w:tc>
          <w:tcPr>
            <w:tcW w:w="1890" w:type="dxa"/>
            <w:shd w:val="clear" w:color="auto" w:fill="auto"/>
            <w:noWrap/>
            <w:vAlign w:val="center"/>
            <w:hideMark/>
          </w:tcPr>
          <w:p w14:paraId="3918A7BC" w14:textId="0F82FB74" w:rsidR="00657A96" w:rsidRPr="00653963" w:rsidRDefault="00657A96" w:rsidP="006D3E34">
            <w:pPr>
              <w:spacing w:after="0" w:line="360" w:lineRule="auto"/>
              <w:jc w:val="center"/>
              <w:rPr>
                <w:rFonts w:ascii="Calibri" w:hAnsi="Calibri" w:cs="Calibri"/>
                <w:color w:val="000000"/>
                <w:sz w:val="22"/>
                <w:szCs w:val="22"/>
              </w:rPr>
            </w:pPr>
            <w:r>
              <w:rPr>
                <w:rFonts w:ascii="Calibri" w:hAnsi="Calibri" w:cs="Calibri"/>
                <w:color w:val="000000"/>
                <w:sz w:val="22"/>
                <w:szCs w:val="22"/>
              </w:rPr>
              <w:t>166.21</w:t>
            </w:r>
          </w:p>
        </w:tc>
        <w:tc>
          <w:tcPr>
            <w:tcW w:w="1620" w:type="dxa"/>
            <w:shd w:val="clear" w:color="auto" w:fill="auto"/>
            <w:noWrap/>
            <w:vAlign w:val="center"/>
            <w:hideMark/>
          </w:tcPr>
          <w:p w14:paraId="01E7A5C0" w14:textId="15F9892C" w:rsidR="00657A96" w:rsidRPr="00653963" w:rsidRDefault="00657A96" w:rsidP="006D3E34">
            <w:pPr>
              <w:spacing w:after="0" w:line="360" w:lineRule="auto"/>
              <w:jc w:val="center"/>
              <w:rPr>
                <w:rFonts w:ascii="Calibri" w:hAnsi="Calibri" w:cs="Calibri"/>
                <w:color w:val="000000"/>
                <w:sz w:val="22"/>
                <w:szCs w:val="22"/>
              </w:rPr>
            </w:pPr>
            <w:r>
              <w:rPr>
                <w:rFonts w:ascii="Calibri" w:hAnsi="Calibri" w:cs="Calibri"/>
                <w:color w:val="000000"/>
                <w:sz w:val="22"/>
                <w:szCs w:val="22"/>
              </w:rPr>
              <w:t>142.90</w:t>
            </w:r>
          </w:p>
        </w:tc>
      </w:tr>
      <w:tr w:rsidR="00657A96" w:rsidRPr="00653963" w14:paraId="0FB1FC1F" w14:textId="77777777" w:rsidTr="0008675F">
        <w:trPr>
          <w:trHeight w:val="288"/>
        </w:trPr>
        <w:tc>
          <w:tcPr>
            <w:tcW w:w="1440" w:type="dxa"/>
            <w:vMerge/>
            <w:shd w:val="clear" w:color="auto" w:fill="002060"/>
            <w:noWrap/>
            <w:vAlign w:val="center"/>
            <w:hideMark/>
          </w:tcPr>
          <w:p w14:paraId="40D398FA" w14:textId="77777777" w:rsidR="00657A96" w:rsidRPr="00653963" w:rsidRDefault="00657A96" w:rsidP="000777DF">
            <w:pPr>
              <w:spacing w:after="0" w:line="360" w:lineRule="auto"/>
              <w:jc w:val="center"/>
              <w:rPr>
                <w:rFonts w:ascii="Calibri" w:hAnsi="Calibri" w:cs="Calibri"/>
                <w:b/>
                <w:color w:val="000000"/>
                <w:sz w:val="22"/>
                <w:szCs w:val="22"/>
              </w:rPr>
            </w:pPr>
          </w:p>
        </w:tc>
        <w:tc>
          <w:tcPr>
            <w:tcW w:w="1800" w:type="dxa"/>
            <w:shd w:val="clear" w:color="000000" w:fill="0070C0"/>
            <w:noWrap/>
            <w:vAlign w:val="center"/>
            <w:hideMark/>
          </w:tcPr>
          <w:p w14:paraId="10A08178" w14:textId="6C5A085D" w:rsidR="00657A96" w:rsidRPr="009F160E" w:rsidRDefault="00657A96" w:rsidP="000777DF">
            <w:pPr>
              <w:spacing w:after="0" w:line="360" w:lineRule="auto"/>
              <w:jc w:val="center"/>
              <w:rPr>
                <w:rFonts w:ascii="Calibri" w:hAnsi="Calibri" w:cs="Calibri"/>
                <w:b/>
                <w:color w:val="000000"/>
                <w:sz w:val="22"/>
                <w:szCs w:val="22"/>
              </w:rPr>
            </w:pPr>
            <w:r w:rsidRPr="009F160E">
              <w:rPr>
                <w:rFonts w:ascii="Calibri" w:hAnsi="Calibri" w:cs="Calibri"/>
                <w:b/>
                <w:color w:val="000000"/>
                <w:sz w:val="22"/>
                <w:szCs w:val="22"/>
              </w:rPr>
              <w:t>4.58%</w:t>
            </w:r>
          </w:p>
        </w:tc>
        <w:tc>
          <w:tcPr>
            <w:tcW w:w="1890" w:type="dxa"/>
            <w:shd w:val="clear" w:color="auto" w:fill="auto"/>
            <w:noWrap/>
            <w:vAlign w:val="center"/>
            <w:hideMark/>
          </w:tcPr>
          <w:p w14:paraId="7893997B" w14:textId="01628463" w:rsidR="00657A96" w:rsidRPr="00653963" w:rsidRDefault="00657A96" w:rsidP="006D3E34">
            <w:pPr>
              <w:spacing w:after="0" w:line="360" w:lineRule="auto"/>
              <w:jc w:val="center"/>
              <w:rPr>
                <w:rFonts w:ascii="Calibri" w:hAnsi="Calibri" w:cs="Calibri"/>
                <w:color w:val="000000"/>
                <w:sz w:val="22"/>
                <w:szCs w:val="22"/>
              </w:rPr>
            </w:pPr>
            <w:r>
              <w:rPr>
                <w:rFonts w:ascii="Calibri" w:hAnsi="Calibri" w:cs="Calibri"/>
                <w:color w:val="000000"/>
                <w:sz w:val="22"/>
                <w:szCs w:val="22"/>
              </w:rPr>
              <w:t>214.71</w:t>
            </w:r>
          </w:p>
        </w:tc>
        <w:tc>
          <w:tcPr>
            <w:tcW w:w="1890" w:type="dxa"/>
            <w:shd w:val="clear" w:color="auto" w:fill="F4B083" w:themeFill="accent2" w:themeFillTint="99"/>
            <w:noWrap/>
            <w:vAlign w:val="center"/>
            <w:hideMark/>
          </w:tcPr>
          <w:p w14:paraId="5173E910" w14:textId="57A130F7" w:rsidR="00657A96" w:rsidRPr="009F160E" w:rsidRDefault="00657A96" w:rsidP="006D3E34">
            <w:pPr>
              <w:spacing w:after="0" w:line="360" w:lineRule="auto"/>
              <w:jc w:val="center"/>
              <w:rPr>
                <w:rFonts w:ascii="Calibri" w:hAnsi="Calibri" w:cs="Calibri"/>
                <w:b/>
                <w:color w:val="000000"/>
                <w:sz w:val="22"/>
                <w:szCs w:val="22"/>
              </w:rPr>
            </w:pPr>
            <w:r w:rsidRPr="009F160E">
              <w:rPr>
                <w:rFonts w:ascii="Calibri" w:hAnsi="Calibri" w:cs="Calibri"/>
                <w:b/>
                <w:color w:val="C00000"/>
                <w:sz w:val="22"/>
                <w:szCs w:val="22"/>
              </w:rPr>
              <w:t>177.40</w:t>
            </w:r>
          </w:p>
        </w:tc>
        <w:tc>
          <w:tcPr>
            <w:tcW w:w="1620" w:type="dxa"/>
            <w:shd w:val="clear" w:color="auto" w:fill="auto"/>
            <w:noWrap/>
            <w:vAlign w:val="center"/>
            <w:hideMark/>
          </w:tcPr>
          <w:p w14:paraId="66C0DB82" w14:textId="02CA37AB" w:rsidR="00657A96" w:rsidRPr="00653963" w:rsidRDefault="00657A96" w:rsidP="006D3E34">
            <w:pPr>
              <w:spacing w:after="0" w:line="360" w:lineRule="auto"/>
              <w:jc w:val="center"/>
              <w:rPr>
                <w:rFonts w:ascii="Calibri" w:hAnsi="Calibri" w:cs="Calibri"/>
                <w:color w:val="000000"/>
                <w:sz w:val="22"/>
                <w:szCs w:val="22"/>
              </w:rPr>
            </w:pPr>
            <w:r>
              <w:rPr>
                <w:rFonts w:ascii="Calibri" w:hAnsi="Calibri" w:cs="Calibri"/>
                <w:color w:val="000000"/>
                <w:sz w:val="22"/>
                <w:szCs w:val="22"/>
              </w:rPr>
              <w:t>150.86</w:t>
            </w:r>
          </w:p>
        </w:tc>
      </w:tr>
      <w:tr w:rsidR="00657A96" w:rsidRPr="00653963" w14:paraId="1B5A0F90" w14:textId="77777777" w:rsidTr="0008675F">
        <w:trPr>
          <w:trHeight w:val="288"/>
        </w:trPr>
        <w:tc>
          <w:tcPr>
            <w:tcW w:w="1440" w:type="dxa"/>
            <w:vMerge/>
            <w:shd w:val="clear" w:color="auto" w:fill="002060"/>
            <w:noWrap/>
            <w:vAlign w:val="center"/>
            <w:hideMark/>
          </w:tcPr>
          <w:p w14:paraId="3A21E856" w14:textId="77777777" w:rsidR="00657A96" w:rsidRPr="00653963" w:rsidRDefault="00657A96" w:rsidP="000777DF">
            <w:pPr>
              <w:spacing w:after="0" w:line="360" w:lineRule="auto"/>
              <w:jc w:val="center"/>
              <w:rPr>
                <w:rFonts w:ascii="Calibri" w:hAnsi="Calibri" w:cs="Calibri"/>
                <w:b/>
                <w:color w:val="000000"/>
                <w:sz w:val="22"/>
                <w:szCs w:val="22"/>
              </w:rPr>
            </w:pPr>
          </w:p>
        </w:tc>
        <w:tc>
          <w:tcPr>
            <w:tcW w:w="1800" w:type="dxa"/>
            <w:shd w:val="clear" w:color="000000" w:fill="0070C0"/>
            <w:noWrap/>
            <w:vAlign w:val="center"/>
            <w:hideMark/>
          </w:tcPr>
          <w:p w14:paraId="41DAF220" w14:textId="74338C11" w:rsidR="00657A96" w:rsidRPr="009F160E" w:rsidRDefault="00657A96" w:rsidP="000777DF">
            <w:pPr>
              <w:spacing w:after="0" w:line="360" w:lineRule="auto"/>
              <w:jc w:val="center"/>
              <w:rPr>
                <w:rFonts w:ascii="Calibri" w:hAnsi="Calibri" w:cs="Calibri"/>
                <w:b/>
                <w:color w:val="000000"/>
                <w:sz w:val="22"/>
                <w:szCs w:val="22"/>
              </w:rPr>
            </w:pPr>
            <w:r w:rsidRPr="009F160E">
              <w:rPr>
                <w:rFonts w:ascii="Calibri" w:hAnsi="Calibri" w:cs="Calibri"/>
                <w:b/>
                <w:color w:val="000000"/>
                <w:sz w:val="22"/>
                <w:szCs w:val="22"/>
              </w:rPr>
              <w:t>5.08%</w:t>
            </w:r>
          </w:p>
        </w:tc>
        <w:tc>
          <w:tcPr>
            <w:tcW w:w="1890" w:type="dxa"/>
            <w:shd w:val="clear" w:color="auto" w:fill="auto"/>
            <w:noWrap/>
            <w:vAlign w:val="center"/>
            <w:hideMark/>
          </w:tcPr>
          <w:p w14:paraId="07878906" w14:textId="2EB35EE2" w:rsidR="00657A96" w:rsidRPr="00653963" w:rsidRDefault="00657A96" w:rsidP="006D3E34">
            <w:pPr>
              <w:spacing w:after="0" w:line="360" w:lineRule="auto"/>
              <w:jc w:val="center"/>
              <w:rPr>
                <w:rFonts w:ascii="Calibri" w:hAnsi="Calibri" w:cs="Calibri"/>
                <w:color w:val="000000"/>
                <w:sz w:val="22"/>
                <w:szCs w:val="22"/>
              </w:rPr>
            </w:pPr>
            <w:r>
              <w:rPr>
                <w:rFonts w:ascii="Calibri" w:hAnsi="Calibri" w:cs="Calibri"/>
                <w:color w:val="000000"/>
                <w:sz w:val="22"/>
                <w:szCs w:val="22"/>
              </w:rPr>
              <w:t>235.02</w:t>
            </w:r>
          </w:p>
        </w:tc>
        <w:tc>
          <w:tcPr>
            <w:tcW w:w="1890" w:type="dxa"/>
            <w:shd w:val="clear" w:color="auto" w:fill="auto"/>
            <w:noWrap/>
            <w:vAlign w:val="center"/>
            <w:hideMark/>
          </w:tcPr>
          <w:p w14:paraId="75A06505" w14:textId="2393F7F7" w:rsidR="00657A96" w:rsidRPr="00653963" w:rsidRDefault="00657A96" w:rsidP="006D3E34">
            <w:pPr>
              <w:spacing w:after="0" w:line="360" w:lineRule="auto"/>
              <w:jc w:val="center"/>
              <w:rPr>
                <w:rFonts w:ascii="Calibri" w:hAnsi="Calibri" w:cs="Calibri"/>
                <w:color w:val="000000"/>
                <w:sz w:val="22"/>
                <w:szCs w:val="22"/>
              </w:rPr>
            </w:pPr>
            <w:r>
              <w:rPr>
                <w:rFonts w:ascii="Calibri" w:hAnsi="Calibri" w:cs="Calibri"/>
                <w:color w:val="000000"/>
                <w:sz w:val="22"/>
                <w:szCs w:val="22"/>
              </w:rPr>
              <w:t>190.64</w:t>
            </w:r>
          </w:p>
        </w:tc>
        <w:tc>
          <w:tcPr>
            <w:tcW w:w="1620" w:type="dxa"/>
            <w:shd w:val="clear" w:color="auto" w:fill="auto"/>
            <w:noWrap/>
            <w:vAlign w:val="center"/>
            <w:hideMark/>
          </w:tcPr>
          <w:p w14:paraId="255079B6" w14:textId="574879B6" w:rsidR="00657A96" w:rsidRPr="00653963" w:rsidRDefault="00657A96" w:rsidP="006D3E34">
            <w:pPr>
              <w:spacing w:after="0" w:line="360" w:lineRule="auto"/>
              <w:jc w:val="center"/>
              <w:rPr>
                <w:rFonts w:ascii="Calibri" w:hAnsi="Calibri" w:cs="Calibri"/>
                <w:color w:val="000000"/>
                <w:sz w:val="22"/>
                <w:szCs w:val="22"/>
              </w:rPr>
            </w:pPr>
            <w:r>
              <w:rPr>
                <w:rFonts w:ascii="Calibri" w:hAnsi="Calibri" w:cs="Calibri"/>
                <w:color w:val="000000"/>
                <w:sz w:val="22"/>
                <w:szCs w:val="22"/>
              </w:rPr>
              <w:t>160.05</w:t>
            </w:r>
          </w:p>
        </w:tc>
      </w:tr>
    </w:tbl>
    <w:p w14:paraId="5A5FC24F" w14:textId="77777777" w:rsidR="00213172" w:rsidRPr="00213172" w:rsidRDefault="00213172" w:rsidP="00213172">
      <w:pPr>
        <w:spacing w:after="0" w:line="360" w:lineRule="auto"/>
        <w:ind w:right="-164"/>
        <w:jc w:val="both"/>
        <w:rPr>
          <w:rFonts w:ascii="Arial" w:hAnsi="Arial" w:cs="Arial"/>
          <w:b/>
          <w:color w:val="000000"/>
          <w:sz w:val="22"/>
          <w:szCs w:val="22"/>
        </w:rPr>
      </w:pPr>
    </w:p>
    <w:p w14:paraId="11972645" w14:textId="77777777" w:rsidR="00436235" w:rsidRPr="00F22877" w:rsidRDefault="001F48CE" w:rsidP="005F30E3">
      <w:pPr>
        <w:pStyle w:val="ListParagraph"/>
        <w:numPr>
          <w:ilvl w:val="0"/>
          <w:numId w:val="30"/>
        </w:numPr>
        <w:spacing w:after="0" w:line="360" w:lineRule="auto"/>
        <w:ind w:left="180" w:right="-544"/>
        <w:jc w:val="both"/>
        <w:rPr>
          <w:rFonts w:ascii="Arial" w:hAnsi="Arial" w:cs="Arial"/>
          <w:sz w:val="22"/>
        </w:rPr>
      </w:pPr>
      <w:r w:rsidRPr="00F22877">
        <w:rPr>
          <w:rFonts w:ascii="Arial" w:hAnsi="Arial" w:cs="Arial"/>
          <w:b/>
          <w:sz w:val="22"/>
        </w:rPr>
        <w:lastRenderedPageBreak/>
        <w:t>KEY ASSUMPTIONS</w:t>
      </w:r>
      <w:r w:rsidR="005E4410" w:rsidRPr="00F22877">
        <w:rPr>
          <w:rFonts w:ascii="Arial" w:hAnsi="Arial" w:cs="Arial"/>
          <w:b/>
          <w:sz w:val="22"/>
        </w:rPr>
        <w:t xml:space="preserve"> FOR FINANCIAL MODEL:</w:t>
      </w:r>
    </w:p>
    <w:p w14:paraId="0D4AAFB6" w14:textId="19FF5FC2" w:rsidR="00C232A5" w:rsidRPr="00C232A5" w:rsidRDefault="00436235" w:rsidP="00AE1AFC">
      <w:pPr>
        <w:pStyle w:val="Default"/>
        <w:numPr>
          <w:ilvl w:val="0"/>
          <w:numId w:val="29"/>
        </w:numPr>
        <w:spacing w:after="240" w:line="360" w:lineRule="auto"/>
        <w:ind w:left="540" w:right="-430"/>
        <w:jc w:val="both"/>
        <w:rPr>
          <w:sz w:val="22"/>
        </w:rPr>
      </w:pPr>
      <w:r w:rsidRPr="00C232A5">
        <w:rPr>
          <w:b/>
          <w:sz w:val="22"/>
        </w:rPr>
        <w:t>Revenue:</w:t>
      </w:r>
      <w:r w:rsidRPr="00C232A5">
        <w:rPr>
          <w:sz w:val="22"/>
        </w:rPr>
        <w:t xml:space="preserve"> We </w:t>
      </w:r>
      <w:r w:rsidRPr="00C232A5">
        <w:rPr>
          <w:bCs/>
          <w:color w:val="auto"/>
          <w:sz w:val="22"/>
          <w:lang w:val="en-US"/>
        </w:rPr>
        <w:t>have considered Revenue and cost based model while making the f</w:t>
      </w:r>
      <w:r w:rsidR="006D3E34">
        <w:rPr>
          <w:bCs/>
          <w:color w:val="auto"/>
          <w:sz w:val="22"/>
          <w:lang w:val="en-US"/>
        </w:rPr>
        <w:t xml:space="preserve">uture financial projection, </w:t>
      </w:r>
      <w:r w:rsidRPr="00C232A5">
        <w:rPr>
          <w:bCs/>
          <w:color w:val="auto"/>
          <w:sz w:val="22"/>
          <w:lang w:val="en-US"/>
        </w:rPr>
        <w:t>the projections are for</w:t>
      </w:r>
      <w:r w:rsidR="006D3E34">
        <w:rPr>
          <w:bCs/>
          <w:color w:val="auto"/>
          <w:sz w:val="22"/>
          <w:lang w:val="en-US"/>
        </w:rPr>
        <w:t xml:space="preserve">ecasted for next six years upto FY 2028. As per information provided by the client/company, the major source of revenue will be </w:t>
      </w:r>
      <w:r w:rsidRPr="00C232A5">
        <w:rPr>
          <w:color w:val="000000" w:themeColor="text1"/>
          <w:sz w:val="22"/>
          <w:szCs w:val="22"/>
        </w:rPr>
        <w:t>hotel, restaurants and bars business</w:t>
      </w:r>
      <w:r w:rsidR="006D3E34">
        <w:rPr>
          <w:color w:val="000000" w:themeColor="text1"/>
          <w:sz w:val="22"/>
          <w:szCs w:val="22"/>
        </w:rPr>
        <w:t xml:space="preserve"> for the company, similar to the historical trends</w:t>
      </w:r>
      <w:r w:rsidRPr="00C232A5">
        <w:rPr>
          <w:color w:val="000000" w:themeColor="text1"/>
          <w:sz w:val="22"/>
          <w:szCs w:val="22"/>
        </w:rPr>
        <w:t xml:space="preserve">. </w:t>
      </w:r>
    </w:p>
    <w:p w14:paraId="625294B0" w14:textId="2414FF65" w:rsidR="0066386B" w:rsidRDefault="000674A7" w:rsidP="00AE1AFC">
      <w:pPr>
        <w:pStyle w:val="Default"/>
        <w:spacing w:after="240" w:line="360" w:lineRule="auto"/>
        <w:ind w:left="540" w:right="-430"/>
        <w:jc w:val="both"/>
        <w:rPr>
          <w:sz w:val="22"/>
        </w:rPr>
      </w:pPr>
      <w:r>
        <w:rPr>
          <w:sz w:val="22"/>
        </w:rPr>
        <w:t>And</w:t>
      </w:r>
      <w:r w:rsidR="0066386B" w:rsidRPr="0066386B">
        <w:rPr>
          <w:sz w:val="22"/>
        </w:rPr>
        <w:t xml:space="preserve"> the historical </w:t>
      </w:r>
      <w:r w:rsidR="0066386B">
        <w:rPr>
          <w:sz w:val="22"/>
        </w:rPr>
        <w:t>trends</w:t>
      </w:r>
      <w:r w:rsidR="0066386B" w:rsidRPr="0066386B">
        <w:rPr>
          <w:sz w:val="22"/>
        </w:rPr>
        <w:t xml:space="preserve"> of the VHL revenue growth rate is very uncertain for future. As per the information available on public domain it is given that hotel industry in India is expected to reach at 13% CAGR during 2018 to 2023. Therefore on conservative side, we have considered the growth in revenue at the rate of 10% in the year 2023. </w:t>
      </w:r>
    </w:p>
    <w:p w14:paraId="308E8DCC" w14:textId="77777777" w:rsidR="007661E3" w:rsidRDefault="007661E3" w:rsidP="007661E3">
      <w:pPr>
        <w:pStyle w:val="Default"/>
        <w:spacing w:after="240" w:line="360" w:lineRule="auto"/>
        <w:ind w:left="540" w:right="-430"/>
        <w:jc w:val="both"/>
        <w:rPr>
          <w:noProof/>
          <w:sz w:val="22"/>
          <w:szCs w:val="22"/>
        </w:rPr>
      </w:pPr>
      <w:r w:rsidRPr="00A37523">
        <w:rPr>
          <w:noProof/>
          <w:sz w:val="22"/>
          <w:szCs w:val="22"/>
        </w:rPr>
        <w:t xml:space="preserve">As per information </w:t>
      </w:r>
      <w:r>
        <w:rPr>
          <w:noProof/>
          <w:sz w:val="22"/>
          <w:szCs w:val="22"/>
        </w:rPr>
        <w:t xml:space="preserve">provided by the client/company, below table shows the historical occupancy rate for hotel </w:t>
      </w:r>
      <w:r w:rsidRPr="00A37523">
        <w:rPr>
          <w:color w:val="222222"/>
          <w:sz w:val="22"/>
          <w:shd w:val="clear" w:color="auto" w:fill="FFFFFF"/>
        </w:rPr>
        <w:t>Marriott</w:t>
      </w:r>
      <w:r>
        <w:rPr>
          <w:noProof/>
          <w:sz w:val="22"/>
          <w:szCs w:val="22"/>
        </w:rPr>
        <w:t>:</w:t>
      </w:r>
    </w:p>
    <w:tbl>
      <w:tblPr>
        <w:tblW w:w="4770" w:type="dxa"/>
        <w:tblInd w:w="2245" w:type="dxa"/>
        <w:tblLook w:val="04A0" w:firstRow="1" w:lastRow="0" w:firstColumn="1" w:lastColumn="0" w:noHBand="0" w:noVBand="1"/>
      </w:tblPr>
      <w:tblGrid>
        <w:gridCol w:w="1620"/>
        <w:gridCol w:w="3150"/>
      </w:tblGrid>
      <w:tr w:rsidR="007661E3" w:rsidRPr="00A37523" w14:paraId="69AD85D5" w14:textId="77777777" w:rsidTr="00F5482B">
        <w:trPr>
          <w:trHeight w:val="442"/>
        </w:trPr>
        <w:tc>
          <w:tcPr>
            <w:tcW w:w="1620"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67E2992F" w14:textId="4F4F1987" w:rsidR="007661E3" w:rsidRPr="00A37523" w:rsidRDefault="00F5482B" w:rsidP="00F5482B">
            <w:pPr>
              <w:spacing w:after="0" w:line="240" w:lineRule="auto"/>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Financial</w:t>
            </w:r>
            <w:r w:rsidR="007661E3" w:rsidRPr="00A37523">
              <w:rPr>
                <w:rFonts w:ascii="Calibri" w:hAnsi="Calibri" w:cs="Calibri"/>
                <w:b/>
                <w:bCs/>
                <w:color w:val="FFFFFF"/>
                <w:sz w:val="22"/>
                <w:szCs w:val="22"/>
                <w:lang w:val="en-IN" w:eastAsia="en-IN"/>
              </w:rPr>
              <w:t xml:space="preserve"> Years</w:t>
            </w:r>
          </w:p>
        </w:tc>
        <w:tc>
          <w:tcPr>
            <w:tcW w:w="3150" w:type="dxa"/>
            <w:tcBorders>
              <w:top w:val="single" w:sz="4" w:space="0" w:color="auto"/>
              <w:left w:val="nil"/>
              <w:bottom w:val="single" w:sz="4" w:space="0" w:color="auto"/>
              <w:right w:val="single" w:sz="4" w:space="0" w:color="auto"/>
            </w:tcBorders>
            <w:shd w:val="clear" w:color="000000" w:fill="002060"/>
            <w:noWrap/>
            <w:vAlign w:val="bottom"/>
            <w:hideMark/>
          </w:tcPr>
          <w:p w14:paraId="7B1B8440" w14:textId="77777777" w:rsidR="007661E3" w:rsidRPr="00A37523" w:rsidRDefault="007661E3" w:rsidP="00F5482B">
            <w:pPr>
              <w:spacing w:after="0" w:line="240" w:lineRule="auto"/>
              <w:jc w:val="center"/>
              <w:rPr>
                <w:rFonts w:ascii="Calibri" w:hAnsi="Calibri" w:cs="Calibri"/>
                <w:b/>
                <w:bCs/>
                <w:color w:val="FFFFFF"/>
                <w:sz w:val="22"/>
                <w:szCs w:val="22"/>
                <w:lang w:val="en-IN" w:eastAsia="en-IN"/>
              </w:rPr>
            </w:pPr>
            <w:r w:rsidRPr="00A37523">
              <w:rPr>
                <w:rFonts w:ascii="Calibri" w:hAnsi="Calibri" w:cs="Calibri"/>
                <w:b/>
                <w:bCs/>
                <w:color w:val="FFFFFF"/>
                <w:sz w:val="22"/>
                <w:szCs w:val="22"/>
                <w:lang w:val="en-IN" w:eastAsia="en-IN"/>
              </w:rPr>
              <w:t>Occupancy Rates</w:t>
            </w:r>
          </w:p>
        </w:tc>
      </w:tr>
      <w:tr w:rsidR="007661E3" w:rsidRPr="00A37523" w14:paraId="64C415A8" w14:textId="77777777" w:rsidTr="00F5482B">
        <w:trPr>
          <w:trHeight w:val="352"/>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0F41C83" w14:textId="345DEADF" w:rsidR="007661E3" w:rsidRPr="00A37523" w:rsidRDefault="00F5482B" w:rsidP="00F5482B">
            <w:pPr>
              <w:spacing w:after="0" w:line="240" w:lineRule="auto"/>
              <w:rPr>
                <w:rFonts w:ascii="Calibri" w:hAnsi="Calibri" w:cs="Calibri"/>
                <w:b/>
                <w:bCs/>
                <w:color w:val="000000"/>
                <w:sz w:val="22"/>
                <w:szCs w:val="22"/>
                <w:lang w:val="en-IN" w:eastAsia="en-IN"/>
              </w:rPr>
            </w:pPr>
            <w:r>
              <w:rPr>
                <w:rFonts w:ascii="Calibri" w:hAnsi="Calibri" w:cs="Calibri"/>
                <w:b/>
                <w:bCs/>
                <w:color w:val="000000"/>
                <w:sz w:val="22"/>
                <w:szCs w:val="22"/>
                <w:lang w:val="en-IN" w:eastAsia="en-IN"/>
              </w:rPr>
              <w:t>2019-20</w:t>
            </w:r>
          </w:p>
        </w:tc>
        <w:tc>
          <w:tcPr>
            <w:tcW w:w="3150" w:type="dxa"/>
            <w:tcBorders>
              <w:top w:val="nil"/>
              <w:left w:val="nil"/>
              <w:bottom w:val="single" w:sz="4" w:space="0" w:color="auto"/>
              <w:right w:val="single" w:sz="4" w:space="0" w:color="auto"/>
            </w:tcBorders>
            <w:shd w:val="clear" w:color="auto" w:fill="auto"/>
            <w:noWrap/>
            <w:vAlign w:val="bottom"/>
            <w:hideMark/>
          </w:tcPr>
          <w:p w14:paraId="6FF6A926" w14:textId="54E6F15C" w:rsidR="007661E3" w:rsidRPr="00A37523" w:rsidRDefault="00F5482B" w:rsidP="00F5482B">
            <w:pPr>
              <w:spacing w:after="0" w:line="240" w:lineRule="auto"/>
              <w:jc w:val="right"/>
              <w:rPr>
                <w:rFonts w:ascii="Calibri" w:hAnsi="Calibri" w:cs="Calibri"/>
                <w:color w:val="000000"/>
                <w:sz w:val="22"/>
                <w:szCs w:val="22"/>
                <w:lang w:val="en-IN" w:eastAsia="en-IN"/>
              </w:rPr>
            </w:pPr>
            <w:r>
              <w:rPr>
                <w:rFonts w:ascii="Calibri" w:hAnsi="Calibri" w:cs="Calibri"/>
                <w:color w:val="000000"/>
                <w:sz w:val="22"/>
                <w:szCs w:val="22"/>
                <w:lang w:val="en-IN" w:eastAsia="en-IN"/>
              </w:rPr>
              <w:t>59</w:t>
            </w:r>
            <w:r w:rsidR="007661E3" w:rsidRPr="00A37523">
              <w:rPr>
                <w:rFonts w:ascii="Calibri" w:hAnsi="Calibri" w:cs="Calibri"/>
                <w:color w:val="000000"/>
                <w:sz w:val="22"/>
                <w:szCs w:val="22"/>
                <w:lang w:val="en-IN" w:eastAsia="en-IN"/>
              </w:rPr>
              <w:t>%</w:t>
            </w:r>
          </w:p>
        </w:tc>
      </w:tr>
      <w:tr w:rsidR="007661E3" w:rsidRPr="00A37523" w14:paraId="418A04E1" w14:textId="77777777" w:rsidTr="00F5482B">
        <w:trPr>
          <w:trHeight w:val="352"/>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17FBBCD" w14:textId="12084DE6" w:rsidR="007661E3" w:rsidRPr="00A37523" w:rsidRDefault="007661E3" w:rsidP="00F5482B">
            <w:pPr>
              <w:spacing w:after="0" w:line="240" w:lineRule="auto"/>
              <w:rPr>
                <w:rFonts w:ascii="Calibri" w:hAnsi="Calibri" w:cs="Calibri"/>
                <w:b/>
                <w:bCs/>
                <w:color w:val="000000"/>
                <w:sz w:val="22"/>
                <w:szCs w:val="22"/>
                <w:lang w:val="en-IN" w:eastAsia="en-IN"/>
              </w:rPr>
            </w:pPr>
            <w:r w:rsidRPr="00A37523">
              <w:rPr>
                <w:rFonts w:ascii="Calibri" w:hAnsi="Calibri" w:cs="Calibri"/>
                <w:b/>
                <w:bCs/>
                <w:color w:val="000000"/>
                <w:sz w:val="22"/>
                <w:szCs w:val="22"/>
                <w:lang w:val="en-IN" w:eastAsia="en-IN"/>
              </w:rPr>
              <w:t>2020</w:t>
            </w:r>
            <w:r w:rsidR="00F5482B">
              <w:rPr>
                <w:rFonts w:ascii="Calibri" w:hAnsi="Calibri" w:cs="Calibri"/>
                <w:b/>
                <w:bCs/>
                <w:color w:val="000000"/>
                <w:sz w:val="22"/>
                <w:szCs w:val="22"/>
                <w:lang w:val="en-IN" w:eastAsia="en-IN"/>
              </w:rPr>
              <w:t>-21</w:t>
            </w:r>
          </w:p>
        </w:tc>
        <w:tc>
          <w:tcPr>
            <w:tcW w:w="3150" w:type="dxa"/>
            <w:tcBorders>
              <w:top w:val="nil"/>
              <w:left w:val="nil"/>
              <w:bottom w:val="single" w:sz="4" w:space="0" w:color="auto"/>
              <w:right w:val="single" w:sz="4" w:space="0" w:color="auto"/>
            </w:tcBorders>
            <w:shd w:val="clear" w:color="auto" w:fill="auto"/>
            <w:noWrap/>
            <w:vAlign w:val="bottom"/>
            <w:hideMark/>
          </w:tcPr>
          <w:p w14:paraId="2C548549" w14:textId="3E39F4BA" w:rsidR="007661E3" w:rsidRPr="00A37523" w:rsidRDefault="00F5482B" w:rsidP="00F5482B">
            <w:pPr>
              <w:spacing w:after="0" w:line="240" w:lineRule="auto"/>
              <w:jc w:val="right"/>
              <w:rPr>
                <w:rFonts w:ascii="Calibri" w:hAnsi="Calibri" w:cs="Calibri"/>
                <w:color w:val="000000"/>
                <w:sz w:val="22"/>
                <w:szCs w:val="22"/>
                <w:lang w:val="en-IN" w:eastAsia="en-IN"/>
              </w:rPr>
            </w:pPr>
            <w:r>
              <w:rPr>
                <w:rFonts w:ascii="Calibri" w:hAnsi="Calibri" w:cs="Calibri"/>
                <w:color w:val="000000"/>
                <w:sz w:val="22"/>
                <w:szCs w:val="22"/>
                <w:lang w:val="en-IN" w:eastAsia="en-IN"/>
              </w:rPr>
              <w:t xml:space="preserve">    -</w:t>
            </w:r>
          </w:p>
        </w:tc>
      </w:tr>
      <w:tr w:rsidR="007661E3" w:rsidRPr="00A37523" w14:paraId="02A5A792" w14:textId="77777777" w:rsidTr="00F5482B">
        <w:trPr>
          <w:trHeight w:val="352"/>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6EA10E4" w14:textId="63A11EB5" w:rsidR="007661E3" w:rsidRPr="00A37523" w:rsidRDefault="007661E3" w:rsidP="00F5482B">
            <w:pPr>
              <w:spacing w:after="0" w:line="240" w:lineRule="auto"/>
              <w:rPr>
                <w:rFonts w:ascii="Calibri" w:hAnsi="Calibri" w:cs="Calibri"/>
                <w:b/>
                <w:bCs/>
                <w:color w:val="000000"/>
                <w:sz w:val="22"/>
                <w:szCs w:val="22"/>
                <w:lang w:val="en-IN" w:eastAsia="en-IN"/>
              </w:rPr>
            </w:pPr>
            <w:r w:rsidRPr="00A37523">
              <w:rPr>
                <w:rFonts w:ascii="Calibri" w:hAnsi="Calibri" w:cs="Calibri"/>
                <w:b/>
                <w:bCs/>
                <w:color w:val="000000"/>
                <w:sz w:val="22"/>
                <w:szCs w:val="22"/>
                <w:lang w:val="en-IN" w:eastAsia="en-IN"/>
              </w:rPr>
              <w:t>2021</w:t>
            </w:r>
            <w:r w:rsidR="00F5482B">
              <w:rPr>
                <w:rFonts w:ascii="Calibri" w:hAnsi="Calibri" w:cs="Calibri"/>
                <w:b/>
                <w:bCs/>
                <w:color w:val="000000"/>
                <w:sz w:val="22"/>
                <w:szCs w:val="22"/>
                <w:lang w:val="en-IN" w:eastAsia="en-IN"/>
              </w:rPr>
              <w:t>-22</w:t>
            </w:r>
          </w:p>
        </w:tc>
        <w:tc>
          <w:tcPr>
            <w:tcW w:w="3150" w:type="dxa"/>
            <w:tcBorders>
              <w:top w:val="nil"/>
              <w:left w:val="nil"/>
              <w:bottom w:val="single" w:sz="4" w:space="0" w:color="auto"/>
              <w:right w:val="single" w:sz="4" w:space="0" w:color="auto"/>
            </w:tcBorders>
            <w:shd w:val="clear" w:color="auto" w:fill="auto"/>
            <w:noWrap/>
            <w:vAlign w:val="bottom"/>
            <w:hideMark/>
          </w:tcPr>
          <w:p w14:paraId="3C96DCE9" w14:textId="31FA39BC" w:rsidR="007661E3" w:rsidRPr="00A37523" w:rsidRDefault="00F5482B" w:rsidP="00F5482B">
            <w:pPr>
              <w:spacing w:after="0" w:line="240" w:lineRule="auto"/>
              <w:jc w:val="right"/>
              <w:rPr>
                <w:rFonts w:ascii="Calibri" w:hAnsi="Calibri" w:cs="Calibri"/>
                <w:color w:val="000000"/>
                <w:sz w:val="22"/>
                <w:szCs w:val="22"/>
                <w:lang w:val="en-IN" w:eastAsia="en-IN"/>
              </w:rPr>
            </w:pPr>
            <w:r>
              <w:rPr>
                <w:rFonts w:ascii="Calibri" w:hAnsi="Calibri" w:cs="Calibri"/>
                <w:color w:val="000000"/>
                <w:sz w:val="22"/>
                <w:szCs w:val="22"/>
                <w:lang w:val="en-IN" w:eastAsia="en-IN"/>
              </w:rPr>
              <w:t>40</w:t>
            </w:r>
            <w:r w:rsidR="007661E3" w:rsidRPr="00A37523">
              <w:rPr>
                <w:rFonts w:ascii="Calibri" w:hAnsi="Calibri" w:cs="Calibri"/>
                <w:color w:val="000000"/>
                <w:sz w:val="22"/>
                <w:szCs w:val="22"/>
                <w:lang w:val="en-IN" w:eastAsia="en-IN"/>
              </w:rPr>
              <w:t>%</w:t>
            </w:r>
          </w:p>
        </w:tc>
      </w:tr>
      <w:tr w:rsidR="007661E3" w:rsidRPr="00A37523" w14:paraId="13055CE6" w14:textId="77777777" w:rsidTr="00F5482B">
        <w:trPr>
          <w:trHeight w:val="352"/>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81A461C" w14:textId="372401C3" w:rsidR="007661E3" w:rsidRPr="00A37523" w:rsidRDefault="007661E3" w:rsidP="00F5482B">
            <w:pPr>
              <w:spacing w:after="0" w:line="240" w:lineRule="auto"/>
              <w:rPr>
                <w:rFonts w:ascii="Calibri" w:hAnsi="Calibri" w:cs="Calibri"/>
                <w:b/>
                <w:bCs/>
                <w:color w:val="000000"/>
                <w:sz w:val="22"/>
                <w:szCs w:val="22"/>
                <w:lang w:val="en-IN" w:eastAsia="en-IN"/>
              </w:rPr>
            </w:pPr>
            <w:r w:rsidRPr="00A37523">
              <w:rPr>
                <w:rFonts w:ascii="Calibri" w:hAnsi="Calibri" w:cs="Calibri"/>
                <w:b/>
                <w:bCs/>
                <w:color w:val="000000"/>
                <w:sz w:val="22"/>
                <w:szCs w:val="22"/>
                <w:lang w:val="en-IN" w:eastAsia="en-IN"/>
              </w:rPr>
              <w:t>2022</w:t>
            </w:r>
            <w:r w:rsidR="00F5482B">
              <w:rPr>
                <w:rFonts w:ascii="Calibri" w:hAnsi="Calibri" w:cs="Calibri"/>
                <w:b/>
                <w:bCs/>
                <w:color w:val="000000"/>
                <w:sz w:val="22"/>
                <w:szCs w:val="22"/>
                <w:lang w:val="en-IN" w:eastAsia="en-IN"/>
              </w:rPr>
              <w:t>-23</w:t>
            </w:r>
          </w:p>
        </w:tc>
        <w:tc>
          <w:tcPr>
            <w:tcW w:w="3150" w:type="dxa"/>
            <w:tcBorders>
              <w:top w:val="nil"/>
              <w:left w:val="nil"/>
              <w:bottom w:val="single" w:sz="4" w:space="0" w:color="auto"/>
              <w:right w:val="single" w:sz="4" w:space="0" w:color="auto"/>
            </w:tcBorders>
            <w:shd w:val="clear" w:color="auto" w:fill="auto"/>
            <w:noWrap/>
            <w:vAlign w:val="bottom"/>
            <w:hideMark/>
          </w:tcPr>
          <w:p w14:paraId="13007140" w14:textId="77777777" w:rsidR="007661E3" w:rsidRPr="00A37523" w:rsidRDefault="007661E3" w:rsidP="00F5482B">
            <w:pPr>
              <w:spacing w:after="0" w:line="240" w:lineRule="auto"/>
              <w:jc w:val="right"/>
              <w:rPr>
                <w:rFonts w:ascii="Calibri" w:hAnsi="Calibri" w:cs="Calibri"/>
                <w:color w:val="000000"/>
                <w:sz w:val="22"/>
                <w:szCs w:val="22"/>
                <w:lang w:val="en-IN" w:eastAsia="en-IN"/>
              </w:rPr>
            </w:pPr>
            <w:r w:rsidRPr="00A37523">
              <w:rPr>
                <w:rFonts w:ascii="Calibri" w:hAnsi="Calibri" w:cs="Calibri"/>
                <w:color w:val="000000"/>
                <w:sz w:val="22"/>
                <w:szCs w:val="22"/>
                <w:lang w:val="en-IN" w:eastAsia="en-IN"/>
              </w:rPr>
              <w:t>Till August Less than 51%</w:t>
            </w:r>
          </w:p>
        </w:tc>
      </w:tr>
    </w:tbl>
    <w:p w14:paraId="728480D8" w14:textId="77777777" w:rsidR="007661E3" w:rsidRDefault="007661E3" w:rsidP="007661E3">
      <w:pPr>
        <w:pStyle w:val="Default"/>
        <w:spacing w:line="360" w:lineRule="auto"/>
        <w:ind w:left="540" w:right="-430"/>
        <w:jc w:val="both"/>
        <w:rPr>
          <w:noProof/>
          <w:sz w:val="22"/>
          <w:szCs w:val="22"/>
        </w:rPr>
      </w:pPr>
    </w:p>
    <w:p w14:paraId="4FC9A351" w14:textId="77777777" w:rsidR="007661E3" w:rsidRDefault="007661E3" w:rsidP="007661E3">
      <w:pPr>
        <w:pStyle w:val="Default"/>
        <w:spacing w:line="360" w:lineRule="auto"/>
        <w:ind w:left="540" w:right="-430"/>
        <w:jc w:val="both"/>
        <w:rPr>
          <w:noProof/>
          <w:sz w:val="22"/>
          <w:szCs w:val="22"/>
        </w:rPr>
      </w:pPr>
      <w:r>
        <w:rPr>
          <w:noProof/>
          <w:sz w:val="22"/>
          <w:szCs w:val="22"/>
        </w:rPr>
        <w:t>Below table shows the occupancy rate in hotel in India from financial year 2001 to 2021, with estimates until 2024:</w:t>
      </w:r>
    </w:p>
    <w:p w14:paraId="058B4A5F" w14:textId="77777777" w:rsidR="007661E3" w:rsidRDefault="007661E3" w:rsidP="007661E3">
      <w:pPr>
        <w:pStyle w:val="ListParagraph"/>
        <w:spacing w:before="240" w:after="0" w:line="360" w:lineRule="auto"/>
        <w:ind w:left="540" w:right="-430"/>
        <w:jc w:val="both"/>
        <w:rPr>
          <w:rFonts w:ascii="Arial" w:hAnsi="Arial" w:cs="Arial"/>
          <w:noProof/>
          <w:sz w:val="22"/>
          <w:szCs w:val="22"/>
        </w:rPr>
      </w:pPr>
      <w:r>
        <w:rPr>
          <w:rFonts w:ascii="Arial" w:hAnsi="Arial" w:cs="Arial"/>
          <w:noProof/>
          <w:sz w:val="22"/>
          <w:szCs w:val="22"/>
          <w:lang w:val="en-IN" w:eastAsia="en-IN"/>
        </w:rPr>
        <w:drawing>
          <wp:inline distT="0" distB="0" distL="0" distR="0" wp14:anchorId="5B96D002" wp14:editId="35914B3E">
            <wp:extent cx="5547360" cy="3063240"/>
            <wp:effectExtent l="19050" t="19050" r="15240" b="228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A882E7.tmp"/>
                    <pic:cNvPicPr/>
                  </pic:nvPicPr>
                  <pic:blipFill>
                    <a:blip r:embed="rId29">
                      <a:extLst>
                        <a:ext uri="{28A0092B-C50C-407E-A947-70E740481C1C}">
                          <a14:useLocalDpi xmlns:a14="http://schemas.microsoft.com/office/drawing/2010/main" val="0"/>
                        </a:ext>
                      </a:extLst>
                    </a:blip>
                    <a:stretch>
                      <a:fillRect/>
                    </a:stretch>
                  </pic:blipFill>
                  <pic:spPr>
                    <a:xfrm>
                      <a:off x="0" y="0"/>
                      <a:ext cx="5547360" cy="3063240"/>
                    </a:xfrm>
                    <a:prstGeom prst="rect">
                      <a:avLst/>
                    </a:prstGeom>
                    <a:ln>
                      <a:solidFill>
                        <a:schemeClr val="tx1"/>
                      </a:solidFill>
                    </a:ln>
                  </pic:spPr>
                </pic:pic>
              </a:graphicData>
            </a:graphic>
          </wp:inline>
        </w:drawing>
      </w:r>
    </w:p>
    <w:p w14:paraId="0EF38DAB" w14:textId="736BFE6A" w:rsidR="007661E3" w:rsidRPr="0066386B" w:rsidRDefault="007661E3" w:rsidP="00AE1AFC">
      <w:pPr>
        <w:pStyle w:val="Default"/>
        <w:spacing w:after="240" w:line="360" w:lineRule="auto"/>
        <w:ind w:left="540" w:right="-430"/>
        <w:jc w:val="both"/>
        <w:rPr>
          <w:sz w:val="22"/>
        </w:rPr>
      </w:pPr>
      <w:r>
        <w:rPr>
          <w:sz w:val="22"/>
        </w:rPr>
        <w:lastRenderedPageBreak/>
        <w:t xml:space="preserve">As per </w:t>
      </w:r>
      <w:r w:rsidR="00027350">
        <w:rPr>
          <w:sz w:val="22"/>
        </w:rPr>
        <w:t xml:space="preserve">historical analysis occupancy rate for viceroy hotel in 2022 till august was 51%. And as per hotel industry growth in India the occupancy rate was showing an increasing trend </w:t>
      </w:r>
      <w:r w:rsidR="00261D7A">
        <w:rPr>
          <w:sz w:val="22"/>
        </w:rPr>
        <w:t xml:space="preserve">with an average of 63% </w:t>
      </w:r>
      <w:r w:rsidR="00027350">
        <w:rPr>
          <w:sz w:val="22"/>
        </w:rPr>
        <w:t xml:space="preserve">from FY </w:t>
      </w:r>
      <w:r w:rsidR="00A41629">
        <w:rPr>
          <w:sz w:val="22"/>
        </w:rPr>
        <w:t>2016 to 2020. In FY 2021</w:t>
      </w:r>
      <w:r w:rsidR="00027350">
        <w:rPr>
          <w:sz w:val="22"/>
        </w:rPr>
        <w:t xml:space="preserve"> the occupancy rate of hotels in India</w:t>
      </w:r>
      <w:r w:rsidR="00261D7A">
        <w:rPr>
          <w:sz w:val="22"/>
        </w:rPr>
        <w:t xml:space="preserve"> decreased by 34.4% due to </w:t>
      </w:r>
      <w:proofErr w:type="spellStart"/>
      <w:r w:rsidR="00261D7A">
        <w:rPr>
          <w:sz w:val="22"/>
        </w:rPr>
        <w:t>Covid</w:t>
      </w:r>
      <w:proofErr w:type="spellEnd"/>
      <w:r w:rsidR="00261D7A">
        <w:rPr>
          <w:sz w:val="22"/>
        </w:rPr>
        <w:t xml:space="preserve">. The future estimate are also showing a positive trend with an average of 68%. </w:t>
      </w:r>
      <w:r w:rsidR="00A41629">
        <w:rPr>
          <w:sz w:val="22"/>
        </w:rPr>
        <w:t xml:space="preserve">Hence as per industry average there is enough scope for growth in occupancy rate of viceroy hotel, which justify the revenue growth </w:t>
      </w:r>
      <w:r w:rsidR="00B44741">
        <w:rPr>
          <w:sz w:val="22"/>
        </w:rPr>
        <w:t>rate.</w:t>
      </w:r>
    </w:p>
    <w:p w14:paraId="151F0CC4" w14:textId="77777777" w:rsidR="0066386B" w:rsidRDefault="0066386B" w:rsidP="00AE1AFC">
      <w:pPr>
        <w:pStyle w:val="Default"/>
        <w:spacing w:after="240" w:line="360" w:lineRule="auto"/>
        <w:ind w:left="540" w:right="-430"/>
        <w:jc w:val="both"/>
        <w:rPr>
          <w:sz w:val="22"/>
        </w:rPr>
      </w:pPr>
      <w:r w:rsidRPr="0066386B">
        <w:rPr>
          <w:sz w:val="22"/>
        </w:rPr>
        <w:t xml:space="preserve">In the later years, we have considered a growth rate of 8% for next three years, and 7% upto the end of projected period since the company will be leading towards a stable growth rate. </w:t>
      </w:r>
    </w:p>
    <w:p w14:paraId="01A4BA41" w14:textId="07EABC10" w:rsidR="000674A7" w:rsidRDefault="000674A7" w:rsidP="00AE1AFC">
      <w:pPr>
        <w:pStyle w:val="Default"/>
        <w:spacing w:after="240" w:line="360" w:lineRule="auto"/>
        <w:ind w:left="540" w:right="-430"/>
        <w:jc w:val="both"/>
        <w:rPr>
          <w:bCs/>
          <w:sz w:val="22"/>
          <w:szCs w:val="22"/>
        </w:rPr>
      </w:pPr>
      <w:r>
        <w:rPr>
          <w:sz w:val="22"/>
        </w:rPr>
        <w:t>For p</w:t>
      </w:r>
      <w:r w:rsidRPr="000674A7">
        <w:rPr>
          <w:sz w:val="22"/>
        </w:rPr>
        <w:t>erpetual growth</w:t>
      </w:r>
      <w:r>
        <w:rPr>
          <w:sz w:val="22"/>
        </w:rPr>
        <w:t xml:space="preserve"> rate we have considered</w:t>
      </w:r>
      <w:r w:rsidRPr="000674A7">
        <w:rPr>
          <w:sz w:val="22"/>
        </w:rPr>
        <w:t xml:space="preserve"> average inflation rate for last 5 years i.e. 4.58%</w:t>
      </w:r>
      <w:r w:rsidR="002808EB">
        <w:rPr>
          <w:sz w:val="22"/>
        </w:rPr>
        <w:t xml:space="preserve"> Y-o</w:t>
      </w:r>
      <w:r>
        <w:rPr>
          <w:bCs/>
          <w:sz w:val="22"/>
          <w:szCs w:val="22"/>
        </w:rPr>
        <w:t>-Y basis, which seems to be reasonable and on conservative side considering the appropriate micro and macro-economic factors.</w:t>
      </w:r>
    </w:p>
    <w:p w14:paraId="5579B36C" w14:textId="77B97EA7" w:rsidR="003D4256" w:rsidRPr="00AB6F6A" w:rsidRDefault="00122CE5" w:rsidP="00AE1AFC">
      <w:pPr>
        <w:pStyle w:val="Default"/>
        <w:numPr>
          <w:ilvl w:val="0"/>
          <w:numId w:val="29"/>
        </w:numPr>
        <w:spacing w:after="240" w:line="360" w:lineRule="auto"/>
        <w:ind w:left="540" w:right="-430"/>
        <w:jc w:val="both"/>
        <w:rPr>
          <w:sz w:val="22"/>
        </w:rPr>
      </w:pPr>
      <w:r w:rsidRPr="00122CE5">
        <w:rPr>
          <w:b/>
          <w:sz w:val="22"/>
        </w:rPr>
        <w:t>Expenses:</w:t>
      </w:r>
      <w:r w:rsidRPr="00D47388">
        <w:rPr>
          <w:sz w:val="22"/>
        </w:rPr>
        <w:t xml:space="preserve"> </w:t>
      </w:r>
      <w:r w:rsidR="00D47388" w:rsidRPr="00D47388">
        <w:rPr>
          <w:sz w:val="22"/>
        </w:rPr>
        <w:t xml:space="preserve">As per information </w:t>
      </w:r>
      <w:r w:rsidR="00D47388">
        <w:rPr>
          <w:sz w:val="22"/>
        </w:rPr>
        <w:t xml:space="preserve">available in audited financial statements major expenses includes </w:t>
      </w:r>
      <w:r w:rsidR="00D47388" w:rsidRPr="00D47388">
        <w:rPr>
          <w:sz w:val="22"/>
        </w:rPr>
        <w:t>Cost of material Consumed</w:t>
      </w:r>
      <w:r w:rsidR="00D47388">
        <w:rPr>
          <w:sz w:val="22"/>
        </w:rPr>
        <w:t>,</w:t>
      </w:r>
      <w:r w:rsidR="00D47388" w:rsidRPr="00D47388">
        <w:t xml:space="preserve"> </w:t>
      </w:r>
      <w:r w:rsidR="00D47388" w:rsidRPr="00D47388">
        <w:rPr>
          <w:sz w:val="22"/>
        </w:rPr>
        <w:t>Employees benefit Expenses</w:t>
      </w:r>
      <w:r w:rsidR="00D47388">
        <w:rPr>
          <w:sz w:val="22"/>
        </w:rPr>
        <w:t xml:space="preserve"> and </w:t>
      </w:r>
      <w:r w:rsidR="00D47388" w:rsidRPr="00D47388">
        <w:rPr>
          <w:sz w:val="22"/>
        </w:rPr>
        <w:t>Other Operating and General Expenses</w:t>
      </w:r>
      <w:r w:rsidR="00D47388">
        <w:rPr>
          <w:sz w:val="22"/>
        </w:rPr>
        <w:t xml:space="preserve">. </w:t>
      </w:r>
      <w:r w:rsidR="00EB6C00">
        <w:rPr>
          <w:sz w:val="22"/>
        </w:rPr>
        <w:t>Escalation rate for all the</w:t>
      </w:r>
      <w:r w:rsidR="003D4256">
        <w:rPr>
          <w:sz w:val="22"/>
        </w:rPr>
        <w:t xml:space="preserve"> </w:t>
      </w:r>
      <w:r w:rsidR="003D4256">
        <w:rPr>
          <w:bCs/>
          <w:sz w:val="22"/>
          <w:szCs w:val="22"/>
        </w:rPr>
        <w:t>expenses are</w:t>
      </w:r>
      <w:r w:rsidR="00EB6C00">
        <w:rPr>
          <w:bCs/>
          <w:sz w:val="22"/>
          <w:szCs w:val="22"/>
        </w:rPr>
        <w:t xml:space="preserve"> </w:t>
      </w:r>
      <w:r w:rsidR="003D4256" w:rsidRPr="0099597B">
        <w:rPr>
          <w:bCs/>
          <w:sz w:val="22"/>
          <w:szCs w:val="22"/>
        </w:rPr>
        <w:t>based on previous years’</w:t>
      </w:r>
      <w:r w:rsidR="00EB6C00">
        <w:rPr>
          <w:bCs/>
          <w:sz w:val="22"/>
          <w:szCs w:val="22"/>
        </w:rPr>
        <w:t xml:space="preserve"> average </w:t>
      </w:r>
      <w:r w:rsidR="003D4256" w:rsidRPr="0099597B">
        <w:rPr>
          <w:bCs/>
          <w:sz w:val="22"/>
          <w:szCs w:val="22"/>
        </w:rPr>
        <w:t xml:space="preserve">with </w:t>
      </w:r>
      <w:r w:rsidR="00EB6C00">
        <w:rPr>
          <w:bCs/>
          <w:sz w:val="22"/>
          <w:szCs w:val="22"/>
        </w:rPr>
        <w:t>respect to revenue growth rate for those years</w:t>
      </w:r>
      <w:r w:rsidR="000C2BC9">
        <w:rPr>
          <w:sz w:val="22"/>
        </w:rPr>
        <w:t>, which is found as per industry trends</w:t>
      </w:r>
      <w:r w:rsidR="002808EB">
        <w:rPr>
          <w:sz w:val="22"/>
        </w:rPr>
        <w:t>.</w:t>
      </w:r>
    </w:p>
    <w:p w14:paraId="7535FAEF" w14:textId="673DD8F1" w:rsidR="00AB6F6A" w:rsidRDefault="00AB6F6A" w:rsidP="00AE1AFC">
      <w:pPr>
        <w:pStyle w:val="Default"/>
        <w:numPr>
          <w:ilvl w:val="0"/>
          <w:numId w:val="29"/>
        </w:numPr>
        <w:spacing w:after="240" w:line="360" w:lineRule="auto"/>
        <w:ind w:left="540" w:right="-430"/>
        <w:jc w:val="both"/>
        <w:rPr>
          <w:sz w:val="22"/>
        </w:rPr>
      </w:pPr>
      <w:r>
        <w:rPr>
          <w:b/>
          <w:sz w:val="22"/>
        </w:rPr>
        <w:t>Depreciation</w:t>
      </w:r>
      <w:r w:rsidRPr="007851E8">
        <w:rPr>
          <w:sz w:val="22"/>
        </w:rPr>
        <w:t>:</w:t>
      </w:r>
      <w:r>
        <w:rPr>
          <w:sz w:val="22"/>
        </w:rPr>
        <w:t xml:space="preserve"> </w:t>
      </w:r>
      <w:r w:rsidR="00E044A6">
        <w:rPr>
          <w:sz w:val="22"/>
        </w:rPr>
        <w:t>As per</w:t>
      </w:r>
      <w:r w:rsidR="007851E8">
        <w:rPr>
          <w:sz w:val="22"/>
        </w:rPr>
        <w:t xml:space="preserve"> historical trend</w:t>
      </w:r>
      <w:r w:rsidR="002808EB">
        <w:rPr>
          <w:sz w:val="22"/>
        </w:rPr>
        <w:t>,</w:t>
      </w:r>
      <w:r w:rsidR="007851E8">
        <w:rPr>
          <w:sz w:val="22"/>
        </w:rPr>
        <w:t xml:space="preserve"> we have consider</w:t>
      </w:r>
      <w:r w:rsidR="002808EB">
        <w:rPr>
          <w:sz w:val="22"/>
        </w:rPr>
        <w:t>ed</w:t>
      </w:r>
      <w:r w:rsidR="007851E8">
        <w:rPr>
          <w:sz w:val="22"/>
        </w:rPr>
        <w:t xml:space="preserve"> the escalation rate for depreciation as 9% with respect to </w:t>
      </w:r>
      <w:r w:rsidR="00F2581D">
        <w:rPr>
          <w:sz w:val="22"/>
        </w:rPr>
        <w:t xml:space="preserve">total assets for those years, which seems to be </w:t>
      </w:r>
      <w:r w:rsidR="002808EB">
        <w:rPr>
          <w:sz w:val="22"/>
        </w:rPr>
        <w:t>reasonable</w:t>
      </w:r>
      <w:r w:rsidR="007851E8" w:rsidRPr="007851E8">
        <w:rPr>
          <w:sz w:val="22"/>
        </w:rPr>
        <w:t xml:space="preserve"> to keep a mark-up for future market &amp; economic risks in the Project.</w:t>
      </w:r>
    </w:p>
    <w:p w14:paraId="166F0F6E" w14:textId="0CB52A1C" w:rsidR="00F2581D" w:rsidRDefault="00F2581D" w:rsidP="00AE1AFC">
      <w:pPr>
        <w:pStyle w:val="Default"/>
        <w:numPr>
          <w:ilvl w:val="0"/>
          <w:numId w:val="29"/>
        </w:numPr>
        <w:spacing w:after="240" w:line="360" w:lineRule="auto"/>
        <w:ind w:left="540" w:right="-430"/>
        <w:jc w:val="both"/>
        <w:rPr>
          <w:sz w:val="22"/>
        </w:rPr>
      </w:pPr>
      <w:r>
        <w:rPr>
          <w:b/>
          <w:sz w:val="22"/>
        </w:rPr>
        <w:t>Capital Expenditure</w:t>
      </w:r>
      <w:r w:rsidRPr="00F2581D">
        <w:rPr>
          <w:sz w:val="22"/>
        </w:rPr>
        <w:t>:</w:t>
      </w:r>
      <w:r>
        <w:rPr>
          <w:sz w:val="22"/>
        </w:rPr>
        <w:t xml:space="preserve"> </w:t>
      </w:r>
      <w:r w:rsidRPr="00D47388">
        <w:rPr>
          <w:sz w:val="22"/>
        </w:rPr>
        <w:t>As per information</w:t>
      </w:r>
      <w:r>
        <w:rPr>
          <w:sz w:val="22"/>
        </w:rPr>
        <w:t xml:space="preserve"> provided by client/company, for the existing scenario VHL is </w:t>
      </w:r>
      <w:r w:rsidR="000C2BC9">
        <w:rPr>
          <w:sz w:val="22"/>
        </w:rPr>
        <w:t>incompetent</w:t>
      </w:r>
      <w:r>
        <w:rPr>
          <w:sz w:val="22"/>
        </w:rPr>
        <w:t xml:space="preserve"> to spend on capex as it is under corporate insolvency resolution proceedings.</w:t>
      </w:r>
    </w:p>
    <w:p w14:paraId="5D4C2DF8" w14:textId="4136625B" w:rsidR="00F2581D" w:rsidRDefault="00E044A6" w:rsidP="00AE1AFC">
      <w:pPr>
        <w:pStyle w:val="Default"/>
        <w:numPr>
          <w:ilvl w:val="0"/>
          <w:numId w:val="29"/>
        </w:numPr>
        <w:spacing w:after="240" w:line="360" w:lineRule="auto"/>
        <w:ind w:left="540" w:right="-430"/>
        <w:jc w:val="both"/>
        <w:rPr>
          <w:sz w:val="22"/>
        </w:rPr>
      </w:pPr>
      <w:r>
        <w:rPr>
          <w:b/>
          <w:sz w:val="22"/>
        </w:rPr>
        <w:t>Working Capital</w:t>
      </w:r>
      <w:r w:rsidR="00F2581D" w:rsidRPr="00F2581D">
        <w:rPr>
          <w:sz w:val="22"/>
        </w:rPr>
        <w:t>:</w:t>
      </w:r>
      <w:r w:rsidR="00F2581D">
        <w:rPr>
          <w:sz w:val="22"/>
        </w:rPr>
        <w:t xml:space="preserve"> </w:t>
      </w:r>
      <w:r w:rsidR="00AE1AFC">
        <w:rPr>
          <w:sz w:val="22"/>
        </w:rPr>
        <w:t xml:space="preserve">As per </w:t>
      </w:r>
      <w:r w:rsidR="00A710F2">
        <w:rPr>
          <w:sz w:val="22"/>
        </w:rPr>
        <w:t>our tertiary research on hospitality industry</w:t>
      </w:r>
      <w:r>
        <w:rPr>
          <w:sz w:val="22"/>
        </w:rPr>
        <w:t xml:space="preserve">, </w:t>
      </w:r>
      <w:r w:rsidR="00A710F2">
        <w:rPr>
          <w:sz w:val="22"/>
        </w:rPr>
        <w:t>we have considered</w:t>
      </w:r>
      <w:r w:rsidR="00AE1AFC">
        <w:rPr>
          <w:sz w:val="22"/>
        </w:rPr>
        <w:t xml:space="preserve"> </w:t>
      </w:r>
      <w:r w:rsidR="00A710F2">
        <w:rPr>
          <w:sz w:val="22"/>
        </w:rPr>
        <w:t>the</w:t>
      </w:r>
      <w:r w:rsidR="00AE1AFC">
        <w:rPr>
          <w:sz w:val="22"/>
        </w:rPr>
        <w:t xml:space="preserve"> escalation rate of current assets </w:t>
      </w:r>
      <w:r w:rsidR="00A710F2">
        <w:rPr>
          <w:sz w:val="22"/>
        </w:rPr>
        <w:t xml:space="preserve">and current liabilities are </w:t>
      </w:r>
      <w:r w:rsidR="00AE1AFC">
        <w:rPr>
          <w:sz w:val="22"/>
        </w:rPr>
        <w:t xml:space="preserve">based </w:t>
      </w:r>
      <w:r w:rsidR="00A710F2">
        <w:rPr>
          <w:sz w:val="22"/>
        </w:rPr>
        <w:t xml:space="preserve">on </w:t>
      </w:r>
      <w:r w:rsidR="00AE1AFC">
        <w:rPr>
          <w:sz w:val="22"/>
        </w:rPr>
        <w:t>revenue growth rate and cost of material consumed.</w:t>
      </w:r>
    </w:p>
    <w:p w14:paraId="60586623" w14:textId="77777777" w:rsidR="00804AE7" w:rsidRDefault="00804AE7" w:rsidP="00804AE7">
      <w:pPr>
        <w:pStyle w:val="Default"/>
        <w:spacing w:after="240" w:line="360" w:lineRule="auto"/>
        <w:ind w:left="180" w:right="-430"/>
        <w:jc w:val="both"/>
        <w:rPr>
          <w:sz w:val="22"/>
        </w:rPr>
      </w:pPr>
    </w:p>
    <w:p w14:paraId="110C21E5" w14:textId="77777777" w:rsidR="00B44741" w:rsidRDefault="00B44741" w:rsidP="00804AE7">
      <w:pPr>
        <w:pStyle w:val="Default"/>
        <w:spacing w:after="240" w:line="360" w:lineRule="auto"/>
        <w:ind w:left="180" w:right="-430"/>
        <w:jc w:val="both"/>
        <w:rPr>
          <w:sz w:val="22"/>
        </w:rPr>
      </w:pPr>
    </w:p>
    <w:p w14:paraId="197D0B8F" w14:textId="77777777" w:rsidR="00B44741" w:rsidRPr="00E044A6" w:rsidRDefault="00B44741" w:rsidP="00804AE7">
      <w:pPr>
        <w:pStyle w:val="Default"/>
        <w:spacing w:after="240" w:line="360" w:lineRule="auto"/>
        <w:ind w:left="180" w:right="-430"/>
        <w:jc w:val="both"/>
        <w:rPr>
          <w:sz w:val="22"/>
        </w:rPr>
      </w:pPr>
    </w:p>
    <w:p w14:paraId="5B2ADD86" w14:textId="77777777" w:rsidR="008D3E17" w:rsidRDefault="008D3E17" w:rsidP="00C232A5">
      <w:pPr>
        <w:pStyle w:val="Default"/>
        <w:spacing w:after="240" w:line="360" w:lineRule="auto"/>
        <w:ind w:left="540" w:right="-160"/>
        <w:jc w:val="both"/>
        <w:rPr>
          <w:b/>
          <w:sz w:val="22"/>
        </w:rPr>
      </w:pPr>
      <w:r w:rsidRPr="008D3E17">
        <w:rPr>
          <w:b/>
          <w:sz w:val="22"/>
        </w:rPr>
        <w:lastRenderedPageBreak/>
        <w:t>Note:</w:t>
      </w:r>
      <w:r>
        <w:rPr>
          <w:b/>
          <w:sz w:val="22"/>
        </w:rPr>
        <w:t xml:space="preserve"> </w:t>
      </w:r>
    </w:p>
    <w:p w14:paraId="311858A0" w14:textId="77777777" w:rsidR="008D3E17" w:rsidRDefault="001F48CE" w:rsidP="00AE1AFC">
      <w:pPr>
        <w:pStyle w:val="Default"/>
        <w:numPr>
          <w:ilvl w:val="0"/>
          <w:numId w:val="8"/>
        </w:numPr>
        <w:spacing w:after="240" w:line="360" w:lineRule="auto"/>
        <w:ind w:left="990" w:right="-430" w:hanging="426"/>
        <w:jc w:val="both"/>
        <w:rPr>
          <w:i/>
          <w:sz w:val="22"/>
          <w:szCs w:val="22"/>
        </w:rPr>
      </w:pPr>
      <w:r w:rsidRPr="008D3E17">
        <w:rPr>
          <w:i/>
          <w:sz w:val="22"/>
          <w:szCs w:val="22"/>
        </w:rPr>
        <w:t xml:space="preserve">Enterprise Valuation of the subject project has been done by using </w:t>
      </w:r>
      <w:r w:rsidR="008D3E17" w:rsidRPr="008D3E17">
        <w:rPr>
          <w:i/>
          <w:sz w:val="22"/>
          <w:szCs w:val="22"/>
        </w:rPr>
        <w:t xml:space="preserve">Discounted Cash Flow (DCF) </w:t>
      </w:r>
      <w:r w:rsidRPr="008D3E17">
        <w:rPr>
          <w:i/>
          <w:sz w:val="22"/>
          <w:szCs w:val="22"/>
        </w:rPr>
        <w:t xml:space="preserve">Method. </w:t>
      </w:r>
    </w:p>
    <w:p w14:paraId="3BDC7589" w14:textId="0E0CCB71" w:rsidR="001F48CE" w:rsidRPr="008D3E17" w:rsidRDefault="001F48CE" w:rsidP="00AE1AFC">
      <w:pPr>
        <w:pStyle w:val="Default"/>
        <w:numPr>
          <w:ilvl w:val="0"/>
          <w:numId w:val="8"/>
        </w:numPr>
        <w:spacing w:after="240" w:line="360" w:lineRule="auto"/>
        <w:ind w:left="990" w:right="-430" w:hanging="426"/>
        <w:jc w:val="both"/>
        <w:rPr>
          <w:i/>
          <w:sz w:val="22"/>
          <w:szCs w:val="22"/>
        </w:rPr>
      </w:pPr>
      <w:r w:rsidRPr="008D3E17">
        <w:rPr>
          <w:i/>
          <w:sz w:val="22"/>
          <w:szCs w:val="22"/>
        </w:rPr>
        <w:t>No employee or member of R.K Associates has any direct/ indirect interest in the Project.</w:t>
      </w:r>
    </w:p>
    <w:p w14:paraId="1395CFBB" w14:textId="77777777" w:rsidR="001F48CE" w:rsidRPr="00781BED" w:rsidRDefault="001F48CE" w:rsidP="00AE1AFC">
      <w:pPr>
        <w:pStyle w:val="Default"/>
        <w:numPr>
          <w:ilvl w:val="0"/>
          <w:numId w:val="8"/>
        </w:numPr>
        <w:spacing w:after="240" w:line="360" w:lineRule="auto"/>
        <w:ind w:left="990" w:right="-430" w:hanging="426"/>
        <w:jc w:val="both"/>
        <w:rPr>
          <w:i/>
          <w:sz w:val="22"/>
          <w:szCs w:val="22"/>
        </w:rPr>
      </w:pPr>
      <w:r w:rsidRPr="00781BED">
        <w:rPr>
          <w:i/>
          <w:sz w:val="22"/>
          <w:szCs w:val="22"/>
        </w:rPr>
        <w:t>This is just an opinion report on Valuation based on the copy of the documents/ information provided to us by the client which has been relied upon in good faith and the assessment and assumptions done by us.</w:t>
      </w:r>
    </w:p>
    <w:p w14:paraId="754EECEE" w14:textId="61362C72" w:rsidR="001F48CE" w:rsidRPr="00EC4EF2" w:rsidRDefault="001F48CE" w:rsidP="00AE1AFC">
      <w:pPr>
        <w:pStyle w:val="Default"/>
        <w:numPr>
          <w:ilvl w:val="0"/>
          <w:numId w:val="8"/>
        </w:numPr>
        <w:spacing w:after="240" w:line="360" w:lineRule="auto"/>
        <w:ind w:left="990" w:right="-430" w:hanging="426"/>
        <w:jc w:val="both"/>
        <w:rPr>
          <w:i/>
          <w:sz w:val="22"/>
          <w:szCs w:val="22"/>
        </w:rPr>
      </w:pPr>
      <w:r w:rsidRPr="00EC4EF2">
        <w:rPr>
          <w:i/>
          <w:sz w:val="22"/>
        </w:rPr>
        <w:t xml:space="preserve">This is only a general assessment of the Enterprise/Business Value of the firm based on the data/ input </w:t>
      </w:r>
      <w:r w:rsidRPr="00EC4EF2">
        <w:rPr>
          <w:i/>
          <w:iCs/>
          <w:sz w:val="22"/>
        </w:rPr>
        <w:t>Company officials</w:t>
      </w:r>
      <w:r w:rsidRPr="00EC4EF2">
        <w:rPr>
          <w:i/>
          <w:sz w:val="22"/>
        </w:rPr>
        <w:t xml:space="preserve"> could provide to us against our questions/ queries and information available in the public domain. In no manner this should be regarded as an audit activity/ report and NO micro analysis or </w:t>
      </w:r>
      <w:r w:rsidRPr="00EC4EF2">
        <w:rPr>
          <w:i/>
          <w:sz w:val="22"/>
          <w:szCs w:val="22"/>
        </w:rPr>
        <w:t>detailed or forensic audit/ scrutiny of the financial transactions or accounts of any kind has been carried out at our end.</w:t>
      </w:r>
      <w:r w:rsidR="00EC4EF2" w:rsidRPr="00EC4EF2">
        <w:rPr>
          <w:i/>
          <w:sz w:val="22"/>
          <w:szCs w:val="22"/>
        </w:rPr>
        <w:t xml:space="preserve"> </w:t>
      </w:r>
    </w:p>
    <w:p w14:paraId="6FE468E9" w14:textId="54D6D8D1" w:rsidR="00951BB1" w:rsidRDefault="00951BB1" w:rsidP="00BC44C5">
      <w:pPr>
        <w:ind w:right="-544"/>
        <w:rPr>
          <w:rFonts w:ascii="Arial" w:hAnsi="Arial" w:cs="Arial"/>
          <w:sz w:val="22"/>
        </w:rPr>
      </w:pPr>
    </w:p>
    <w:p w14:paraId="7AF848AF" w14:textId="77777777" w:rsidR="00F22877" w:rsidRDefault="00F22877" w:rsidP="00BC44C5">
      <w:pPr>
        <w:ind w:right="-544"/>
        <w:rPr>
          <w:rFonts w:ascii="Arial" w:hAnsi="Arial" w:cs="Arial"/>
          <w:sz w:val="22"/>
        </w:rPr>
      </w:pPr>
    </w:p>
    <w:p w14:paraId="22096394" w14:textId="77777777" w:rsidR="00F22877" w:rsidRDefault="00F22877" w:rsidP="00BC44C5">
      <w:pPr>
        <w:ind w:right="-544"/>
        <w:rPr>
          <w:rFonts w:ascii="Arial" w:hAnsi="Arial" w:cs="Arial"/>
          <w:sz w:val="22"/>
        </w:rPr>
      </w:pPr>
    </w:p>
    <w:p w14:paraId="5D3DDDEF" w14:textId="77777777" w:rsidR="00F22877" w:rsidRDefault="00F22877" w:rsidP="00BC44C5">
      <w:pPr>
        <w:ind w:right="-544"/>
        <w:rPr>
          <w:rFonts w:ascii="Arial" w:hAnsi="Arial" w:cs="Arial"/>
          <w:sz w:val="22"/>
        </w:rPr>
      </w:pPr>
    </w:p>
    <w:p w14:paraId="29780A5E" w14:textId="77777777" w:rsidR="00F22877" w:rsidRDefault="00F22877" w:rsidP="00BC44C5">
      <w:pPr>
        <w:ind w:right="-544"/>
        <w:rPr>
          <w:rFonts w:ascii="Arial" w:hAnsi="Arial" w:cs="Arial"/>
          <w:sz w:val="22"/>
        </w:rPr>
      </w:pPr>
    </w:p>
    <w:p w14:paraId="7D328B3E" w14:textId="0312C84B" w:rsidR="000777DF" w:rsidRDefault="000777DF">
      <w:pPr>
        <w:rPr>
          <w:rFonts w:ascii="Arial" w:hAnsi="Arial" w:cs="Arial"/>
          <w:sz w:val="22"/>
        </w:rPr>
      </w:pPr>
      <w:r>
        <w:rPr>
          <w:rFonts w:ascii="Arial" w:hAnsi="Arial" w:cs="Arial"/>
          <w:sz w:val="22"/>
        </w:rPr>
        <w:br w:type="page"/>
      </w:r>
    </w:p>
    <w:tbl>
      <w:tblPr>
        <w:tblW w:w="93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6"/>
        <w:gridCol w:w="2260"/>
        <w:gridCol w:w="4854"/>
      </w:tblGrid>
      <w:tr w:rsidR="00800092" w:rsidRPr="00781BED" w14:paraId="21AC561B" w14:textId="77777777" w:rsidTr="00F22877">
        <w:trPr>
          <w:trHeight w:val="720"/>
        </w:trPr>
        <w:tc>
          <w:tcPr>
            <w:tcW w:w="2246" w:type="dxa"/>
            <w:vAlign w:val="center"/>
          </w:tcPr>
          <w:p w14:paraId="289995A0" w14:textId="77777777" w:rsidR="00800092" w:rsidRPr="00781BED" w:rsidRDefault="00800092" w:rsidP="00781BED">
            <w:pPr>
              <w:tabs>
                <w:tab w:val="left" w:pos="360"/>
              </w:tabs>
              <w:spacing w:after="0" w:line="360" w:lineRule="auto"/>
              <w:ind w:left="176" w:right="-544"/>
              <w:rPr>
                <w:rFonts w:ascii="Arial" w:hAnsi="Arial" w:cs="Arial"/>
                <w:b/>
                <w:sz w:val="22"/>
                <w:szCs w:val="22"/>
              </w:rPr>
            </w:pPr>
            <w:r w:rsidRPr="00781BED">
              <w:rPr>
                <w:rFonts w:ascii="Arial" w:hAnsi="Arial" w:cs="Arial"/>
                <w:b/>
                <w:sz w:val="22"/>
                <w:szCs w:val="22"/>
              </w:rPr>
              <w:lastRenderedPageBreak/>
              <w:t>Declaration</w:t>
            </w:r>
          </w:p>
        </w:tc>
        <w:tc>
          <w:tcPr>
            <w:tcW w:w="7114" w:type="dxa"/>
            <w:gridSpan w:val="2"/>
            <w:vAlign w:val="center"/>
          </w:tcPr>
          <w:p w14:paraId="270DF305" w14:textId="77777777" w:rsidR="00800092" w:rsidRPr="00781BED" w:rsidRDefault="00800092" w:rsidP="0043716B">
            <w:pPr>
              <w:pStyle w:val="ListParagraph"/>
              <w:numPr>
                <w:ilvl w:val="0"/>
                <w:numId w:val="7"/>
              </w:numPr>
              <w:spacing w:after="0" w:line="360" w:lineRule="auto"/>
              <w:ind w:left="349" w:right="-35" w:hanging="180"/>
              <w:contextualSpacing/>
              <w:jc w:val="both"/>
              <w:rPr>
                <w:rFonts w:ascii="Arial" w:hAnsi="Arial" w:cs="Arial"/>
                <w:i/>
                <w:sz w:val="22"/>
                <w:szCs w:val="22"/>
              </w:rPr>
            </w:pPr>
            <w:r w:rsidRPr="00781BED">
              <w:rPr>
                <w:rFonts w:ascii="Arial" w:hAnsi="Arial" w:cs="Arial"/>
                <w:i/>
                <w:sz w:val="22"/>
                <w:szCs w:val="22"/>
              </w:rPr>
              <w:t>Since this is Enterprise Valuation hence no site inspection was carried out by us.</w:t>
            </w:r>
          </w:p>
          <w:p w14:paraId="5D30BCC3" w14:textId="77777777" w:rsidR="00800092" w:rsidRPr="00781BED" w:rsidRDefault="00800092" w:rsidP="0043716B">
            <w:pPr>
              <w:pStyle w:val="ListParagraph"/>
              <w:numPr>
                <w:ilvl w:val="0"/>
                <w:numId w:val="7"/>
              </w:numPr>
              <w:spacing w:after="0" w:line="360" w:lineRule="auto"/>
              <w:ind w:left="349" w:right="-35" w:hanging="180"/>
              <w:contextualSpacing/>
              <w:jc w:val="both"/>
              <w:rPr>
                <w:rFonts w:ascii="Arial" w:hAnsi="Arial" w:cs="Arial"/>
                <w:i/>
                <w:sz w:val="22"/>
                <w:szCs w:val="22"/>
              </w:rPr>
            </w:pPr>
            <w:r w:rsidRPr="00781BED">
              <w:rPr>
                <w:rFonts w:ascii="Arial" w:hAnsi="Arial" w:cs="Arial"/>
                <w:i/>
                <w:sz w:val="22"/>
                <w:szCs w:val="22"/>
              </w:rPr>
              <w:t>The undersigned does not have any direct/indirect interest in the above property.</w:t>
            </w:r>
          </w:p>
          <w:p w14:paraId="31C67CA7" w14:textId="77777777" w:rsidR="00742C5D" w:rsidRPr="00781BED" w:rsidRDefault="00800092" w:rsidP="0043716B">
            <w:pPr>
              <w:pStyle w:val="ListParagraph"/>
              <w:numPr>
                <w:ilvl w:val="0"/>
                <w:numId w:val="7"/>
              </w:numPr>
              <w:spacing w:after="0" w:line="360" w:lineRule="auto"/>
              <w:ind w:left="349" w:right="-35" w:hanging="180"/>
              <w:contextualSpacing/>
              <w:jc w:val="both"/>
              <w:rPr>
                <w:rFonts w:ascii="Arial" w:hAnsi="Arial" w:cs="Arial"/>
                <w:i/>
                <w:sz w:val="22"/>
                <w:szCs w:val="22"/>
              </w:rPr>
            </w:pPr>
            <w:r w:rsidRPr="00781BED">
              <w:rPr>
                <w:rFonts w:ascii="Arial" w:hAnsi="Arial" w:cs="Arial"/>
                <w:i/>
                <w:sz w:val="22"/>
                <w:szCs w:val="22"/>
              </w:rPr>
              <w:t>The information furnished herein is true and correct to the best of our knowledge.</w:t>
            </w:r>
          </w:p>
          <w:p w14:paraId="3534A405" w14:textId="2032C2FD" w:rsidR="00EC4EF2" w:rsidRPr="00EC4EF2" w:rsidRDefault="00800092" w:rsidP="0043716B">
            <w:pPr>
              <w:pStyle w:val="ListParagraph"/>
              <w:numPr>
                <w:ilvl w:val="0"/>
                <w:numId w:val="7"/>
              </w:numPr>
              <w:spacing w:after="0" w:line="360" w:lineRule="auto"/>
              <w:ind w:left="349" w:right="-35" w:hanging="180"/>
              <w:contextualSpacing/>
              <w:jc w:val="both"/>
              <w:rPr>
                <w:rFonts w:ascii="Arial" w:hAnsi="Arial" w:cs="Arial"/>
                <w:i/>
                <w:sz w:val="22"/>
                <w:szCs w:val="22"/>
              </w:rPr>
            </w:pPr>
            <w:r w:rsidRPr="00781BED">
              <w:rPr>
                <w:rFonts w:ascii="Arial" w:hAnsi="Arial" w:cs="Arial"/>
                <w:i/>
                <w:sz w:val="22"/>
                <w:szCs w:val="22"/>
              </w:rPr>
              <w:t xml:space="preserve">This valuation </w:t>
            </w:r>
            <w:r w:rsidRPr="0008675F">
              <w:rPr>
                <w:rFonts w:ascii="Arial" w:hAnsi="Arial" w:cs="Arial"/>
                <w:i/>
                <w:sz w:val="22"/>
                <w:szCs w:val="22"/>
              </w:rPr>
              <w:t xml:space="preserve">work is carried out by our Financial Analyst team on the request from </w:t>
            </w:r>
            <w:r w:rsidR="00EC4EF2" w:rsidRPr="0008675F">
              <w:rPr>
                <w:rFonts w:ascii="Arial" w:hAnsi="Arial" w:cs="Arial"/>
                <w:i/>
                <w:sz w:val="22"/>
                <w:szCs w:val="22"/>
              </w:rPr>
              <w:t xml:space="preserve">State Bank Of India- Stressed Assets Management Branch – II, D.NO.3-4-1013/A, 1st Floor, CAC, TSRTC Bus Station, </w:t>
            </w:r>
            <w:proofErr w:type="spellStart"/>
            <w:r w:rsidR="00EC4EF2" w:rsidRPr="0008675F">
              <w:rPr>
                <w:rFonts w:ascii="Arial" w:hAnsi="Arial" w:cs="Arial"/>
                <w:i/>
                <w:sz w:val="22"/>
                <w:szCs w:val="22"/>
              </w:rPr>
              <w:t>Kachiguda</w:t>
            </w:r>
            <w:proofErr w:type="spellEnd"/>
            <w:r w:rsidR="00EC4EF2" w:rsidRPr="0008675F">
              <w:rPr>
                <w:rFonts w:ascii="Arial" w:hAnsi="Arial" w:cs="Arial"/>
                <w:i/>
                <w:sz w:val="22"/>
                <w:szCs w:val="22"/>
              </w:rPr>
              <w:t>, Hyderabad</w:t>
            </w:r>
            <w:r w:rsidR="009328DE" w:rsidRPr="0008675F">
              <w:rPr>
                <w:rFonts w:ascii="Arial" w:hAnsi="Arial" w:cs="Arial"/>
                <w:i/>
                <w:sz w:val="22"/>
                <w:szCs w:val="22"/>
              </w:rPr>
              <w:t xml:space="preserve"> Telangana</w:t>
            </w:r>
            <w:r w:rsidR="00EC4EF2" w:rsidRPr="0008675F">
              <w:rPr>
                <w:rFonts w:ascii="Arial" w:hAnsi="Arial" w:cs="Arial"/>
                <w:i/>
                <w:sz w:val="22"/>
                <w:szCs w:val="22"/>
              </w:rPr>
              <w:t xml:space="preserve"> -500027</w:t>
            </w:r>
          </w:p>
          <w:p w14:paraId="3652CDC2" w14:textId="475C2643" w:rsidR="00800092" w:rsidRPr="00781BED" w:rsidRDefault="00800092" w:rsidP="0043716B">
            <w:pPr>
              <w:pStyle w:val="ListParagraph"/>
              <w:numPr>
                <w:ilvl w:val="0"/>
                <w:numId w:val="7"/>
              </w:numPr>
              <w:spacing w:after="0" w:line="360" w:lineRule="auto"/>
              <w:ind w:left="349" w:right="-35" w:hanging="180"/>
              <w:contextualSpacing/>
              <w:jc w:val="both"/>
              <w:rPr>
                <w:rFonts w:ascii="Arial" w:hAnsi="Arial" w:cs="Arial"/>
                <w:i/>
                <w:sz w:val="22"/>
                <w:szCs w:val="22"/>
              </w:rPr>
            </w:pPr>
            <w:r w:rsidRPr="00781BED">
              <w:rPr>
                <w:rFonts w:ascii="Arial" w:hAnsi="Arial" w:cs="Arial"/>
                <w:i/>
                <w:sz w:val="22"/>
                <w:szCs w:val="22"/>
              </w:rPr>
              <w:t>We have submitted Valuation report to the Client.</w:t>
            </w:r>
          </w:p>
        </w:tc>
      </w:tr>
      <w:tr w:rsidR="00800092" w:rsidRPr="00781BED" w14:paraId="5DF1E52B" w14:textId="77777777" w:rsidTr="00F22877">
        <w:trPr>
          <w:trHeight w:val="720"/>
        </w:trPr>
        <w:tc>
          <w:tcPr>
            <w:tcW w:w="4506" w:type="dxa"/>
            <w:gridSpan w:val="2"/>
            <w:vAlign w:val="center"/>
          </w:tcPr>
          <w:p w14:paraId="6B702059" w14:textId="77777777" w:rsidR="00800092" w:rsidRPr="00781BED" w:rsidRDefault="00800092" w:rsidP="00A41793">
            <w:pPr>
              <w:tabs>
                <w:tab w:val="left" w:pos="360"/>
              </w:tabs>
              <w:spacing w:after="0" w:line="360" w:lineRule="auto"/>
              <w:ind w:left="34" w:right="-544"/>
              <w:rPr>
                <w:rFonts w:ascii="Arial" w:hAnsi="Arial" w:cs="Arial"/>
                <w:b/>
                <w:sz w:val="22"/>
                <w:szCs w:val="22"/>
              </w:rPr>
            </w:pPr>
            <w:r w:rsidRPr="00781BED">
              <w:rPr>
                <w:rFonts w:ascii="Arial" w:hAnsi="Arial" w:cs="Arial"/>
                <w:b/>
                <w:sz w:val="22"/>
                <w:szCs w:val="22"/>
              </w:rPr>
              <w:t>Name &amp; Address of Valuer company</w:t>
            </w:r>
          </w:p>
        </w:tc>
        <w:tc>
          <w:tcPr>
            <w:tcW w:w="4854" w:type="dxa"/>
            <w:vAlign w:val="center"/>
          </w:tcPr>
          <w:p w14:paraId="4795EEAB" w14:textId="77777777" w:rsidR="00800092" w:rsidRPr="00781BED" w:rsidRDefault="00800092" w:rsidP="00A41793">
            <w:pPr>
              <w:tabs>
                <w:tab w:val="left" w:pos="360"/>
              </w:tabs>
              <w:spacing w:after="0" w:line="360" w:lineRule="auto"/>
              <w:ind w:left="641" w:right="-544"/>
              <w:rPr>
                <w:rFonts w:ascii="Arial" w:hAnsi="Arial" w:cs="Arial"/>
                <w:b/>
                <w:sz w:val="22"/>
                <w:szCs w:val="22"/>
              </w:rPr>
            </w:pPr>
            <w:r w:rsidRPr="00781BED">
              <w:rPr>
                <w:rFonts w:ascii="Arial" w:hAnsi="Arial" w:cs="Arial"/>
                <w:b/>
                <w:sz w:val="22"/>
                <w:szCs w:val="22"/>
              </w:rPr>
              <w:t>Signature of the authorized person</w:t>
            </w:r>
          </w:p>
        </w:tc>
      </w:tr>
      <w:tr w:rsidR="00800092" w:rsidRPr="00781BED" w14:paraId="583E2138" w14:textId="77777777" w:rsidTr="00F22877">
        <w:trPr>
          <w:trHeight w:val="720"/>
        </w:trPr>
        <w:tc>
          <w:tcPr>
            <w:tcW w:w="4506" w:type="dxa"/>
            <w:gridSpan w:val="2"/>
            <w:vAlign w:val="center"/>
          </w:tcPr>
          <w:p w14:paraId="23F194AA" w14:textId="77777777" w:rsidR="00800092" w:rsidRPr="00781BED" w:rsidRDefault="00800092" w:rsidP="00A41793">
            <w:pPr>
              <w:spacing w:line="360" w:lineRule="auto"/>
              <w:ind w:left="34" w:right="-544"/>
              <w:rPr>
                <w:rFonts w:ascii="Arial" w:hAnsi="Arial" w:cs="Arial"/>
                <w:sz w:val="22"/>
                <w:szCs w:val="22"/>
              </w:rPr>
            </w:pPr>
            <w:r w:rsidRPr="00781BED">
              <w:rPr>
                <w:rFonts w:ascii="Arial" w:hAnsi="Arial" w:cs="Arial"/>
                <w:sz w:val="22"/>
                <w:szCs w:val="22"/>
              </w:rPr>
              <w:t xml:space="preserve">M/s R.K. Associates Valuers &amp; Techno Engineering Consultants Pvt. Ltd. </w:t>
            </w:r>
          </w:p>
          <w:p w14:paraId="2433FE35" w14:textId="04AB27E8" w:rsidR="00800092" w:rsidRPr="00A41793" w:rsidRDefault="00800092" w:rsidP="002808EB">
            <w:pPr>
              <w:tabs>
                <w:tab w:val="left" w:pos="360"/>
              </w:tabs>
              <w:spacing w:after="0" w:line="360" w:lineRule="auto"/>
              <w:ind w:left="34" w:right="-102"/>
              <w:rPr>
                <w:rFonts w:ascii="Arial" w:hAnsi="Arial" w:cs="Arial"/>
                <w:sz w:val="22"/>
                <w:szCs w:val="22"/>
              </w:rPr>
            </w:pPr>
            <w:r w:rsidRPr="00781BED">
              <w:rPr>
                <w:rFonts w:ascii="Arial" w:hAnsi="Arial" w:cs="Arial"/>
                <w:sz w:val="22"/>
                <w:szCs w:val="22"/>
              </w:rPr>
              <w:t>D-39, Second Fl</w:t>
            </w:r>
            <w:r w:rsidR="00A41793">
              <w:rPr>
                <w:rFonts w:ascii="Arial" w:hAnsi="Arial" w:cs="Arial"/>
                <w:sz w:val="22"/>
                <w:szCs w:val="22"/>
              </w:rPr>
              <w:t xml:space="preserve">oor, Sector-2, Noida, UP-201301 </w:t>
            </w:r>
            <w:r w:rsidRPr="00781BED">
              <w:rPr>
                <w:rFonts w:ascii="Arial" w:hAnsi="Arial" w:cs="Arial"/>
                <w:sz w:val="22"/>
                <w:szCs w:val="22"/>
              </w:rPr>
              <w:t>India</w:t>
            </w:r>
          </w:p>
        </w:tc>
        <w:tc>
          <w:tcPr>
            <w:tcW w:w="4854" w:type="dxa"/>
            <w:vAlign w:val="center"/>
          </w:tcPr>
          <w:p w14:paraId="79AC0B65" w14:textId="77777777" w:rsidR="00800092" w:rsidRPr="00781BED" w:rsidRDefault="00800092" w:rsidP="00781BED">
            <w:pPr>
              <w:tabs>
                <w:tab w:val="left" w:pos="360"/>
              </w:tabs>
              <w:spacing w:after="0" w:line="360" w:lineRule="auto"/>
              <w:ind w:left="-322" w:right="-544"/>
              <w:rPr>
                <w:rFonts w:ascii="Arial" w:hAnsi="Arial" w:cs="Arial"/>
                <w:sz w:val="22"/>
                <w:szCs w:val="22"/>
              </w:rPr>
            </w:pPr>
          </w:p>
        </w:tc>
      </w:tr>
      <w:tr w:rsidR="00800092" w:rsidRPr="00781BED" w14:paraId="047BCF08" w14:textId="77777777" w:rsidTr="00F22877">
        <w:trPr>
          <w:trHeight w:val="720"/>
        </w:trPr>
        <w:tc>
          <w:tcPr>
            <w:tcW w:w="4506" w:type="dxa"/>
            <w:gridSpan w:val="2"/>
            <w:vAlign w:val="center"/>
          </w:tcPr>
          <w:p w14:paraId="628D412D" w14:textId="77777777" w:rsidR="00800092" w:rsidRPr="00781BED" w:rsidRDefault="00800092" w:rsidP="00A41793">
            <w:pPr>
              <w:spacing w:after="0" w:line="360" w:lineRule="auto"/>
              <w:ind w:left="34" w:right="-544"/>
              <w:rPr>
                <w:rFonts w:ascii="Arial" w:hAnsi="Arial" w:cs="Arial"/>
                <w:b/>
                <w:sz w:val="22"/>
                <w:szCs w:val="22"/>
              </w:rPr>
            </w:pPr>
            <w:r w:rsidRPr="00781BED">
              <w:rPr>
                <w:rFonts w:ascii="Arial" w:hAnsi="Arial" w:cs="Arial"/>
                <w:b/>
                <w:sz w:val="22"/>
                <w:szCs w:val="22"/>
              </w:rPr>
              <w:t>Number of Pages in the Report</w:t>
            </w:r>
          </w:p>
        </w:tc>
        <w:tc>
          <w:tcPr>
            <w:tcW w:w="4854" w:type="dxa"/>
            <w:shd w:val="clear" w:color="auto" w:fill="auto"/>
            <w:vAlign w:val="center"/>
          </w:tcPr>
          <w:p w14:paraId="600A4166" w14:textId="687BC856" w:rsidR="00800092" w:rsidRPr="00781BED" w:rsidRDefault="00B44741" w:rsidP="00A41793">
            <w:pPr>
              <w:tabs>
                <w:tab w:val="left" w:pos="360"/>
              </w:tabs>
              <w:spacing w:after="0" w:line="360" w:lineRule="auto"/>
              <w:ind w:left="641" w:right="-544"/>
              <w:rPr>
                <w:rFonts w:ascii="Arial" w:hAnsi="Arial" w:cs="Arial"/>
                <w:sz w:val="22"/>
                <w:szCs w:val="22"/>
              </w:rPr>
            </w:pPr>
            <w:r>
              <w:rPr>
                <w:rFonts w:ascii="Arial" w:hAnsi="Arial" w:cs="Arial"/>
                <w:sz w:val="22"/>
                <w:szCs w:val="22"/>
              </w:rPr>
              <w:t>46</w:t>
            </w:r>
          </w:p>
        </w:tc>
      </w:tr>
      <w:tr w:rsidR="00800092" w:rsidRPr="00781BED" w14:paraId="1A792C09" w14:textId="77777777" w:rsidTr="00F22877">
        <w:trPr>
          <w:trHeight w:val="720"/>
        </w:trPr>
        <w:tc>
          <w:tcPr>
            <w:tcW w:w="4506" w:type="dxa"/>
            <w:gridSpan w:val="2"/>
            <w:vMerge w:val="restart"/>
            <w:vAlign w:val="center"/>
          </w:tcPr>
          <w:p w14:paraId="1CC22BBE" w14:textId="77777777" w:rsidR="00800092" w:rsidRPr="00781BED" w:rsidRDefault="00800092" w:rsidP="002808EB">
            <w:pPr>
              <w:spacing w:after="0" w:line="360" w:lineRule="auto"/>
              <w:ind w:left="34" w:right="-12"/>
              <w:jc w:val="both"/>
              <w:rPr>
                <w:rFonts w:ascii="Arial" w:hAnsi="Arial" w:cs="Arial"/>
                <w:b/>
                <w:sz w:val="22"/>
                <w:szCs w:val="22"/>
              </w:rPr>
            </w:pPr>
            <w:r w:rsidRPr="00781BED">
              <w:rPr>
                <w:rFonts w:ascii="Arial" w:hAnsi="Arial" w:cs="Arial"/>
                <w:b/>
                <w:sz w:val="22"/>
                <w:szCs w:val="22"/>
              </w:rPr>
              <w:t>Financial Analyst Team worked on the report</w:t>
            </w:r>
          </w:p>
        </w:tc>
        <w:tc>
          <w:tcPr>
            <w:tcW w:w="4854" w:type="dxa"/>
            <w:vAlign w:val="center"/>
          </w:tcPr>
          <w:p w14:paraId="6014D696" w14:textId="2142C1E7" w:rsidR="00800092" w:rsidRPr="00781BED" w:rsidRDefault="00800092" w:rsidP="00A41793">
            <w:pPr>
              <w:tabs>
                <w:tab w:val="left" w:pos="360"/>
              </w:tabs>
              <w:spacing w:after="0" w:line="360" w:lineRule="auto"/>
              <w:ind w:left="215" w:right="-544"/>
              <w:rPr>
                <w:rFonts w:ascii="Arial" w:hAnsi="Arial" w:cs="Arial"/>
                <w:sz w:val="22"/>
                <w:szCs w:val="22"/>
              </w:rPr>
            </w:pPr>
            <w:r w:rsidRPr="00781BED">
              <w:rPr>
                <w:rFonts w:ascii="Arial" w:hAnsi="Arial" w:cs="Arial"/>
                <w:b/>
                <w:i/>
                <w:sz w:val="22"/>
                <w:szCs w:val="22"/>
              </w:rPr>
              <w:t xml:space="preserve">PREPARED BY: </w:t>
            </w:r>
            <w:r w:rsidR="00A41793" w:rsidRPr="00A41793">
              <w:rPr>
                <w:rFonts w:ascii="Arial" w:hAnsi="Arial" w:cs="Arial"/>
                <w:b/>
                <w:i/>
                <w:sz w:val="22"/>
                <w:szCs w:val="22"/>
              </w:rPr>
              <w:t xml:space="preserve">Mrs. </w:t>
            </w:r>
            <w:proofErr w:type="spellStart"/>
            <w:r w:rsidR="00A41793" w:rsidRPr="00A41793">
              <w:rPr>
                <w:rFonts w:ascii="Arial" w:hAnsi="Arial" w:cs="Arial"/>
                <w:b/>
                <w:i/>
                <w:sz w:val="22"/>
                <w:szCs w:val="22"/>
              </w:rPr>
              <w:t>Chhavi</w:t>
            </w:r>
            <w:proofErr w:type="spellEnd"/>
            <w:r w:rsidR="00A41793" w:rsidRPr="00A41793">
              <w:rPr>
                <w:rFonts w:ascii="Arial" w:hAnsi="Arial" w:cs="Arial"/>
                <w:b/>
                <w:i/>
                <w:sz w:val="22"/>
                <w:szCs w:val="22"/>
              </w:rPr>
              <w:t xml:space="preserve"> </w:t>
            </w:r>
            <w:proofErr w:type="spellStart"/>
            <w:r w:rsidR="00A41793" w:rsidRPr="00A41793">
              <w:rPr>
                <w:rFonts w:ascii="Arial" w:hAnsi="Arial" w:cs="Arial"/>
                <w:b/>
                <w:i/>
                <w:sz w:val="22"/>
                <w:szCs w:val="22"/>
              </w:rPr>
              <w:t>Toshan</w:t>
            </w:r>
            <w:proofErr w:type="spellEnd"/>
          </w:p>
        </w:tc>
      </w:tr>
      <w:tr w:rsidR="00800092" w:rsidRPr="00781BED" w14:paraId="742B74CE" w14:textId="77777777" w:rsidTr="00F22877">
        <w:trPr>
          <w:trHeight w:val="720"/>
        </w:trPr>
        <w:tc>
          <w:tcPr>
            <w:tcW w:w="4506" w:type="dxa"/>
            <w:gridSpan w:val="2"/>
            <w:vMerge/>
            <w:vAlign w:val="center"/>
          </w:tcPr>
          <w:p w14:paraId="359B0C31" w14:textId="77777777" w:rsidR="00800092" w:rsidRPr="00781BED" w:rsidRDefault="00800092" w:rsidP="00781BED">
            <w:pPr>
              <w:spacing w:after="0" w:line="360" w:lineRule="auto"/>
              <w:ind w:left="-322" w:right="-544"/>
              <w:rPr>
                <w:rFonts w:ascii="Arial" w:hAnsi="Arial" w:cs="Arial"/>
                <w:b/>
                <w:sz w:val="22"/>
                <w:szCs w:val="22"/>
              </w:rPr>
            </w:pPr>
          </w:p>
        </w:tc>
        <w:tc>
          <w:tcPr>
            <w:tcW w:w="4854" w:type="dxa"/>
            <w:vAlign w:val="center"/>
          </w:tcPr>
          <w:p w14:paraId="182F931D" w14:textId="47FB5DE0" w:rsidR="00800092" w:rsidRPr="00781BED" w:rsidRDefault="00800092" w:rsidP="00DF3555">
            <w:pPr>
              <w:tabs>
                <w:tab w:val="left" w:pos="360"/>
              </w:tabs>
              <w:spacing w:after="0" w:line="360" w:lineRule="auto"/>
              <w:ind w:left="215" w:right="-544"/>
              <w:rPr>
                <w:rFonts w:ascii="Arial" w:hAnsi="Arial" w:cs="Arial"/>
                <w:b/>
                <w:i/>
                <w:sz w:val="22"/>
                <w:szCs w:val="22"/>
              </w:rPr>
            </w:pPr>
            <w:r w:rsidRPr="00781BED">
              <w:rPr>
                <w:rFonts w:ascii="Arial" w:hAnsi="Arial" w:cs="Arial"/>
                <w:b/>
                <w:i/>
                <w:sz w:val="22"/>
                <w:szCs w:val="22"/>
              </w:rPr>
              <w:t xml:space="preserve">REVIEWED BY: </w:t>
            </w:r>
            <w:r w:rsidR="00DF3555">
              <w:rPr>
                <w:rFonts w:ascii="Arial" w:hAnsi="Arial" w:cs="Arial"/>
                <w:b/>
                <w:i/>
                <w:sz w:val="22"/>
                <w:szCs w:val="22"/>
              </w:rPr>
              <w:t>Mr. Gaurav Kumar</w:t>
            </w:r>
          </w:p>
        </w:tc>
      </w:tr>
    </w:tbl>
    <w:p w14:paraId="422D08A8" w14:textId="77777777" w:rsidR="0008705A" w:rsidRPr="005C6FC8" w:rsidRDefault="0008705A" w:rsidP="00EF3F21">
      <w:pPr>
        <w:tabs>
          <w:tab w:val="left" w:pos="270"/>
        </w:tabs>
        <w:spacing w:line="360" w:lineRule="auto"/>
        <w:ind w:right="-544"/>
        <w:jc w:val="both"/>
        <w:rPr>
          <w:rFonts w:ascii="Arial" w:hAnsi="Arial" w:cs="Arial"/>
          <w:sz w:val="20"/>
          <w:szCs w:val="17"/>
          <w:highlight w:val="yellow"/>
        </w:rPr>
      </w:pPr>
    </w:p>
    <w:p w14:paraId="54B1FEC1" w14:textId="77777777" w:rsidR="0008705A" w:rsidRPr="005C6FC8" w:rsidRDefault="0008705A" w:rsidP="00EF3F21">
      <w:pPr>
        <w:tabs>
          <w:tab w:val="left" w:pos="270"/>
        </w:tabs>
        <w:spacing w:line="360" w:lineRule="auto"/>
        <w:ind w:right="-544"/>
        <w:jc w:val="both"/>
        <w:rPr>
          <w:rFonts w:ascii="Arial" w:hAnsi="Arial" w:cs="Arial"/>
          <w:sz w:val="20"/>
          <w:szCs w:val="17"/>
          <w:highlight w:val="yellow"/>
        </w:rPr>
      </w:pPr>
    </w:p>
    <w:p w14:paraId="4B871744" w14:textId="2298A9DA" w:rsidR="0008705A" w:rsidRPr="00A41793" w:rsidRDefault="0008705A" w:rsidP="00EF3F21">
      <w:pPr>
        <w:tabs>
          <w:tab w:val="left" w:pos="5670"/>
        </w:tabs>
        <w:spacing w:line="360" w:lineRule="auto"/>
        <w:ind w:right="-544"/>
        <w:jc w:val="both"/>
        <w:rPr>
          <w:rFonts w:ascii="Arial" w:hAnsi="Arial" w:cs="Arial"/>
          <w:sz w:val="28"/>
        </w:rPr>
      </w:pPr>
      <w:r w:rsidRPr="00A41793">
        <w:rPr>
          <w:rFonts w:ascii="Arial" w:hAnsi="Arial" w:cs="Arial"/>
          <w:b/>
          <w:sz w:val="22"/>
        </w:rPr>
        <w:t>For R.K Associates Valuers &amp; Techno</w:t>
      </w:r>
      <w:r w:rsidRPr="00A41793">
        <w:rPr>
          <w:rFonts w:ascii="Arial" w:hAnsi="Arial" w:cs="Arial"/>
          <w:b/>
          <w:sz w:val="22"/>
        </w:rPr>
        <w:tab/>
        <w:t>Place</w:t>
      </w:r>
      <w:r w:rsidRPr="00A41793">
        <w:rPr>
          <w:rFonts w:ascii="Arial" w:hAnsi="Arial" w:cs="Arial"/>
          <w:b/>
          <w:sz w:val="22"/>
        </w:rPr>
        <w:tab/>
        <w:t>:</w:t>
      </w:r>
      <w:r w:rsidRPr="00A41793">
        <w:rPr>
          <w:rFonts w:ascii="Arial" w:hAnsi="Arial" w:cs="Arial"/>
          <w:b/>
          <w:sz w:val="22"/>
        </w:rPr>
        <w:tab/>
      </w:r>
      <w:r w:rsidR="009D66A5" w:rsidRPr="00A41793">
        <w:rPr>
          <w:rFonts w:ascii="Arial" w:hAnsi="Arial" w:cs="Arial"/>
          <w:b/>
          <w:sz w:val="22"/>
        </w:rPr>
        <w:t>N</w:t>
      </w:r>
      <w:r w:rsidR="002808EB" w:rsidRPr="00A41793">
        <w:rPr>
          <w:rFonts w:ascii="Arial" w:hAnsi="Arial" w:cs="Arial"/>
          <w:b/>
          <w:sz w:val="22"/>
        </w:rPr>
        <w:t>oida</w:t>
      </w:r>
    </w:p>
    <w:p w14:paraId="18946DC9" w14:textId="6A646178" w:rsidR="0008705A" w:rsidRPr="00A41793" w:rsidRDefault="0008705A" w:rsidP="00EF3F21">
      <w:pPr>
        <w:tabs>
          <w:tab w:val="left" w:pos="5670"/>
        </w:tabs>
        <w:spacing w:line="360" w:lineRule="auto"/>
        <w:ind w:left="5670" w:right="-544" w:hanging="5670"/>
        <w:jc w:val="both"/>
        <w:rPr>
          <w:rFonts w:ascii="Arial" w:hAnsi="Arial" w:cs="Arial"/>
          <w:sz w:val="28"/>
        </w:rPr>
      </w:pPr>
      <w:r w:rsidRPr="00A41793">
        <w:rPr>
          <w:rFonts w:ascii="Arial" w:hAnsi="Arial" w:cs="Arial"/>
          <w:b/>
          <w:sz w:val="22"/>
        </w:rPr>
        <w:t>Engineering Consultants (P) Ltd.</w:t>
      </w:r>
      <w:r w:rsidRPr="00A41793">
        <w:rPr>
          <w:rFonts w:ascii="Arial" w:hAnsi="Arial" w:cs="Arial"/>
          <w:b/>
          <w:sz w:val="22"/>
        </w:rPr>
        <w:tab/>
        <w:t>Date</w:t>
      </w:r>
      <w:r w:rsidRPr="00A41793">
        <w:rPr>
          <w:rFonts w:ascii="Arial" w:hAnsi="Arial" w:cs="Arial"/>
          <w:b/>
          <w:sz w:val="22"/>
        </w:rPr>
        <w:tab/>
        <w:t>:</w:t>
      </w:r>
      <w:r w:rsidRPr="00A41793">
        <w:rPr>
          <w:rFonts w:ascii="Arial" w:hAnsi="Arial" w:cs="Arial"/>
          <w:b/>
          <w:sz w:val="22"/>
        </w:rPr>
        <w:tab/>
      </w:r>
      <w:r w:rsidR="00237855">
        <w:rPr>
          <w:rFonts w:ascii="Arial" w:hAnsi="Arial" w:cs="Arial"/>
          <w:b/>
          <w:sz w:val="22"/>
        </w:rPr>
        <w:t>02</w:t>
      </w:r>
      <w:r w:rsidR="00237855">
        <w:rPr>
          <w:rFonts w:ascii="Arial" w:hAnsi="Arial" w:cs="Arial"/>
          <w:b/>
          <w:sz w:val="22"/>
          <w:vertAlign w:val="superscript"/>
        </w:rPr>
        <w:t>n</w:t>
      </w:r>
      <w:r w:rsidR="009328DE">
        <w:rPr>
          <w:rFonts w:ascii="Arial" w:hAnsi="Arial" w:cs="Arial"/>
          <w:b/>
          <w:sz w:val="22"/>
          <w:vertAlign w:val="superscript"/>
        </w:rPr>
        <w:t>d</w:t>
      </w:r>
      <w:r w:rsidR="00DF3555">
        <w:rPr>
          <w:rFonts w:ascii="Arial" w:hAnsi="Arial" w:cs="Arial"/>
          <w:b/>
          <w:sz w:val="22"/>
        </w:rPr>
        <w:t xml:space="preserve"> </w:t>
      </w:r>
      <w:r w:rsidR="00237855">
        <w:rPr>
          <w:rFonts w:ascii="Arial" w:hAnsi="Arial" w:cs="Arial"/>
          <w:b/>
          <w:sz w:val="22"/>
        </w:rPr>
        <w:t>September</w:t>
      </w:r>
      <w:r w:rsidR="00742C5D" w:rsidRPr="00A41793">
        <w:rPr>
          <w:rFonts w:ascii="Arial" w:hAnsi="Arial" w:cs="Arial"/>
          <w:b/>
          <w:sz w:val="22"/>
        </w:rPr>
        <w:t xml:space="preserve"> 2022</w:t>
      </w:r>
    </w:p>
    <w:p w14:paraId="114488F2" w14:textId="77777777" w:rsidR="0008705A" w:rsidRPr="00A41793" w:rsidRDefault="0008705A" w:rsidP="00EF3F21">
      <w:pPr>
        <w:tabs>
          <w:tab w:val="left" w:pos="720"/>
        </w:tabs>
        <w:spacing w:line="360" w:lineRule="auto"/>
        <w:ind w:right="-544"/>
        <w:jc w:val="both"/>
        <w:rPr>
          <w:rFonts w:ascii="Arial" w:hAnsi="Arial" w:cs="Arial"/>
          <w:b/>
          <w:sz w:val="28"/>
        </w:rPr>
      </w:pPr>
      <w:r w:rsidRPr="00A41793">
        <w:rPr>
          <w:rFonts w:ascii="Arial" w:hAnsi="Arial" w:cs="Arial"/>
          <w:b/>
          <w:sz w:val="28"/>
        </w:rPr>
        <w:tab/>
      </w:r>
      <w:r w:rsidRPr="00A41793">
        <w:rPr>
          <w:rFonts w:ascii="Arial" w:hAnsi="Arial" w:cs="Arial"/>
          <w:b/>
          <w:sz w:val="28"/>
        </w:rPr>
        <w:tab/>
      </w:r>
      <w:r w:rsidRPr="00A41793">
        <w:rPr>
          <w:rFonts w:ascii="Arial" w:hAnsi="Arial" w:cs="Arial"/>
          <w:b/>
          <w:sz w:val="28"/>
        </w:rPr>
        <w:tab/>
      </w:r>
      <w:r w:rsidRPr="00A41793">
        <w:rPr>
          <w:rFonts w:ascii="Arial" w:hAnsi="Arial" w:cs="Arial"/>
          <w:sz w:val="28"/>
        </w:rPr>
        <w:tab/>
      </w:r>
      <w:r w:rsidRPr="00A41793">
        <w:rPr>
          <w:rFonts w:ascii="Arial" w:hAnsi="Arial" w:cs="Arial"/>
          <w:sz w:val="28"/>
        </w:rPr>
        <w:tab/>
      </w:r>
      <w:r w:rsidRPr="00A41793">
        <w:rPr>
          <w:rFonts w:ascii="Arial" w:hAnsi="Arial" w:cs="Arial"/>
          <w:sz w:val="28"/>
        </w:rPr>
        <w:tab/>
      </w:r>
      <w:r w:rsidRPr="00A41793">
        <w:rPr>
          <w:rFonts w:ascii="Arial" w:hAnsi="Arial" w:cs="Arial"/>
          <w:sz w:val="28"/>
        </w:rPr>
        <w:tab/>
      </w:r>
      <w:r w:rsidRPr="00A41793">
        <w:rPr>
          <w:rFonts w:ascii="Arial" w:hAnsi="Arial" w:cs="Arial"/>
          <w:sz w:val="28"/>
        </w:rPr>
        <w:tab/>
      </w:r>
    </w:p>
    <w:p w14:paraId="0D4665FD" w14:textId="77777777" w:rsidR="0008705A" w:rsidRPr="00A41793" w:rsidRDefault="0008705A" w:rsidP="00EF3F21">
      <w:pPr>
        <w:tabs>
          <w:tab w:val="left" w:pos="720"/>
        </w:tabs>
        <w:spacing w:line="360" w:lineRule="auto"/>
        <w:ind w:right="-544"/>
        <w:rPr>
          <w:rFonts w:ascii="Arial" w:hAnsi="Arial" w:cs="Arial"/>
          <w:b/>
          <w:sz w:val="22"/>
          <w:szCs w:val="20"/>
        </w:rPr>
      </w:pPr>
      <w:r w:rsidRPr="00A41793">
        <w:rPr>
          <w:rFonts w:ascii="Arial" w:hAnsi="Arial" w:cs="Arial"/>
          <w:b/>
          <w:sz w:val="22"/>
          <w:szCs w:val="20"/>
        </w:rPr>
        <w:t>(Authorized Signatory)</w:t>
      </w:r>
    </w:p>
    <w:p w14:paraId="60C3459E" w14:textId="77777777" w:rsidR="0008705A" w:rsidRPr="00A41793" w:rsidRDefault="0008705A" w:rsidP="00EF3F21">
      <w:pPr>
        <w:tabs>
          <w:tab w:val="left" w:pos="360"/>
        </w:tabs>
        <w:ind w:right="-544"/>
        <w:jc w:val="both"/>
        <w:rPr>
          <w:rFonts w:ascii="Arial" w:hAnsi="Arial" w:cs="Arial"/>
          <w:b/>
          <w:sz w:val="22"/>
          <w:szCs w:val="20"/>
        </w:rPr>
      </w:pPr>
      <w:r w:rsidRPr="00A41793">
        <w:rPr>
          <w:rFonts w:ascii="Arial" w:hAnsi="Arial" w:cs="Arial"/>
          <w:b/>
          <w:sz w:val="22"/>
          <w:szCs w:val="20"/>
        </w:rPr>
        <w:t>Valuations</w:t>
      </w:r>
    </w:p>
    <w:p w14:paraId="3349A69B" w14:textId="77777777" w:rsidR="00742C5D" w:rsidRDefault="00742C5D" w:rsidP="00EF3F21">
      <w:pPr>
        <w:tabs>
          <w:tab w:val="left" w:pos="360"/>
        </w:tabs>
        <w:ind w:right="-544"/>
        <w:jc w:val="both"/>
        <w:rPr>
          <w:rFonts w:ascii="Arial" w:hAnsi="Arial" w:cs="Arial"/>
          <w:b/>
          <w:sz w:val="20"/>
          <w:szCs w:val="20"/>
        </w:rPr>
      </w:pPr>
    </w:p>
    <w:p w14:paraId="06C4A188" w14:textId="77777777" w:rsidR="007A3C6C" w:rsidRDefault="007A3C6C" w:rsidP="00EF3F21">
      <w:pPr>
        <w:tabs>
          <w:tab w:val="left" w:pos="360"/>
        </w:tabs>
        <w:ind w:right="-544"/>
        <w:jc w:val="both"/>
        <w:rPr>
          <w:rFonts w:ascii="Arial" w:hAnsi="Arial" w:cs="Arial"/>
          <w:b/>
          <w:sz w:val="20"/>
          <w:szCs w:val="20"/>
        </w:rPr>
      </w:pPr>
    </w:p>
    <w:tbl>
      <w:tblPr>
        <w:tblW w:w="5340"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151"/>
      </w:tblGrid>
      <w:tr w:rsidR="008621F1" w:rsidRPr="00C04F50" w14:paraId="1340DDE3" w14:textId="77777777" w:rsidTr="006B729B">
        <w:trPr>
          <w:trHeight w:val="436"/>
        </w:trPr>
        <w:tc>
          <w:tcPr>
            <w:tcW w:w="722" w:type="pct"/>
            <w:shd w:val="clear" w:color="auto" w:fill="17365D"/>
            <w:vAlign w:val="center"/>
          </w:tcPr>
          <w:p w14:paraId="2CE8C7A3" w14:textId="4F446565" w:rsidR="008621F1" w:rsidRPr="00C04F50" w:rsidRDefault="008621F1" w:rsidP="006B729B">
            <w:pPr>
              <w:spacing w:after="0" w:line="360" w:lineRule="auto"/>
              <w:jc w:val="center"/>
              <w:rPr>
                <w:rFonts w:ascii="Arial" w:hAnsi="Arial" w:cs="Arial"/>
                <w:b/>
                <w:i/>
                <w:sz w:val="22"/>
                <w:szCs w:val="22"/>
              </w:rPr>
            </w:pPr>
            <w:r>
              <w:rPr>
                <w:rFonts w:ascii="Arial" w:hAnsi="Arial" w:cs="Arial"/>
                <w:b/>
                <w:sz w:val="22"/>
                <w:szCs w:val="22"/>
              </w:rPr>
              <w:lastRenderedPageBreak/>
              <w:t>PART G</w:t>
            </w:r>
          </w:p>
        </w:tc>
        <w:tc>
          <w:tcPr>
            <w:tcW w:w="4278" w:type="pct"/>
            <w:shd w:val="clear" w:color="auto" w:fill="DBE5F1"/>
            <w:vAlign w:val="center"/>
          </w:tcPr>
          <w:p w14:paraId="793F7A39" w14:textId="53743207" w:rsidR="008621F1" w:rsidRPr="004812A5" w:rsidRDefault="008621F1" w:rsidP="008621F1">
            <w:pPr>
              <w:spacing w:after="0" w:line="360" w:lineRule="auto"/>
              <w:jc w:val="center"/>
              <w:rPr>
                <w:rFonts w:ascii="Arial" w:hAnsi="Arial" w:cs="Arial"/>
                <w:b/>
                <w:sz w:val="22"/>
                <w:szCs w:val="22"/>
              </w:rPr>
            </w:pPr>
            <w:r>
              <w:rPr>
                <w:rFonts w:ascii="Arial" w:hAnsi="Arial" w:cs="Arial"/>
                <w:b/>
                <w:sz w:val="22"/>
                <w:szCs w:val="22"/>
              </w:rPr>
              <w:t>IMPORTANT DEFINITION</w:t>
            </w:r>
          </w:p>
        </w:tc>
      </w:tr>
    </w:tbl>
    <w:p w14:paraId="73238F29" w14:textId="77777777" w:rsidR="00C64294" w:rsidRDefault="00C64294" w:rsidP="00C64294">
      <w:pPr>
        <w:tabs>
          <w:tab w:val="left" w:pos="360"/>
        </w:tabs>
        <w:spacing w:after="0" w:line="360" w:lineRule="auto"/>
        <w:ind w:left="-180" w:right="-430"/>
        <w:jc w:val="both"/>
        <w:rPr>
          <w:rFonts w:ascii="Arial" w:eastAsia="Arial" w:hAnsi="Arial" w:cs="Arial"/>
          <w:b/>
          <w:sz w:val="22"/>
          <w:szCs w:val="22"/>
        </w:rPr>
      </w:pPr>
    </w:p>
    <w:p w14:paraId="2B894DEB" w14:textId="77777777" w:rsidR="00742C5D" w:rsidRPr="005A7808" w:rsidRDefault="00742C5D" w:rsidP="00C64294">
      <w:pPr>
        <w:tabs>
          <w:tab w:val="left" w:pos="360"/>
        </w:tabs>
        <w:spacing w:line="360" w:lineRule="auto"/>
        <w:ind w:left="-180" w:right="-430"/>
        <w:jc w:val="both"/>
        <w:rPr>
          <w:rFonts w:ascii="Arial" w:eastAsia="Arial" w:hAnsi="Arial" w:cs="Arial"/>
          <w:b/>
          <w:sz w:val="22"/>
          <w:szCs w:val="22"/>
        </w:rPr>
      </w:pPr>
      <w:r w:rsidRPr="005A7808">
        <w:rPr>
          <w:rFonts w:ascii="Arial" w:eastAsia="Arial" w:hAnsi="Arial" w:cs="Arial"/>
          <w:b/>
          <w:sz w:val="22"/>
          <w:szCs w:val="22"/>
        </w:rPr>
        <w:t>Definitions:</w:t>
      </w:r>
    </w:p>
    <w:p w14:paraId="4D7F0065" w14:textId="77777777" w:rsidR="00742C5D" w:rsidRPr="005A7808" w:rsidRDefault="00742C5D" w:rsidP="0043716B">
      <w:pPr>
        <w:numPr>
          <w:ilvl w:val="0"/>
          <w:numId w:val="10"/>
        </w:numPr>
        <w:pBdr>
          <w:top w:val="nil"/>
          <w:left w:val="nil"/>
          <w:bottom w:val="nil"/>
          <w:right w:val="nil"/>
          <w:between w:val="nil"/>
        </w:pBdr>
        <w:spacing w:line="360" w:lineRule="auto"/>
        <w:ind w:left="284" w:right="-430" w:hanging="426"/>
        <w:jc w:val="both"/>
        <w:rPr>
          <w:rFonts w:ascii="Arial" w:eastAsia="Arial" w:hAnsi="Arial" w:cs="Arial"/>
          <w:sz w:val="22"/>
          <w:szCs w:val="22"/>
        </w:rPr>
      </w:pPr>
      <w:r w:rsidRPr="005A7808">
        <w:rPr>
          <w:rFonts w:ascii="Arial" w:eastAsia="Arial" w:hAnsi="Arial" w:cs="Arial"/>
          <w:b/>
          <w:sz w:val="22"/>
          <w:szCs w:val="22"/>
        </w:rPr>
        <w:t xml:space="preserve">Enterprise Value: </w:t>
      </w:r>
      <w:r w:rsidRPr="005A7808">
        <w:rPr>
          <w:rFonts w:ascii="Arial" w:eastAsia="Arial" w:hAnsi="Arial" w:cs="Arial"/>
          <w:sz w:val="22"/>
          <w:szCs w:val="22"/>
        </w:rPr>
        <w:t>Enterprise value (EV) is the corporate valuation of a company, determined by using market capitalization and total debt. Market cap comprises preference stocks, common stocks, and minority interest; total debt comprises short-term and long-term liabilities of the company. Enterprise value (EV) refers to the overall valuation—equity, debt, cash, and cash equivalents. In other words, it is the cost of acquiring a firm. The EV/EBITDA is an enterprise multiple. It correlates EV with earnings before interest, taxes, depreciation, and amortization. The metric determines whether the firm is undervalued or overvalued.</w:t>
      </w:r>
    </w:p>
    <w:p w14:paraId="1C3EFC3C" w14:textId="77777777" w:rsidR="00742C5D" w:rsidRPr="005A7808" w:rsidRDefault="00742C5D" w:rsidP="0043716B">
      <w:pPr>
        <w:numPr>
          <w:ilvl w:val="0"/>
          <w:numId w:val="10"/>
        </w:numPr>
        <w:pBdr>
          <w:top w:val="nil"/>
          <w:left w:val="nil"/>
          <w:bottom w:val="nil"/>
          <w:right w:val="nil"/>
          <w:between w:val="nil"/>
        </w:pBdr>
        <w:spacing w:line="360" w:lineRule="auto"/>
        <w:ind w:left="284" w:right="-430" w:hanging="426"/>
        <w:jc w:val="both"/>
        <w:rPr>
          <w:rFonts w:ascii="Arial" w:eastAsia="Arial" w:hAnsi="Arial" w:cs="Arial"/>
          <w:sz w:val="22"/>
          <w:szCs w:val="22"/>
        </w:rPr>
      </w:pPr>
      <w:r w:rsidRPr="005A7808">
        <w:rPr>
          <w:rFonts w:ascii="Arial" w:eastAsia="Arial" w:hAnsi="Arial" w:cs="Arial"/>
          <w:sz w:val="22"/>
          <w:szCs w:val="22"/>
        </w:rPr>
        <w:t>EV is computed using the following formula: EV = (Market Capitalization + Market Value of Debt   – Cash and Equivalents).</w:t>
      </w:r>
    </w:p>
    <w:p w14:paraId="375F3F99" w14:textId="77777777" w:rsidR="00742C5D" w:rsidRPr="005A7808" w:rsidRDefault="00742C5D" w:rsidP="0043716B">
      <w:pPr>
        <w:numPr>
          <w:ilvl w:val="0"/>
          <w:numId w:val="10"/>
        </w:numPr>
        <w:pBdr>
          <w:top w:val="nil"/>
          <w:left w:val="nil"/>
          <w:bottom w:val="nil"/>
          <w:right w:val="nil"/>
          <w:between w:val="nil"/>
        </w:pBdr>
        <w:spacing w:line="360" w:lineRule="auto"/>
        <w:ind w:left="284" w:right="-430" w:hanging="426"/>
        <w:jc w:val="both"/>
        <w:rPr>
          <w:rFonts w:ascii="Arial" w:eastAsia="Arial" w:hAnsi="Arial" w:cs="Arial"/>
          <w:color w:val="000000"/>
          <w:sz w:val="22"/>
          <w:szCs w:val="22"/>
        </w:rPr>
      </w:pPr>
      <w:r w:rsidRPr="005A7808">
        <w:rPr>
          <w:rFonts w:ascii="Arial" w:eastAsia="Arial" w:hAnsi="Arial" w:cs="Arial"/>
          <w:b/>
          <w:color w:val="000000"/>
          <w:sz w:val="22"/>
          <w:szCs w:val="22"/>
        </w:rPr>
        <w:t>Fair Market Value</w:t>
      </w:r>
      <w:r w:rsidRPr="005A7808">
        <w:rPr>
          <w:rFonts w:ascii="Arial" w:eastAsia="Arial" w:hAnsi="Arial" w:cs="Arial"/>
          <w:b/>
          <w:color w:val="000000"/>
          <w:sz w:val="22"/>
          <w:szCs w:val="22"/>
          <w:vertAlign w:val="superscript"/>
        </w:rPr>
        <w:t xml:space="preserve">  </w:t>
      </w:r>
      <w:r w:rsidRPr="005A7808">
        <w:rPr>
          <w:rFonts w:ascii="Arial" w:eastAsia="Arial" w:hAnsi="Arial" w:cs="Arial"/>
          <w:color w:val="000000"/>
          <w:sz w:val="22"/>
          <w:szCs w:val="22"/>
        </w:rPr>
        <w:t>suggested by the competent Valuer is that prospective estimated amount in his expert &amp; prudent opinion of the subject asset without any prejudice after he has carefully &amp; exhaustively evaluated the facts &amp; information came in front of him related to the subject asset at which the subject asset should be exchanged between a willing buyer and willing seller at an arm’s length transaction in an open &amp; unrestricted market, after proper marketing, wherein the parties, each acted knowledgeably, prudently and without any compulsion on the date of the Valuation.</w:t>
      </w:r>
    </w:p>
    <w:p w14:paraId="5C179417" w14:textId="77777777" w:rsidR="00742C5D" w:rsidRPr="005A7808" w:rsidRDefault="00742C5D" w:rsidP="008621F1">
      <w:pPr>
        <w:pBdr>
          <w:top w:val="nil"/>
          <w:left w:val="nil"/>
          <w:bottom w:val="nil"/>
          <w:right w:val="nil"/>
          <w:between w:val="nil"/>
        </w:pBdr>
        <w:spacing w:line="360" w:lineRule="auto"/>
        <w:ind w:left="284" w:right="-430"/>
        <w:jc w:val="both"/>
        <w:rPr>
          <w:rFonts w:ascii="Arial" w:eastAsia="Arial" w:hAnsi="Arial" w:cs="Arial"/>
          <w:color w:val="000000"/>
          <w:sz w:val="22"/>
          <w:szCs w:val="22"/>
        </w:rPr>
      </w:pPr>
      <w:r w:rsidRPr="005A7808">
        <w:rPr>
          <w:rFonts w:ascii="Arial" w:eastAsia="Arial" w:hAnsi="Arial" w:cs="Arial"/>
          <w:sz w:val="22"/>
          <w:szCs w:val="22"/>
        </w:rPr>
        <w:t>Forced, under compulsion &amp; constraint, obligatory sales transactions data doesn’t indicate the Fair Market Value.</w:t>
      </w:r>
    </w:p>
    <w:p w14:paraId="0F992973" w14:textId="77777777" w:rsidR="00742C5D" w:rsidRPr="005A7808" w:rsidRDefault="00742C5D" w:rsidP="0043716B">
      <w:pPr>
        <w:numPr>
          <w:ilvl w:val="0"/>
          <w:numId w:val="10"/>
        </w:numPr>
        <w:pBdr>
          <w:top w:val="nil"/>
          <w:left w:val="nil"/>
          <w:bottom w:val="nil"/>
          <w:right w:val="nil"/>
          <w:between w:val="nil"/>
        </w:pBdr>
        <w:spacing w:line="360" w:lineRule="auto"/>
        <w:ind w:left="284" w:right="-430" w:hanging="426"/>
        <w:jc w:val="both"/>
        <w:rPr>
          <w:rFonts w:ascii="Arial" w:eastAsia="Arial" w:hAnsi="Arial" w:cs="Arial"/>
          <w:color w:val="000000"/>
          <w:sz w:val="22"/>
          <w:szCs w:val="22"/>
        </w:rPr>
      </w:pPr>
      <w:r w:rsidRPr="005A7808">
        <w:rPr>
          <w:rFonts w:ascii="Arial" w:eastAsia="Arial" w:hAnsi="Arial" w:cs="Arial"/>
          <w:b/>
          <w:color w:val="000000"/>
          <w:sz w:val="22"/>
          <w:szCs w:val="22"/>
        </w:rPr>
        <w:t>Realizable Value</w:t>
      </w:r>
      <w:r w:rsidRPr="005A7808">
        <w:rPr>
          <w:rFonts w:ascii="Arial" w:eastAsia="Arial" w:hAnsi="Arial" w:cs="Arial"/>
          <w:color w:val="000000"/>
          <w:sz w:val="22"/>
          <w:szCs w:val="22"/>
        </w:rPr>
        <w:t xml:space="preserve"> is the minimum prospective estimated value of the Company which it may be able to realize at the time of actual transaction factoring in the potential prospects of deep negotiations carried out between the buyer &amp; seller for ultimately finalizing the transaction across the table. Realizable value may be 10-20% less than the Fair Market Value depending on the various salability prospects of the subject asset and the needs of the buyer &amp; the seller.</w:t>
      </w:r>
    </w:p>
    <w:p w14:paraId="01D7D442" w14:textId="77777777" w:rsidR="00742C5D" w:rsidRPr="005A7808" w:rsidRDefault="00742C5D" w:rsidP="0043716B">
      <w:pPr>
        <w:numPr>
          <w:ilvl w:val="0"/>
          <w:numId w:val="10"/>
        </w:numPr>
        <w:pBdr>
          <w:top w:val="nil"/>
          <w:left w:val="nil"/>
          <w:bottom w:val="nil"/>
          <w:right w:val="nil"/>
          <w:between w:val="nil"/>
        </w:pBdr>
        <w:spacing w:line="360" w:lineRule="auto"/>
        <w:ind w:left="284" w:right="-430" w:hanging="426"/>
        <w:jc w:val="both"/>
        <w:rPr>
          <w:rFonts w:ascii="Arial" w:eastAsia="Arial" w:hAnsi="Arial" w:cs="Arial"/>
          <w:color w:val="000000"/>
          <w:sz w:val="22"/>
          <w:szCs w:val="22"/>
        </w:rPr>
      </w:pPr>
      <w:r w:rsidRPr="005A7808">
        <w:rPr>
          <w:rFonts w:ascii="Arial" w:eastAsia="Arial" w:hAnsi="Arial" w:cs="Arial"/>
          <w:b/>
          <w:color w:val="000000"/>
          <w:sz w:val="22"/>
          <w:szCs w:val="22"/>
        </w:rPr>
        <w:t>Forced/ Distress Sale Value</w:t>
      </w:r>
      <w:r w:rsidRPr="005A7808">
        <w:rPr>
          <w:rFonts w:ascii="Arial" w:eastAsia="Arial" w:hAnsi="Arial" w:cs="Arial"/>
          <w:color w:val="000000"/>
          <w:sz w:val="22"/>
          <w:szCs w:val="22"/>
        </w:rPr>
        <w:t xml:space="preserve"> is the value when the company has to be sold due to any compulsion or constraint like financial encumbrances, dispute, as a part of a recovery process, legal issues or any such condition or situation. In this type of sale, minimum fetch value is assessed which can be 15-25% less than the estimated Fair Market Value. In this type of sale, negotiation power of the buyer is always more than the seller and eagerness &amp; pressure of </w:t>
      </w:r>
      <w:r w:rsidRPr="005A7808">
        <w:rPr>
          <w:rFonts w:ascii="Arial" w:eastAsia="Arial" w:hAnsi="Arial" w:cs="Arial"/>
          <w:color w:val="000000"/>
          <w:sz w:val="22"/>
          <w:szCs w:val="22"/>
        </w:rPr>
        <w:lastRenderedPageBreak/>
        <w:t>selling the asset is more than buying it. Therefore, the Forced/ Distress Sale Value will always fetch significantly less value compare to the estimated Fair Market Value.</w:t>
      </w:r>
    </w:p>
    <w:p w14:paraId="4FF69349" w14:textId="77777777" w:rsidR="00742C5D" w:rsidRPr="005A7808" w:rsidRDefault="00742C5D" w:rsidP="0043716B">
      <w:pPr>
        <w:numPr>
          <w:ilvl w:val="0"/>
          <w:numId w:val="10"/>
        </w:numPr>
        <w:pBdr>
          <w:top w:val="nil"/>
          <w:left w:val="nil"/>
          <w:bottom w:val="nil"/>
          <w:right w:val="nil"/>
          <w:between w:val="nil"/>
        </w:pBdr>
        <w:spacing w:line="360" w:lineRule="auto"/>
        <w:ind w:left="284" w:right="-430" w:hanging="426"/>
        <w:jc w:val="both"/>
        <w:rPr>
          <w:rFonts w:ascii="Arial" w:eastAsia="Arial" w:hAnsi="Arial" w:cs="Arial"/>
          <w:color w:val="000000"/>
          <w:sz w:val="22"/>
          <w:szCs w:val="22"/>
        </w:rPr>
      </w:pPr>
      <w:r w:rsidRPr="005A7808">
        <w:rPr>
          <w:rFonts w:ascii="Arial" w:eastAsia="Arial" w:hAnsi="Arial" w:cs="Arial"/>
          <w:b/>
          <w:color w:val="000000"/>
          <w:sz w:val="22"/>
          <w:szCs w:val="22"/>
        </w:rPr>
        <w:t>Liquidation Value</w:t>
      </w:r>
      <w:r w:rsidRPr="005A7808">
        <w:rPr>
          <w:rFonts w:ascii="Arial" w:eastAsia="Arial" w:hAnsi="Arial" w:cs="Arial"/>
          <w:color w:val="000000"/>
          <w:sz w:val="22"/>
          <w:szCs w:val="22"/>
        </w:rPr>
        <w:t xml:space="preserve"> is the amount that would be realized when an asset or group of assets are sold on a piecemeal basis that is without consideration of benefits (or detriments) associated with a going-concern business. Liquidation value can be either in an orderly transaction with a typical marketing period or in a forced transaction with a shortened marketing period.</w:t>
      </w:r>
    </w:p>
    <w:p w14:paraId="417D30E9" w14:textId="77777777" w:rsidR="00742C5D" w:rsidRPr="005A7808" w:rsidRDefault="00742C5D" w:rsidP="0043716B">
      <w:pPr>
        <w:numPr>
          <w:ilvl w:val="0"/>
          <w:numId w:val="10"/>
        </w:numPr>
        <w:pBdr>
          <w:top w:val="nil"/>
          <w:left w:val="nil"/>
          <w:bottom w:val="nil"/>
          <w:right w:val="nil"/>
          <w:between w:val="nil"/>
        </w:pBdr>
        <w:spacing w:line="360" w:lineRule="auto"/>
        <w:ind w:left="284" w:right="-430" w:hanging="426"/>
        <w:jc w:val="both"/>
        <w:rPr>
          <w:rFonts w:ascii="Arial" w:eastAsia="Arial" w:hAnsi="Arial" w:cs="Arial"/>
          <w:color w:val="000000"/>
          <w:sz w:val="22"/>
          <w:szCs w:val="22"/>
        </w:rPr>
      </w:pPr>
      <w:r w:rsidRPr="005A7808">
        <w:rPr>
          <w:rFonts w:ascii="Arial" w:eastAsia="Arial" w:hAnsi="Arial" w:cs="Arial"/>
          <w:b/>
          <w:color w:val="000000"/>
          <w:sz w:val="22"/>
          <w:szCs w:val="22"/>
        </w:rPr>
        <w:t xml:space="preserve">Difference between Costs, Price &amp; Value: </w:t>
      </w:r>
      <w:r w:rsidRPr="005A7808">
        <w:rPr>
          <w:rFonts w:ascii="Arial" w:eastAsia="Arial" w:hAnsi="Arial" w:cs="Arial"/>
          <w:color w:val="000000"/>
          <w:sz w:val="22"/>
          <w:szCs w:val="22"/>
        </w:rPr>
        <w:t>Generally, these words are used and understood synonymously. However, in reality each of these has a completely different meaning, premise and also have different definitions in the professional &amp; legal terms. Therefore, to avoid confusion, it is our professional responsibility to describe the definitions of these words to avoid ambiguity &amp; confusion in the minds of the user of this report.</w:t>
      </w:r>
    </w:p>
    <w:p w14:paraId="7ACA3FDF" w14:textId="77777777" w:rsidR="00742C5D" w:rsidRPr="005A7808" w:rsidRDefault="00742C5D" w:rsidP="0043716B">
      <w:pPr>
        <w:pStyle w:val="ListParagraph"/>
        <w:numPr>
          <w:ilvl w:val="0"/>
          <w:numId w:val="11"/>
        </w:numPr>
        <w:pBdr>
          <w:top w:val="nil"/>
          <w:left w:val="nil"/>
          <w:bottom w:val="nil"/>
          <w:right w:val="nil"/>
          <w:between w:val="nil"/>
        </w:pBdr>
        <w:spacing w:line="360" w:lineRule="auto"/>
        <w:ind w:left="567" w:right="-430" w:hanging="283"/>
        <w:jc w:val="both"/>
        <w:rPr>
          <w:rFonts w:ascii="Arial" w:eastAsia="Arial" w:hAnsi="Arial" w:cs="Arial"/>
          <w:color w:val="000000"/>
          <w:sz w:val="22"/>
          <w:szCs w:val="22"/>
        </w:rPr>
      </w:pPr>
      <w:r w:rsidRPr="005A7808">
        <w:rPr>
          <w:rFonts w:ascii="Arial" w:eastAsia="Arial" w:hAnsi="Arial" w:cs="Arial"/>
          <w:color w:val="000000"/>
          <w:sz w:val="22"/>
          <w:szCs w:val="22"/>
        </w:rPr>
        <w:t xml:space="preserve">The </w:t>
      </w:r>
      <w:r w:rsidRPr="005A7808">
        <w:rPr>
          <w:rFonts w:ascii="Arial" w:eastAsia="Arial" w:hAnsi="Arial" w:cs="Arial"/>
          <w:b/>
          <w:color w:val="000000"/>
          <w:sz w:val="22"/>
          <w:szCs w:val="22"/>
        </w:rPr>
        <w:t>Cost</w:t>
      </w:r>
      <w:r w:rsidRPr="005A7808">
        <w:rPr>
          <w:rFonts w:ascii="Arial" w:eastAsia="Arial" w:hAnsi="Arial" w:cs="Arial"/>
          <w:color w:val="000000"/>
          <w:sz w:val="22"/>
          <w:szCs w:val="22"/>
        </w:rPr>
        <w:t xml:space="preserve"> of an asset represents the actual amount spend in the construction/ actual creation of the asset.</w:t>
      </w:r>
    </w:p>
    <w:p w14:paraId="3C013710" w14:textId="77777777" w:rsidR="00742C5D" w:rsidRPr="005A7808" w:rsidRDefault="00742C5D" w:rsidP="0043716B">
      <w:pPr>
        <w:pStyle w:val="ListParagraph"/>
        <w:numPr>
          <w:ilvl w:val="0"/>
          <w:numId w:val="11"/>
        </w:numPr>
        <w:pBdr>
          <w:top w:val="nil"/>
          <w:left w:val="nil"/>
          <w:bottom w:val="nil"/>
          <w:right w:val="nil"/>
          <w:between w:val="nil"/>
        </w:pBdr>
        <w:spacing w:line="360" w:lineRule="auto"/>
        <w:ind w:left="567" w:right="-430" w:hanging="283"/>
        <w:jc w:val="both"/>
        <w:rPr>
          <w:rFonts w:ascii="Arial" w:eastAsia="Arial" w:hAnsi="Arial" w:cs="Arial"/>
          <w:color w:val="000000"/>
          <w:sz w:val="22"/>
          <w:szCs w:val="22"/>
        </w:rPr>
      </w:pPr>
      <w:r w:rsidRPr="005A7808">
        <w:rPr>
          <w:rFonts w:ascii="Arial" w:eastAsia="Arial" w:hAnsi="Arial" w:cs="Arial"/>
          <w:color w:val="000000"/>
          <w:sz w:val="22"/>
          <w:szCs w:val="22"/>
        </w:rPr>
        <w:t xml:space="preserve">The </w:t>
      </w:r>
      <w:r w:rsidRPr="005A7808">
        <w:rPr>
          <w:rFonts w:ascii="Arial" w:eastAsia="Arial" w:hAnsi="Arial" w:cs="Arial"/>
          <w:b/>
          <w:color w:val="000000"/>
          <w:sz w:val="22"/>
          <w:szCs w:val="22"/>
        </w:rPr>
        <w:t>Price</w:t>
      </w:r>
      <w:r w:rsidRPr="005A7808">
        <w:rPr>
          <w:rFonts w:ascii="Arial" w:eastAsia="Arial" w:hAnsi="Arial" w:cs="Arial"/>
          <w:color w:val="000000"/>
          <w:sz w:val="22"/>
          <w:szCs w:val="22"/>
        </w:rPr>
        <w:t xml:space="preserve"> is the amount paid for the procurement of the same asset.</w:t>
      </w:r>
    </w:p>
    <w:p w14:paraId="15AA2DC4" w14:textId="77777777" w:rsidR="00742C5D" w:rsidRPr="005A7808" w:rsidRDefault="00742C5D" w:rsidP="0043716B">
      <w:pPr>
        <w:pStyle w:val="ListParagraph"/>
        <w:numPr>
          <w:ilvl w:val="0"/>
          <w:numId w:val="11"/>
        </w:numPr>
        <w:pBdr>
          <w:top w:val="nil"/>
          <w:left w:val="nil"/>
          <w:bottom w:val="nil"/>
          <w:right w:val="nil"/>
          <w:between w:val="nil"/>
        </w:pBdr>
        <w:spacing w:line="360" w:lineRule="auto"/>
        <w:ind w:left="567" w:right="-430" w:hanging="283"/>
        <w:jc w:val="both"/>
        <w:rPr>
          <w:rFonts w:ascii="Arial" w:eastAsia="Arial" w:hAnsi="Arial" w:cs="Arial"/>
          <w:color w:val="000000"/>
          <w:sz w:val="22"/>
          <w:szCs w:val="22"/>
        </w:rPr>
      </w:pPr>
      <w:r w:rsidRPr="005A7808">
        <w:rPr>
          <w:rFonts w:ascii="Arial" w:eastAsia="Arial" w:hAnsi="Arial" w:cs="Arial"/>
          <w:color w:val="000000"/>
          <w:sz w:val="22"/>
          <w:szCs w:val="22"/>
        </w:rPr>
        <w:t xml:space="preserve">The </w:t>
      </w:r>
      <w:r w:rsidRPr="005A7808">
        <w:rPr>
          <w:rFonts w:ascii="Arial" w:eastAsia="Arial" w:hAnsi="Arial" w:cs="Arial"/>
          <w:b/>
          <w:color w:val="000000"/>
          <w:sz w:val="22"/>
          <w:szCs w:val="22"/>
        </w:rPr>
        <w:t>Value</w:t>
      </w:r>
      <w:r w:rsidRPr="005A7808">
        <w:rPr>
          <w:rFonts w:ascii="Arial" w:eastAsia="Arial" w:hAnsi="Arial" w:cs="Arial"/>
          <w:color w:val="000000"/>
          <w:sz w:val="22"/>
          <w:szCs w:val="22"/>
        </w:rPr>
        <w:t xml:space="preserve"> is defined as the present worth of future rights in the asset and depends to a great extent on combination of various factors such as demand and supply, market situation, purpose, situation &amp; needs of the buyer &amp; seller, salability outlook, usability factor, market perception &amp; reputation. Needs of the buyer &amp; seller, salability outlook, usability factor, market perception &amp; reputation.</w:t>
      </w:r>
    </w:p>
    <w:p w14:paraId="3CAA8096" w14:textId="77777777" w:rsidR="00742C5D" w:rsidRPr="005A7808" w:rsidRDefault="00742C5D" w:rsidP="0043716B">
      <w:pPr>
        <w:pStyle w:val="ListParagraph"/>
        <w:numPr>
          <w:ilvl w:val="0"/>
          <w:numId w:val="11"/>
        </w:numPr>
        <w:pBdr>
          <w:top w:val="nil"/>
          <w:left w:val="nil"/>
          <w:bottom w:val="nil"/>
          <w:right w:val="nil"/>
          <w:between w:val="nil"/>
        </w:pBdr>
        <w:spacing w:line="360" w:lineRule="auto"/>
        <w:ind w:left="567" w:right="-430" w:hanging="283"/>
        <w:jc w:val="both"/>
        <w:rPr>
          <w:rFonts w:ascii="Arial" w:eastAsia="Arial" w:hAnsi="Arial" w:cs="Arial"/>
          <w:color w:val="000000"/>
          <w:sz w:val="22"/>
          <w:szCs w:val="22"/>
        </w:rPr>
      </w:pPr>
      <w:r w:rsidRPr="005A7808">
        <w:rPr>
          <w:rFonts w:ascii="Arial" w:eastAsia="Arial" w:hAnsi="Arial" w:cs="Arial"/>
          <w:color w:val="000000"/>
          <w:sz w:val="22"/>
          <w:szCs w:val="22"/>
        </w:rPr>
        <w:t>Therefore, in actual for the same asset, cost, price &amp; value remain different since these terms have different usage &amp; meaning.</w:t>
      </w:r>
    </w:p>
    <w:p w14:paraId="7413BFCC" w14:textId="77777777" w:rsidR="00742C5D" w:rsidRDefault="00742C5D" w:rsidP="008621F1">
      <w:pPr>
        <w:pBdr>
          <w:top w:val="nil"/>
          <w:left w:val="nil"/>
          <w:bottom w:val="nil"/>
          <w:right w:val="nil"/>
          <w:between w:val="nil"/>
        </w:pBdr>
        <w:ind w:left="900" w:right="-430"/>
        <w:jc w:val="both"/>
        <w:rPr>
          <w:rFonts w:ascii="Arial" w:eastAsia="Arial" w:hAnsi="Arial" w:cs="Arial"/>
          <w:i/>
          <w:color w:val="000000"/>
          <w:sz w:val="20"/>
          <w:szCs w:val="20"/>
        </w:rPr>
      </w:pPr>
    </w:p>
    <w:p w14:paraId="34B1F5FD" w14:textId="77777777" w:rsidR="00742C5D" w:rsidRDefault="00742C5D" w:rsidP="008621F1">
      <w:pPr>
        <w:tabs>
          <w:tab w:val="left" w:pos="360"/>
        </w:tabs>
        <w:ind w:right="-430"/>
        <w:jc w:val="both"/>
        <w:rPr>
          <w:rFonts w:ascii="Arial" w:eastAsia="Arial" w:hAnsi="Arial" w:cs="Arial"/>
          <w:b/>
          <w:i/>
          <w:sz w:val="20"/>
          <w:szCs w:val="20"/>
        </w:rPr>
      </w:pPr>
    </w:p>
    <w:p w14:paraId="2A36AE92" w14:textId="77777777" w:rsidR="00742C5D" w:rsidRDefault="00742C5D" w:rsidP="00EF3F21">
      <w:pPr>
        <w:tabs>
          <w:tab w:val="left" w:pos="360"/>
        </w:tabs>
        <w:ind w:right="-544"/>
        <w:jc w:val="both"/>
        <w:rPr>
          <w:rFonts w:ascii="Arial" w:eastAsia="Arial" w:hAnsi="Arial" w:cs="Arial"/>
          <w:b/>
          <w:i/>
          <w:sz w:val="20"/>
          <w:szCs w:val="20"/>
        </w:rPr>
      </w:pPr>
    </w:p>
    <w:p w14:paraId="0ED3F1B5" w14:textId="77777777" w:rsidR="00742C5D" w:rsidRDefault="00742C5D" w:rsidP="00EF3F21">
      <w:pPr>
        <w:tabs>
          <w:tab w:val="left" w:pos="360"/>
        </w:tabs>
        <w:ind w:right="-544"/>
        <w:jc w:val="both"/>
        <w:rPr>
          <w:rFonts w:ascii="Arial" w:eastAsia="Arial" w:hAnsi="Arial" w:cs="Arial"/>
          <w:b/>
          <w:i/>
          <w:sz w:val="20"/>
          <w:szCs w:val="20"/>
        </w:rPr>
      </w:pPr>
    </w:p>
    <w:p w14:paraId="73EC57FC" w14:textId="77777777" w:rsidR="00742C5D" w:rsidRDefault="00742C5D" w:rsidP="00EF3F21">
      <w:pPr>
        <w:tabs>
          <w:tab w:val="left" w:pos="360"/>
        </w:tabs>
        <w:ind w:right="-544"/>
        <w:jc w:val="both"/>
        <w:rPr>
          <w:rFonts w:ascii="Arial" w:eastAsia="Arial" w:hAnsi="Arial" w:cs="Arial"/>
          <w:b/>
          <w:i/>
          <w:sz w:val="20"/>
          <w:szCs w:val="20"/>
        </w:rPr>
      </w:pPr>
    </w:p>
    <w:p w14:paraId="4CF85755" w14:textId="77777777" w:rsidR="00742C5D" w:rsidRDefault="00742C5D" w:rsidP="00EF3F21">
      <w:pPr>
        <w:tabs>
          <w:tab w:val="left" w:pos="360"/>
        </w:tabs>
        <w:ind w:right="-544"/>
        <w:jc w:val="both"/>
        <w:rPr>
          <w:rFonts w:ascii="Arial" w:eastAsia="Arial" w:hAnsi="Arial" w:cs="Arial"/>
          <w:b/>
          <w:i/>
          <w:sz w:val="20"/>
          <w:szCs w:val="20"/>
        </w:rPr>
      </w:pPr>
    </w:p>
    <w:p w14:paraId="406B69EF" w14:textId="77777777" w:rsidR="007B6600" w:rsidRDefault="007B6600" w:rsidP="00EF3F21">
      <w:pPr>
        <w:tabs>
          <w:tab w:val="left" w:pos="360"/>
        </w:tabs>
        <w:ind w:right="-544"/>
        <w:jc w:val="both"/>
        <w:rPr>
          <w:rFonts w:ascii="Arial" w:eastAsia="Arial" w:hAnsi="Arial" w:cs="Arial"/>
          <w:b/>
          <w:i/>
          <w:sz w:val="20"/>
          <w:szCs w:val="20"/>
        </w:rPr>
      </w:pPr>
    </w:p>
    <w:p w14:paraId="73CBD7C1" w14:textId="77777777" w:rsidR="007B6600" w:rsidRDefault="007B6600" w:rsidP="00EF3F21">
      <w:pPr>
        <w:tabs>
          <w:tab w:val="left" w:pos="360"/>
        </w:tabs>
        <w:ind w:right="-544"/>
        <w:jc w:val="both"/>
        <w:rPr>
          <w:rFonts w:ascii="Arial" w:eastAsia="Arial" w:hAnsi="Arial" w:cs="Arial"/>
          <w:b/>
          <w:i/>
          <w:sz w:val="20"/>
          <w:szCs w:val="20"/>
        </w:rPr>
      </w:pPr>
    </w:p>
    <w:p w14:paraId="790B52B5" w14:textId="77777777" w:rsidR="00EC405E" w:rsidRDefault="00EC405E" w:rsidP="007A3C6C">
      <w:pPr>
        <w:spacing w:after="0" w:line="360" w:lineRule="auto"/>
        <w:ind w:right="-544"/>
        <w:jc w:val="both"/>
        <w:rPr>
          <w:rFonts w:ascii="Arial" w:eastAsia="Arial" w:hAnsi="Arial" w:cs="Arial"/>
          <w:sz w:val="22"/>
          <w:szCs w:val="22"/>
        </w:rPr>
      </w:pPr>
    </w:p>
    <w:p w14:paraId="671B6A88" w14:textId="77777777" w:rsidR="008621F1" w:rsidRDefault="008621F1" w:rsidP="007A3C6C">
      <w:pPr>
        <w:spacing w:after="0" w:line="360" w:lineRule="auto"/>
        <w:ind w:right="-544"/>
        <w:jc w:val="both"/>
        <w:rPr>
          <w:rFonts w:ascii="Arial" w:eastAsia="Arial" w:hAnsi="Arial" w:cs="Arial"/>
          <w:sz w:val="22"/>
          <w:szCs w:val="22"/>
        </w:rPr>
      </w:pPr>
    </w:p>
    <w:tbl>
      <w:tblPr>
        <w:tblW w:w="5340"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151"/>
      </w:tblGrid>
      <w:tr w:rsidR="008621F1" w:rsidRPr="00C04F50" w14:paraId="37829701" w14:textId="77777777" w:rsidTr="006B729B">
        <w:trPr>
          <w:trHeight w:val="436"/>
        </w:trPr>
        <w:tc>
          <w:tcPr>
            <w:tcW w:w="722" w:type="pct"/>
            <w:shd w:val="clear" w:color="auto" w:fill="17365D"/>
            <w:vAlign w:val="center"/>
          </w:tcPr>
          <w:p w14:paraId="642BC88D" w14:textId="3E8219E2" w:rsidR="008621F1" w:rsidRPr="00C04F50" w:rsidRDefault="008621F1" w:rsidP="006B729B">
            <w:pPr>
              <w:spacing w:after="0" w:line="360" w:lineRule="auto"/>
              <w:jc w:val="center"/>
              <w:rPr>
                <w:rFonts w:ascii="Arial" w:hAnsi="Arial" w:cs="Arial"/>
                <w:b/>
                <w:i/>
                <w:sz w:val="22"/>
                <w:szCs w:val="22"/>
              </w:rPr>
            </w:pPr>
            <w:r>
              <w:rPr>
                <w:rFonts w:ascii="Arial" w:hAnsi="Arial" w:cs="Arial"/>
                <w:b/>
                <w:sz w:val="22"/>
                <w:szCs w:val="22"/>
              </w:rPr>
              <w:lastRenderedPageBreak/>
              <w:t>PART H</w:t>
            </w:r>
          </w:p>
        </w:tc>
        <w:tc>
          <w:tcPr>
            <w:tcW w:w="4278" w:type="pct"/>
            <w:shd w:val="clear" w:color="auto" w:fill="DBE5F1"/>
            <w:vAlign w:val="center"/>
          </w:tcPr>
          <w:p w14:paraId="7EB9C334" w14:textId="044731C6" w:rsidR="008621F1" w:rsidRPr="004812A5" w:rsidRDefault="008621F1" w:rsidP="006B729B">
            <w:pPr>
              <w:spacing w:after="0" w:line="360" w:lineRule="auto"/>
              <w:jc w:val="center"/>
              <w:rPr>
                <w:rFonts w:ascii="Arial" w:hAnsi="Arial" w:cs="Arial"/>
                <w:b/>
                <w:sz w:val="22"/>
                <w:szCs w:val="22"/>
              </w:rPr>
            </w:pPr>
            <w:r>
              <w:rPr>
                <w:rFonts w:ascii="Arial" w:hAnsi="Arial" w:cs="Arial"/>
                <w:b/>
                <w:sz w:val="22"/>
                <w:szCs w:val="22"/>
              </w:rPr>
              <w:t>DISCLAIMER | REMARKS</w:t>
            </w:r>
          </w:p>
        </w:tc>
      </w:tr>
    </w:tbl>
    <w:p w14:paraId="4A3CB28D" w14:textId="77777777" w:rsidR="00C64294" w:rsidRDefault="00C64294" w:rsidP="00C64294">
      <w:pPr>
        <w:spacing w:after="0" w:line="360" w:lineRule="auto"/>
        <w:ind w:left="270" w:right="-544"/>
        <w:jc w:val="both"/>
        <w:rPr>
          <w:rFonts w:ascii="Arial" w:eastAsia="Arial" w:hAnsi="Arial" w:cs="Arial"/>
          <w:sz w:val="22"/>
          <w:szCs w:val="22"/>
        </w:rPr>
      </w:pPr>
    </w:p>
    <w:p w14:paraId="4270DA5F" w14:textId="77777777" w:rsidR="00742C5D" w:rsidRDefault="00742C5D" w:rsidP="00C64294">
      <w:pPr>
        <w:numPr>
          <w:ilvl w:val="3"/>
          <w:numId w:val="9"/>
        </w:numPr>
        <w:spacing w:line="360" w:lineRule="auto"/>
        <w:ind w:left="270" w:right="-544" w:hanging="450"/>
        <w:jc w:val="both"/>
        <w:rPr>
          <w:rFonts w:ascii="Arial" w:eastAsia="Arial" w:hAnsi="Arial" w:cs="Arial"/>
          <w:sz w:val="22"/>
          <w:szCs w:val="22"/>
        </w:rPr>
      </w:pPr>
      <w:r>
        <w:rPr>
          <w:rFonts w:ascii="Arial" w:eastAsia="Arial" w:hAnsi="Arial" w:cs="Arial"/>
          <w:sz w:val="22"/>
          <w:szCs w:val="22"/>
        </w:rPr>
        <w:t>No employee or member of R.K Associates has any direct/ indirect interest in the Project.</w:t>
      </w:r>
    </w:p>
    <w:p w14:paraId="7E7648A6" w14:textId="77777777" w:rsidR="00742C5D" w:rsidRDefault="00742C5D" w:rsidP="0043716B">
      <w:pPr>
        <w:numPr>
          <w:ilvl w:val="3"/>
          <w:numId w:val="9"/>
        </w:numPr>
        <w:spacing w:before="240" w:line="360" w:lineRule="auto"/>
        <w:ind w:left="270" w:right="-430" w:hanging="450"/>
        <w:jc w:val="both"/>
        <w:rPr>
          <w:rFonts w:ascii="Arial" w:eastAsia="Arial" w:hAnsi="Arial" w:cs="Arial"/>
          <w:sz w:val="22"/>
          <w:szCs w:val="22"/>
        </w:rPr>
      </w:pPr>
      <w:r w:rsidRPr="007D290F">
        <w:rPr>
          <w:rFonts w:ascii="Arial" w:eastAsia="Arial" w:hAnsi="Arial" w:cs="Arial"/>
          <w:sz w:val="22"/>
          <w:szCs w:val="22"/>
        </w:rPr>
        <w:t>This report is prepared based on the copies of the documents/ information which the Bank/ Company has provided to us out of the standard checklist of documents sought from them and further based on our assumptions and limiting conditions. The client/owner and its management/representatives warranted to us that the information they supplied was complete, accurate and true and correct to the best of their knowledge. All such information provided to us has been relied upon in good faith and we have assumed that it is true and correct in all respect. I/We shall not be liable for any loss, damages, cost or expenses arising from fraudulent acts, misrepresentations, or willful default on part of the owner, company, its directors, employee, representative or agents. Verification or cross checking of the documents provided to us from the originals or from any Govt. departments/ Record of Registrar has not been done at our end since this is beyond the scope of our work. If at any time in future, it is found or came to our knowledge that misrepresentation of facts or incomplete or distorted information has been provided to us then this report shall automatically become null &amp; void.</w:t>
      </w:r>
    </w:p>
    <w:p w14:paraId="1ACDF5DA" w14:textId="77777777" w:rsidR="00742C5D" w:rsidRDefault="00742C5D" w:rsidP="0043716B">
      <w:pPr>
        <w:numPr>
          <w:ilvl w:val="3"/>
          <w:numId w:val="9"/>
        </w:numPr>
        <w:spacing w:before="240" w:line="360" w:lineRule="auto"/>
        <w:ind w:left="270" w:right="-430" w:hanging="450"/>
        <w:jc w:val="both"/>
        <w:rPr>
          <w:rFonts w:ascii="Arial" w:eastAsia="Arial" w:hAnsi="Arial" w:cs="Arial"/>
          <w:sz w:val="22"/>
          <w:szCs w:val="22"/>
        </w:rPr>
      </w:pPr>
      <w:r w:rsidRPr="00FE759D">
        <w:rPr>
          <w:rFonts w:ascii="Arial" w:eastAsia="Arial" w:hAnsi="Arial" w:cs="Arial"/>
          <w:sz w:val="22"/>
          <w:szCs w:val="22"/>
        </w:rPr>
        <w:t>Legal aspects for e.g., investigation of title, ownership rights, lien, charge, mortgage, lease, sanctioned maps, verification of documents, etc. have not been done at our end and same has to be taken care by legal expert/ Advocate. It is assumed that the concerned Lender/ Financial Institution has satisfied them with the authenticity of the documents, information given to us and for which the legal verification has been already taken and cleared by the competent Advocate before requesting for this report. I/ We assume no responsibility for the legal matters including, but not limited to, legal or title concerns.</w:t>
      </w:r>
    </w:p>
    <w:p w14:paraId="6A5D7540" w14:textId="77777777" w:rsidR="00742C5D" w:rsidRDefault="00742C5D" w:rsidP="0043716B">
      <w:pPr>
        <w:numPr>
          <w:ilvl w:val="3"/>
          <w:numId w:val="9"/>
        </w:numPr>
        <w:spacing w:before="240" w:line="360" w:lineRule="auto"/>
        <w:ind w:left="270" w:right="-430" w:hanging="450"/>
        <w:jc w:val="both"/>
        <w:rPr>
          <w:rFonts w:ascii="Arial" w:eastAsia="Arial" w:hAnsi="Arial" w:cs="Arial"/>
          <w:sz w:val="22"/>
          <w:szCs w:val="22"/>
        </w:rPr>
      </w:pPr>
      <w:r w:rsidRPr="00FE759D">
        <w:rPr>
          <w:rFonts w:ascii="Arial" w:eastAsia="Arial" w:hAnsi="Arial" w:cs="Arial"/>
          <w:sz w:val="22"/>
          <w:szCs w:val="22"/>
        </w:rPr>
        <w:t>This report is a general analysis of the project based on the scope mentioned in the report. This is not an Audit report, Design document, DPR or Techno feasibility study. All the information gathered is based on the facts seen on the site during survey, verbal discussion &amp; documentary evidence provided by the client and is believed that information given by the company is true best of their knowledge.</w:t>
      </w:r>
    </w:p>
    <w:p w14:paraId="1E67F5EA" w14:textId="77777777" w:rsidR="00742C5D" w:rsidRDefault="00742C5D" w:rsidP="0043716B">
      <w:pPr>
        <w:numPr>
          <w:ilvl w:val="3"/>
          <w:numId w:val="9"/>
        </w:numPr>
        <w:spacing w:before="240" w:line="360" w:lineRule="auto"/>
        <w:ind w:left="270" w:right="-430" w:hanging="450"/>
        <w:jc w:val="both"/>
        <w:rPr>
          <w:rFonts w:ascii="Arial" w:eastAsia="Arial" w:hAnsi="Arial" w:cs="Arial"/>
          <w:sz w:val="22"/>
          <w:szCs w:val="22"/>
        </w:rPr>
      </w:pPr>
      <w:r w:rsidRPr="00FE759D">
        <w:rPr>
          <w:rFonts w:ascii="Arial" w:eastAsia="Arial" w:hAnsi="Arial" w:cs="Arial"/>
          <w:sz w:val="22"/>
          <w:szCs w:val="22"/>
        </w:rPr>
        <w:t>All</w:t>
      </w:r>
      <w:r w:rsidRPr="00FE759D">
        <w:rPr>
          <w:rFonts w:ascii="Arial" w:eastAsia="Arial" w:hAnsi="Arial" w:cs="Arial"/>
          <w:color w:val="000000"/>
          <w:sz w:val="22"/>
          <w:szCs w:val="22"/>
        </w:rPr>
        <w:t xml:space="preserve"> observations mentioned in the report is only based on the visual observation and the documents/ data/ information provided by the client. No mechanical/ technical tests, measurements or any design review have been performed or carried out from our side during Project assessment.</w:t>
      </w:r>
    </w:p>
    <w:p w14:paraId="1551C76F" w14:textId="77777777" w:rsidR="00742C5D" w:rsidRDefault="00742C5D" w:rsidP="0043716B">
      <w:pPr>
        <w:numPr>
          <w:ilvl w:val="3"/>
          <w:numId w:val="9"/>
        </w:numPr>
        <w:spacing w:before="240" w:line="360" w:lineRule="auto"/>
        <w:ind w:left="270" w:right="-430" w:hanging="450"/>
        <w:jc w:val="both"/>
        <w:rPr>
          <w:rFonts w:ascii="Arial" w:eastAsia="Arial" w:hAnsi="Arial" w:cs="Arial"/>
          <w:sz w:val="22"/>
          <w:szCs w:val="22"/>
        </w:rPr>
      </w:pPr>
      <w:r w:rsidRPr="00133E54">
        <w:rPr>
          <w:rFonts w:ascii="Arial" w:eastAsia="Arial" w:hAnsi="Arial" w:cs="Arial"/>
          <w:sz w:val="22"/>
          <w:szCs w:val="22"/>
        </w:rPr>
        <w:lastRenderedPageBreak/>
        <w:t>Bank/FII should ONLY take this report as an Advisory document from the Financial/ Chartered Engineering firm and its specifically advised to the creditor to cross verify the original documents for the facts mentioned in the report which can be availed from the borrowing company directly.</w:t>
      </w:r>
    </w:p>
    <w:p w14:paraId="7D5CB45A" w14:textId="77777777" w:rsidR="00742C5D" w:rsidRDefault="00742C5D" w:rsidP="0043716B">
      <w:pPr>
        <w:numPr>
          <w:ilvl w:val="3"/>
          <w:numId w:val="9"/>
        </w:numPr>
        <w:spacing w:before="240" w:line="360" w:lineRule="auto"/>
        <w:ind w:left="270" w:right="-430" w:hanging="450"/>
        <w:jc w:val="both"/>
        <w:rPr>
          <w:rFonts w:ascii="Arial" w:eastAsia="Arial" w:hAnsi="Arial" w:cs="Arial"/>
          <w:sz w:val="22"/>
          <w:szCs w:val="22"/>
        </w:rPr>
      </w:pPr>
      <w:r w:rsidRPr="00133E54">
        <w:rPr>
          <w:rFonts w:ascii="Arial" w:eastAsia="Arial" w:hAnsi="Arial" w:cs="Arial"/>
          <w:sz w:val="22"/>
          <w:szCs w:val="22"/>
        </w:rPr>
        <w:t>In case of any default in loans or the credit facility extended to the borrowing company, R.K Associates shall not be held responsible for whatsoever reason may be and any request for seeking any explanation from the employee/s of R.K Associates will not be entertained at any instance or situation.</w:t>
      </w:r>
    </w:p>
    <w:p w14:paraId="687FE863" w14:textId="77777777" w:rsidR="00742C5D" w:rsidRDefault="00742C5D" w:rsidP="0043716B">
      <w:pPr>
        <w:numPr>
          <w:ilvl w:val="3"/>
          <w:numId w:val="9"/>
        </w:numPr>
        <w:spacing w:before="240" w:line="360" w:lineRule="auto"/>
        <w:ind w:left="270" w:right="-430" w:hanging="450"/>
        <w:jc w:val="both"/>
        <w:rPr>
          <w:rFonts w:ascii="Arial" w:eastAsia="Arial" w:hAnsi="Arial" w:cs="Arial"/>
          <w:sz w:val="22"/>
          <w:szCs w:val="22"/>
        </w:rPr>
      </w:pPr>
      <w:r w:rsidRPr="00133E54">
        <w:rPr>
          <w:rFonts w:ascii="Arial" w:eastAsia="Arial" w:hAnsi="Arial" w:cs="Arial"/>
          <w:sz w:val="22"/>
          <w:szCs w:val="22"/>
        </w:rPr>
        <w:t>The documents, information, data provided to us during the course of this assessment by the client is reviewed only up to the extent required in relation to the scope of the work. No document has been reviewed beyond the scope of the work.</w:t>
      </w:r>
    </w:p>
    <w:p w14:paraId="0E031C5F" w14:textId="77777777" w:rsidR="00742C5D" w:rsidRDefault="00742C5D" w:rsidP="0043716B">
      <w:pPr>
        <w:numPr>
          <w:ilvl w:val="3"/>
          <w:numId w:val="9"/>
        </w:numPr>
        <w:spacing w:before="240" w:line="360" w:lineRule="auto"/>
        <w:ind w:left="270" w:right="-430" w:hanging="450"/>
        <w:jc w:val="both"/>
        <w:rPr>
          <w:rFonts w:ascii="Arial" w:eastAsia="Arial" w:hAnsi="Arial" w:cs="Arial"/>
          <w:sz w:val="22"/>
          <w:szCs w:val="22"/>
        </w:rPr>
      </w:pPr>
      <w:r w:rsidRPr="00133E54">
        <w:rPr>
          <w:rFonts w:ascii="Arial" w:eastAsia="Arial" w:hAnsi="Arial" w:cs="Arial"/>
          <w:sz w:val="22"/>
          <w:szCs w:val="22"/>
        </w:rPr>
        <w:t>This report only contains general assessment &amp; opinion as per the scope of work evaluated as per the information given in the copy of documents, information, data provided to us and/ and confirmed by the owner/ owner representative to us at site which has been relied upon in good faith. It doesn’t contain any other recommendations of any sort including but not limited to express of any opinion on the suitability or otherwise of entering into any transaction with the borrower.</w:t>
      </w:r>
    </w:p>
    <w:p w14:paraId="28642C66" w14:textId="77777777" w:rsidR="00742C5D" w:rsidRDefault="00742C5D" w:rsidP="0043716B">
      <w:pPr>
        <w:numPr>
          <w:ilvl w:val="3"/>
          <w:numId w:val="9"/>
        </w:numPr>
        <w:spacing w:before="240" w:line="360" w:lineRule="auto"/>
        <w:ind w:left="270" w:right="-430" w:hanging="450"/>
        <w:jc w:val="both"/>
        <w:rPr>
          <w:rFonts w:ascii="Arial" w:eastAsia="Arial" w:hAnsi="Arial" w:cs="Arial"/>
          <w:sz w:val="22"/>
          <w:szCs w:val="22"/>
        </w:rPr>
      </w:pPr>
      <w:r w:rsidRPr="00133E54">
        <w:rPr>
          <w:rFonts w:ascii="Arial" w:eastAsia="Arial" w:hAnsi="Arial" w:cs="Arial"/>
          <w:sz w:val="22"/>
          <w:szCs w:val="22"/>
        </w:rPr>
        <w:t>We have relied on data from third party, external sources &amp; information available on public domain also to conclude this report. These sources are believed to be reliable and therefore, we assume no liability for the truth or accuracy of any data, opinions or estimates furnished by others that have been used in this analysis. Where we have relied on data, opinions or estimates from external sources, reasonable care has been taken to ensure that such data has been correctly extracted from those sources and /or reproduced in its proper form and context, however still we can’t vouch its authenticity, correctness or accuracy.</w:t>
      </w:r>
    </w:p>
    <w:p w14:paraId="26080E43" w14:textId="77777777" w:rsidR="00742C5D" w:rsidRDefault="00742C5D" w:rsidP="0043716B">
      <w:pPr>
        <w:numPr>
          <w:ilvl w:val="3"/>
          <w:numId w:val="9"/>
        </w:numPr>
        <w:spacing w:before="240" w:line="360" w:lineRule="auto"/>
        <w:ind w:left="270" w:right="-430" w:hanging="450"/>
        <w:jc w:val="both"/>
        <w:rPr>
          <w:rFonts w:ascii="Arial" w:eastAsia="Arial" w:hAnsi="Arial" w:cs="Arial"/>
          <w:sz w:val="22"/>
          <w:szCs w:val="22"/>
        </w:rPr>
      </w:pPr>
      <w:r w:rsidRPr="00133E54">
        <w:rPr>
          <w:rFonts w:ascii="Arial" w:eastAsia="Arial" w:hAnsi="Arial" w:cs="Arial"/>
          <w:sz w:val="22"/>
          <w:szCs w:val="22"/>
        </w:rPr>
        <w:t>This Report is prepared by our competent technical team which includes Engineers and financial experts &amp; analysts.</w:t>
      </w:r>
    </w:p>
    <w:p w14:paraId="1E17E593" w14:textId="77777777" w:rsidR="00742C5D" w:rsidRDefault="00742C5D" w:rsidP="0043716B">
      <w:pPr>
        <w:numPr>
          <w:ilvl w:val="3"/>
          <w:numId w:val="9"/>
        </w:numPr>
        <w:spacing w:before="240" w:line="360" w:lineRule="auto"/>
        <w:ind w:left="270" w:right="-430" w:hanging="450"/>
        <w:jc w:val="both"/>
        <w:rPr>
          <w:rFonts w:ascii="Arial" w:eastAsia="Arial" w:hAnsi="Arial" w:cs="Arial"/>
          <w:sz w:val="22"/>
          <w:szCs w:val="22"/>
        </w:rPr>
      </w:pPr>
      <w:r w:rsidRPr="00133E54">
        <w:rPr>
          <w:rFonts w:ascii="Arial" w:eastAsia="Arial" w:hAnsi="Arial" w:cs="Arial"/>
          <w:sz w:val="22"/>
          <w:szCs w:val="22"/>
        </w:rPr>
        <w:t>This is just an opinion report and doesn’t hold any binding on anyone. It is requested from the concerned Financial Institution which is using this report for taking financial decision on the project that they should consider all the different associated relevant &amp; related factors also before taking any business decision based on the content of this report.</w:t>
      </w:r>
    </w:p>
    <w:p w14:paraId="15CF0BF3" w14:textId="77777777" w:rsidR="00742C5D" w:rsidRDefault="00742C5D" w:rsidP="0043716B">
      <w:pPr>
        <w:numPr>
          <w:ilvl w:val="3"/>
          <w:numId w:val="9"/>
        </w:numPr>
        <w:spacing w:before="240" w:line="360" w:lineRule="auto"/>
        <w:ind w:left="270" w:right="-430" w:hanging="450"/>
        <w:jc w:val="both"/>
        <w:rPr>
          <w:rFonts w:ascii="Arial" w:eastAsia="Arial" w:hAnsi="Arial" w:cs="Arial"/>
          <w:sz w:val="22"/>
          <w:szCs w:val="22"/>
        </w:rPr>
      </w:pPr>
      <w:r w:rsidRPr="00133E54">
        <w:rPr>
          <w:rFonts w:ascii="Arial" w:eastAsia="Arial" w:hAnsi="Arial" w:cs="Arial"/>
          <w:sz w:val="22"/>
          <w:szCs w:val="22"/>
        </w:rPr>
        <w:lastRenderedPageBreak/>
        <w:t>All Pages of the report including annexures are signed and stamped from our office. In case any paper in the report is without stamp &amp; signature then this should not be considered a valid paper issued from this office.</w:t>
      </w:r>
    </w:p>
    <w:p w14:paraId="430A310F" w14:textId="77777777" w:rsidR="00742C5D" w:rsidRDefault="00742C5D" w:rsidP="0043716B">
      <w:pPr>
        <w:numPr>
          <w:ilvl w:val="3"/>
          <w:numId w:val="9"/>
        </w:numPr>
        <w:spacing w:before="240" w:line="360" w:lineRule="auto"/>
        <w:ind w:left="270" w:right="-430" w:hanging="450"/>
        <w:jc w:val="both"/>
        <w:rPr>
          <w:rFonts w:ascii="Arial" w:eastAsia="Arial" w:hAnsi="Arial" w:cs="Arial"/>
          <w:sz w:val="22"/>
          <w:szCs w:val="22"/>
        </w:rPr>
      </w:pPr>
      <w:r w:rsidRPr="00133E54">
        <w:rPr>
          <w:rFonts w:ascii="Arial" w:eastAsia="Arial" w:hAnsi="Arial" w:cs="Arial"/>
          <w:sz w:val="22"/>
          <w:szCs w:val="22"/>
        </w:rPr>
        <w:t>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7908E6BC" w14:textId="77777777" w:rsidR="00742C5D" w:rsidRDefault="00742C5D" w:rsidP="0043716B">
      <w:pPr>
        <w:numPr>
          <w:ilvl w:val="3"/>
          <w:numId w:val="9"/>
        </w:numPr>
        <w:spacing w:before="240" w:line="360" w:lineRule="auto"/>
        <w:ind w:left="270" w:right="-430" w:hanging="450"/>
        <w:jc w:val="both"/>
        <w:rPr>
          <w:rFonts w:ascii="Arial" w:eastAsia="Arial" w:hAnsi="Arial" w:cs="Arial"/>
          <w:sz w:val="22"/>
          <w:szCs w:val="22"/>
        </w:rPr>
      </w:pPr>
      <w:r w:rsidRPr="00133E54">
        <w:rPr>
          <w:rFonts w:ascii="Arial" w:eastAsia="Arial" w:hAnsi="Arial" w:cs="Arial"/>
          <w:sz w:val="22"/>
          <w:szCs w:val="22"/>
        </w:rPr>
        <w:t xml:space="preserve">Defect Liability Period is </w:t>
      </w:r>
      <w:r w:rsidRPr="00133E54">
        <w:rPr>
          <w:rFonts w:ascii="Arial" w:eastAsia="Arial" w:hAnsi="Arial" w:cs="Arial"/>
          <w:b/>
          <w:sz w:val="22"/>
          <w:szCs w:val="22"/>
          <w:u w:val="single"/>
        </w:rPr>
        <w:t>15 DAYS</w:t>
      </w:r>
      <w:r w:rsidRPr="00133E54">
        <w:rPr>
          <w:rFonts w:ascii="Arial" w:eastAsia="Arial" w:hAnsi="Arial" w:cs="Arial"/>
          <w:sz w:val="22"/>
          <w:szCs w:val="22"/>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incorrect data/ figures/ statement will be entertained within the defect liability period. Any new changes for any additional information in already approved report will be regarded as additional work for which additional fees may be charged. No request for any illegitimate change in regard to any facts &amp; figures will be entertained.</w:t>
      </w:r>
    </w:p>
    <w:p w14:paraId="6588B5C7" w14:textId="77777777" w:rsidR="00742C5D" w:rsidRDefault="00742C5D" w:rsidP="0043716B">
      <w:pPr>
        <w:numPr>
          <w:ilvl w:val="3"/>
          <w:numId w:val="9"/>
        </w:numPr>
        <w:spacing w:before="240" w:line="360" w:lineRule="auto"/>
        <w:ind w:left="270" w:right="-430" w:hanging="450"/>
        <w:jc w:val="both"/>
        <w:rPr>
          <w:rFonts w:ascii="Arial" w:eastAsia="Arial" w:hAnsi="Arial" w:cs="Arial"/>
          <w:sz w:val="22"/>
          <w:szCs w:val="22"/>
        </w:rPr>
      </w:pPr>
      <w:r w:rsidRPr="00133E54">
        <w:rPr>
          <w:rFonts w:ascii="Arial" w:eastAsia="Arial" w:hAnsi="Arial" w:cs="Arial"/>
          <w:sz w:val="22"/>
          <w:szCs w:val="22"/>
        </w:rPr>
        <w:t xml:space="preserve">R.K Associates encourages its customers to give feedback or inform concerns over its services through proper channel at </w:t>
      </w:r>
      <w:hyperlink r:id="rId30" w:history="1">
        <w:r w:rsidRPr="006078F5">
          <w:rPr>
            <w:rStyle w:val="Hyperlink"/>
            <w:rFonts w:ascii="Arial" w:eastAsia="Arial" w:hAnsi="Arial" w:cs="Arial"/>
            <w:sz w:val="22"/>
            <w:szCs w:val="22"/>
          </w:rPr>
          <w:t>valuers@rkassociates.org</w:t>
        </w:r>
      </w:hyperlink>
      <w:r>
        <w:rPr>
          <w:rFonts w:ascii="Arial" w:eastAsia="Arial" w:hAnsi="Arial" w:cs="Arial"/>
          <w:sz w:val="22"/>
          <w:szCs w:val="22"/>
        </w:rPr>
        <w:t xml:space="preserve"> </w:t>
      </w:r>
      <w:r w:rsidRPr="00133E54">
        <w:rPr>
          <w:rFonts w:ascii="Arial" w:eastAsia="Arial" w:hAnsi="Arial" w:cs="Arial"/>
          <w:sz w:val="22"/>
          <w:szCs w:val="22"/>
        </w:rPr>
        <w:t>in writing within 15 days of report delivery. After this period no concern/ complaint/ proceedings in connection with the Financial Feasibility Study Services will be entertained due to possible change in situation and condition of the subject Project.</w:t>
      </w:r>
    </w:p>
    <w:p w14:paraId="48B27A52" w14:textId="77777777" w:rsidR="00742C5D" w:rsidRDefault="00742C5D" w:rsidP="0043716B">
      <w:pPr>
        <w:numPr>
          <w:ilvl w:val="3"/>
          <w:numId w:val="9"/>
        </w:numPr>
        <w:spacing w:before="240" w:line="360" w:lineRule="auto"/>
        <w:ind w:left="270" w:right="-430" w:hanging="450"/>
        <w:jc w:val="both"/>
        <w:rPr>
          <w:rFonts w:ascii="Arial" w:eastAsia="Arial" w:hAnsi="Arial" w:cs="Arial"/>
          <w:sz w:val="22"/>
          <w:szCs w:val="22"/>
        </w:rPr>
      </w:pPr>
      <w:r w:rsidRPr="00133E54">
        <w:rPr>
          <w:rFonts w:ascii="Arial" w:eastAsia="Arial" w:hAnsi="Arial" w:cs="Arial"/>
          <w:sz w:val="22"/>
          <w:szCs w:val="22"/>
        </w:rPr>
        <w:t xml:space="preserve">Our Data retention policy is of </w:t>
      </w:r>
      <w:r w:rsidRPr="005A1553">
        <w:rPr>
          <w:rFonts w:ascii="Arial" w:eastAsia="Arial" w:hAnsi="Arial" w:cs="Arial"/>
          <w:sz w:val="22"/>
          <w:szCs w:val="22"/>
        </w:rPr>
        <w:t>ONE YEAR</w:t>
      </w:r>
      <w:r w:rsidRPr="00133E54">
        <w:rPr>
          <w:rFonts w:ascii="Arial" w:eastAsia="Arial" w:hAnsi="Arial" w:cs="Arial"/>
          <w:sz w:val="22"/>
          <w:szCs w:val="22"/>
        </w:rPr>
        <w:t>. After this period, we remove all the concerned records related to the assignment from our repository. No clarification or query can be answered after this period due to unavailability of the data.</w:t>
      </w:r>
    </w:p>
    <w:p w14:paraId="020B6C44" w14:textId="77777777" w:rsidR="00742C5D" w:rsidRDefault="00742C5D" w:rsidP="0043716B">
      <w:pPr>
        <w:numPr>
          <w:ilvl w:val="3"/>
          <w:numId w:val="9"/>
        </w:numPr>
        <w:spacing w:before="240" w:line="360" w:lineRule="auto"/>
        <w:ind w:left="270" w:right="-430" w:hanging="450"/>
        <w:jc w:val="both"/>
        <w:rPr>
          <w:rFonts w:ascii="Arial" w:eastAsia="Arial" w:hAnsi="Arial" w:cs="Arial"/>
          <w:sz w:val="22"/>
          <w:szCs w:val="22"/>
        </w:rPr>
      </w:pPr>
      <w:r w:rsidRPr="00133E54">
        <w:rPr>
          <w:rFonts w:ascii="Arial" w:eastAsia="Arial" w:hAnsi="Arial" w:cs="Arial"/>
          <w:sz w:val="22"/>
          <w:szCs w:val="22"/>
        </w:rPr>
        <w:t xml:space="preserve">This Financial Feasibility Study report is governed by our (1) </w:t>
      </w:r>
      <w:r w:rsidRPr="00133E54">
        <w:rPr>
          <w:rFonts w:ascii="Arial" w:eastAsia="Arial" w:hAnsi="Arial" w:cs="Arial"/>
          <w:sz w:val="22"/>
          <w:szCs w:val="22"/>
          <w:u w:val="single"/>
        </w:rPr>
        <w:t>Internal Policies, Processes &amp; Standard Operating Procedures, (2) Information/ Data/ Inputs given to us by the client and (3) Information/ Data/ Facts given to us by our field/ office technical team.</w:t>
      </w:r>
      <w:r w:rsidRPr="00133E54">
        <w:rPr>
          <w:rFonts w:ascii="Arial" w:eastAsia="Arial" w:hAnsi="Arial" w:cs="Arial"/>
          <w:sz w:val="22"/>
          <w:szCs w:val="22"/>
        </w:rPr>
        <w:t xml:space="preserve"> Management of R.K Associates never gives acceptance to any unethical or unprofessional practice which may affect fair, correct &amp; impartial assessment and which is against any prevailing law. In case of </w:t>
      </w:r>
      <w:r w:rsidRPr="00133E54">
        <w:rPr>
          <w:rFonts w:ascii="Arial" w:eastAsia="Arial" w:hAnsi="Arial" w:cs="Arial"/>
          <w:sz w:val="22"/>
          <w:szCs w:val="22"/>
        </w:rPr>
        <w:lastRenderedPageBreak/>
        <w:t>any indication of any negligence, default, incorrect, misleading, misrepresentation or distortion of facts in the report then it is the responsibility of the user of this report to immediately or at least within the defect liability period bring all such act into notice of R.K Associates management so that corrective measures can be taken instantly.</w:t>
      </w:r>
    </w:p>
    <w:p w14:paraId="0B452354" w14:textId="77777777" w:rsidR="00742C5D" w:rsidRPr="00133E54" w:rsidRDefault="00742C5D" w:rsidP="0043716B">
      <w:pPr>
        <w:numPr>
          <w:ilvl w:val="3"/>
          <w:numId w:val="9"/>
        </w:numPr>
        <w:spacing w:before="240" w:line="360" w:lineRule="auto"/>
        <w:ind w:left="270" w:right="-430" w:hanging="450"/>
        <w:jc w:val="both"/>
        <w:rPr>
          <w:rFonts w:ascii="Arial" w:eastAsia="Arial" w:hAnsi="Arial" w:cs="Arial"/>
          <w:sz w:val="22"/>
          <w:szCs w:val="22"/>
        </w:rPr>
      </w:pPr>
      <w:r w:rsidRPr="00133E54">
        <w:rPr>
          <w:rFonts w:ascii="Arial" w:eastAsia="Arial" w:hAnsi="Arial" w:cs="Arial"/>
          <w:sz w:val="22"/>
          <w:szCs w:val="22"/>
        </w:rPr>
        <w:t>R.K Associates never releases any report doing alterations or modifications from pen. In case any information/ figure of this report is found altered with pen then this report will automatically become null &amp; void.</w:t>
      </w:r>
    </w:p>
    <w:p w14:paraId="766910F3" w14:textId="77777777" w:rsidR="00742C5D" w:rsidRPr="00800092" w:rsidRDefault="00742C5D" w:rsidP="00967D3F">
      <w:pPr>
        <w:tabs>
          <w:tab w:val="left" w:pos="360"/>
        </w:tabs>
        <w:ind w:right="-430"/>
        <w:jc w:val="both"/>
        <w:rPr>
          <w:rFonts w:ascii="Arial" w:hAnsi="Arial" w:cs="Arial"/>
          <w:sz w:val="20"/>
          <w:szCs w:val="20"/>
          <w:highlight w:val="yellow"/>
          <w:lang w:val="fr-FR"/>
        </w:rPr>
      </w:pPr>
    </w:p>
    <w:p w14:paraId="37BC3D65" w14:textId="77777777" w:rsidR="00742C5D" w:rsidRDefault="00742C5D" w:rsidP="00967D3F">
      <w:pPr>
        <w:ind w:right="-430"/>
        <w:jc w:val="right"/>
      </w:pPr>
    </w:p>
    <w:p w14:paraId="4B8C1173" w14:textId="77777777" w:rsidR="00742C5D" w:rsidRPr="008124DF" w:rsidRDefault="00742C5D" w:rsidP="00967D3F">
      <w:pPr>
        <w:ind w:right="-430"/>
      </w:pPr>
    </w:p>
    <w:p w14:paraId="578646BC" w14:textId="77777777" w:rsidR="00742C5D" w:rsidRPr="008124DF" w:rsidRDefault="00742C5D" w:rsidP="00967D3F">
      <w:pPr>
        <w:ind w:right="-430"/>
      </w:pPr>
    </w:p>
    <w:p w14:paraId="555491F5" w14:textId="77777777" w:rsidR="00742C5D" w:rsidRPr="008124DF" w:rsidRDefault="00742C5D" w:rsidP="00967D3F">
      <w:pPr>
        <w:ind w:right="-430"/>
      </w:pPr>
    </w:p>
    <w:p w14:paraId="287040EB" w14:textId="77777777" w:rsidR="00742C5D" w:rsidRPr="008124DF" w:rsidRDefault="00742C5D" w:rsidP="00967D3F">
      <w:pPr>
        <w:ind w:right="-430"/>
      </w:pPr>
    </w:p>
    <w:p w14:paraId="757733D6" w14:textId="77777777" w:rsidR="00742C5D" w:rsidRPr="008124DF" w:rsidRDefault="00742C5D" w:rsidP="00967D3F">
      <w:pPr>
        <w:ind w:right="-430"/>
      </w:pPr>
    </w:p>
    <w:p w14:paraId="790C88FB" w14:textId="77777777" w:rsidR="00742C5D" w:rsidRPr="008124DF" w:rsidRDefault="00742C5D" w:rsidP="00EF3F21">
      <w:pPr>
        <w:ind w:right="-544"/>
      </w:pPr>
    </w:p>
    <w:p w14:paraId="70F00948" w14:textId="77777777" w:rsidR="00742C5D" w:rsidRPr="008124DF" w:rsidRDefault="00742C5D" w:rsidP="00EF3F21">
      <w:pPr>
        <w:ind w:right="-544"/>
      </w:pPr>
    </w:p>
    <w:p w14:paraId="43A0F1FD" w14:textId="77777777" w:rsidR="00742C5D" w:rsidRPr="008124DF" w:rsidRDefault="00742C5D" w:rsidP="00EF3F21">
      <w:pPr>
        <w:ind w:right="-544"/>
      </w:pPr>
    </w:p>
    <w:p w14:paraId="107040DE" w14:textId="77777777" w:rsidR="00742C5D" w:rsidRPr="008124DF" w:rsidRDefault="00742C5D" w:rsidP="00EF3F21">
      <w:pPr>
        <w:ind w:right="-544"/>
      </w:pPr>
    </w:p>
    <w:p w14:paraId="3D7542D7" w14:textId="77777777" w:rsidR="00742C5D" w:rsidRPr="008124DF" w:rsidRDefault="00742C5D" w:rsidP="00EF3F21">
      <w:pPr>
        <w:ind w:right="-544"/>
      </w:pPr>
    </w:p>
    <w:p w14:paraId="569202CD" w14:textId="77777777" w:rsidR="00742C5D" w:rsidRPr="008124DF" w:rsidRDefault="00742C5D" w:rsidP="00EF3F21">
      <w:pPr>
        <w:ind w:right="-544"/>
      </w:pPr>
    </w:p>
    <w:p w14:paraId="3A82645D" w14:textId="77777777" w:rsidR="00742C5D" w:rsidRDefault="00742C5D" w:rsidP="00EF3F21">
      <w:pPr>
        <w:ind w:right="-544"/>
      </w:pPr>
    </w:p>
    <w:p w14:paraId="37512139" w14:textId="28B8B3B2" w:rsidR="00742C5D" w:rsidRDefault="005426E6" w:rsidP="005426E6">
      <w:pPr>
        <w:tabs>
          <w:tab w:val="left" w:pos="6036"/>
        </w:tabs>
        <w:ind w:right="-544"/>
      </w:pPr>
      <w:r>
        <w:tab/>
      </w:r>
    </w:p>
    <w:p w14:paraId="3E744E97" w14:textId="77777777" w:rsidR="009D2B05" w:rsidRPr="00800092" w:rsidRDefault="009D2B05" w:rsidP="00EF3F21">
      <w:pPr>
        <w:tabs>
          <w:tab w:val="left" w:pos="360"/>
        </w:tabs>
        <w:ind w:right="-544"/>
        <w:jc w:val="both"/>
        <w:rPr>
          <w:rFonts w:ascii="Arial" w:hAnsi="Arial" w:cs="Arial"/>
          <w:sz w:val="20"/>
          <w:szCs w:val="20"/>
          <w:highlight w:val="yellow"/>
          <w:lang w:val="fr-FR"/>
        </w:rPr>
      </w:pPr>
    </w:p>
    <w:sectPr w:rsidR="009D2B05" w:rsidRPr="00800092" w:rsidSect="0003700F">
      <w:pgSz w:w="11906" w:h="16838"/>
      <w:pgMar w:top="1636" w:right="1416" w:bottom="1440" w:left="1560" w:header="708" w:footer="1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7FF6C" w14:textId="77777777" w:rsidR="001738A0" w:rsidRDefault="001738A0" w:rsidP="0008705A">
      <w:pPr>
        <w:spacing w:after="0" w:line="240" w:lineRule="auto"/>
      </w:pPr>
      <w:r>
        <w:separator/>
      </w:r>
    </w:p>
  </w:endnote>
  <w:endnote w:type="continuationSeparator" w:id="0">
    <w:p w14:paraId="49D17016" w14:textId="77777777" w:rsidR="001738A0" w:rsidRDefault="001738A0" w:rsidP="0008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91685" w14:textId="77777777" w:rsidR="00F5482B" w:rsidRDefault="00F548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E1984C" w14:textId="77777777" w:rsidR="00F5482B" w:rsidRDefault="00F548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790BC" w14:textId="72177CD8" w:rsidR="00F5482B" w:rsidRDefault="00B44741" w:rsidP="00E11206">
    <w:r w:rsidRPr="00C04F50">
      <w:rPr>
        <w:rFonts w:ascii="Arial" w:hAnsi="Arial" w:cs="Arial"/>
        <w:noProof/>
        <w:color w:val="222A35" w:themeColor="text2" w:themeShade="80"/>
        <w:sz w:val="22"/>
        <w:lang w:val="en-IN" w:eastAsia="en-IN"/>
      </w:rPr>
      <mc:AlternateContent>
        <mc:Choice Requires="wps">
          <w:drawing>
            <wp:anchor distT="0" distB="0" distL="114300" distR="114300" simplePos="0" relativeHeight="251657216" behindDoc="0" locked="0" layoutInCell="1" allowOverlap="1" wp14:anchorId="3239869D" wp14:editId="3A333A3C">
              <wp:simplePos x="0" y="0"/>
              <wp:positionH relativeFrom="column">
                <wp:posOffset>-22860</wp:posOffset>
              </wp:positionH>
              <wp:positionV relativeFrom="paragraph">
                <wp:posOffset>205105</wp:posOffset>
              </wp:positionV>
              <wp:extent cx="5806440" cy="0"/>
              <wp:effectExtent l="0" t="19050" r="22860" b="19050"/>
              <wp:wrapNone/>
              <wp:docPr id="20" name="Straight Connector 20"/>
              <wp:cNvGraphicFramePr/>
              <a:graphic xmlns:a="http://schemas.openxmlformats.org/drawingml/2006/main">
                <a:graphicData uri="http://schemas.microsoft.com/office/word/2010/wordprocessingShape">
                  <wps:wsp>
                    <wps:cNvCnPr/>
                    <wps:spPr>
                      <a:xfrm>
                        <a:off x="0" y="0"/>
                        <a:ext cx="580644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2D8EB3" id="Straight Connector 2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6.15pt" to="455.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" strokecolor="#5b9bd5 [3204]" strokeweight="2.25pt">
              <v:stroke joinstyle="miter"/>
            </v:line>
          </w:pict>
        </mc:Fallback>
      </mc:AlternateContent>
    </w:r>
  </w:p>
  <w:sdt>
    <w:sdtPr>
      <w:rPr>
        <w:rFonts w:ascii="Arial" w:hAnsi="Arial" w:cs="Arial"/>
        <w:sz w:val="22"/>
      </w:rPr>
      <w:id w:val="1807822042"/>
      <w:docPartObj>
        <w:docPartGallery w:val="Page Numbers (Top of Page)"/>
        <w:docPartUnique/>
      </w:docPartObj>
    </w:sdtPr>
    <w:sdtContent>
      <w:p w14:paraId="5B477CD1" w14:textId="520DAFA0" w:rsidR="00F5482B" w:rsidRDefault="00F5482B" w:rsidP="0003700F">
        <w:pPr>
          <w:pStyle w:val="Footer"/>
          <w:tabs>
            <w:tab w:val="clear" w:pos="8640"/>
            <w:tab w:val="right" w:pos="9214"/>
          </w:tabs>
          <w:spacing w:after="0"/>
          <w:rPr>
            <w:rFonts w:ascii="Arial" w:hAnsi="Arial" w:cs="Arial"/>
            <w:b/>
            <w:sz w:val="22"/>
          </w:rPr>
        </w:pPr>
        <w:r w:rsidRPr="00C04F50">
          <w:rPr>
            <w:rFonts w:ascii="Arial" w:hAnsi="Arial" w:cs="Arial"/>
            <w:b/>
            <w:color w:val="222A35" w:themeColor="text2" w:themeShade="80"/>
            <w:sz w:val="22"/>
          </w:rPr>
          <w:t xml:space="preserve">FILE NO.: </w:t>
        </w:r>
        <w:r>
          <w:rPr>
            <w:rFonts w:ascii="Arial" w:hAnsi="Arial" w:cs="Arial"/>
            <w:b/>
            <w:color w:val="222A35" w:themeColor="text2" w:themeShade="80"/>
            <w:sz w:val="22"/>
          </w:rPr>
          <w:t>VIS (2022-23)-PL105-088-143</w:t>
        </w:r>
        <w:r>
          <w:rPr>
            <w:rFonts w:ascii="Arial" w:hAnsi="Arial" w:cs="Arial"/>
            <w:b/>
            <w:color w:val="222A35" w:themeColor="text2" w:themeShade="80"/>
            <w:sz w:val="22"/>
            <w:lang w:val="en-IN"/>
          </w:rPr>
          <w:t xml:space="preserve">                                                        </w:t>
        </w:r>
        <w:r w:rsidRPr="00E95BFC">
          <w:rPr>
            <w:rFonts w:ascii="Arial" w:hAnsi="Arial" w:cs="Arial"/>
            <w:b/>
            <w:sz w:val="22"/>
          </w:rPr>
          <w:t xml:space="preserve">Page </w:t>
        </w:r>
        <w:r w:rsidRPr="00E95BFC">
          <w:rPr>
            <w:rFonts w:ascii="Arial" w:hAnsi="Arial" w:cs="Arial"/>
            <w:b/>
            <w:bCs/>
            <w:sz w:val="22"/>
          </w:rPr>
          <w:fldChar w:fldCharType="begin"/>
        </w:r>
        <w:r w:rsidRPr="00E95BFC">
          <w:rPr>
            <w:rFonts w:ascii="Arial" w:hAnsi="Arial" w:cs="Arial"/>
            <w:b/>
            <w:bCs/>
            <w:sz w:val="22"/>
          </w:rPr>
          <w:instrText xml:space="preserve"> PAGE </w:instrText>
        </w:r>
        <w:r w:rsidRPr="00E95BFC">
          <w:rPr>
            <w:rFonts w:ascii="Arial" w:hAnsi="Arial" w:cs="Arial"/>
            <w:b/>
            <w:bCs/>
            <w:sz w:val="22"/>
          </w:rPr>
          <w:fldChar w:fldCharType="separate"/>
        </w:r>
        <w:r w:rsidR="00B44741">
          <w:rPr>
            <w:rFonts w:ascii="Arial" w:hAnsi="Arial" w:cs="Arial"/>
            <w:b/>
            <w:bCs/>
            <w:noProof/>
            <w:sz w:val="22"/>
          </w:rPr>
          <w:t>20</w:t>
        </w:r>
        <w:r w:rsidRPr="00E95BFC">
          <w:rPr>
            <w:rFonts w:ascii="Arial" w:hAnsi="Arial" w:cs="Arial"/>
            <w:b/>
            <w:bCs/>
            <w:sz w:val="22"/>
          </w:rPr>
          <w:fldChar w:fldCharType="end"/>
        </w:r>
        <w:r w:rsidRPr="00E95BFC">
          <w:rPr>
            <w:rFonts w:ascii="Arial" w:hAnsi="Arial" w:cs="Arial"/>
            <w:b/>
            <w:sz w:val="22"/>
          </w:rPr>
          <w:t xml:space="preserve"> of </w:t>
        </w:r>
        <w:r w:rsidR="00B44741">
          <w:rPr>
            <w:rFonts w:ascii="Arial" w:hAnsi="Arial" w:cs="Arial"/>
            <w:b/>
            <w:sz w:val="22"/>
          </w:rPr>
          <w:t>46</w:t>
        </w:r>
      </w:p>
      <w:p w14:paraId="6F883301" w14:textId="77777777" w:rsidR="00F5482B" w:rsidRPr="0003700F" w:rsidRDefault="00F5482B" w:rsidP="00702A41">
        <w:pPr>
          <w:pStyle w:val="Footer"/>
          <w:tabs>
            <w:tab w:val="clear" w:pos="8640"/>
            <w:tab w:val="right" w:pos="9214"/>
          </w:tabs>
          <w:spacing w:after="0"/>
          <w:rPr>
            <w:rFonts w:ascii="Arial" w:hAnsi="Arial" w:cs="Arial"/>
            <w:b/>
            <w:sz w:val="16"/>
            <w:szCs w:val="16"/>
          </w:rPr>
        </w:pPr>
      </w:p>
      <w:p w14:paraId="5BCCD709" w14:textId="77777777" w:rsidR="00F5482B" w:rsidRDefault="00F5482B" w:rsidP="0003700F">
        <w:pPr>
          <w:pStyle w:val="Footer"/>
          <w:spacing w:after="0"/>
          <w:jc w:val="center"/>
          <w:rPr>
            <w:rFonts w:asciiTheme="majorHAnsi" w:hAnsiTheme="majorHAnsi"/>
            <w:b/>
            <w:color w:val="8496B0" w:themeColor="text2" w:themeTint="99"/>
            <w:sz w:val="16"/>
          </w:rPr>
        </w:pPr>
        <w:r>
          <w:rPr>
            <w:rFonts w:asciiTheme="majorHAnsi" w:hAnsiTheme="majorHAnsi"/>
            <w:b/>
            <w:color w:val="8496B0" w:themeColor="text2" w:themeTint="99"/>
            <w:sz w:val="16"/>
          </w:rPr>
          <w:t>Valuation Terms of Service</w:t>
        </w:r>
        <w:r w:rsidRPr="00E553A5">
          <w:rPr>
            <w:rFonts w:asciiTheme="majorHAnsi" w:hAnsiTheme="majorHAnsi"/>
            <w:b/>
            <w:color w:val="8496B0" w:themeColor="text2" w:themeTint="99"/>
            <w:sz w:val="16"/>
          </w:rPr>
          <w:t xml:space="preserve"> </w:t>
        </w:r>
        <w:r>
          <w:rPr>
            <w:rFonts w:asciiTheme="majorHAnsi" w:hAnsiTheme="majorHAnsi"/>
            <w:b/>
            <w:color w:val="8496B0" w:themeColor="text2" w:themeTint="99"/>
            <w:sz w:val="16"/>
          </w:rPr>
          <w:t>&amp; Valuer’s Important Remarks are</w:t>
        </w:r>
        <w:r w:rsidRPr="00E553A5">
          <w:rPr>
            <w:rFonts w:asciiTheme="majorHAnsi" w:hAnsiTheme="majorHAnsi"/>
            <w:b/>
            <w:color w:val="8496B0" w:themeColor="text2" w:themeTint="99"/>
            <w:sz w:val="16"/>
          </w:rPr>
          <w:t xml:space="preserve"> available</w:t>
        </w:r>
      </w:p>
      <w:p w14:paraId="35A84A60" w14:textId="1D761B0D" w:rsidR="00F5482B" w:rsidRPr="00C232A5" w:rsidRDefault="00F5482B" w:rsidP="00702A41">
        <w:pPr>
          <w:pStyle w:val="Footer"/>
          <w:tabs>
            <w:tab w:val="clear" w:pos="8640"/>
            <w:tab w:val="right" w:pos="9214"/>
          </w:tabs>
          <w:jc w:val="center"/>
          <w:rPr>
            <w:rFonts w:ascii="Arial" w:hAnsi="Arial" w:cs="Arial"/>
            <w:b/>
            <w:sz w:val="22"/>
          </w:rPr>
        </w:pPr>
        <w:proofErr w:type="gramStart"/>
        <w:r w:rsidRPr="00E553A5">
          <w:rPr>
            <w:rFonts w:asciiTheme="majorHAnsi" w:hAnsiTheme="majorHAnsi"/>
            <w:b/>
            <w:color w:val="8496B0" w:themeColor="text2" w:themeTint="99"/>
            <w:sz w:val="16"/>
          </w:rPr>
          <w:t>at</w:t>
        </w:r>
        <w:proofErr w:type="gramEnd"/>
        <w:r w:rsidRPr="00E553A5">
          <w:rPr>
            <w:rFonts w:asciiTheme="majorHAnsi" w:hAnsiTheme="majorHAnsi"/>
            <w:b/>
            <w:color w:val="8496B0" w:themeColor="text2" w:themeTint="99"/>
            <w:sz w:val="16"/>
          </w:rPr>
          <w:t xml:space="preserve"> www.rkassociates.org</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61486" w14:textId="77777777" w:rsidR="00F5482B" w:rsidRDefault="00F5482B" w:rsidP="00E11206"/>
  <w:p w14:paraId="02CE1274" w14:textId="77777777" w:rsidR="00F5482B" w:rsidRPr="00FA178B" w:rsidRDefault="00F5482B" w:rsidP="00E112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57AD8" w14:textId="77777777" w:rsidR="001738A0" w:rsidRDefault="001738A0" w:rsidP="0008705A">
      <w:pPr>
        <w:spacing w:after="0" w:line="240" w:lineRule="auto"/>
      </w:pPr>
      <w:r>
        <w:separator/>
      </w:r>
    </w:p>
  </w:footnote>
  <w:footnote w:type="continuationSeparator" w:id="0">
    <w:p w14:paraId="5D847980" w14:textId="77777777" w:rsidR="001738A0" w:rsidRDefault="001738A0" w:rsidP="000870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4F1E5" w14:textId="7C78CEF9" w:rsidR="00F5482B" w:rsidRDefault="00F5482B">
    <w:pPr>
      <w:pStyle w:val="Header"/>
    </w:pPr>
    <w:r>
      <w:rPr>
        <w:noProof/>
        <w:lang w:val="en-IN" w:eastAsia="en-IN"/>
      </w:rPr>
      <w:pict w14:anchorId="41A91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3771282" o:spid="_x0000_s2050" type="#_x0000_t75" style="position:absolute;margin-left:0;margin-top:0;width:446.4pt;height:112.55pt;z-index:-251654144;mso-position-horizontal:center;mso-position-horizontal-relative:margin;mso-position-vertical:center;mso-position-vertical-relative:margin" o:allowincell="f">
          <v:imagedata r:id="rId1" o:title="New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AFC1C" w14:textId="100F20CC" w:rsidR="00F5482B" w:rsidRPr="00702A41" w:rsidRDefault="00F5482B" w:rsidP="00702A41">
    <w:pPr>
      <w:pStyle w:val="Header"/>
      <w:tabs>
        <w:tab w:val="clear" w:pos="4320"/>
        <w:tab w:val="left" w:pos="2268"/>
        <w:tab w:val="center" w:pos="5103"/>
      </w:tabs>
      <w:spacing w:after="0"/>
      <w:ind w:right="2090"/>
      <w:rPr>
        <w:color w:val="323E4F" w:themeColor="text2" w:themeShade="BF"/>
        <w:sz w:val="26"/>
        <w:szCs w:val="26"/>
      </w:rPr>
    </w:pPr>
    <w:r>
      <w:rPr>
        <w:noProof/>
        <w:sz w:val="20"/>
        <w:szCs w:val="20"/>
        <w:lang w:val="en-IN" w:eastAsia="en-IN"/>
      </w:rPr>
      <w:pict w14:anchorId="2F69F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3771283" o:spid="_x0000_s2051" type="#_x0000_t75" style="position:absolute;margin-left:0;margin-top:0;width:446.4pt;height:112.55pt;z-index:-251653120;mso-position-horizontal:center;mso-position-horizontal-relative:margin;mso-position-vertical:center;mso-position-vertical-relative:margin" o:allowincell="f">
          <v:imagedata r:id="rId1" o:title="New LOGO" gain="19661f" blacklevel="22938f"/>
          <w10:wrap anchorx="margin" anchory="margin"/>
        </v:shape>
      </w:pict>
    </w:r>
    <w:r w:rsidRPr="00695472">
      <w:rPr>
        <w:noProof/>
        <w:sz w:val="20"/>
        <w:szCs w:val="20"/>
        <w:lang w:val="en-IN" w:eastAsia="en-IN"/>
      </w:rPr>
      <w:drawing>
        <wp:anchor distT="0" distB="0" distL="114300" distR="114300" simplePos="0" relativeHeight="251660288" behindDoc="1" locked="0" layoutInCell="1" allowOverlap="1" wp14:anchorId="5808D13E" wp14:editId="6D8C48A9">
          <wp:simplePos x="0" y="0"/>
          <wp:positionH relativeFrom="column">
            <wp:posOffset>-553085</wp:posOffset>
          </wp:positionH>
          <wp:positionV relativeFrom="page">
            <wp:posOffset>220980</wp:posOffset>
          </wp:positionV>
          <wp:extent cx="1535430" cy="746760"/>
          <wp:effectExtent l="0" t="0" r="7620" b="0"/>
          <wp:wrapTight wrapText="bothSides">
            <wp:wrapPolygon edited="0">
              <wp:start x="0" y="0"/>
              <wp:lineTo x="0" y="20939"/>
              <wp:lineTo x="21439" y="20939"/>
              <wp:lineTo x="21439" y="0"/>
              <wp:lineTo x="0" y="0"/>
            </wp:wrapPolygon>
          </wp:wrapTight>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5430" cy="746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150B">
      <w:rPr>
        <w:rFonts w:ascii="Arial" w:hAnsi="Arial" w:cs="Arial"/>
        <w:bCs/>
        <w:noProof/>
        <w:color w:val="323E4F" w:themeColor="text2" w:themeShade="BF"/>
        <w:sz w:val="28"/>
        <w:szCs w:val="28"/>
        <w:lang w:val="en-IN" w:eastAsia="en-IN"/>
      </w:rPr>
      <w:drawing>
        <wp:anchor distT="0" distB="0" distL="114300" distR="114300" simplePos="0" relativeHeight="251659264" behindDoc="0" locked="0" layoutInCell="1" allowOverlap="1" wp14:anchorId="6545AFF3" wp14:editId="76EFA9D3">
          <wp:simplePos x="0" y="0"/>
          <wp:positionH relativeFrom="column">
            <wp:posOffset>4260850</wp:posOffset>
          </wp:positionH>
          <wp:positionV relativeFrom="paragraph">
            <wp:posOffset>-98425</wp:posOffset>
          </wp:positionV>
          <wp:extent cx="2209800" cy="557732"/>
          <wp:effectExtent l="0" t="0" r="0" b="0"/>
          <wp:wrapNone/>
          <wp:docPr id="5" name="Picture 5" descr="Y:\Gaurav Sharma\RK LOGO valuation advisory services pvt. l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Gaurav Sharma\RK LOGO valuation advisory services pvt. ltd.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209800" cy="557732"/>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323E4F" w:themeColor="text2" w:themeShade="BF"/>
        <w:sz w:val="28"/>
        <w:szCs w:val="20"/>
      </w:rPr>
      <w:t xml:space="preserve">    E</w:t>
    </w:r>
    <w:r w:rsidRPr="00702A41">
      <w:rPr>
        <w:b/>
        <w:color w:val="323E4F" w:themeColor="text2" w:themeShade="BF"/>
        <w:sz w:val="26"/>
        <w:szCs w:val="26"/>
      </w:rPr>
      <w:t>NTERPRISE VALUATION REPORT</w:t>
    </w:r>
  </w:p>
  <w:p w14:paraId="65DC8918" w14:textId="77777777" w:rsidR="00F5482B" w:rsidRDefault="00F5482B" w:rsidP="00C970A2">
    <w:pPr>
      <w:pStyle w:val="Header"/>
      <w:spacing w:after="0"/>
      <w:ind w:left="2268" w:right="2556"/>
      <w:jc w:val="center"/>
      <w:rPr>
        <w:rFonts w:asciiTheme="minorHAnsi" w:hAnsiTheme="minorHAnsi" w:cstheme="minorHAnsi"/>
        <w:color w:val="323E4F" w:themeColor="text2" w:themeShade="BF"/>
        <w:sz w:val="20"/>
        <w:szCs w:val="20"/>
      </w:rPr>
    </w:pPr>
    <w:sdt>
      <w:sdtPr>
        <w:rPr>
          <w:rFonts w:asciiTheme="minorHAnsi" w:hAnsiTheme="minorHAnsi" w:cstheme="minorHAnsi"/>
          <w:color w:val="323E4F" w:themeColor="text2" w:themeShade="BF"/>
          <w:sz w:val="20"/>
          <w:szCs w:val="20"/>
        </w:rPr>
        <w:id w:val="541792544"/>
        <w:placeholder>
          <w:docPart w:val="203FB46195EF4A8F8B40B98D043D073C"/>
        </w:placeholder>
      </w:sdtPr>
      <w:sdtContent>
        <w:r w:rsidRPr="00702A41">
          <w:rPr>
            <w:rFonts w:asciiTheme="minorHAnsi" w:hAnsiTheme="minorHAnsi" w:cstheme="minorHAnsi"/>
            <w:b/>
            <w:color w:val="8496B0" w:themeColor="text2" w:themeTint="99"/>
            <w:sz w:val="22"/>
            <w:szCs w:val="22"/>
          </w:rPr>
          <w:t>M/S. VICEROY HOTEL LIMITED</w:t>
        </w:r>
      </w:sdtContent>
    </w:sdt>
    <w:r>
      <w:rPr>
        <w:rFonts w:asciiTheme="minorHAnsi" w:hAnsiTheme="minorHAnsi" w:cstheme="minorHAnsi"/>
        <w:color w:val="323E4F" w:themeColor="text2" w:themeShade="BF"/>
        <w:sz w:val="20"/>
        <w:szCs w:val="20"/>
      </w:rPr>
      <w:t xml:space="preserve"> </w:t>
    </w:r>
  </w:p>
  <w:p w14:paraId="2BA66463" w14:textId="588445DE" w:rsidR="00F5482B" w:rsidRPr="00DF6342" w:rsidRDefault="00F5482B" w:rsidP="00C970A2">
    <w:pPr>
      <w:pStyle w:val="Header"/>
      <w:spacing w:after="0"/>
      <w:ind w:left="2268" w:right="2556"/>
      <w:jc w:val="center"/>
      <w:rPr>
        <w:rFonts w:asciiTheme="minorHAnsi" w:hAnsiTheme="minorHAnsi" w:cstheme="minorHAnsi"/>
        <w:color w:val="8496B0" w:themeColor="text2" w:themeTint="99"/>
        <w:sz w:val="20"/>
        <w:szCs w:val="20"/>
      </w:rPr>
    </w:pPr>
    <w:r>
      <w:rPr>
        <w:rFonts w:asciiTheme="minorHAnsi" w:hAnsiTheme="minorHAnsi" w:cstheme="minorHAnsi"/>
        <w:color w:val="323E4F" w:themeColor="text2" w:themeShade="BF"/>
        <w:sz w:val="20"/>
        <w:szCs w:val="20"/>
      </w:rPr>
      <w:t xml:space="preserve">               </w:t>
    </w:r>
  </w:p>
  <w:p w14:paraId="319F243B" w14:textId="20F25439" w:rsidR="00F5482B" w:rsidRPr="00C970A2" w:rsidRDefault="00F5482B" w:rsidP="00C970A2">
    <w:pPr>
      <w:pStyle w:val="NoSpacing"/>
      <w:ind w:right="-997"/>
      <w:jc w:val="right"/>
      <w:rPr>
        <w:b/>
      </w:rPr>
    </w:pPr>
    <w:r>
      <w:rPr>
        <w:rFonts w:ascii="Arial" w:hAnsi="Arial" w:cs="Arial"/>
        <w:bCs/>
        <w:color w:val="323E4F" w:themeColor="text2" w:themeShade="BF"/>
        <w:sz w:val="28"/>
        <w:szCs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F2D47" w14:textId="60A8D761" w:rsidR="00F5482B" w:rsidRDefault="00F5482B">
    <w:pPr>
      <w:pStyle w:val="Header"/>
    </w:pPr>
    <w:r>
      <w:rPr>
        <w:noProof/>
        <w:lang w:val="en-IN" w:eastAsia="en-IN"/>
      </w:rPr>
      <w:pict w14:anchorId="485B95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3771281" o:spid="_x0000_s2049" type="#_x0000_t75" style="position:absolute;margin-left:0;margin-top:0;width:446.4pt;height:112.55pt;z-index:-251655168;mso-position-horizontal:center;mso-position-horizontal-relative:margin;mso-position-vertical:center;mso-position-vertical-relative:margin" o:allowincell="f">
          <v:imagedata r:id="rId1" o:title="New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21B82"/>
    <w:multiLevelType w:val="multilevel"/>
    <w:tmpl w:val="F85A1B38"/>
    <w:lvl w:ilvl="0">
      <w:numFmt w:val="bullet"/>
      <w:lvlText w:val="•"/>
      <w:lvlJc w:val="left"/>
      <w:pPr>
        <w:ind w:left="720" w:hanging="360"/>
      </w:pPr>
      <w:rPr>
        <w:rFonts w:hint="default"/>
        <w:lang w:val="en-US" w:eastAsia="en-US" w:bidi="ar-S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6CB4A05"/>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55C39"/>
    <w:multiLevelType w:val="hybridMultilevel"/>
    <w:tmpl w:val="959C2C48"/>
    <w:lvl w:ilvl="0" w:tplc="24A065B8">
      <w:start w:val="1"/>
      <w:numFmt w:val="lowerLetter"/>
      <w:lvlText w:val="%1)"/>
      <w:lvlJc w:val="left"/>
      <w:pPr>
        <w:ind w:left="1004"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06FCA"/>
    <w:multiLevelType w:val="hybridMultilevel"/>
    <w:tmpl w:val="F200713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0DE36F47"/>
    <w:multiLevelType w:val="hybridMultilevel"/>
    <w:tmpl w:val="632CEE2A"/>
    <w:lvl w:ilvl="0" w:tplc="6ED20F30">
      <w:start w:val="1"/>
      <w:numFmt w:val="decimal"/>
      <w:lvlText w:val="%1."/>
      <w:lvlJc w:val="left"/>
      <w:pPr>
        <w:ind w:left="72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B2D8B"/>
    <w:multiLevelType w:val="hybridMultilevel"/>
    <w:tmpl w:val="46800D0A"/>
    <w:lvl w:ilvl="0" w:tplc="40090001">
      <w:start w:val="1"/>
      <w:numFmt w:val="bullet"/>
      <w:lvlText w:val=""/>
      <w:lvlJc w:val="left"/>
      <w:pPr>
        <w:ind w:left="786" w:hanging="360"/>
      </w:pPr>
      <w:rPr>
        <w:rFonts w:ascii="Symbol" w:hAnsi="Symbol" w:hint="default"/>
      </w:rPr>
    </w:lvl>
    <w:lvl w:ilvl="1" w:tplc="40090003">
      <w:start w:val="1"/>
      <w:numFmt w:val="bullet"/>
      <w:lvlText w:val="o"/>
      <w:lvlJc w:val="left"/>
      <w:pPr>
        <w:ind w:left="1506" w:hanging="360"/>
      </w:pPr>
      <w:rPr>
        <w:rFonts w:ascii="Courier New" w:hAnsi="Courier New" w:cs="Courier New" w:hint="default"/>
      </w:rPr>
    </w:lvl>
    <w:lvl w:ilvl="2" w:tplc="40090005">
      <w:start w:val="1"/>
      <w:numFmt w:val="bullet"/>
      <w:lvlText w:val=""/>
      <w:lvlJc w:val="left"/>
      <w:pPr>
        <w:ind w:left="2226" w:hanging="360"/>
      </w:pPr>
      <w:rPr>
        <w:rFonts w:ascii="Wingdings" w:hAnsi="Wingdings" w:hint="default"/>
      </w:rPr>
    </w:lvl>
    <w:lvl w:ilvl="3" w:tplc="40090001">
      <w:start w:val="1"/>
      <w:numFmt w:val="bullet"/>
      <w:lvlText w:val=""/>
      <w:lvlJc w:val="left"/>
      <w:pPr>
        <w:ind w:left="2946" w:hanging="360"/>
      </w:pPr>
      <w:rPr>
        <w:rFonts w:ascii="Symbol" w:hAnsi="Symbol" w:hint="default"/>
      </w:rPr>
    </w:lvl>
    <w:lvl w:ilvl="4" w:tplc="40090003">
      <w:start w:val="1"/>
      <w:numFmt w:val="bullet"/>
      <w:lvlText w:val="o"/>
      <w:lvlJc w:val="left"/>
      <w:pPr>
        <w:ind w:left="3666" w:hanging="360"/>
      </w:pPr>
      <w:rPr>
        <w:rFonts w:ascii="Courier New" w:hAnsi="Courier New" w:cs="Courier New" w:hint="default"/>
      </w:rPr>
    </w:lvl>
    <w:lvl w:ilvl="5" w:tplc="40090005">
      <w:start w:val="1"/>
      <w:numFmt w:val="bullet"/>
      <w:lvlText w:val=""/>
      <w:lvlJc w:val="left"/>
      <w:pPr>
        <w:ind w:left="4386" w:hanging="360"/>
      </w:pPr>
      <w:rPr>
        <w:rFonts w:ascii="Wingdings" w:hAnsi="Wingdings" w:hint="default"/>
      </w:rPr>
    </w:lvl>
    <w:lvl w:ilvl="6" w:tplc="40090001">
      <w:start w:val="1"/>
      <w:numFmt w:val="bullet"/>
      <w:lvlText w:val=""/>
      <w:lvlJc w:val="left"/>
      <w:pPr>
        <w:ind w:left="5106" w:hanging="360"/>
      </w:pPr>
      <w:rPr>
        <w:rFonts w:ascii="Symbol" w:hAnsi="Symbol" w:hint="default"/>
      </w:rPr>
    </w:lvl>
    <w:lvl w:ilvl="7" w:tplc="40090003">
      <w:start w:val="1"/>
      <w:numFmt w:val="bullet"/>
      <w:lvlText w:val="o"/>
      <w:lvlJc w:val="left"/>
      <w:pPr>
        <w:ind w:left="5826" w:hanging="360"/>
      </w:pPr>
      <w:rPr>
        <w:rFonts w:ascii="Courier New" w:hAnsi="Courier New" w:cs="Courier New" w:hint="default"/>
      </w:rPr>
    </w:lvl>
    <w:lvl w:ilvl="8" w:tplc="40090005">
      <w:start w:val="1"/>
      <w:numFmt w:val="bullet"/>
      <w:lvlText w:val=""/>
      <w:lvlJc w:val="left"/>
      <w:pPr>
        <w:ind w:left="6546" w:hanging="360"/>
      </w:pPr>
      <w:rPr>
        <w:rFonts w:ascii="Wingdings" w:hAnsi="Wingdings" w:hint="default"/>
      </w:rPr>
    </w:lvl>
  </w:abstractNum>
  <w:abstractNum w:abstractNumId="6">
    <w:nsid w:val="10E25FBC"/>
    <w:multiLevelType w:val="hybridMultilevel"/>
    <w:tmpl w:val="DB84F012"/>
    <w:lvl w:ilvl="0" w:tplc="0409001B">
      <w:start w:val="1"/>
      <w:numFmt w:val="lowerRoman"/>
      <w:lvlText w:val="%1."/>
      <w:lvlJc w:val="right"/>
      <w:pPr>
        <w:ind w:left="1146" w:hanging="360"/>
      </w:pPr>
      <w:rPr>
        <w:rFont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7">
    <w:nsid w:val="12C82CDF"/>
    <w:multiLevelType w:val="multilevel"/>
    <w:tmpl w:val="12C82C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6624FF"/>
    <w:multiLevelType w:val="multilevel"/>
    <w:tmpl w:val="196624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E973E74"/>
    <w:multiLevelType w:val="multilevel"/>
    <w:tmpl w:val="289652CC"/>
    <w:lvl w:ilvl="0">
      <w:start w:val="1"/>
      <w:numFmt w:val="lowerLetter"/>
      <w:lvlText w:val="(%1)"/>
      <w:lvlJc w:val="left"/>
      <w:pPr>
        <w:ind w:left="720" w:hanging="720"/>
      </w:pPr>
      <w:rPr>
        <w:rFonts w:ascii="Arial" w:eastAsia="Arial" w:hAnsi="Arial" w:cs="Arial"/>
        <w:b w:val="0"/>
        <w:sz w:val="24"/>
        <w:szCs w:val="24"/>
      </w:rPr>
    </w:lvl>
    <w:lvl w:ilvl="1">
      <w:start w:val="1"/>
      <w:numFmt w:val="lowerLetter"/>
      <w:lvlText w:val="%2."/>
      <w:lvlJc w:val="left"/>
      <w:pPr>
        <w:ind w:left="-900" w:hanging="360"/>
      </w:pPr>
    </w:lvl>
    <w:lvl w:ilvl="2">
      <w:start w:val="1"/>
      <w:numFmt w:val="lowerRoman"/>
      <w:lvlText w:val="%3."/>
      <w:lvlJc w:val="right"/>
      <w:pPr>
        <w:ind w:left="-180" w:hanging="180"/>
      </w:pPr>
    </w:lvl>
    <w:lvl w:ilvl="3">
      <w:start w:val="1"/>
      <w:numFmt w:val="decimal"/>
      <w:lvlText w:val="%4."/>
      <w:lvlJc w:val="left"/>
      <w:pPr>
        <w:ind w:left="540" w:hanging="360"/>
      </w:pPr>
      <w:rPr>
        <w:b/>
      </w:rPr>
    </w:lvl>
    <w:lvl w:ilvl="4">
      <w:start w:val="1"/>
      <w:numFmt w:val="lowerLetter"/>
      <w:lvlText w:val="%5."/>
      <w:lvlJc w:val="left"/>
      <w:pPr>
        <w:ind w:left="1260" w:hanging="360"/>
      </w:pPr>
    </w:lvl>
    <w:lvl w:ilvl="5">
      <w:start w:val="1"/>
      <w:numFmt w:val="lowerRoman"/>
      <w:lvlText w:val="%6."/>
      <w:lvlJc w:val="right"/>
      <w:pPr>
        <w:ind w:left="1980" w:hanging="180"/>
      </w:pPr>
    </w:lvl>
    <w:lvl w:ilvl="6">
      <w:start w:val="1"/>
      <w:numFmt w:val="decimal"/>
      <w:lvlText w:val="%7."/>
      <w:lvlJc w:val="left"/>
      <w:pPr>
        <w:ind w:left="2700" w:hanging="360"/>
      </w:pPr>
    </w:lvl>
    <w:lvl w:ilvl="7">
      <w:start w:val="1"/>
      <w:numFmt w:val="lowerLetter"/>
      <w:lvlText w:val="%8."/>
      <w:lvlJc w:val="left"/>
      <w:pPr>
        <w:ind w:left="3420" w:hanging="360"/>
      </w:pPr>
    </w:lvl>
    <w:lvl w:ilvl="8">
      <w:start w:val="1"/>
      <w:numFmt w:val="lowerRoman"/>
      <w:lvlText w:val="%9."/>
      <w:lvlJc w:val="right"/>
      <w:pPr>
        <w:ind w:left="4140" w:hanging="180"/>
      </w:pPr>
    </w:lvl>
  </w:abstractNum>
  <w:abstractNum w:abstractNumId="10">
    <w:nsid w:val="1F5237A7"/>
    <w:multiLevelType w:val="hybridMultilevel"/>
    <w:tmpl w:val="390253E0"/>
    <w:lvl w:ilvl="0" w:tplc="F2320D64">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1">
    <w:nsid w:val="202B3AE4"/>
    <w:multiLevelType w:val="hybridMultilevel"/>
    <w:tmpl w:val="ED78A8CA"/>
    <w:lvl w:ilvl="0" w:tplc="F15E5AA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AE3D60"/>
    <w:multiLevelType w:val="hybridMultilevel"/>
    <w:tmpl w:val="A30EF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4E32DD"/>
    <w:multiLevelType w:val="hybridMultilevel"/>
    <w:tmpl w:val="4DB6BB8E"/>
    <w:lvl w:ilvl="0" w:tplc="DD687046">
      <w:start w:val="1"/>
      <w:numFmt w:val="bullet"/>
      <w:lvlText w:val=""/>
      <w:lvlJc w:val="left"/>
      <w:pPr>
        <w:ind w:left="900" w:hanging="360"/>
      </w:pPr>
      <w:rPr>
        <w:rFonts w:ascii="Symbol" w:hAnsi="Symbol" w:hint="default"/>
        <w:sz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321516CD"/>
    <w:multiLevelType w:val="multilevel"/>
    <w:tmpl w:val="321516C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96D5A2C"/>
    <w:multiLevelType w:val="multilevel"/>
    <w:tmpl w:val="396D5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02D469B"/>
    <w:multiLevelType w:val="hybridMultilevel"/>
    <w:tmpl w:val="CD60920C"/>
    <w:lvl w:ilvl="0" w:tplc="B7FE04FC">
      <w:start w:val="1"/>
      <w:numFmt w:val="lowerLetter"/>
      <w:lvlText w:val="%1)"/>
      <w:lvlJc w:val="left"/>
      <w:pPr>
        <w:ind w:left="1004"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855DBC"/>
    <w:multiLevelType w:val="multilevel"/>
    <w:tmpl w:val="A5540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2D9354A"/>
    <w:multiLevelType w:val="multilevel"/>
    <w:tmpl w:val="42D9354A"/>
    <w:lvl w:ilvl="0">
      <w:start w:val="1"/>
      <w:numFmt w:val="decimal"/>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9">
    <w:nsid w:val="43125D5E"/>
    <w:multiLevelType w:val="hybridMultilevel"/>
    <w:tmpl w:val="4FA60A1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472944AD"/>
    <w:multiLevelType w:val="hybridMultilevel"/>
    <w:tmpl w:val="A3BE20C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A7131F"/>
    <w:multiLevelType w:val="hybridMultilevel"/>
    <w:tmpl w:val="EA1008D0"/>
    <w:lvl w:ilvl="0" w:tplc="51966B82">
      <w:start w:val="1"/>
      <w:numFmt w:val="lowerLetter"/>
      <w:lvlText w:val="%1)"/>
      <w:lvlJc w:val="left"/>
      <w:pPr>
        <w:ind w:left="900" w:hanging="360"/>
      </w:pPr>
      <w:rPr>
        <w:rFonts w:hint="default"/>
        <w:b/>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4B5D7432"/>
    <w:multiLevelType w:val="multilevel"/>
    <w:tmpl w:val="C046C14E"/>
    <w:lvl w:ilvl="0">
      <w:start w:val="1"/>
      <w:numFmt w:val="upperLetter"/>
      <w:lvlText w:val="%1."/>
      <w:lvlJc w:val="left"/>
      <w:pPr>
        <w:ind w:left="360" w:hanging="360"/>
      </w:pPr>
      <w:rPr>
        <w:b/>
        <w:sz w:val="22"/>
        <w:szCs w:val="22"/>
      </w:rPr>
    </w:lvl>
    <w:lvl w:ilvl="1">
      <w:start w:val="1"/>
      <w:numFmt w:val="upperRoman"/>
      <w:lvlText w:val="%2."/>
      <w:lvlJc w:val="righ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6A67210"/>
    <w:multiLevelType w:val="hybridMultilevel"/>
    <w:tmpl w:val="103669F8"/>
    <w:lvl w:ilvl="0" w:tplc="04090017">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7DF5EB3"/>
    <w:multiLevelType w:val="hybridMultilevel"/>
    <w:tmpl w:val="792034F6"/>
    <w:lvl w:ilvl="0" w:tplc="F53EE130">
      <w:start w:val="1"/>
      <w:numFmt w:val="lowerLetter"/>
      <w:lvlText w:val="%1)"/>
      <w:lvlJc w:val="left"/>
      <w:pPr>
        <w:ind w:left="1004"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195CA6"/>
    <w:multiLevelType w:val="hybridMultilevel"/>
    <w:tmpl w:val="1598A5A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nsid w:val="59BE17DA"/>
    <w:multiLevelType w:val="hybridMultilevel"/>
    <w:tmpl w:val="D38E995E"/>
    <w:lvl w:ilvl="0" w:tplc="4872A766">
      <w:start w:val="1"/>
      <w:numFmt w:val="decimal"/>
      <w:lvlText w:val="%1."/>
      <w:lvlJc w:val="left"/>
      <w:pPr>
        <w:ind w:left="72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5B79D9"/>
    <w:multiLevelType w:val="hybridMultilevel"/>
    <w:tmpl w:val="C5E0D040"/>
    <w:lvl w:ilvl="0" w:tplc="CB4847DC">
      <w:start w:val="1"/>
      <w:numFmt w:val="decimal"/>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8C776E"/>
    <w:multiLevelType w:val="hybridMultilevel"/>
    <w:tmpl w:val="1D6C18A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nsid w:val="64B95928"/>
    <w:multiLevelType w:val="hybridMultilevel"/>
    <w:tmpl w:val="47E231E2"/>
    <w:lvl w:ilvl="0" w:tplc="40090017">
      <w:start w:val="1"/>
      <w:numFmt w:val="lowerLetter"/>
      <w:lvlText w:val="%1)"/>
      <w:lvlJc w:val="left"/>
      <w:pPr>
        <w:ind w:left="1004" w:hanging="360"/>
      </w:pPr>
      <w:rPr>
        <w:color w:val="000000"/>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30">
    <w:nsid w:val="65FD6647"/>
    <w:multiLevelType w:val="hybridMultilevel"/>
    <w:tmpl w:val="12C09D2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nsid w:val="66E537C4"/>
    <w:multiLevelType w:val="hybridMultilevel"/>
    <w:tmpl w:val="BA4431FC"/>
    <w:lvl w:ilvl="0" w:tplc="0BC28A94">
      <w:start w:val="1"/>
      <w:numFmt w:val="decimal"/>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672EDA"/>
    <w:multiLevelType w:val="hybridMultilevel"/>
    <w:tmpl w:val="F93AD0A4"/>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33">
    <w:nsid w:val="6FC10EC4"/>
    <w:multiLevelType w:val="hybridMultilevel"/>
    <w:tmpl w:val="3FFE8110"/>
    <w:lvl w:ilvl="0" w:tplc="F94CA4D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147157"/>
    <w:multiLevelType w:val="hybridMultilevel"/>
    <w:tmpl w:val="FA842B76"/>
    <w:lvl w:ilvl="0" w:tplc="D7B61A5A">
      <w:start w:val="1"/>
      <w:numFmt w:val="upp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73210EE"/>
    <w:multiLevelType w:val="multilevel"/>
    <w:tmpl w:val="77321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2"/>
  </w:num>
  <w:num w:numId="9">
    <w:abstractNumId w:val="9"/>
  </w:num>
  <w:num w:numId="10">
    <w:abstractNumId w:val="17"/>
  </w:num>
  <w:num w:numId="11">
    <w:abstractNumId w:val="0"/>
  </w:num>
  <w:num w:numId="12">
    <w:abstractNumId w:val="33"/>
  </w:num>
  <w:num w:numId="13">
    <w:abstractNumId w:val="23"/>
  </w:num>
  <w:num w:numId="14">
    <w:abstractNumId w:val="10"/>
  </w:num>
  <w:num w:numId="15">
    <w:abstractNumId w:val="12"/>
  </w:num>
  <w:num w:numId="16">
    <w:abstractNumId w:val="34"/>
  </w:num>
  <w:num w:numId="17">
    <w:abstractNumId w:val="2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lvlOverride w:ilvl="2"/>
    <w:lvlOverride w:ilvl="3"/>
    <w:lvlOverride w:ilvl="4"/>
    <w:lvlOverride w:ilvl="5"/>
    <w:lvlOverride w:ilvl="6"/>
    <w:lvlOverride w:ilvl="7"/>
    <w:lvlOverride w:ilvl="8"/>
  </w:num>
  <w:num w:numId="20">
    <w:abstractNumId w:val="5"/>
  </w:num>
  <w:num w:numId="21">
    <w:abstractNumId w:val="25"/>
  </w:num>
  <w:num w:numId="22">
    <w:abstractNumId w:val="30"/>
  </w:num>
  <w:num w:numId="23">
    <w:abstractNumId w:val="27"/>
  </w:num>
  <w:num w:numId="24">
    <w:abstractNumId w:val="11"/>
  </w:num>
  <w:num w:numId="25">
    <w:abstractNumId w:val="31"/>
  </w:num>
  <w:num w:numId="26">
    <w:abstractNumId w:val="26"/>
  </w:num>
  <w:num w:numId="27">
    <w:abstractNumId w:val="24"/>
  </w:num>
  <w:num w:numId="28">
    <w:abstractNumId w:val="2"/>
  </w:num>
  <w:num w:numId="29">
    <w:abstractNumId w:val="21"/>
  </w:num>
  <w:num w:numId="30">
    <w:abstractNumId w:val="4"/>
  </w:num>
  <w:num w:numId="31">
    <w:abstractNumId w:val="6"/>
  </w:num>
  <w:num w:numId="32">
    <w:abstractNumId w:val="19"/>
  </w:num>
  <w:num w:numId="33">
    <w:abstractNumId w:val="3"/>
  </w:num>
  <w:num w:numId="34">
    <w:abstractNumId w:val="28"/>
  </w:num>
  <w:num w:numId="35">
    <w:abstractNumId w:val="13"/>
  </w:num>
  <w:num w:numId="36">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06"/>
    <w:rsid w:val="00000D0F"/>
    <w:rsid w:val="00001B3E"/>
    <w:rsid w:val="00002BDC"/>
    <w:rsid w:val="00007B66"/>
    <w:rsid w:val="00010BFF"/>
    <w:rsid w:val="00012519"/>
    <w:rsid w:val="0001306E"/>
    <w:rsid w:val="000154E5"/>
    <w:rsid w:val="00016633"/>
    <w:rsid w:val="00017A22"/>
    <w:rsid w:val="00017E10"/>
    <w:rsid w:val="00017EC0"/>
    <w:rsid w:val="000204CA"/>
    <w:rsid w:val="00021335"/>
    <w:rsid w:val="00021C7C"/>
    <w:rsid w:val="00023307"/>
    <w:rsid w:val="00023ED9"/>
    <w:rsid w:val="00027350"/>
    <w:rsid w:val="00027EFC"/>
    <w:rsid w:val="00031978"/>
    <w:rsid w:val="0003291D"/>
    <w:rsid w:val="00036385"/>
    <w:rsid w:val="0003700F"/>
    <w:rsid w:val="00040D41"/>
    <w:rsid w:val="00041E43"/>
    <w:rsid w:val="000468FD"/>
    <w:rsid w:val="00046BB4"/>
    <w:rsid w:val="00047820"/>
    <w:rsid w:val="00047AF0"/>
    <w:rsid w:val="000505EA"/>
    <w:rsid w:val="000555EC"/>
    <w:rsid w:val="00055A38"/>
    <w:rsid w:val="000562EA"/>
    <w:rsid w:val="0005715B"/>
    <w:rsid w:val="00064C72"/>
    <w:rsid w:val="00065269"/>
    <w:rsid w:val="000658CC"/>
    <w:rsid w:val="00066037"/>
    <w:rsid w:val="00066253"/>
    <w:rsid w:val="00066B55"/>
    <w:rsid w:val="000674A7"/>
    <w:rsid w:val="000716D5"/>
    <w:rsid w:val="00072269"/>
    <w:rsid w:val="00073F52"/>
    <w:rsid w:val="00074B9C"/>
    <w:rsid w:val="000763F3"/>
    <w:rsid w:val="000767C3"/>
    <w:rsid w:val="000777DF"/>
    <w:rsid w:val="00077A5F"/>
    <w:rsid w:val="00082B78"/>
    <w:rsid w:val="00082EA2"/>
    <w:rsid w:val="00085BA5"/>
    <w:rsid w:val="00086214"/>
    <w:rsid w:val="0008675F"/>
    <w:rsid w:val="0008705A"/>
    <w:rsid w:val="00087D7E"/>
    <w:rsid w:val="00091628"/>
    <w:rsid w:val="000937F1"/>
    <w:rsid w:val="00093810"/>
    <w:rsid w:val="00094AD7"/>
    <w:rsid w:val="00097E36"/>
    <w:rsid w:val="000A2309"/>
    <w:rsid w:val="000A28D5"/>
    <w:rsid w:val="000A301D"/>
    <w:rsid w:val="000A568F"/>
    <w:rsid w:val="000A6A2B"/>
    <w:rsid w:val="000A6BFB"/>
    <w:rsid w:val="000A7262"/>
    <w:rsid w:val="000B34C9"/>
    <w:rsid w:val="000B70D0"/>
    <w:rsid w:val="000C14C0"/>
    <w:rsid w:val="000C2BC9"/>
    <w:rsid w:val="000C4922"/>
    <w:rsid w:val="000C50FD"/>
    <w:rsid w:val="000C6120"/>
    <w:rsid w:val="000D0041"/>
    <w:rsid w:val="000D059E"/>
    <w:rsid w:val="000D0651"/>
    <w:rsid w:val="000D0ECE"/>
    <w:rsid w:val="000D2C37"/>
    <w:rsid w:val="000D2FA7"/>
    <w:rsid w:val="000D32B4"/>
    <w:rsid w:val="000D65EE"/>
    <w:rsid w:val="000E38BD"/>
    <w:rsid w:val="000F1023"/>
    <w:rsid w:val="000F1807"/>
    <w:rsid w:val="000F7A19"/>
    <w:rsid w:val="001018DF"/>
    <w:rsid w:val="00101E63"/>
    <w:rsid w:val="0011070D"/>
    <w:rsid w:val="00111C45"/>
    <w:rsid w:val="001121DC"/>
    <w:rsid w:val="0011453C"/>
    <w:rsid w:val="00115877"/>
    <w:rsid w:val="00121E09"/>
    <w:rsid w:val="00121EA5"/>
    <w:rsid w:val="00122CE5"/>
    <w:rsid w:val="00124D21"/>
    <w:rsid w:val="0012651B"/>
    <w:rsid w:val="00131187"/>
    <w:rsid w:val="00131EDB"/>
    <w:rsid w:val="00136447"/>
    <w:rsid w:val="001406DF"/>
    <w:rsid w:val="00142C5D"/>
    <w:rsid w:val="001436C4"/>
    <w:rsid w:val="0014448A"/>
    <w:rsid w:val="00144D96"/>
    <w:rsid w:val="0014676C"/>
    <w:rsid w:val="0015015E"/>
    <w:rsid w:val="00151E27"/>
    <w:rsid w:val="0015631C"/>
    <w:rsid w:val="001603C8"/>
    <w:rsid w:val="00161291"/>
    <w:rsid w:val="0016290E"/>
    <w:rsid w:val="00163AF7"/>
    <w:rsid w:val="00165BEE"/>
    <w:rsid w:val="001669FE"/>
    <w:rsid w:val="00171131"/>
    <w:rsid w:val="001718F8"/>
    <w:rsid w:val="0017198C"/>
    <w:rsid w:val="001722BA"/>
    <w:rsid w:val="001738A0"/>
    <w:rsid w:val="00175CCE"/>
    <w:rsid w:val="00181385"/>
    <w:rsid w:val="00182C71"/>
    <w:rsid w:val="001831A3"/>
    <w:rsid w:val="0018513F"/>
    <w:rsid w:val="001858DB"/>
    <w:rsid w:val="001904E0"/>
    <w:rsid w:val="001918B2"/>
    <w:rsid w:val="001934A3"/>
    <w:rsid w:val="001943A9"/>
    <w:rsid w:val="00196C88"/>
    <w:rsid w:val="001A0D9E"/>
    <w:rsid w:val="001A199C"/>
    <w:rsid w:val="001A53BD"/>
    <w:rsid w:val="001A70BE"/>
    <w:rsid w:val="001B1F25"/>
    <w:rsid w:val="001B7937"/>
    <w:rsid w:val="001B7E9B"/>
    <w:rsid w:val="001C0706"/>
    <w:rsid w:val="001C22DC"/>
    <w:rsid w:val="001C2360"/>
    <w:rsid w:val="001C439C"/>
    <w:rsid w:val="001C5B81"/>
    <w:rsid w:val="001D7D5A"/>
    <w:rsid w:val="001E0D28"/>
    <w:rsid w:val="001E4533"/>
    <w:rsid w:val="001E48ED"/>
    <w:rsid w:val="001F00ED"/>
    <w:rsid w:val="001F0F3E"/>
    <w:rsid w:val="001F1620"/>
    <w:rsid w:val="001F26D5"/>
    <w:rsid w:val="001F332B"/>
    <w:rsid w:val="001F48CE"/>
    <w:rsid w:val="001F4E12"/>
    <w:rsid w:val="001F540A"/>
    <w:rsid w:val="001F6F45"/>
    <w:rsid w:val="001F771D"/>
    <w:rsid w:val="001F789D"/>
    <w:rsid w:val="00201EC1"/>
    <w:rsid w:val="00204455"/>
    <w:rsid w:val="00206DD0"/>
    <w:rsid w:val="00207A27"/>
    <w:rsid w:val="00207FE2"/>
    <w:rsid w:val="00210A8F"/>
    <w:rsid w:val="0021315B"/>
    <w:rsid w:val="00213172"/>
    <w:rsid w:val="00213685"/>
    <w:rsid w:val="00215D2C"/>
    <w:rsid w:val="0022073B"/>
    <w:rsid w:val="002225A7"/>
    <w:rsid w:val="00224EC0"/>
    <w:rsid w:val="00236AAA"/>
    <w:rsid w:val="00236FE2"/>
    <w:rsid w:val="00237855"/>
    <w:rsid w:val="002410EC"/>
    <w:rsid w:val="00245DC6"/>
    <w:rsid w:val="002476B3"/>
    <w:rsid w:val="002478C7"/>
    <w:rsid w:val="00256B1C"/>
    <w:rsid w:val="002573DC"/>
    <w:rsid w:val="00261D7A"/>
    <w:rsid w:val="002637CD"/>
    <w:rsid w:val="0026523C"/>
    <w:rsid w:val="002668FB"/>
    <w:rsid w:val="00275002"/>
    <w:rsid w:val="002808EB"/>
    <w:rsid w:val="00284A01"/>
    <w:rsid w:val="00285DB2"/>
    <w:rsid w:val="002866AE"/>
    <w:rsid w:val="002866C2"/>
    <w:rsid w:val="0028702C"/>
    <w:rsid w:val="00287DBE"/>
    <w:rsid w:val="002903CF"/>
    <w:rsid w:val="00294051"/>
    <w:rsid w:val="00294617"/>
    <w:rsid w:val="00296C0D"/>
    <w:rsid w:val="00297A11"/>
    <w:rsid w:val="002A083B"/>
    <w:rsid w:val="002A0B9C"/>
    <w:rsid w:val="002A0C72"/>
    <w:rsid w:val="002A4100"/>
    <w:rsid w:val="002A5FBB"/>
    <w:rsid w:val="002A6D4F"/>
    <w:rsid w:val="002B342F"/>
    <w:rsid w:val="002B3430"/>
    <w:rsid w:val="002B3F25"/>
    <w:rsid w:val="002B69E9"/>
    <w:rsid w:val="002C0E91"/>
    <w:rsid w:val="002C3128"/>
    <w:rsid w:val="002C3D98"/>
    <w:rsid w:val="002D180E"/>
    <w:rsid w:val="002D2421"/>
    <w:rsid w:val="002D2E98"/>
    <w:rsid w:val="002D57AD"/>
    <w:rsid w:val="002D6F44"/>
    <w:rsid w:val="002E3977"/>
    <w:rsid w:val="002E521F"/>
    <w:rsid w:val="002E541B"/>
    <w:rsid w:val="002E6147"/>
    <w:rsid w:val="002F0C1C"/>
    <w:rsid w:val="002F28D5"/>
    <w:rsid w:val="002F3593"/>
    <w:rsid w:val="002F3D63"/>
    <w:rsid w:val="002F5739"/>
    <w:rsid w:val="002F6C53"/>
    <w:rsid w:val="002F7C05"/>
    <w:rsid w:val="0030063F"/>
    <w:rsid w:val="003025C4"/>
    <w:rsid w:val="00307A9D"/>
    <w:rsid w:val="00310E23"/>
    <w:rsid w:val="00312D1D"/>
    <w:rsid w:val="0031306E"/>
    <w:rsid w:val="0031559D"/>
    <w:rsid w:val="003162FC"/>
    <w:rsid w:val="00316EED"/>
    <w:rsid w:val="00320626"/>
    <w:rsid w:val="00321089"/>
    <w:rsid w:val="00321BC5"/>
    <w:rsid w:val="00324CEC"/>
    <w:rsid w:val="00324CFD"/>
    <w:rsid w:val="00325BF3"/>
    <w:rsid w:val="00326FEA"/>
    <w:rsid w:val="0033391D"/>
    <w:rsid w:val="00334079"/>
    <w:rsid w:val="003345B6"/>
    <w:rsid w:val="003346D0"/>
    <w:rsid w:val="00335AA2"/>
    <w:rsid w:val="00337039"/>
    <w:rsid w:val="0034168E"/>
    <w:rsid w:val="003421AA"/>
    <w:rsid w:val="003443FF"/>
    <w:rsid w:val="00345D47"/>
    <w:rsid w:val="00346C63"/>
    <w:rsid w:val="00351FE8"/>
    <w:rsid w:val="00352051"/>
    <w:rsid w:val="00352E01"/>
    <w:rsid w:val="0035360D"/>
    <w:rsid w:val="00353BD7"/>
    <w:rsid w:val="00354C63"/>
    <w:rsid w:val="00357EB0"/>
    <w:rsid w:val="00364729"/>
    <w:rsid w:val="00366ADC"/>
    <w:rsid w:val="003730DC"/>
    <w:rsid w:val="0037375D"/>
    <w:rsid w:val="0037418E"/>
    <w:rsid w:val="00374240"/>
    <w:rsid w:val="00374366"/>
    <w:rsid w:val="003765DD"/>
    <w:rsid w:val="003827B5"/>
    <w:rsid w:val="00385148"/>
    <w:rsid w:val="0039001E"/>
    <w:rsid w:val="00391873"/>
    <w:rsid w:val="00393803"/>
    <w:rsid w:val="00393A78"/>
    <w:rsid w:val="0039670B"/>
    <w:rsid w:val="003A459A"/>
    <w:rsid w:val="003B0B56"/>
    <w:rsid w:val="003B64B8"/>
    <w:rsid w:val="003C09CA"/>
    <w:rsid w:val="003C690A"/>
    <w:rsid w:val="003D08D8"/>
    <w:rsid w:val="003D3521"/>
    <w:rsid w:val="003D4256"/>
    <w:rsid w:val="003D703B"/>
    <w:rsid w:val="003D7470"/>
    <w:rsid w:val="003D79F7"/>
    <w:rsid w:val="003E6773"/>
    <w:rsid w:val="003E7BFA"/>
    <w:rsid w:val="003F2979"/>
    <w:rsid w:val="003F5B47"/>
    <w:rsid w:val="003F6933"/>
    <w:rsid w:val="004021CB"/>
    <w:rsid w:val="004059BF"/>
    <w:rsid w:val="004059D1"/>
    <w:rsid w:val="00405E92"/>
    <w:rsid w:val="00413D90"/>
    <w:rsid w:val="0041776B"/>
    <w:rsid w:val="0042031C"/>
    <w:rsid w:val="00422B37"/>
    <w:rsid w:val="00423527"/>
    <w:rsid w:val="00423A30"/>
    <w:rsid w:val="00424A36"/>
    <w:rsid w:val="0042506F"/>
    <w:rsid w:val="00427A83"/>
    <w:rsid w:val="00427E7A"/>
    <w:rsid w:val="00430973"/>
    <w:rsid w:val="0043201F"/>
    <w:rsid w:val="004338D0"/>
    <w:rsid w:val="004343CF"/>
    <w:rsid w:val="00434EB6"/>
    <w:rsid w:val="004357C1"/>
    <w:rsid w:val="00435807"/>
    <w:rsid w:val="00436235"/>
    <w:rsid w:val="00436865"/>
    <w:rsid w:val="0043716B"/>
    <w:rsid w:val="004374AB"/>
    <w:rsid w:val="004374E0"/>
    <w:rsid w:val="004431AC"/>
    <w:rsid w:val="0044405B"/>
    <w:rsid w:val="00452394"/>
    <w:rsid w:val="00452E75"/>
    <w:rsid w:val="00456A66"/>
    <w:rsid w:val="00456E99"/>
    <w:rsid w:val="00461D72"/>
    <w:rsid w:val="00463400"/>
    <w:rsid w:val="00464EEC"/>
    <w:rsid w:val="00470605"/>
    <w:rsid w:val="00474D9D"/>
    <w:rsid w:val="00475641"/>
    <w:rsid w:val="004760CC"/>
    <w:rsid w:val="00476CBA"/>
    <w:rsid w:val="004777BD"/>
    <w:rsid w:val="004803F0"/>
    <w:rsid w:val="004812A5"/>
    <w:rsid w:val="00481831"/>
    <w:rsid w:val="00486774"/>
    <w:rsid w:val="00486CFC"/>
    <w:rsid w:val="00490506"/>
    <w:rsid w:val="004923F0"/>
    <w:rsid w:val="00492667"/>
    <w:rsid w:val="00492E80"/>
    <w:rsid w:val="00494D9A"/>
    <w:rsid w:val="00496485"/>
    <w:rsid w:val="004969C5"/>
    <w:rsid w:val="004A1661"/>
    <w:rsid w:val="004A1A6E"/>
    <w:rsid w:val="004A22A6"/>
    <w:rsid w:val="004A297B"/>
    <w:rsid w:val="004A3A15"/>
    <w:rsid w:val="004A435A"/>
    <w:rsid w:val="004A4E26"/>
    <w:rsid w:val="004A518D"/>
    <w:rsid w:val="004B0A52"/>
    <w:rsid w:val="004B5B00"/>
    <w:rsid w:val="004C44F9"/>
    <w:rsid w:val="004C57E7"/>
    <w:rsid w:val="004C6156"/>
    <w:rsid w:val="004C6940"/>
    <w:rsid w:val="004C73C2"/>
    <w:rsid w:val="004C75B6"/>
    <w:rsid w:val="004D0BBB"/>
    <w:rsid w:val="004D1C53"/>
    <w:rsid w:val="004D37A3"/>
    <w:rsid w:val="004D69F7"/>
    <w:rsid w:val="004E00BC"/>
    <w:rsid w:val="004E17D1"/>
    <w:rsid w:val="004E1D2D"/>
    <w:rsid w:val="004E2A2A"/>
    <w:rsid w:val="004E74F9"/>
    <w:rsid w:val="004F2225"/>
    <w:rsid w:val="004F3CF9"/>
    <w:rsid w:val="004F7236"/>
    <w:rsid w:val="004F7B05"/>
    <w:rsid w:val="004F7E4E"/>
    <w:rsid w:val="005051AE"/>
    <w:rsid w:val="00506C15"/>
    <w:rsid w:val="0050747E"/>
    <w:rsid w:val="00511708"/>
    <w:rsid w:val="00511A7F"/>
    <w:rsid w:val="00512464"/>
    <w:rsid w:val="005136C7"/>
    <w:rsid w:val="00513E96"/>
    <w:rsid w:val="00516101"/>
    <w:rsid w:val="005210A3"/>
    <w:rsid w:val="0052296B"/>
    <w:rsid w:val="00526720"/>
    <w:rsid w:val="005273E5"/>
    <w:rsid w:val="00527905"/>
    <w:rsid w:val="0053230C"/>
    <w:rsid w:val="00536848"/>
    <w:rsid w:val="005426E6"/>
    <w:rsid w:val="00545B91"/>
    <w:rsid w:val="00547151"/>
    <w:rsid w:val="0055190B"/>
    <w:rsid w:val="0055332F"/>
    <w:rsid w:val="00556993"/>
    <w:rsid w:val="00557691"/>
    <w:rsid w:val="005602ED"/>
    <w:rsid w:val="005628D2"/>
    <w:rsid w:val="00563661"/>
    <w:rsid w:val="00565CF6"/>
    <w:rsid w:val="005703E8"/>
    <w:rsid w:val="00572565"/>
    <w:rsid w:val="00575DE0"/>
    <w:rsid w:val="0058455E"/>
    <w:rsid w:val="005A00F4"/>
    <w:rsid w:val="005A0803"/>
    <w:rsid w:val="005A0C93"/>
    <w:rsid w:val="005A144E"/>
    <w:rsid w:val="005A1553"/>
    <w:rsid w:val="005A3802"/>
    <w:rsid w:val="005A383B"/>
    <w:rsid w:val="005A5309"/>
    <w:rsid w:val="005A743C"/>
    <w:rsid w:val="005A7808"/>
    <w:rsid w:val="005B172D"/>
    <w:rsid w:val="005B299A"/>
    <w:rsid w:val="005B3DB1"/>
    <w:rsid w:val="005B4384"/>
    <w:rsid w:val="005B4511"/>
    <w:rsid w:val="005B50A8"/>
    <w:rsid w:val="005B62AB"/>
    <w:rsid w:val="005B666C"/>
    <w:rsid w:val="005B673F"/>
    <w:rsid w:val="005C0B74"/>
    <w:rsid w:val="005C2149"/>
    <w:rsid w:val="005C40DC"/>
    <w:rsid w:val="005C6FC8"/>
    <w:rsid w:val="005D29F0"/>
    <w:rsid w:val="005D3238"/>
    <w:rsid w:val="005D61BF"/>
    <w:rsid w:val="005E1699"/>
    <w:rsid w:val="005E1E4E"/>
    <w:rsid w:val="005E235A"/>
    <w:rsid w:val="005E3A15"/>
    <w:rsid w:val="005E400D"/>
    <w:rsid w:val="005E4410"/>
    <w:rsid w:val="005E4CBA"/>
    <w:rsid w:val="005E696A"/>
    <w:rsid w:val="005E705B"/>
    <w:rsid w:val="005E72CD"/>
    <w:rsid w:val="005F30E3"/>
    <w:rsid w:val="005F4BE7"/>
    <w:rsid w:val="005F511F"/>
    <w:rsid w:val="005F5252"/>
    <w:rsid w:val="005F67D8"/>
    <w:rsid w:val="00604255"/>
    <w:rsid w:val="0060699A"/>
    <w:rsid w:val="00607F0E"/>
    <w:rsid w:val="00614C85"/>
    <w:rsid w:val="006150A4"/>
    <w:rsid w:val="00616464"/>
    <w:rsid w:val="00621F33"/>
    <w:rsid w:val="0062249B"/>
    <w:rsid w:val="0062312D"/>
    <w:rsid w:val="006239BC"/>
    <w:rsid w:val="00624E22"/>
    <w:rsid w:val="00627C2D"/>
    <w:rsid w:val="0063056C"/>
    <w:rsid w:val="006318D7"/>
    <w:rsid w:val="006339C1"/>
    <w:rsid w:val="00635502"/>
    <w:rsid w:val="0063579D"/>
    <w:rsid w:val="006443AD"/>
    <w:rsid w:val="00646D6B"/>
    <w:rsid w:val="00651A8E"/>
    <w:rsid w:val="00653963"/>
    <w:rsid w:val="006552F3"/>
    <w:rsid w:val="00657A96"/>
    <w:rsid w:val="00660B5A"/>
    <w:rsid w:val="0066386B"/>
    <w:rsid w:val="00665D0E"/>
    <w:rsid w:val="0066784F"/>
    <w:rsid w:val="006701D9"/>
    <w:rsid w:val="00670508"/>
    <w:rsid w:val="00671C0C"/>
    <w:rsid w:val="00674164"/>
    <w:rsid w:val="0067513A"/>
    <w:rsid w:val="006766D6"/>
    <w:rsid w:val="006769E3"/>
    <w:rsid w:val="00677D3D"/>
    <w:rsid w:val="00680102"/>
    <w:rsid w:val="00690B60"/>
    <w:rsid w:val="0069224D"/>
    <w:rsid w:val="00694C30"/>
    <w:rsid w:val="006A17AA"/>
    <w:rsid w:val="006B2241"/>
    <w:rsid w:val="006B2CB8"/>
    <w:rsid w:val="006B4225"/>
    <w:rsid w:val="006B4407"/>
    <w:rsid w:val="006B538B"/>
    <w:rsid w:val="006B5958"/>
    <w:rsid w:val="006B729B"/>
    <w:rsid w:val="006B73C5"/>
    <w:rsid w:val="006B784B"/>
    <w:rsid w:val="006C45BF"/>
    <w:rsid w:val="006C4A8E"/>
    <w:rsid w:val="006C4C94"/>
    <w:rsid w:val="006C54D7"/>
    <w:rsid w:val="006C5741"/>
    <w:rsid w:val="006C724F"/>
    <w:rsid w:val="006D2696"/>
    <w:rsid w:val="006D30D0"/>
    <w:rsid w:val="006D3781"/>
    <w:rsid w:val="006D3E34"/>
    <w:rsid w:val="006D6187"/>
    <w:rsid w:val="006D7553"/>
    <w:rsid w:val="006E0CEE"/>
    <w:rsid w:val="006E2490"/>
    <w:rsid w:val="006F1365"/>
    <w:rsid w:val="006F3067"/>
    <w:rsid w:val="006F5588"/>
    <w:rsid w:val="006F55F5"/>
    <w:rsid w:val="006F69D3"/>
    <w:rsid w:val="00700910"/>
    <w:rsid w:val="00702A41"/>
    <w:rsid w:val="00705AC3"/>
    <w:rsid w:val="00710636"/>
    <w:rsid w:val="007108CC"/>
    <w:rsid w:val="00710B99"/>
    <w:rsid w:val="00715FB1"/>
    <w:rsid w:val="00722DDB"/>
    <w:rsid w:val="0072363F"/>
    <w:rsid w:val="0072418F"/>
    <w:rsid w:val="007249AA"/>
    <w:rsid w:val="007254FE"/>
    <w:rsid w:val="00727989"/>
    <w:rsid w:val="00733C36"/>
    <w:rsid w:val="00735B6F"/>
    <w:rsid w:val="007361CB"/>
    <w:rsid w:val="00742C5D"/>
    <w:rsid w:val="007436A9"/>
    <w:rsid w:val="0074373D"/>
    <w:rsid w:val="00747EA1"/>
    <w:rsid w:val="00751C6D"/>
    <w:rsid w:val="00753A1B"/>
    <w:rsid w:val="0075711D"/>
    <w:rsid w:val="007600EF"/>
    <w:rsid w:val="00760573"/>
    <w:rsid w:val="00761475"/>
    <w:rsid w:val="00764274"/>
    <w:rsid w:val="00764EB5"/>
    <w:rsid w:val="007661E3"/>
    <w:rsid w:val="00767CF1"/>
    <w:rsid w:val="00770E0F"/>
    <w:rsid w:val="00771D02"/>
    <w:rsid w:val="00773242"/>
    <w:rsid w:val="00773C25"/>
    <w:rsid w:val="007740C7"/>
    <w:rsid w:val="00780ABC"/>
    <w:rsid w:val="00781BED"/>
    <w:rsid w:val="00782165"/>
    <w:rsid w:val="00784690"/>
    <w:rsid w:val="00784B5D"/>
    <w:rsid w:val="007851E8"/>
    <w:rsid w:val="00790D70"/>
    <w:rsid w:val="00792E9B"/>
    <w:rsid w:val="007943B7"/>
    <w:rsid w:val="0079709B"/>
    <w:rsid w:val="007A3C6C"/>
    <w:rsid w:val="007A445E"/>
    <w:rsid w:val="007B012A"/>
    <w:rsid w:val="007B0E7C"/>
    <w:rsid w:val="007B1589"/>
    <w:rsid w:val="007B2DE2"/>
    <w:rsid w:val="007B34CE"/>
    <w:rsid w:val="007B49D4"/>
    <w:rsid w:val="007B6600"/>
    <w:rsid w:val="007B72AB"/>
    <w:rsid w:val="007C2445"/>
    <w:rsid w:val="007C397A"/>
    <w:rsid w:val="007C4817"/>
    <w:rsid w:val="007C4C1C"/>
    <w:rsid w:val="007C506C"/>
    <w:rsid w:val="007C597A"/>
    <w:rsid w:val="007C5A57"/>
    <w:rsid w:val="007C71CF"/>
    <w:rsid w:val="007D2E00"/>
    <w:rsid w:val="007D4256"/>
    <w:rsid w:val="007D7220"/>
    <w:rsid w:val="007D7E71"/>
    <w:rsid w:val="007E014F"/>
    <w:rsid w:val="007E0CAA"/>
    <w:rsid w:val="007E20EB"/>
    <w:rsid w:val="007E2355"/>
    <w:rsid w:val="007E2DC7"/>
    <w:rsid w:val="007E3757"/>
    <w:rsid w:val="007E6C09"/>
    <w:rsid w:val="007F1F7A"/>
    <w:rsid w:val="007F2247"/>
    <w:rsid w:val="007F4216"/>
    <w:rsid w:val="007F4F02"/>
    <w:rsid w:val="007F751F"/>
    <w:rsid w:val="00800092"/>
    <w:rsid w:val="00804AE7"/>
    <w:rsid w:val="00804BDA"/>
    <w:rsid w:val="00805EF7"/>
    <w:rsid w:val="008066D1"/>
    <w:rsid w:val="00807C06"/>
    <w:rsid w:val="008119A7"/>
    <w:rsid w:val="008123D5"/>
    <w:rsid w:val="00813EF6"/>
    <w:rsid w:val="008167D4"/>
    <w:rsid w:val="0082049C"/>
    <w:rsid w:val="008213CF"/>
    <w:rsid w:val="00822FE1"/>
    <w:rsid w:val="008230C3"/>
    <w:rsid w:val="008259A9"/>
    <w:rsid w:val="00825F34"/>
    <w:rsid w:val="00830AB7"/>
    <w:rsid w:val="00832E93"/>
    <w:rsid w:val="008351BA"/>
    <w:rsid w:val="0083672A"/>
    <w:rsid w:val="00836962"/>
    <w:rsid w:val="00836AA0"/>
    <w:rsid w:val="008409B1"/>
    <w:rsid w:val="00840DED"/>
    <w:rsid w:val="00845327"/>
    <w:rsid w:val="0084627B"/>
    <w:rsid w:val="00853E3C"/>
    <w:rsid w:val="0085415D"/>
    <w:rsid w:val="0085430D"/>
    <w:rsid w:val="008567BB"/>
    <w:rsid w:val="008578F2"/>
    <w:rsid w:val="00861DBC"/>
    <w:rsid w:val="008621F1"/>
    <w:rsid w:val="00862C84"/>
    <w:rsid w:val="00864802"/>
    <w:rsid w:val="0086686D"/>
    <w:rsid w:val="008675FF"/>
    <w:rsid w:val="00867831"/>
    <w:rsid w:val="00872994"/>
    <w:rsid w:val="008738B6"/>
    <w:rsid w:val="00873FDE"/>
    <w:rsid w:val="008760CB"/>
    <w:rsid w:val="00876943"/>
    <w:rsid w:val="00883D5D"/>
    <w:rsid w:val="0088573E"/>
    <w:rsid w:val="00887B9E"/>
    <w:rsid w:val="00887DA6"/>
    <w:rsid w:val="00893D55"/>
    <w:rsid w:val="00895B74"/>
    <w:rsid w:val="00896433"/>
    <w:rsid w:val="008A6E5D"/>
    <w:rsid w:val="008A753D"/>
    <w:rsid w:val="008B016D"/>
    <w:rsid w:val="008B10A3"/>
    <w:rsid w:val="008B4D82"/>
    <w:rsid w:val="008B516F"/>
    <w:rsid w:val="008C06B3"/>
    <w:rsid w:val="008C08ED"/>
    <w:rsid w:val="008C0E4E"/>
    <w:rsid w:val="008C126E"/>
    <w:rsid w:val="008C570E"/>
    <w:rsid w:val="008D0A8C"/>
    <w:rsid w:val="008D19AA"/>
    <w:rsid w:val="008D207A"/>
    <w:rsid w:val="008D271E"/>
    <w:rsid w:val="008D3847"/>
    <w:rsid w:val="008D39C2"/>
    <w:rsid w:val="008D3E17"/>
    <w:rsid w:val="008D4BAE"/>
    <w:rsid w:val="008D5A81"/>
    <w:rsid w:val="008D5D03"/>
    <w:rsid w:val="008D5FB0"/>
    <w:rsid w:val="008E0E02"/>
    <w:rsid w:val="008E1BCD"/>
    <w:rsid w:val="008E1E9E"/>
    <w:rsid w:val="008E2C3D"/>
    <w:rsid w:val="008E3389"/>
    <w:rsid w:val="008E531F"/>
    <w:rsid w:val="008F1380"/>
    <w:rsid w:val="008F14E2"/>
    <w:rsid w:val="008F1EF9"/>
    <w:rsid w:val="008F6196"/>
    <w:rsid w:val="00900CDA"/>
    <w:rsid w:val="00901C48"/>
    <w:rsid w:val="009027DF"/>
    <w:rsid w:val="00904A03"/>
    <w:rsid w:val="00911AF9"/>
    <w:rsid w:val="00913C03"/>
    <w:rsid w:val="00914881"/>
    <w:rsid w:val="009218B1"/>
    <w:rsid w:val="00921D89"/>
    <w:rsid w:val="00925458"/>
    <w:rsid w:val="0092566B"/>
    <w:rsid w:val="009273D8"/>
    <w:rsid w:val="0092770B"/>
    <w:rsid w:val="009328DE"/>
    <w:rsid w:val="009348F5"/>
    <w:rsid w:val="0093499A"/>
    <w:rsid w:val="00934CF4"/>
    <w:rsid w:val="009442BC"/>
    <w:rsid w:val="00944C4E"/>
    <w:rsid w:val="009467C3"/>
    <w:rsid w:val="00950CA5"/>
    <w:rsid w:val="00951BB1"/>
    <w:rsid w:val="0095219C"/>
    <w:rsid w:val="00952D87"/>
    <w:rsid w:val="00956018"/>
    <w:rsid w:val="009568A1"/>
    <w:rsid w:val="009601AD"/>
    <w:rsid w:val="00960463"/>
    <w:rsid w:val="009655AB"/>
    <w:rsid w:val="00967D3F"/>
    <w:rsid w:val="00970EF7"/>
    <w:rsid w:val="009712C1"/>
    <w:rsid w:val="0097330D"/>
    <w:rsid w:val="00977919"/>
    <w:rsid w:val="00981ADD"/>
    <w:rsid w:val="00982529"/>
    <w:rsid w:val="00982F67"/>
    <w:rsid w:val="00984B5A"/>
    <w:rsid w:val="009852F3"/>
    <w:rsid w:val="009862AE"/>
    <w:rsid w:val="00986576"/>
    <w:rsid w:val="00994CC2"/>
    <w:rsid w:val="00994DF8"/>
    <w:rsid w:val="009955F2"/>
    <w:rsid w:val="009A0E4A"/>
    <w:rsid w:val="009A7697"/>
    <w:rsid w:val="009B10A1"/>
    <w:rsid w:val="009B12F0"/>
    <w:rsid w:val="009B1508"/>
    <w:rsid w:val="009B1D21"/>
    <w:rsid w:val="009B5CD1"/>
    <w:rsid w:val="009B70AA"/>
    <w:rsid w:val="009C4D09"/>
    <w:rsid w:val="009C6971"/>
    <w:rsid w:val="009D06A4"/>
    <w:rsid w:val="009D10B6"/>
    <w:rsid w:val="009D2B05"/>
    <w:rsid w:val="009D3C96"/>
    <w:rsid w:val="009D4972"/>
    <w:rsid w:val="009D58AB"/>
    <w:rsid w:val="009D667B"/>
    <w:rsid w:val="009D66A5"/>
    <w:rsid w:val="009D7B7F"/>
    <w:rsid w:val="009E01C4"/>
    <w:rsid w:val="009E089D"/>
    <w:rsid w:val="009E1297"/>
    <w:rsid w:val="009E4C7E"/>
    <w:rsid w:val="009E5D95"/>
    <w:rsid w:val="009E5FEE"/>
    <w:rsid w:val="009E69FC"/>
    <w:rsid w:val="009E7A8A"/>
    <w:rsid w:val="009E7BA1"/>
    <w:rsid w:val="009F13C8"/>
    <w:rsid w:val="009F160E"/>
    <w:rsid w:val="00A00BF7"/>
    <w:rsid w:val="00A0148C"/>
    <w:rsid w:val="00A0382E"/>
    <w:rsid w:val="00A07510"/>
    <w:rsid w:val="00A07D96"/>
    <w:rsid w:val="00A12009"/>
    <w:rsid w:val="00A130CA"/>
    <w:rsid w:val="00A14DE6"/>
    <w:rsid w:val="00A14F41"/>
    <w:rsid w:val="00A156B6"/>
    <w:rsid w:val="00A15EBF"/>
    <w:rsid w:val="00A162DC"/>
    <w:rsid w:val="00A16835"/>
    <w:rsid w:val="00A212EB"/>
    <w:rsid w:val="00A253E4"/>
    <w:rsid w:val="00A30539"/>
    <w:rsid w:val="00A307BC"/>
    <w:rsid w:val="00A31744"/>
    <w:rsid w:val="00A320D8"/>
    <w:rsid w:val="00A32473"/>
    <w:rsid w:val="00A3415B"/>
    <w:rsid w:val="00A34703"/>
    <w:rsid w:val="00A35549"/>
    <w:rsid w:val="00A37523"/>
    <w:rsid w:val="00A41039"/>
    <w:rsid w:val="00A415A7"/>
    <w:rsid w:val="00A41629"/>
    <w:rsid w:val="00A41793"/>
    <w:rsid w:val="00A46F50"/>
    <w:rsid w:val="00A47A3D"/>
    <w:rsid w:val="00A50013"/>
    <w:rsid w:val="00A508F7"/>
    <w:rsid w:val="00A50DBB"/>
    <w:rsid w:val="00A51F27"/>
    <w:rsid w:val="00A54807"/>
    <w:rsid w:val="00A54C83"/>
    <w:rsid w:val="00A5523A"/>
    <w:rsid w:val="00A553D2"/>
    <w:rsid w:val="00A62519"/>
    <w:rsid w:val="00A63641"/>
    <w:rsid w:val="00A636B4"/>
    <w:rsid w:val="00A64F69"/>
    <w:rsid w:val="00A70D99"/>
    <w:rsid w:val="00A710F2"/>
    <w:rsid w:val="00A72202"/>
    <w:rsid w:val="00A738FF"/>
    <w:rsid w:val="00A74E8E"/>
    <w:rsid w:val="00A7704C"/>
    <w:rsid w:val="00A80A79"/>
    <w:rsid w:val="00A82927"/>
    <w:rsid w:val="00A85323"/>
    <w:rsid w:val="00A90B17"/>
    <w:rsid w:val="00A91BDC"/>
    <w:rsid w:val="00A936D6"/>
    <w:rsid w:val="00A943EF"/>
    <w:rsid w:val="00A95412"/>
    <w:rsid w:val="00A956ED"/>
    <w:rsid w:val="00AA0B99"/>
    <w:rsid w:val="00AA0CEF"/>
    <w:rsid w:val="00AA512E"/>
    <w:rsid w:val="00AA53D0"/>
    <w:rsid w:val="00AA542D"/>
    <w:rsid w:val="00AA5568"/>
    <w:rsid w:val="00AB3D28"/>
    <w:rsid w:val="00AB6F6A"/>
    <w:rsid w:val="00AC360B"/>
    <w:rsid w:val="00AC3E2D"/>
    <w:rsid w:val="00AC4128"/>
    <w:rsid w:val="00AC652C"/>
    <w:rsid w:val="00AD0545"/>
    <w:rsid w:val="00AD36F1"/>
    <w:rsid w:val="00AD5C44"/>
    <w:rsid w:val="00AD602B"/>
    <w:rsid w:val="00AD6C5E"/>
    <w:rsid w:val="00AE1591"/>
    <w:rsid w:val="00AE1AFC"/>
    <w:rsid w:val="00AE423D"/>
    <w:rsid w:val="00AE5B66"/>
    <w:rsid w:val="00AE6B53"/>
    <w:rsid w:val="00AF0D69"/>
    <w:rsid w:val="00AF250E"/>
    <w:rsid w:val="00AF40E5"/>
    <w:rsid w:val="00AF76C3"/>
    <w:rsid w:val="00B005B8"/>
    <w:rsid w:val="00B009C5"/>
    <w:rsid w:val="00B01A8B"/>
    <w:rsid w:val="00B05824"/>
    <w:rsid w:val="00B060C4"/>
    <w:rsid w:val="00B064B1"/>
    <w:rsid w:val="00B06775"/>
    <w:rsid w:val="00B06A81"/>
    <w:rsid w:val="00B10BCF"/>
    <w:rsid w:val="00B10F16"/>
    <w:rsid w:val="00B13977"/>
    <w:rsid w:val="00B142BC"/>
    <w:rsid w:val="00B14717"/>
    <w:rsid w:val="00B14DD7"/>
    <w:rsid w:val="00B16F9D"/>
    <w:rsid w:val="00B20AE0"/>
    <w:rsid w:val="00B22255"/>
    <w:rsid w:val="00B225DA"/>
    <w:rsid w:val="00B23A8B"/>
    <w:rsid w:val="00B25EE7"/>
    <w:rsid w:val="00B271C6"/>
    <w:rsid w:val="00B27727"/>
    <w:rsid w:val="00B30377"/>
    <w:rsid w:val="00B30AA8"/>
    <w:rsid w:val="00B310F2"/>
    <w:rsid w:val="00B31326"/>
    <w:rsid w:val="00B32017"/>
    <w:rsid w:val="00B335B2"/>
    <w:rsid w:val="00B346AB"/>
    <w:rsid w:val="00B35626"/>
    <w:rsid w:val="00B359C9"/>
    <w:rsid w:val="00B35F77"/>
    <w:rsid w:val="00B36882"/>
    <w:rsid w:val="00B36AE3"/>
    <w:rsid w:val="00B3756F"/>
    <w:rsid w:val="00B41B8E"/>
    <w:rsid w:val="00B4370E"/>
    <w:rsid w:val="00B43CDF"/>
    <w:rsid w:val="00B44741"/>
    <w:rsid w:val="00B449F8"/>
    <w:rsid w:val="00B450FE"/>
    <w:rsid w:val="00B45E5E"/>
    <w:rsid w:val="00B51AED"/>
    <w:rsid w:val="00B51C89"/>
    <w:rsid w:val="00B51D5D"/>
    <w:rsid w:val="00B538DC"/>
    <w:rsid w:val="00B542B3"/>
    <w:rsid w:val="00B54D28"/>
    <w:rsid w:val="00B60ED2"/>
    <w:rsid w:val="00B616AC"/>
    <w:rsid w:val="00B63424"/>
    <w:rsid w:val="00B65696"/>
    <w:rsid w:val="00B65A69"/>
    <w:rsid w:val="00B66B06"/>
    <w:rsid w:val="00B70600"/>
    <w:rsid w:val="00B72435"/>
    <w:rsid w:val="00B74E30"/>
    <w:rsid w:val="00B754CC"/>
    <w:rsid w:val="00B75793"/>
    <w:rsid w:val="00B76542"/>
    <w:rsid w:val="00B80634"/>
    <w:rsid w:val="00B822A2"/>
    <w:rsid w:val="00B83454"/>
    <w:rsid w:val="00B86506"/>
    <w:rsid w:val="00B8704E"/>
    <w:rsid w:val="00B9033F"/>
    <w:rsid w:val="00B92769"/>
    <w:rsid w:val="00B93582"/>
    <w:rsid w:val="00B93DB0"/>
    <w:rsid w:val="00B948D6"/>
    <w:rsid w:val="00B96947"/>
    <w:rsid w:val="00B96D24"/>
    <w:rsid w:val="00BA1057"/>
    <w:rsid w:val="00BA1DFB"/>
    <w:rsid w:val="00BA393E"/>
    <w:rsid w:val="00BA3E00"/>
    <w:rsid w:val="00BA57F9"/>
    <w:rsid w:val="00BA7A4B"/>
    <w:rsid w:val="00BA7FE4"/>
    <w:rsid w:val="00BB22DC"/>
    <w:rsid w:val="00BB2418"/>
    <w:rsid w:val="00BB25DD"/>
    <w:rsid w:val="00BB3920"/>
    <w:rsid w:val="00BB4C09"/>
    <w:rsid w:val="00BC2511"/>
    <w:rsid w:val="00BC277C"/>
    <w:rsid w:val="00BC44C5"/>
    <w:rsid w:val="00BC649C"/>
    <w:rsid w:val="00BC6541"/>
    <w:rsid w:val="00BC699A"/>
    <w:rsid w:val="00BD0D38"/>
    <w:rsid w:val="00BD1618"/>
    <w:rsid w:val="00BD2D38"/>
    <w:rsid w:val="00BD5AAA"/>
    <w:rsid w:val="00BE1FCB"/>
    <w:rsid w:val="00BF42A1"/>
    <w:rsid w:val="00BF4438"/>
    <w:rsid w:val="00BF5774"/>
    <w:rsid w:val="00BF7F01"/>
    <w:rsid w:val="00C00A18"/>
    <w:rsid w:val="00C04F50"/>
    <w:rsid w:val="00C10C5B"/>
    <w:rsid w:val="00C14BB7"/>
    <w:rsid w:val="00C20BD8"/>
    <w:rsid w:val="00C232A5"/>
    <w:rsid w:val="00C24E57"/>
    <w:rsid w:val="00C275B1"/>
    <w:rsid w:val="00C34951"/>
    <w:rsid w:val="00C36F68"/>
    <w:rsid w:val="00C4057E"/>
    <w:rsid w:val="00C47A62"/>
    <w:rsid w:val="00C51852"/>
    <w:rsid w:val="00C53397"/>
    <w:rsid w:val="00C545CC"/>
    <w:rsid w:val="00C555E2"/>
    <w:rsid w:val="00C568C6"/>
    <w:rsid w:val="00C57940"/>
    <w:rsid w:val="00C57BEE"/>
    <w:rsid w:val="00C62A1A"/>
    <w:rsid w:val="00C62A8F"/>
    <w:rsid w:val="00C6361A"/>
    <w:rsid w:val="00C64294"/>
    <w:rsid w:val="00C660F9"/>
    <w:rsid w:val="00C7042F"/>
    <w:rsid w:val="00C74434"/>
    <w:rsid w:val="00C75165"/>
    <w:rsid w:val="00C761CE"/>
    <w:rsid w:val="00C77284"/>
    <w:rsid w:val="00C8156F"/>
    <w:rsid w:val="00C81DC4"/>
    <w:rsid w:val="00C9078A"/>
    <w:rsid w:val="00C9089C"/>
    <w:rsid w:val="00C908A1"/>
    <w:rsid w:val="00C90B4A"/>
    <w:rsid w:val="00C927E1"/>
    <w:rsid w:val="00C93171"/>
    <w:rsid w:val="00C9618F"/>
    <w:rsid w:val="00C970A2"/>
    <w:rsid w:val="00CA4331"/>
    <w:rsid w:val="00CA5450"/>
    <w:rsid w:val="00CA552F"/>
    <w:rsid w:val="00CA79F7"/>
    <w:rsid w:val="00CA7B54"/>
    <w:rsid w:val="00CB0CFF"/>
    <w:rsid w:val="00CB0F3A"/>
    <w:rsid w:val="00CB2409"/>
    <w:rsid w:val="00CB5F7D"/>
    <w:rsid w:val="00CB6D1A"/>
    <w:rsid w:val="00CB786F"/>
    <w:rsid w:val="00CC0298"/>
    <w:rsid w:val="00CC1506"/>
    <w:rsid w:val="00CC465E"/>
    <w:rsid w:val="00CC47BA"/>
    <w:rsid w:val="00CC6912"/>
    <w:rsid w:val="00CD18C3"/>
    <w:rsid w:val="00CD3A33"/>
    <w:rsid w:val="00CD4E43"/>
    <w:rsid w:val="00CD68DF"/>
    <w:rsid w:val="00CD726F"/>
    <w:rsid w:val="00CD79F6"/>
    <w:rsid w:val="00CE08BF"/>
    <w:rsid w:val="00CE26E0"/>
    <w:rsid w:val="00CE423C"/>
    <w:rsid w:val="00CE4B54"/>
    <w:rsid w:val="00CF09DE"/>
    <w:rsid w:val="00CF21C9"/>
    <w:rsid w:val="00CF23BC"/>
    <w:rsid w:val="00CF5172"/>
    <w:rsid w:val="00CF5F60"/>
    <w:rsid w:val="00D0013C"/>
    <w:rsid w:val="00D00647"/>
    <w:rsid w:val="00D021FF"/>
    <w:rsid w:val="00D02459"/>
    <w:rsid w:val="00D0277C"/>
    <w:rsid w:val="00D02B73"/>
    <w:rsid w:val="00D03027"/>
    <w:rsid w:val="00D0369E"/>
    <w:rsid w:val="00D04B48"/>
    <w:rsid w:val="00D05251"/>
    <w:rsid w:val="00D07ADE"/>
    <w:rsid w:val="00D07B9F"/>
    <w:rsid w:val="00D115EE"/>
    <w:rsid w:val="00D1254B"/>
    <w:rsid w:val="00D141C8"/>
    <w:rsid w:val="00D155AB"/>
    <w:rsid w:val="00D17046"/>
    <w:rsid w:val="00D205C2"/>
    <w:rsid w:val="00D250C9"/>
    <w:rsid w:val="00D267F8"/>
    <w:rsid w:val="00D26BC7"/>
    <w:rsid w:val="00D31EA0"/>
    <w:rsid w:val="00D35F40"/>
    <w:rsid w:val="00D3601F"/>
    <w:rsid w:val="00D3660C"/>
    <w:rsid w:val="00D36FD9"/>
    <w:rsid w:val="00D3731D"/>
    <w:rsid w:val="00D37C40"/>
    <w:rsid w:val="00D414F4"/>
    <w:rsid w:val="00D47388"/>
    <w:rsid w:val="00D47DBB"/>
    <w:rsid w:val="00D50AE2"/>
    <w:rsid w:val="00D5219E"/>
    <w:rsid w:val="00D5226F"/>
    <w:rsid w:val="00D524A9"/>
    <w:rsid w:val="00D52B39"/>
    <w:rsid w:val="00D540A8"/>
    <w:rsid w:val="00D561D1"/>
    <w:rsid w:val="00D579B3"/>
    <w:rsid w:val="00D6007C"/>
    <w:rsid w:val="00D61099"/>
    <w:rsid w:val="00D6172D"/>
    <w:rsid w:val="00D61C41"/>
    <w:rsid w:val="00D62281"/>
    <w:rsid w:val="00D6612D"/>
    <w:rsid w:val="00D7264E"/>
    <w:rsid w:val="00D727CC"/>
    <w:rsid w:val="00D730EB"/>
    <w:rsid w:val="00D75CB3"/>
    <w:rsid w:val="00D7638A"/>
    <w:rsid w:val="00D77B9C"/>
    <w:rsid w:val="00D91947"/>
    <w:rsid w:val="00D92EF5"/>
    <w:rsid w:val="00D96015"/>
    <w:rsid w:val="00DA0AA4"/>
    <w:rsid w:val="00DA2036"/>
    <w:rsid w:val="00DA3C80"/>
    <w:rsid w:val="00DA442D"/>
    <w:rsid w:val="00DA4B1A"/>
    <w:rsid w:val="00DA6927"/>
    <w:rsid w:val="00DA6B0F"/>
    <w:rsid w:val="00DA6B43"/>
    <w:rsid w:val="00DB3029"/>
    <w:rsid w:val="00DB3225"/>
    <w:rsid w:val="00DB44F2"/>
    <w:rsid w:val="00DB6911"/>
    <w:rsid w:val="00DB7262"/>
    <w:rsid w:val="00DC04D5"/>
    <w:rsid w:val="00DC0C20"/>
    <w:rsid w:val="00DC1A68"/>
    <w:rsid w:val="00DC496F"/>
    <w:rsid w:val="00DC7580"/>
    <w:rsid w:val="00DD1EA0"/>
    <w:rsid w:val="00DD714A"/>
    <w:rsid w:val="00DD726E"/>
    <w:rsid w:val="00DE1311"/>
    <w:rsid w:val="00DE2D89"/>
    <w:rsid w:val="00DE319D"/>
    <w:rsid w:val="00DE3AC1"/>
    <w:rsid w:val="00DE642F"/>
    <w:rsid w:val="00DF0E75"/>
    <w:rsid w:val="00DF1904"/>
    <w:rsid w:val="00DF3555"/>
    <w:rsid w:val="00DF65F0"/>
    <w:rsid w:val="00E00B61"/>
    <w:rsid w:val="00E028B6"/>
    <w:rsid w:val="00E043AC"/>
    <w:rsid w:val="00E044A6"/>
    <w:rsid w:val="00E05F49"/>
    <w:rsid w:val="00E11206"/>
    <w:rsid w:val="00E13C81"/>
    <w:rsid w:val="00E14B75"/>
    <w:rsid w:val="00E15AF0"/>
    <w:rsid w:val="00E17D40"/>
    <w:rsid w:val="00E21716"/>
    <w:rsid w:val="00E22048"/>
    <w:rsid w:val="00E22C31"/>
    <w:rsid w:val="00E24AE4"/>
    <w:rsid w:val="00E24CF9"/>
    <w:rsid w:val="00E2562A"/>
    <w:rsid w:val="00E26EAB"/>
    <w:rsid w:val="00E30B4A"/>
    <w:rsid w:val="00E31CB6"/>
    <w:rsid w:val="00E35C52"/>
    <w:rsid w:val="00E40304"/>
    <w:rsid w:val="00E407F7"/>
    <w:rsid w:val="00E42FBC"/>
    <w:rsid w:val="00E44ABB"/>
    <w:rsid w:val="00E4592A"/>
    <w:rsid w:val="00E459FB"/>
    <w:rsid w:val="00E45AB8"/>
    <w:rsid w:val="00E45D6E"/>
    <w:rsid w:val="00E46767"/>
    <w:rsid w:val="00E50EA9"/>
    <w:rsid w:val="00E628E9"/>
    <w:rsid w:val="00E62ACA"/>
    <w:rsid w:val="00E62AEF"/>
    <w:rsid w:val="00E63C11"/>
    <w:rsid w:val="00E66625"/>
    <w:rsid w:val="00E66CB3"/>
    <w:rsid w:val="00E676B1"/>
    <w:rsid w:val="00E67D1C"/>
    <w:rsid w:val="00E67E97"/>
    <w:rsid w:val="00E67F44"/>
    <w:rsid w:val="00E74605"/>
    <w:rsid w:val="00E74B6C"/>
    <w:rsid w:val="00E77624"/>
    <w:rsid w:val="00E8071E"/>
    <w:rsid w:val="00E81046"/>
    <w:rsid w:val="00E816BD"/>
    <w:rsid w:val="00E81E62"/>
    <w:rsid w:val="00E90200"/>
    <w:rsid w:val="00E903E2"/>
    <w:rsid w:val="00E9268B"/>
    <w:rsid w:val="00E93AF9"/>
    <w:rsid w:val="00E95915"/>
    <w:rsid w:val="00E95BFC"/>
    <w:rsid w:val="00E96743"/>
    <w:rsid w:val="00EA06A3"/>
    <w:rsid w:val="00EA0C47"/>
    <w:rsid w:val="00EA280D"/>
    <w:rsid w:val="00EA4216"/>
    <w:rsid w:val="00EA7FE3"/>
    <w:rsid w:val="00EB2D8F"/>
    <w:rsid w:val="00EB5E0C"/>
    <w:rsid w:val="00EB6C00"/>
    <w:rsid w:val="00EB6EA9"/>
    <w:rsid w:val="00EB760C"/>
    <w:rsid w:val="00EC010A"/>
    <w:rsid w:val="00EC0324"/>
    <w:rsid w:val="00EC0DA8"/>
    <w:rsid w:val="00EC2BAC"/>
    <w:rsid w:val="00EC337A"/>
    <w:rsid w:val="00EC405E"/>
    <w:rsid w:val="00EC4D55"/>
    <w:rsid w:val="00EC4EF2"/>
    <w:rsid w:val="00EC65F1"/>
    <w:rsid w:val="00ED296C"/>
    <w:rsid w:val="00ED485B"/>
    <w:rsid w:val="00ED60CC"/>
    <w:rsid w:val="00ED6A66"/>
    <w:rsid w:val="00EE0A01"/>
    <w:rsid w:val="00EE5644"/>
    <w:rsid w:val="00EE59D3"/>
    <w:rsid w:val="00EF022E"/>
    <w:rsid w:val="00EF3C32"/>
    <w:rsid w:val="00EF3F21"/>
    <w:rsid w:val="00EF4B8E"/>
    <w:rsid w:val="00EF5138"/>
    <w:rsid w:val="00F00173"/>
    <w:rsid w:val="00F001BD"/>
    <w:rsid w:val="00F04006"/>
    <w:rsid w:val="00F04068"/>
    <w:rsid w:val="00F046D1"/>
    <w:rsid w:val="00F04FA3"/>
    <w:rsid w:val="00F10F85"/>
    <w:rsid w:val="00F128E1"/>
    <w:rsid w:val="00F15B24"/>
    <w:rsid w:val="00F22877"/>
    <w:rsid w:val="00F243ED"/>
    <w:rsid w:val="00F2581D"/>
    <w:rsid w:val="00F2767B"/>
    <w:rsid w:val="00F30691"/>
    <w:rsid w:val="00F313C2"/>
    <w:rsid w:val="00F364B8"/>
    <w:rsid w:val="00F36867"/>
    <w:rsid w:val="00F421CB"/>
    <w:rsid w:val="00F4228D"/>
    <w:rsid w:val="00F430C8"/>
    <w:rsid w:val="00F43B25"/>
    <w:rsid w:val="00F45D9F"/>
    <w:rsid w:val="00F47921"/>
    <w:rsid w:val="00F47B36"/>
    <w:rsid w:val="00F50539"/>
    <w:rsid w:val="00F5215C"/>
    <w:rsid w:val="00F5482B"/>
    <w:rsid w:val="00F57A3B"/>
    <w:rsid w:val="00F6337C"/>
    <w:rsid w:val="00F6716C"/>
    <w:rsid w:val="00F7193A"/>
    <w:rsid w:val="00F72CF9"/>
    <w:rsid w:val="00F72D68"/>
    <w:rsid w:val="00F7609D"/>
    <w:rsid w:val="00F77D1D"/>
    <w:rsid w:val="00F804B3"/>
    <w:rsid w:val="00F8076E"/>
    <w:rsid w:val="00F81A4A"/>
    <w:rsid w:val="00F81AB6"/>
    <w:rsid w:val="00F83F21"/>
    <w:rsid w:val="00F879CC"/>
    <w:rsid w:val="00F90400"/>
    <w:rsid w:val="00F90A04"/>
    <w:rsid w:val="00F90F1A"/>
    <w:rsid w:val="00F931A2"/>
    <w:rsid w:val="00F93E68"/>
    <w:rsid w:val="00F95D6E"/>
    <w:rsid w:val="00F96832"/>
    <w:rsid w:val="00F976A1"/>
    <w:rsid w:val="00FA0BA3"/>
    <w:rsid w:val="00FA1643"/>
    <w:rsid w:val="00FA245D"/>
    <w:rsid w:val="00FA2989"/>
    <w:rsid w:val="00FA2BF7"/>
    <w:rsid w:val="00FA2E2A"/>
    <w:rsid w:val="00FA4F14"/>
    <w:rsid w:val="00FA5B7B"/>
    <w:rsid w:val="00FA77EE"/>
    <w:rsid w:val="00FB14FE"/>
    <w:rsid w:val="00FB3A64"/>
    <w:rsid w:val="00FB636F"/>
    <w:rsid w:val="00FC01F7"/>
    <w:rsid w:val="00FC25E2"/>
    <w:rsid w:val="00FC2B0F"/>
    <w:rsid w:val="00FC390F"/>
    <w:rsid w:val="00FC3CC1"/>
    <w:rsid w:val="00FC4205"/>
    <w:rsid w:val="00FC5F9A"/>
    <w:rsid w:val="00FD3B28"/>
    <w:rsid w:val="00FD4ED1"/>
    <w:rsid w:val="00FD5AD8"/>
    <w:rsid w:val="00FE2872"/>
    <w:rsid w:val="00FE3D43"/>
    <w:rsid w:val="00FE4957"/>
    <w:rsid w:val="00FE507D"/>
    <w:rsid w:val="00FF0764"/>
    <w:rsid w:val="00FF0D76"/>
    <w:rsid w:val="00FF0E85"/>
    <w:rsid w:val="00FF1654"/>
    <w:rsid w:val="00FF2EBF"/>
    <w:rsid w:val="00FF7683"/>
    <w:rsid w:val="00FF79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E7CCDF"/>
  <w15:docId w15:val="{3E6C68F4-859C-4777-9C96-35B97B1B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206"/>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02A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959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E11206"/>
    <w:pPr>
      <w:widowControl w:val="0"/>
      <w:autoSpaceDE w:val="0"/>
      <w:autoSpaceDN w:val="0"/>
      <w:spacing w:after="0" w:line="671" w:lineRule="exact"/>
      <w:ind w:left="700"/>
      <w:outlineLvl w:val="2"/>
    </w:pPr>
    <w:rPr>
      <w:rFonts w:ascii="Constantia" w:eastAsia="Constantia" w:hAnsi="Constantia" w:cs="Constantia"/>
      <w:sz w:val="56"/>
      <w:szCs w:val="56"/>
      <w:lang w:bidi="en-US"/>
    </w:rPr>
  </w:style>
  <w:style w:type="paragraph" w:styleId="Heading4">
    <w:name w:val="heading 4"/>
    <w:basedOn w:val="Normal"/>
    <w:next w:val="Normal"/>
    <w:link w:val="Heading4Char"/>
    <w:uiPriority w:val="9"/>
    <w:semiHidden/>
    <w:unhideWhenUsed/>
    <w:qFormat/>
    <w:rsid w:val="00AE423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1206"/>
    <w:pPr>
      <w:tabs>
        <w:tab w:val="center" w:pos="4320"/>
        <w:tab w:val="right" w:pos="8640"/>
      </w:tabs>
    </w:pPr>
  </w:style>
  <w:style w:type="character" w:customStyle="1" w:styleId="FooterChar">
    <w:name w:val="Footer Char"/>
    <w:basedOn w:val="DefaultParagraphFont"/>
    <w:link w:val="Footer"/>
    <w:uiPriority w:val="99"/>
    <w:qFormat/>
    <w:rsid w:val="00E11206"/>
    <w:rPr>
      <w:rFonts w:ascii="Times New Roman" w:eastAsia="Times New Roman" w:hAnsi="Times New Roman" w:cs="Times New Roman"/>
      <w:sz w:val="24"/>
      <w:szCs w:val="24"/>
      <w:lang w:val="en-US"/>
    </w:rPr>
  </w:style>
  <w:style w:type="paragraph" w:styleId="Header">
    <w:name w:val="header"/>
    <w:basedOn w:val="Normal"/>
    <w:link w:val="HeaderChar"/>
    <w:uiPriority w:val="99"/>
    <w:qFormat/>
    <w:rsid w:val="00E11206"/>
    <w:pPr>
      <w:tabs>
        <w:tab w:val="center" w:pos="4320"/>
        <w:tab w:val="right" w:pos="8640"/>
      </w:tabs>
    </w:pPr>
  </w:style>
  <w:style w:type="character" w:customStyle="1" w:styleId="HeaderChar">
    <w:name w:val="Header Char"/>
    <w:basedOn w:val="DefaultParagraphFont"/>
    <w:link w:val="Header"/>
    <w:uiPriority w:val="99"/>
    <w:qFormat/>
    <w:rsid w:val="00E11206"/>
    <w:rPr>
      <w:rFonts w:ascii="Times New Roman" w:eastAsia="Times New Roman" w:hAnsi="Times New Roman" w:cs="Times New Roman"/>
      <w:sz w:val="24"/>
      <w:szCs w:val="24"/>
      <w:lang w:val="en-US"/>
    </w:rPr>
  </w:style>
  <w:style w:type="character" w:styleId="PageNumber">
    <w:name w:val="page number"/>
    <w:basedOn w:val="DefaultParagraphFont"/>
    <w:uiPriority w:val="99"/>
    <w:qFormat/>
    <w:rsid w:val="00E11206"/>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
    <w:basedOn w:val="Normal"/>
    <w:link w:val="ListParagraphChar"/>
    <w:uiPriority w:val="34"/>
    <w:qFormat/>
    <w:rsid w:val="00E11206"/>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34"/>
    <w:qFormat/>
    <w:locked/>
    <w:rsid w:val="00E11206"/>
    <w:rPr>
      <w:rFonts w:ascii="Times New Roman" w:eastAsia="Times New Roman" w:hAnsi="Times New Roman" w:cs="Times New Roman"/>
      <w:sz w:val="24"/>
      <w:szCs w:val="24"/>
      <w:lang w:val="en-US"/>
    </w:rPr>
  </w:style>
  <w:style w:type="paragraph" w:customStyle="1" w:styleId="DefaultText11">
    <w:name w:val="Default Text:1:1"/>
    <w:basedOn w:val="Normal"/>
    <w:uiPriority w:val="99"/>
    <w:qFormat/>
    <w:rsid w:val="00E11206"/>
    <w:pPr>
      <w:widowControl w:val="0"/>
      <w:autoSpaceDE w:val="0"/>
      <w:autoSpaceDN w:val="0"/>
      <w:adjustRightInd w:val="0"/>
    </w:pPr>
  </w:style>
  <w:style w:type="table" w:customStyle="1" w:styleId="TableGrid1">
    <w:name w:val="Table Grid1"/>
    <w:basedOn w:val="TableNormal"/>
    <w:next w:val="TableGrid"/>
    <w:uiPriority w:val="59"/>
    <w:locked/>
    <w:rsid w:val="00E1120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11206"/>
    <w:pPr>
      <w:widowControl w:val="0"/>
      <w:autoSpaceDE w:val="0"/>
      <w:autoSpaceDN w:val="0"/>
      <w:spacing w:after="0" w:line="240" w:lineRule="auto"/>
    </w:pPr>
    <w:rPr>
      <w:rFonts w:ascii="Arial" w:eastAsia="Arial" w:hAnsi="Arial" w:cs="Arial"/>
      <w:sz w:val="22"/>
      <w:szCs w:val="22"/>
      <w:lang w:bidi="en-US"/>
    </w:rPr>
  </w:style>
  <w:style w:type="table" w:styleId="TableGrid">
    <w:name w:val="Table Grid"/>
    <w:basedOn w:val="TableNormal"/>
    <w:uiPriority w:val="39"/>
    <w:qFormat/>
    <w:rsid w:val="00E112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lcome-txt">
    <w:name w:val="welcome-txt"/>
    <w:basedOn w:val="Normal"/>
    <w:rsid w:val="00E11206"/>
    <w:pPr>
      <w:spacing w:before="100" w:beforeAutospacing="1" w:after="100" w:afterAutospacing="1" w:line="240" w:lineRule="auto"/>
    </w:pPr>
    <w:rPr>
      <w:lang w:val="en-IN" w:eastAsia="en-IN"/>
    </w:rPr>
  </w:style>
  <w:style w:type="paragraph" w:styleId="NormalWeb">
    <w:name w:val="Normal (Web)"/>
    <w:basedOn w:val="Normal"/>
    <w:uiPriority w:val="99"/>
    <w:unhideWhenUsed/>
    <w:rsid w:val="00E11206"/>
    <w:pPr>
      <w:spacing w:before="100" w:beforeAutospacing="1" w:after="100" w:afterAutospacing="1" w:line="240" w:lineRule="auto"/>
    </w:pPr>
    <w:rPr>
      <w:lang w:val="en-IN" w:eastAsia="en-IN"/>
    </w:rPr>
  </w:style>
  <w:style w:type="paragraph" w:customStyle="1" w:styleId="Default">
    <w:name w:val="Default"/>
    <w:qFormat/>
    <w:rsid w:val="00E1120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3Char">
    <w:name w:val="Heading 3 Char"/>
    <w:basedOn w:val="DefaultParagraphFont"/>
    <w:link w:val="Heading3"/>
    <w:uiPriority w:val="1"/>
    <w:rsid w:val="00E11206"/>
    <w:rPr>
      <w:rFonts w:ascii="Constantia" w:eastAsia="Constantia" w:hAnsi="Constantia" w:cs="Constantia"/>
      <w:sz w:val="56"/>
      <w:szCs w:val="56"/>
      <w:lang w:val="en-US" w:bidi="en-US"/>
    </w:rPr>
  </w:style>
  <w:style w:type="paragraph" w:customStyle="1" w:styleId="m-1140511870709668315msolistparagraph">
    <w:name w:val="m_-1140511870709668315msolistparagraph"/>
    <w:basedOn w:val="Normal"/>
    <w:rsid w:val="00E11206"/>
    <w:pPr>
      <w:spacing w:before="100" w:beforeAutospacing="1" w:after="100" w:afterAutospacing="1" w:line="240" w:lineRule="auto"/>
    </w:pPr>
    <w:rPr>
      <w:lang w:val="en-IN" w:eastAsia="en-IN"/>
    </w:rPr>
  </w:style>
  <w:style w:type="paragraph" w:styleId="BodyText">
    <w:name w:val="Body Text"/>
    <w:basedOn w:val="Normal"/>
    <w:link w:val="BodyTextChar"/>
    <w:uiPriority w:val="1"/>
    <w:qFormat/>
    <w:rsid w:val="00E11206"/>
    <w:pPr>
      <w:widowControl w:val="0"/>
      <w:autoSpaceDE w:val="0"/>
      <w:autoSpaceDN w:val="0"/>
      <w:spacing w:after="0" w:line="240" w:lineRule="auto"/>
    </w:pPr>
    <w:rPr>
      <w:rFonts w:ascii="Goudy Old Style" w:eastAsia="Goudy Old Style" w:hAnsi="Goudy Old Style" w:cs="Goudy Old Style"/>
      <w:sz w:val="36"/>
      <w:szCs w:val="36"/>
      <w:lang w:bidi="en-US"/>
    </w:rPr>
  </w:style>
  <w:style w:type="character" w:customStyle="1" w:styleId="BodyTextChar">
    <w:name w:val="Body Text Char"/>
    <w:basedOn w:val="DefaultParagraphFont"/>
    <w:link w:val="BodyText"/>
    <w:uiPriority w:val="1"/>
    <w:rsid w:val="00E11206"/>
    <w:rPr>
      <w:rFonts w:ascii="Goudy Old Style" w:eastAsia="Goudy Old Style" w:hAnsi="Goudy Old Style" w:cs="Goudy Old Style"/>
      <w:sz w:val="36"/>
      <w:szCs w:val="36"/>
      <w:lang w:val="en-US" w:bidi="en-US"/>
    </w:rPr>
  </w:style>
  <w:style w:type="paragraph" w:styleId="FootnoteText">
    <w:name w:val="footnote text"/>
    <w:basedOn w:val="Normal"/>
    <w:link w:val="FootnoteTextChar"/>
    <w:uiPriority w:val="99"/>
    <w:semiHidden/>
    <w:unhideWhenUsed/>
    <w:qFormat/>
    <w:rsid w:val="00E11206"/>
    <w:rPr>
      <w:sz w:val="20"/>
      <w:szCs w:val="20"/>
    </w:rPr>
  </w:style>
  <w:style w:type="character" w:customStyle="1" w:styleId="FootnoteTextChar">
    <w:name w:val="Footnote Text Char"/>
    <w:basedOn w:val="DefaultParagraphFont"/>
    <w:link w:val="FootnoteText"/>
    <w:uiPriority w:val="99"/>
    <w:semiHidden/>
    <w:qFormat/>
    <w:rsid w:val="00E11206"/>
    <w:rPr>
      <w:rFonts w:ascii="Times New Roman" w:eastAsia="Times New Roman" w:hAnsi="Times New Roman" w:cs="Times New Roman"/>
      <w:sz w:val="20"/>
      <w:szCs w:val="20"/>
      <w:lang w:val="en-US"/>
    </w:rPr>
  </w:style>
  <w:style w:type="paragraph" w:customStyle="1" w:styleId="cb-split">
    <w:name w:val="cb-split"/>
    <w:basedOn w:val="Normal"/>
    <w:qFormat/>
    <w:rsid w:val="00E11206"/>
    <w:pPr>
      <w:spacing w:before="100" w:beforeAutospacing="1" w:after="100" w:afterAutospacing="1"/>
    </w:pPr>
  </w:style>
  <w:style w:type="character" w:styleId="Hyperlink">
    <w:name w:val="Hyperlink"/>
    <w:uiPriority w:val="99"/>
    <w:qFormat/>
    <w:rsid w:val="0008705A"/>
    <w:rPr>
      <w:color w:val="0000FF"/>
      <w:u w:val="single"/>
    </w:rPr>
  </w:style>
  <w:style w:type="character" w:customStyle="1" w:styleId="apple-converted-space">
    <w:name w:val="apple-converted-space"/>
    <w:qFormat/>
    <w:rsid w:val="0008705A"/>
  </w:style>
  <w:style w:type="paragraph" w:styleId="BalloonText">
    <w:name w:val="Balloon Text"/>
    <w:basedOn w:val="Normal"/>
    <w:link w:val="BalloonTextChar"/>
    <w:uiPriority w:val="99"/>
    <w:semiHidden/>
    <w:unhideWhenUsed/>
    <w:rsid w:val="00215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D2C"/>
    <w:rPr>
      <w:rFonts w:ascii="Tahoma" w:eastAsia="Times New Roman" w:hAnsi="Tahoma" w:cs="Tahoma"/>
      <w:sz w:val="16"/>
      <w:szCs w:val="16"/>
      <w:lang w:val="en-US"/>
    </w:rPr>
  </w:style>
  <w:style w:type="character" w:styleId="PlaceholderText">
    <w:name w:val="Placeholder Text"/>
    <w:basedOn w:val="DefaultParagraphFont"/>
    <w:uiPriority w:val="99"/>
    <w:semiHidden/>
    <w:rsid w:val="005C6FC8"/>
    <w:rPr>
      <w:color w:val="808080"/>
    </w:rPr>
  </w:style>
  <w:style w:type="paragraph" w:customStyle="1" w:styleId="m1784320360450567236msolistparagraph">
    <w:name w:val="m_1784320360450567236msolistparagraph"/>
    <w:basedOn w:val="Normal"/>
    <w:rsid w:val="00EF4B8E"/>
    <w:pPr>
      <w:spacing w:before="100" w:beforeAutospacing="1" w:after="100" w:afterAutospacing="1" w:line="240" w:lineRule="auto"/>
    </w:pPr>
    <w:rPr>
      <w:lang w:val="en-IN" w:eastAsia="en-IN"/>
    </w:rPr>
  </w:style>
  <w:style w:type="table" w:customStyle="1" w:styleId="TableGrid0">
    <w:name w:val="TableGrid"/>
    <w:rsid w:val="00F8076E"/>
    <w:pPr>
      <w:spacing w:after="0" w:line="240" w:lineRule="auto"/>
    </w:pPr>
    <w:rPr>
      <w:rFonts w:eastAsiaTheme="minorEastAsia"/>
      <w:lang w:val="en-US"/>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E95915"/>
    <w:rPr>
      <w:rFonts w:asciiTheme="majorHAnsi" w:eastAsiaTheme="majorEastAsia" w:hAnsiTheme="majorHAnsi" w:cstheme="majorBidi"/>
      <w:color w:val="2E74B5" w:themeColor="accent1" w:themeShade="BF"/>
      <w:sz w:val="26"/>
      <w:szCs w:val="26"/>
      <w:lang w:val="en-US"/>
    </w:rPr>
  </w:style>
  <w:style w:type="character" w:styleId="Strong">
    <w:name w:val="Strong"/>
    <w:basedOn w:val="DefaultParagraphFont"/>
    <w:uiPriority w:val="22"/>
    <w:qFormat/>
    <w:rsid w:val="00DC496F"/>
    <w:rPr>
      <w:b/>
      <w:bCs/>
    </w:rPr>
  </w:style>
  <w:style w:type="character" w:customStyle="1" w:styleId="Heading4Char">
    <w:name w:val="Heading 4 Char"/>
    <w:basedOn w:val="DefaultParagraphFont"/>
    <w:link w:val="Heading4"/>
    <w:uiPriority w:val="9"/>
    <w:semiHidden/>
    <w:rsid w:val="00AE423D"/>
    <w:rPr>
      <w:rFonts w:asciiTheme="majorHAnsi" w:eastAsiaTheme="majorEastAsia" w:hAnsiTheme="majorHAnsi" w:cstheme="majorBidi"/>
      <w:i/>
      <w:iCs/>
      <w:color w:val="2E74B5" w:themeColor="accent1" w:themeShade="BF"/>
      <w:sz w:val="24"/>
      <w:szCs w:val="24"/>
      <w:lang w:val="en-US"/>
    </w:rPr>
  </w:style>
  <w:style w:type="character" w:styleId="Emphasis">
    <w:name w:val="Emphasis"/>
    <w:basedOn w:val="DefaultParagraphFont"/>
    <w:uiPriority w:val="20"/>
    <w:qFormat/>
    <w:rsid w:val="00E459FB"/>
    <w:rPr>
      <w:i/>
      <w:iCs/>
    </w:rPr>
  </w:style>
  <w:style w:type="paragraph" w:customStyle="1" w:styleId="fz14">
    <w:name w:val="fz14"/>
    <w:basedOn w:val="Normal"/>
    <w:rsid w:val="005A00F4"/>
    <w:pPr>
      <w:spacing w:before="100" w:beforeAutospacing="1" w:after="100" w:afterAutospacing="1" w:line="240" w:lineRule="auto"/>
    </w:pPr>
  </w:style>
  <w:style w:type="character" w:customStyle="1" w:styleId="display-block">
    <w:name w:val="display-block"/>
    <w:basedOn w:val="DefaultParagraphFont"/>
    <w:rsid w:val="00895B74"/>
  </w:style>
  <w:style w:type="paragraph" w:customStyle="1" w:styleId="p3">
    <w:name w:val="p3"/>
    <w:basedOn w:val="Normal"/>
    <w:rsid w:val="00A63641"/>
    <w:pPr>
      <w:spacing w:before="100" w:beforeAutospacing="1" w:after="100" w:afterAutospacing="1" w:line="240" w:lineRule="auto"/>
    </w:pPr>
  </w:style>
  <w:style w:type="table" w:styleId="GridTable2">
    <w:name w:val="Grid Table 2"/>
    <w:basedOn w:val="TableNormal"/>
    <w:uiPriority w:val="47"/>
    <w:rsid w:val="002B3430"/>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EC337A"/>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EndnoteText">
    <w:name w:val="endnote text"/>
    <w:basedOn w:val="Normal"/>
    <w:link w:val="EndnoteTextChar"/>
    <w:uiPriority w:val="99"/>
    <w:semiHidden/>
    <w:unhideWhenUsed/>
    <w:rsid w:val="005B62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62AB"/>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5B62AB"/>
    <w:rPr>
      <w:vertAlign w:val="superscript"/>
    </w:rPr>
  </w:style>
  <w:style w:type="paragraph" w:styleId="NoSpacing">
    <w:name w:val="No Spacing"/>
    <w:link w:val="NoSpacingChar"/>
    <w:uiPriority w:val="1"/>
    <w:qFormat/>
    <w:rsid w:val="00C970A2"/>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C970A2"/>
    <w:rPr>
      <w:rFonts w:ascii="Calibri" w:eastAsia="Times New Roman" w:hAnsi="Calibri" w:cs="Times New Roman"/>
      <w:lang w:val="en-US"/>
    </w:rPr>
  </w:style>
  <w:style w:type="character" w:customStyle="1" w:styleId="Heading1Char">
    <w:name w:val="Heading 1 Char"/>
    <w:basedOn w:val="DefaultParagraphFont"/>
    <w:link w:val="Heading1"/>
    <w:uiPriority w:val="99"/>
    <w:rsid w:val="00702A41"/>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338">
      <w:bodyDiv w:val="1"/>
      <w:marLeft w:val="0"/>
      <w:marRight w:val="0"/>
      <w:marTop w:val="0"/>
      <w:marBottom w:val="0"/>
      <w:divBdr>
        <w:top w:val="none" w:sz="0" w:space="0" w:color="auto"/>
        <w:left w:val="none" w:sz="0" w:space="0" w:color="auto"/>
        <w:bottom w:val="none" w:sz="0" w:space="0" w:color="auto"/>
        <w:right w:val="none" w:sz="0" w:space="0" w:color="auto"/>
      </w:divBdr>
    </w:div>
    <w:div w:id="12150595">
      <w:bodyDiv w:val="1"/>
      <w:marLeft w:val="0"/>
      <w:marRight w:val="0"/>
      <w:marTop w:val="0"/>
      <w:marBottom w:val="0"/>
      <w:divBdr>
        <w:top w:val="none" w:sz="0" w:space="0" w:color="auto"/>
        <w:left w:val="none" w:sz="0" w:space="0" w:color="auto"/>
        <w:bottom w:val="none" w:sz="0" w:space="0" w:color="auto"/>
        <w:right w:val="none" w:sz="0" w:space="0" w:color="auto"/>
      </w:divBdr>
    </w:div>
    <w:div w:id="26378101">
      <w:bodyDiv w:val="1"/>
      <w:marLeft w:val="0"/>
      <w:marRight w:val="0"/>
      <w:marTop w:val="0"/>
      <w:marBottom w:val="0"/>
      <w:divBdr>
        <w:top w:val="none" w:sz="0" w:space="0" w:color="auto"/>
        <w:left w:val="none" w:sz="0" w:space="0" w:color="auto"/>
        <w:bottom w:val="none" w:sz="0" w:space="0" w:color="auto"/>
        <w:right w:val="none" w:sz="0" w:space="0" w:color="auto"/>
      </w:divBdr>
      <w:divsChild>
        <w:div w:id="1554536541">
          <w:marLeft w:val="446"/>
          <w:marRight w:val="0"/>
          <w:marTop w:val="0"/>
          <w:marBottom w:val="0"/>
          <w:divBdr>
            <w:top w:val="none" w:sz="0" w:space="0" w:color="auto"/>
            <w:left w:val="none" w:sz="0" w:space="0" w:color="auto"/>
            <w:bottom w:val="none" w:sz="0" w:space="0" w:color="auto"/>
            <w:right w:val="none" w:sz="0" w:space="0" w:color="auto"/>
          </w:divBdr>
        </w:div>
      </w:divsChild>
    </w:div>
    <w:div w:id="30961016">
      <w:bodyDiv w:val="1"/>
      <w:marLeft w:val="0"/>
      <w:marRight w:val="0"/>
      <w:marTop w:val="0"/>
      <w:marBottom w:val="0"/>
      <w:divBdr>
        <w:top w:val="none" w:sz="0" w:space="0" w:color="auto"/>
        <w:left w:val="none" w:sz="0" w:space="0" w:color="auto"/>
        <w:bottom w:val="none" w:sz="0" w:space="0" w:color="auto"/>
        <w:right w:val="none" w:sz="0" w:space="0" w:color="auto"/>
      </w:divBdr>
    </w:div>
    <w:div w:id="34351259">
      <w:bodyDiv w:val="1"/>
      <w:marLeft w:val="0"/>
      <w:marRight w:val="0"/>
      <w:marTop w:val="0"/>
      <w:marBottom w:val="0"/>
      <w:divBdr>
        <w:top w:val="none" w:sz="0" w:space="0" w:color="auto"/>
        <w:left w:val="none" w:sz="0" w:space="0" w:color="auto"/>
        <w:bottom w:val="none" w:sz="0" w:space="0" w:color="auto"/>
        <w:right w:val="none" w:sz="0" w:space="0" w:color="auto"/>
      </w:divBdr>
    </w:div>
    <w:div w:id="35741736">
      <w:bodyDiv w:val="1"/>
      <w:marLeft w:val="0"/>
      <w:marRight w:val="0"/>
      <w:marTop w:val="0"/>
      <w:marBottom w:val="0"/>
      <w:divBdr>
        <w:top w:val="none" w:sz="0" w:space="0" w:color="auto"/>
        <w:left w:val="none" w:sz="0" w:space="0" w:color="auto"/>
        <w:bottom w:val="none" w:sz="0" w:space="0" w:color="auto"/>
        <w:right w:val="none" w:sz="0" w:space="0" w:color="auto"/>
      </w:divBdr>
    </w:div>
    <w:div w:id="36898980">
      <w:bodyDiv w:val="1"/>
      <w:marLeft w:val="0"/>
      <w:marRight w:val="0"/>
      <w:marTop w:val="0"/>
      <w:marBottom w:val="0"/>
      <w:divBdr>
        <w:top w:val="none" w:sz="0" w:space="0" w:color="auto"/>
        <w:left w:val="none" w:sz="0" w:space="0" w:color="auto"/>
        <w:bottom w:val="none" w:sz="0" w:space="0" w:color="auto"/>
        <w:right w:val="none" w:sz="0" w:space="0" w:color="auto"/>
      </w:divBdr>
    </w:div>
    <w:div w:id="59183735">
      <w:bodyDiv w:val="1"/>
      <w:marLeft w:val="0"/>
      <w:marRight w:val="0"/>
      <w:marTop w:val="0"/>
      <w:marBottom w:val="0"/>
      <w:divBdr>
        <w:top w:val="none" w:sz="0" w:space="0" w:color="auto"/>
        <w:left w:val="none" w:sz="0" w:space="0" w:color="auto"/>
        <w:bottom w:val="none" w:sz="0" w:space="0" w:color="auto"/>
        <w:right w:val="none" w:sz="0" w:space="0" w:color="auto"/>
      </w:divBdr>
    </w:div>
    <w:div w:id="73211719">
      <w:bodyDiv w:val="1"/>
      <w:marLeft w:val="0"/>
      <w:marRight w:val="0"/>
      <w:marTop w:val="0"/>
      <w:marBottom w:val="0"/>
      <w:divBdr>
        <w:top w:val="none" w:sz="0" w:space="0" w:color="auto"/>
        <w:left w:val="none" w:sz="0" w:space="0" w:color="auto"/>
        <w:bottom w:val="none" w:sz="0" w:space="0" w:color="auto"/>
        <w:right w:val="none" w:sz="0" w:space="0" w:color="auto"/>
      </w:divBdr>
    </w:div>
    <w:div w:id="109667621">
      <w:bodyDiv w:val="1"/>
      <w:marLeft w:val="0"/>
      <w:marRight w:val="0"/>
      <w:marTop w:val="0"/>
      <w:marBottom w:val="0"/>
      <w:divBdr>
        <w:top w:val="none" w:sz="0" w:space="0" w:color="auto"/>
        <w:left w:val="none" w:sz="0" w:space="0" w:color="auto"/>
        <w:bottom w:val="none" w:sz="0" w:space="0" w:color="auto"/>
        <w:right w:val="none" w:sz="0" w:space="0" w:color="auto"/>
      </w:divBdr>
      <w:divsChild>
        <w:div w:id="912928680">
          <w:marLeft w:val="360"/>
          <w:marRight w:val="0"/>
          <w:marTop w:val="200"/>
          <w:marBottom w:val="0"/>
          <w:divBdr>
            <w:top w:val="none" w:sz="0" w:space="0" w:color="auto"/>
            <w:left w:val="none" w:sz="0" w:space="0" w:color="auto"/>
            <w:bottom w:val="none" w:sz="0" w:space="0" w:color="auto"/>
            <w:right w:val="none" w:sz="0" w:space="0" w:color="auto"/>
          </w:divBdr>
        </w:div>
        <w:div w:id="1371341590">
          <w:marLeft w:val="360"/>
          <w:marRight w:val="0"/>
          <w:marTop w:val="200"/>
          <w:marBottom w:val="0"/>
          <w:divBdr>
            <w:top w:val="none" w:sz="0" w:space="0" w:color="auto"/>
            <w:left w:val="none" w:sz="0" w:space="0" w:color="auto"/>
            <w:bottom w:val="none" w:sz="0" w:space="0" w:color="auto"/>
            <w:right w:val="none" w:sz="0" w:space="0" w:color="auto"/>
          </w:divBdr>
        </w:div>
        <w:div w:id="225730509">
          <w:marLeft w:val="360"/>
          <w:marRight w:val="0"/>
          <w:marTop w:val="200"/>
          <w:marBottom w:val="0"/>
          <w:divBdr>
            <w:top w:val="none" w:sz="0" w:space="0" w:color="auto"/>
            <w:left w:val="none" w:sz="0" w:space="0" w:color="auto"/>
            <w:bottom w:val="none" w:sz="0" w:space="0" w:color="auto"/>
            <w:right w:val="none" w:sz="0" w:space="0" w:color="auto"/>
          </w:divBdr>
        </w:div>
        <w:div w:id="807165109">
          <w:marLeft w:val="360"/>
          <w:marRight w:val="0"/>
          <w:marTop w:val="200"/>
          <w:marBottom w:val="0"/>
          <w:divBdr>
            <w:top w:val="none" w:sz="0" w:space="0" w:color="auto"/>
            <w:left w:val="none" w:sz="0" w:space="0" w:color="auto"/>
            <w:bottom w:val="none" w:sz="0" w:space="0" w:color="auto"/>
            <w:right w:val="none" w:sz="0" w:space="0" w:color="auto"/>
          </w:divBdr>
        </w:div>
        <w:div w:id="855265202">
          <w:marLeft w:val="360"/>
          <w:marRight w:val="0"/>
          <w:marTop w:val="200"/>
          <w:marBottom w:val="0"/>
          <w:divBdr>
            <w:top w:val="none" w:sz="0" w:space="0" w:color="auto"/>
            <w:left w:val="none" w:sz="0" w:space="0" w:color="auto"/>
            <w:bottom w:val="none" w:sz="0" w:space="0" w:color="auto"/>
            <w:right w:val="none" w:sz="0" w:space="0" w:color="auto"/>
          </w:divBdr>
        </w:div>
      </w:divsChild>
    </w:div>
    <w:div w:id="120734497">
      <w:bodyDiv w:val="1"/>
      <w:marLeft w:val="0"/>
      <w:marRight w:val="0"/>
      <w:marTop w:val="0"/>
      <w:marBottom w:val="0"/>
      <w:divBdr>
        <w:top w:val="none" w:sz="0" w:space="0" w:color="auto"/>
        <w:left w:val="none" w:sz="0" w:space="0" w:color="auto"/>
        <w:bottom w:val="none" w:sz="0" w:space="0" w:color="auto"/>
        <w:right w:val="none" w:sz="0" w:space="0" w:color="auto"/>
      </w:divBdr>
    </w:div>
    <w:div w:id="122387621">
      <w:bodyDiv w:val="1"/>
      <w:marLeft w:val="0"/>
      <w:marRight w:val="0"/>
      <w:marTop w:val="0"/>
      <w:marBottom w:val="0"/>
      <w:divBdr>
        <w:top w:val="none" w:sz="0" w:space="0" w:color="auto"/>
        <w:left w:val="none" w:sz="0" w:space="0" w:color="auto"/>
        <w:bottom w:val="none" w:sz="0" w:space="0" w:color="auto"/>
        <w:right w:val="none" w:sz="0" w:space="0" w:color="auto"/>
      </w:divBdr>
    </w:div>
    <w:div w:id="123734824">
      <w:bodyDiv w:val="1"/>
      <w:marLeft w:val="0"/>
      <w:marRight w:val="0"/>
      <w:marTop w:val="0"/>
      <w:marBottom w:val="0"/>
      <w:divBdr>
        <w:top w:val="none" w:sz="0" w:space="0" w:color="auto"/>
        <w:left w:val="none" w:sz="0" w:space="0" w:color="auto"/>
        <w:bottom w:val="none" w:sz="0" w:space="0" w:color="auto"/>
        <w:right w:val="none" w:sz="0" w:space="0" w:color="auto"/>
      </w:divBdr>
    </w:div>
    <w:div w:id="126555188">
      <w:bodyDiv w:val="1"/>
      <w:marLeft w:val="0"/>
      <w:marRight w:val="0"/>
      <w:marTop w:val="0"/>
      <w:marBottom w:val="0"/>
      <w:divBdr>
        <w:top w:val="none" w:sz="0" w:space="0" w:color="auto"/>
        <w:left w:val="none" w:sz="0" w:space="0" w:color="auto"/>
        <w:bottom w:val="none" w:sz="0" w:space="0" w:color="auto"/>
        <w:right w:val="none" w:sz="0" w:space="0" w:color="auto"/>
      </w:divBdr>
    </w:div>
    <w:div w:id="127629444">
      <w:bodyDiv w:val="1"/>
      <w:marLeft w:val="0"/>
      <w:marRight w:val="0"/>
      <w:marTop w:val="0"/>
      <w:marBottom w:val="0"/>
      <w:divBdr>
        <w:top w:val="none" w:sz="0" w:space="0" w:color="auto"/>
        <w:left w:val="none" w:sz="0" w:space="0" w:color="auto"/>
        <w:bottom w:val="none" w:sz="0" w:space="0" w:color="auto"/>
        <w:right w:val="none" w:sz="0" w:space="0" w:color="auto"/>
      </w:divBdr>
    </w:div>
    <w:div w:id="144855984">
      <w:bodyDiv w:val="1"/>
      <w:marLeft w:val="0"/>
      <w:marRight w:val="0"/>
      <w:marTop w:val="0"/>
      <w:marBottom w:val="0"/>
      <w:divBdr>
        <w:top w:val="none" w:sz="0" w:space="0" w:color="auto"/>
        <w:left w:val="none" w:sz="0" w:space="0" w:color="auto"/>
        <w:bottom w:val="none" w:sz="0" w:space="0" w:color="auto"/>
        <w:right w:val="none" w:sz="0" w:space="0" w:color="auto"/>
      </w:divBdr>
    </w:div>
    <w:div w:id="148636195">
      <w:bodyDiv w:val="1"/>
      <w:marLeft w:val="0"/>
      <w:marRight w:val="0"/>
      <w:marTop w:val="0"/>
      <w:marBottom w:val="0"/>
      <w:divBdr>
        <w:top w:val="none" w:sz="0" w:space="0" w:color="auto"/>
        <w:left w:val="none" w:sz="0" w:space="0" w:color="auto"/>
        <w:bottom w:val="none" w:sz="0" w:space="0" w:color="auto"/>
        <w:right w:val="none" w:sz="0" w:space="0" w:color="auto"/>
      </w:divBdr>
    </w:div>
    <w:div w:id="167404593">
      <w:bodyDiv w:val="1"/>
      <w:marLeft w:val="0"/>
      <w:marRight w:val="0"/>
      <w:marTop w:val="0"/>
      <w:marBottom w:val="0"/>
      <w:divBdr>
        <w:top w:val="none" w:sz="0" w:space="0" w:color="auto"/>
        <w:left w:val="none" w:sz="0" w:space="0" w:color="auto"/>
        <w:bottom w:val="none" w:sz="0" w:space="0" w:color="auto"/>
        <w:right w:val="none" w:sz="0" w:space="0" w:color="auto"/>
      </w:divBdr>
    </w:div>
    <w:div w:id="181865477">
      <w:bodyDiv w:val="1"/>
      <w:marLeft w:val="0"/>
      <w:marRight w:val="0"/>
      <w:marTop w:val="0"/>
      <w:marBottom w:val="0"/>
      <w:divBdr>
        <w:top w:val="none" w:sz="0" w:space="0" w:color="auto"/>
        <w:left w:val="none" w:sz="0" w:space="0" w:color="auto"/>
        <w:bottom w:val="none" w:sz="0" w:space="0" w:color="auto"/>
        <w:right w:val="none" w:sz="0" w:space="0" w:color="auto"/>
      </w:divBdr>
    </w:div>
    <w:div w:id="193427245">
      <w:bodyDiv w:val="1"/>
      <w:marLeft w:val="0"/>
      <w:marRight w:val="0"/>
      <w:marTop w:val="0"/>
      <w:marBottom w:val="0"/>
      <w:divBdr>
        <w:top w:val="none" w:sz="0" w:space="0" w:color="auto"/>
        <w:left w:val="none" w:sz="0" w:space="0" w:color="auto"/>
        <w:bottom w:val="none" w:sz="0" w:space="0" w:color="auto"/>
        <w:right w:val="none" w:sz="0" w:space="0" w:color="auto"/>
      </w:divBdr>
    </w:div>
    <w:div w:id="197865288">
      <w:bodyDiv w:val="1"/>
      <w:marLeft w:val="0"/>
      <w:marRight w:val="0"/>
      <w:marTop w:val="0"/>
      <w:marBottom w:val="0"/>
      <w:divBdr>
        <w:top w:val="none" w:sz="0" w:space="0" w:color="auto"/>
        <w:left w:val="none" w:sz="0" w:space="0" w:color="auto"/>
        <w:bottom w:val="none" w:sz="0" w:space="0" w:color="auto"/>
        <w:right w:val="none" w:sz="0" w:space="0" w:color="auto"/>
      </w:divBdr>
    </w:div>
    <w:div w:id="203490533">
      <w:bodyDiv w:val="1"/>
      <w:marLeft w:val="0"/>
      <w:marRight w:val="0"/>
      <w:marTop w:val="0"/>
      <w:marBottom w:val="0"/>
      <w:divBdr>
        <w:top w:val="none" w:sz="0" w:space="0" w:color="auto"/>
        <w:left w:val="none" w:sz="0" w:space="0" w:color="auto"/>
        <w:bottom w:val="none" w:sz="0" w:space="0" w:color="auto"/>
        <w:right w:val="none" w:sz="0" w:space="0" w:color="auto"/>
      </w:divBdr>
    </w:div>
    <w:div w:id="210965651">
      <w:bodyDiv w:val="1"/>
      <w:marLeft w:val="0"/>
      <w:marRight w:val="0"/>
      <w:marTop w:val="0"/>
      <w:marBottom w:val="0"/>
      <w:divBdr>
        <w:top w:val="none" w:sz="0" w:space="0" w:color="auto"/>
        <w:left w:val="none" w:sz="0" w:space="0" w:color="auto"/>
        <w:bottom w:val="none" w:sz="0" w:space="0" w:color="auto"/>
        <w:right w:val="none" w:sz="0" w:space="0" w:color="auto"/>
      </w:divBdr>
    </w:div>
    <w:div w:id="225068225">
      <w:bodyDiv w:val="1"/>
      <w:marLeft w:val="0"/>
      <w:marRight w:val="0"/>
      <w:marTop w:val="0"/>
      <w:marBottom w:val="0"/>
      <w:divBdr>
        <w:top w:val="none" w:sz="0" w:space="0" w:color="auto"/>
        <w:left w:val="none" w:sz="0" w:space="0" w:color="auto"/>
        <w:bottom w:val="none" w:sz="0" w:space="0" w:color="auto"/>
        <w:right w:val="none" w:sz="0" w:space="0" w:color="auto"/>
      </w:divBdr>
    </w:div>
    <w:div w:id="245039518">
      <w:bodyDiv w:val="1"/>
      <w:marLeft w:val="0"/>
      <w:marRight w:val="0"/>
      <w:marTop w:val="0"/>
      <w:marBottom w:val="0"/>
      <w:divBdr>
        <w:top w:val="none" w:sz="0" w:space="0" w:color="auto"/>
        <w:left w:val="none" w:sz="0" w:space="0" w:color="auto"/>
        <w:bottom w:val="none" w:sz="0" w:space="0" w:color="auto"/>
        <w:right w:val="none" w:sz="0" w:space="0" w:color="auto"/>
      </w:divBdr>
    </w:div>
    <w:div w:id="245964695">
      <w:bodyDiv w:val="1"/>
      <w:marLeft w:val="0"/>
      <w:marRight w:val="0"/>
      <w:marTop w:val="0"/>
      <w:marBottom w:val="0"/>
      <w:divBdr>
        <w:top w:val="none" w:sz="0" w:space="0" w:color="auto"/>
        <w:left w:val="none" w:sz="0" w:space="0" w:color="auto"/>
        <w:bottom w:val="none" w:sz="0" w:space="0" w:color="auto"/>
        <w:right w:val="none" w:sz="0" w:space="0" w:color="auto"/>
      </w:divBdr>
    </w:div>
    <w:div w:id="246304134">
      <w:bodyDiv w:val="1"/>
      <w:marLeft w:val="0"/>
      <w:marRight w:val="0"/>
      <w:marTop w:val="0"/>
      <w:marBottom w:val="0"/>
      <w:divBdr>
        <w:top w:val="none" w:sz="0" w:space="0" w:color="auto"/>
        <w:left w:val="none" w:sz="0" w:space="0" w:color="auto"/>
        <w:bottom w:val="none" w:sz="0" w:space="0" w:color="auto"/>
        <w:right w:val="none" w:sz="0" w:space="0" w:color="auto"/>
      </w:divBdr>
    </w:div>
    <w:div w:id="253437857">
      <w:bodyDiv w:val="1"/>
      <w:marLeft w:val="0"/>
      <w:marRight w:val="0"/>
      <w:marTop w:val="0"/>
      <w:marBottom w:val="0"/>
      <w:divBdr>
        <w:top w:val="none" w:sz="0" w:space="0" w:color="auto"/>
        <w:left w:val="none" w:sz="0" w:space="0" w:color="auto"/>
        <w:bottom w:val="none" w:sz="0" w:space="0" w:color="auto"/>
        <w:right w:val="none" w:sz="0" w:space="0" w:color="auto"/>
      </w:divBdr>
      <w:divsChild>
        <w:div w:id="845677989">
          <w:marLeft w:val="0"/>
          <w:marRight w:val="0"/>
          <w:marTop w:val="0"/>
          <w:marBottom w:val="0"/>
          <w:divBdr>
            <w:top w:val="none" w:sz="0" w:space="0" w:color="auto"/>
            <w:left w:val="none" w:sz="0" w:space="0" w:color="auto"/>
            <w:bottom w:val="none" w:sz="0" w:space="0" w:color="auto"/>
            <w:right w:val="none" w:sz="0" w:space="0" w:color="auto"/>
          </w:divBdr>
        </w:div>
      </w:divsChild>
    </w:div>
    <w:div w:id="255794131">
      <w:bodyDiv w:val="1"/>
      <w:marLeft w:val="0"/>
      <w:marRight w:val="0"/>
      <w:marTop w:val="0"/>
      <w:marBottom w:val="0"/>
      <w:divBdr>
        <w:top w:val="none" w:sz="0" w:space="0" w:color="auto"/>
        <w:left w:val="none" w:sz="0" w:space="0" w:color="auto"/>
        <w:bottom w:val="none" w:sz="0" w:space="0" w:color="auto"/>
        <w:right w:val="none" w:sz="0" w:space="0" w:color="auto"/>
      </w:divBdr>
    </w:div>
    <w:div w:id="257374509">
      <w:bodyDiv w:val="1"/>
      <w:marLeft w:val="0"/>
      <w:marRight w:val="0"/>
      <w:marTop w:val="0"/>
      <w:marBottom w:val="0"/>
      <w:divBdr>
        <w:top w:val="none" w:sz="0" w:space="0" w:color="auto"/>
        <w:left w:val="none" w:sz="0" w:space="0" w:color="auto"/>
        <w:bottom w:val="none" w:sz="0" w:space="0" w:color="auto"/>
        <w:right w:val="none" w:sz="0" w:space="0" w:color="auto"/>
      </w:divBdr>
      <w:divsChild>
        <w:div w:id="939409993">
          <w:marLeft w:val="446"/>
          <w:marRight w:val="0"/>
          <w:marTop w:val="0"/>
          <w:marBottom w:val="0"/>
          <w:divBdr>
            <w:top w:val="none" w:sz="0" w:space="0" w:color="auto"/>
            <w:left w:val="none" w:sz="0" w:space="0" w:color="auto"/>
            <w:bottom w:val="none" w:sz="0" w:space="0" w:color="auto"/>
            <w:right w:val="none" w:sz="0" w:space="0" w:color="auto"/>
          </w:divBdr>
        </w:div>
      </w:divsChild>
    </w:div>
    <w:div w:id="261649208">
      <w:bodyDiv w:val="1"/>
      <w:marLeft w:val="0"/>
      <w:marRight w:val="0"/>
      <w:marTop w:val="0"/>
      <w:marBottom w:val="0"/>
      <w:divBdr>
        <w:top w:val="none" w:sz="0" w:space="0" w:color="auto"/>
        <w:left w:val="none" w:sz="0" w:space="0" w:color="auto"/>
        <w:bottom w:val="none" w:sz="0" w:space="0" w:color="auto"/>
        <w:right w:val="none" w:sz="0" w:space="0" w:color="auto"/>
      </w:divBdr>
    </w:div>
    <w:div w:id="271285156">
      <w:bodyDiv w:val="1"/>
      <w:marLeft w:val="0"/>
      <w:marRight w:val="0"/>
      <w:marTop w:val="0"/>
      <w:marBottom w:val="0"/>
      <w:divBdr>
        <w:top w:val="none" w:sz="0" w:space="0" w:color="auto"/>
        <w:left w:val="none" w:sz="0" w:space="0" w:color="auto"/>
        <w:bottom w:val="none" w:sz="0" w:space="0" w:color="auto"/>
        <w:right w:val="none" w:sz="0" w:space="0" w:color="auto"/>
      </w:divBdr>
      <w:divsChild>
        <w:div w:id="1284580024">
          <w:marLeft w:val="446"/>
          <w:marRight w:val="0"/>
          <w:marTop w:val="0"/>
          <w:marBottom w:val="0"/>
          <w:divBdr>
            <w:top w:val="none" w:sz="0" w:space="0" w:color="auto"/>
            <w:left w:val="none" w:sz="0" w:space="0" w:color="auto"/>
            <w:bottom w:val="none" w:sz="0" w:space="0" w:color="auto"/>
            <w:right w:val="none" w:sz="0" w:space="0" w:color="auto"/>
          </w:divBdr>
        </w:div>
      </w:divsChild>
    </w:div>
    <w:div w:id="275256196">
      <w:bodyDiv w:val="1"/>
      <w:marLeft w:val="0"/>
      <w:marRight w:val="0"/>
      <w:marTop w:val="0"/>
      <w:marBottom w:val="0"/>
      <w:divBdr>
        <w:top w:val="none" w:sz="0" w:space="0" w:color="auto"/>
        <w:left w:val="none" w:sz="0" w:space="0" w:color="auto"/>
        <w:bottom w:val="none" w:sz="0" w:space="0" w:color="auto"/>
        <w:right w:val="none" w:sz="0" w:space="0" w:color="auto"/>
      </w:divBdr>
    </w:div>
    <w:div w:id="284309184">
      <w:bodyDiv w:val="1"/>
      <w:marLeft w:val="0"/>
      <w:marRight w:val="0"/>
      <w:marTop w:val="0"/>
      <w:marBottom w:val="0"/>
      <w:divBdr>
        <w:top w:val="none" w:sz="0" w:space="0" w:color="auto"/>
        <w:left w:val="none" w:sz="0" w:space="0" w:color="auto"/>
        <w:bottom w:val="none" w:sz="0" w:space="0" w:color="auto"/>
        <w:right w:val="none" w:sz="0" w:space="0" w:color="auto"/>
      </w:divBdr>
    </w:div>
    <w:div w:id="287514427">
      <w:bodyDiv w:val="1"/>
      <w:marLeft w:val="0"/>
      <w:marRight w:val="0"/>
      <w:marTop w:val="0"/>
      <w:marBottom w:val="0"/>
      <w:divBdr>
        <w:top w:val="none" w:sz="0" w:space="0" w:color="auto"/>
        <w:left w:val="none" w:sz="0" w:space="0" w:color="auto"/>
        <w:bottom w:val="none" w:sz="0" w:space="0" w:color="auto"/>
        <w:right w:val="none" w:sz="0" w:space="0" w:color="auto"/>
      </w:divBdr>
    </w:div>
    <w:div w:id="305480105">
      <w:bodyDiv w:val="1"/>
      <w:marLeft w:val="0"/>
      <w:marRight w:val="0"/>
      <w:marTop w:val="0"/>
      <w:marBottom w:val="0"/>
      <w:divBdr>
        <w:top w:val="none" w:sz="0" w:space="0" w:color="auto"/>
        <w:left w:val="none" w:sz="0" w:space="0" w:color="auto"/>
        <w:bottom w:val="none" w:sz="0" w:space="0" w:color="auto"/>
        <w:right w:val="none" w:sz="0" w:space="0" w:color="auto"/>
      </w:divBdr>
      <w:divsChild>
        <w:div w:id="654843429">
          <w:marLeft w:val="720"/>
          <w:marRight w:val="0"/>
          <w:marTop w:val="0"/>
          <w:marBottom w:val="0"/>
          <w:divBdr>
            <w:top w:val="none" w:sz="0" w:space="0" w:color="auto"/>
            <w:left w:val="none" w:sz="0" w:space="0" w:color="auto"/>
            <w:bottom w:val="none" w:sz="0" w:space="0" w:color="auto"/>
            <w:right w:val="none" w:sz="0" w:space="0" w:color="auto"/>
          </w:divBdr>
        </w:div>
      </w:divsChild>
    </w:div>
    <w:div w:id="307785294">
      <w:bodyDiv w:val="1"/>
      <w:marLeft w:val="0"/>
      <w:marRight w:val="0"/>
      <w:marTop w:val="0"/>
      <w:marBottom w:val="0"/>
      <w:divBdr>
        <w:top w:val="none" w:sz="0" w:space="0" w:color="auto"/>
        <w:left w:val="none" w:sz="0" w:space="0" w:color="auto"/>
        <w:bottom w:val="none" w:sz="0" w:space="0" w:color="auto"/>
        <w:right w:val="none" w:sz="0" w:space="0" w:color="auto"/>
      </w:divBdr>
    </w:div>
    <w:div w:id="317150339">
      <w:bodyDiv w:val="1"/>
      <w:marLeft w:val="0"/>
      <w:marRight w:val="0"/>
      <w:marTop w:val="0"/>
      <w:marBottom w:val="0"/>
      <w:divBdr>
        <w:top w:val="none" w:sz="0" w:space="0" w:color="auto"/>
        <w:left w:val="none" w:sz="0" w:space="0" w:color="auto"/>
        <w:bottom w:val="none" w:sz="0" w:space="0" w:color="auto"/>
        <w:right w:val="none" w:sz="0" w:space="0" w:color="auto"/>
      </w:divBdr>
    </w:div>
    <w:div w:id="323123329">
      <w:bodyDiv w:val="1"/>
      <w:marLeft w:val="0"/>
      <w:marRight w:val="0"/>
      <w:marTop w:val="0"/>
      <w:marBottom w:val="0"/>
      <w:divBdr>
        <w:top w:val="none" w:sz="0" w:space="0" w:color="auto"/>
        <w:left w:val="none" w:sz="0" w:space="0" w:color="auto"/>
        <w:bottom w:val="none" w:sz="0" w:space="0" w:color="auto"/>
        <w:right w:val="none" w:sz="0" w:space="0" w:color="auto"/>
      </w:divBdr>
    </w:div>
    <w:div w:id="356198714">
      <w:bodyDiv w:val="1"/>
      <w:marLeft w:val="0"/>
      <w:marRight w:val="0"/>
      <w:marTop w:val="0"/>
      <w:marBottom w:val="0"/>
      <w:divBdr>
        <w:top w:val="none" w:sz="0" w:space="0" w:color="auto"/>
        <w:left w:val="none" w:sz="0" w:space="0" w:color="auto"/>
        <w:bottom w:val="none" w:sz="0" w:space="0" w:color="auto"/>
        <w:right w:val="none" w:sz="0" w:space="0" w:color="auto"/>
      </w:divBdr>
    </w:div>
    <w:div w:id="370036649">
      <w:bodyDiv w:val="1"/>
      <w:marLeft w:val="0"/>
      <w:marRight w:val="0"/>
      <w:marTop w:val="0"/>
      <w:marBottom w:val="0"/>
      <w:divBdr>
        <w:top w:val="none" w:sz="0" w:space="0" w:color="auto"/>
        <w:left w:val="none" w:sz="0" w:space="0" w:color="auto"/>
        <w:bottom w:val="none" w:sz="0" w:space="0" w:color="auto"/>
        <w:right w:val="none" w:sz="0" w:space="0" w:color="auto"/>
      </w:divBdr>
    </w:div>
    <w:div w:id="371156752">
      <w:bodyDiv w:val="1"/>
      <w:marLeft w:val="0"/>
      <w:marRight w:val="0"/>
      <w:marTop w:val="0"/>
      <w:marBottom w:val="0"/>
      <w:divBdr>
        <w:top w:val="none" w:sz="0" w:space="0" w:color="auto"/>
        <w:left w:val="none" w:sz="0" w:space="0" w:color="auto"/>
        <w:bottom w:val="none" w:sz="0" w:space="0" w:color="auto"/>
        <w:right w:val="none" w:sz="0" w:space="0" w:color="auto"/>
      </w:divBdr>
      <w:divsChild>
        <w:div w:id="2007439603">
          <w:marLeft w:val="720"/>
          <w:marRight w:val="0"/>
          <w:marTop w:val="0"/>
          <w:marBottom w:val="0"/>
          <w:divBdr>
            <w:top w:val="none" w:sz="0" w:space="0" w:color="auto"/>
            <w:left w:val="none" w:sz="0" w:space="0" w:color="auto"/>
            <w:bottom w:val="none" w:sz="0" w:space="0" w:color="auto"/>
            <w:right w:val="none" w:sz="0" w:space="0" w:color="auto"/>
          </w:divBdr>
        </w:div>
        <w:div w:id="1450198037">
          <w:marLeft w:val="720"/>
          <w:marRight w:val="0"/>
          <w:marTop w:val="0"/>
          <w:marBottom w:val="0"/>
          <w:divBdr>
            <w:top w:val="none" w:sz="0" w:space="0" w:color="auto"/>
            <w:left w:val="none" w:sz="0" w:space="0" w:color="auto"/>
            <w:bottom w:val="none" w:sz="0" w:space="0" w:color="auto"/>
            <w:right w:val="none" w:sz="0" w:space="0" w:color="auto"/>
          </w:divBdr>
        </w:div>
        <w:div w:id="1215003841">
          <w:marLeft w:val="720"/>
          <w:marRight w:val="0"/>
          <w:marTop w:val="0"/>
          <w:marBottom w:val="0"/>
          <w:divBdr>
            <w:top w:val="none" w:sz="0" w:space="0" w:color="auto"/>
            <w:left w:val="none" w:sz="0" w:space="0" w:color="auto"/>
            <w:bottom w:val="none" w:sz="0" w:space="0" w:color="auto"/>
            <w:right w:val="none" w:sz="0" w:space="0" w:color="auto"/>
          </w:divBdr>
        </w:div>
      </w:divsChild>
    </w:div>
    <w:div w:id="393889744">
      <w:bodyDiv w:val="1"/>
      <w:marLeft w:val="0"/>
      <w:marRight w:val="0"/>
      <w:marTop w:val="0"/>
      <w:marBottom w:val="0"/>
      <w:divBdr>
        <w:top w:val="none" w:sz="0" w:space="0" w:color="auto"/>
        <w:left w:val="none" w:sz="0" w:space="0" w:color="auto"/>
        <w:bottom w:val="none" w:sz="0" w:space="0" w:color="auto"/>
        <w:right w:val="none" w:sz="0" w:space="0" w:color="auto"/>
      </w:divBdr>
    </w:div>
    <w:div w:id="399140245">
      <w:bodyDiv w:val="1"/>
      <w:marLeft w:val="0"/>
      <w:marRight w:val="0"/>
      <w:marTop w:val="0"/>
      <w:marBottom w:val="0"/>
      <w:divBdr>
        <w:top w:val="none" w:sz="0" w:space="0" w:color="auto"/>
        <w:left w:val="none" w:sz="0" w:space="0" w:color="auto"/>
        <w:bottom w:val="none" w:sz="0" w:space="0" w:color="auto"/>
        <w:right w:val="none" w:sz="0" w:space="0" w:color="auto"/>
      </w:divBdr>
    </w:div>
    <w:div w:id="414403839">
      <w:bodyDiv w:val="1"/>
      <w:marLeft w:val="0"/>
      <w:marRight w:val="0"/>
      <w:marTop w:val="0"/>
      <w:marBottom w:val="0"/>
      <w:divBdr>
        <w:top w:val="none" w:sz="0" w:space="0" w:color="auto"/>
        <w:left w:val="none" w:sz="0" w:space="0" w:color="auto"/>
        <w:bottom w:val="none" w:sz="0" w:space="0" w:color="auto"/>
        <w:right w:val="none" w:sz="0" w:space="0" w:color="auto"/>
      </w:divBdr>
    </w:div>
    <w:div w:id="423960796">
      <w:bodyDiv w:val="1"/>
      <w:marLeft w:val="0"/>
      <w:marRight w:val="0"/>
      <w:marTop w:val="0"/>
      <w:marBottom w:val="0"/>
      <w:divBdr>
        <w:top w:val="none" w:sz="0" w:space="0" w:color="auto"/>
        <w:left w:val="none" w:sz="0" w:space="0" w:color="auto"/>
        <w:bottom w:val="none" w:sz="0" w:space="0" w:color="auto"/>
        <w:right w:val="none" w:sz="0" w:space="0" w:color="auto"/>
      </w:divBdr>
    </w:div>
    <w:div w:id="437217812">
      <w:bodyDiv w:val="1"/>
      <w:marLeft w:val="0"/>
      <w:marRight w:val="0"/>
      <w:marTop w:val="0"/>
      <w:marBottom w:val="0"/>
      <w:divBdr>
        <w:top w:val="none" w:sz="0" w:space="0" w:color="auto"/>
        <w:left w:val="none" w:sz="0" w:space="0" w:color="auto"/>
        <w:bottom w:val="none" w:sz="0" w:space="0" w:color="auto"/>
        <w:right w:val="none" w:sz="0" w:space="0" w:color="auto"/>
      </w:divBdr>
    </w:div>
    <w:div w:id="444731551">
      <w:bodyDiv w:val="1"/>
      <w:marLeft w:val="0"/>
      <w:marRight w:val="0"/>
      <w:marTop w:val="0"/>
      <w:marBottom w:val="0"/>
      <w:divBdr>
        <w:top w:val="none" w:sz="0" w:space="0" w:color="auto"/>
        <w:left w:val="none" w:sz="0" w:space="0" w:color="auto"/>
        <w:bottom w:val="none" w:sz="0" w:space="0" w:color="auto"/>
        <w:right w:val="none" w:sz="0" w:space="0" w:color="auto"/>
      </w:divBdr>
    </w:div>
    <w:div w:id="483619979">
      <w:bodyDiv w:val="1"/>
      <w:marLeft w:val="0"/>
      <w:marRight w:val="0"/>
      <w:marTop w:val="0"/>
      <w:marBottom w:val="0"/>
      <w:divBdr>
        <w:top w:val="none" w:sz="0" w:space="0" w:color="auto"/>
        <w:left w:val="none" w:sz="0" w:space="0" w:color="auto"/>
        <w:bottom w:val="none" w:sz="0" w:space="0" w:color="auto"/>
        <w:right w:val="none" w:sz="0" w:space="0" w:color="auto"/>
      </w:divBdr>
    </w:div>
    <w:div w:id="485976745">
      <w:bodyDiv w:val="1"/>
      <w:marLeft w:val="0"/>
      <w:marRight w:val="0"/>
      <w:marTop w:val="0"/>
      <w:marBottom w:val="0"/>
      <w:divBdr>
        <w:top w:val="none" w:sz="0" w:space="0" w:color="auto"/>
        <w:left w:val="none" w:sz="0" w:space="0" w:color="auto"/>
        <w:bottom w:val="none" w:sz="0" w:space="0" w:color="auto"/>
        <w:right w:val="none" w:sz="0" w:space="0" w:color="auto"/>
      </w:divBdr>
    </w:div>
    <w:div w:id="498739932">
      <w:bodyDiv w:val="1"/>
      <w:marLeft w:val="0"/>
      <w:marRight w:val="0"/>
      <w:marTop w:val="0"/>
      <w:marBottom w:val="0"/>
      <w:divBdr>
        <w:top w:val="none" w:sz="0" w:space="0" w:color="auto"/>
        <w:left w:val="none" w:sz="0" w:space="0" w:color="auto"/>
        <w:bottom w:val="none" w:sz="0" w:space="0" w:color="auto"/>
        <w:right w:val="none" w:sz="0" w:space="0" w:color="auto"/>
      </w:divBdr>
    </w:div>
    <w:div w:id="513618953">
      <w:bodyDiv w:val="1"/>
      <w:marLeft w:val="0"/>
      <w:marRight w:val="0"/>
      <w:marTop w:val="0"/>
      <w:marBottom w:val="0"/>
      <w:divBdr>
        <w:top w:val="none" w:sz="0" w:space="0" w:color="auto"/>
        <w:left w:val="none" w:sz="0" w:space="0" w:color="auto"/>
        <w:bottom w:val="none" w:sz="0" w:space="0" w:color="auto"/>
        <w:right w:val="none" w:sz="0" w:space="0" w:color="auto"/>
      </w:divBdr>
    </w:div>
    <w:div w:id="516192326">
      <w:bodyDiv w:val="1"/>
      <w:marLeft w:val="0"/>
      <w:marRight w:val="0"/>
      <w:marTop w:val="0"/>
      <w:marBottom w:val="0"/>
      <w:divBdr>
        <w:top w:val="none" w:sz="0" w:space="0" w:color="auto"/>
        <w:left w:val="none" w:sz="0" w:space="0" w:color="auto"/>
        <w:bottom w:val="none" w:sz="0" w:space="0" w:color="auto"/>
        <w:right w:val="none" w:sz="0" w:space="0" w:color="auto"/>
      </w:divBdr>
    </w:div>
    <w:div w:id="519778454">
      <w:bodyDiv w:val="1"/>
      <w:marLeft w:val="0"/>
      <w:marRight w:val="0"/>
      <w:marTop w:val="0"/>
      <w:marBottom w:val="0"/>
      <w:divBdr>
        <w:top w:val="none" w:sz="0" w:space="0" w:color="auto"/>
        <w:left w:val="none" w:sz="0" w:space="0" w:color="auto"/>
        <w:bottom w:val="none" w:sz="0" w:space="0" w:color="auto"/>
        <w:right w:val="none" w:sz="0" w:space="0" w:color="auto"/>
      </w:divBdr>
    </w:div>
    <w:div w:id="524636987">
      <w:bodyDiv w:val="1"/>
      <w:marLeft w:val="0"/>
      <w:marRight w:val="0"/>
      <w:marTop w:val="0"/>
      <w:marBottom w:val="0"/>
      <w:divBdr>
        <w:top w:val="none" w:sz="0" w:space="0" w:color="auto"/>
        <w:left w:val="none" w:sz="0" w:space="0" w:color="auto"/>
        <w:bottom w:val="none" w:sz="0" w:space="0" w:color="auto"/>
        <w:right w:val="none" w:sz="0" w:space="0" w:color="auto"/>
      </w:divBdr>
    </w:div>
    <w:div w:id="525677007">
      <w:bodyDiv w:val="1"/>
      <w:marLeft w:val="0"/>
      <w:marRight w:val="0"/>
      <w:marTop w:val="0"/>
      <w:marBottom w:val="0"/>
      <w:divBdr>
        <w:top w:val="none" w:sz="0" w:space="0" w:color="auto"/>
        <w:left w:val="none" w:sz="0" w:space="0" w:color="auto"/>
        <w:bottom w:val="none" w:sz="0" w:space="0" w:color="auto"/>
        <w:right w:val="none" w:sz="0" w:space="0" w:color="auto"/>
      </w:divBdr>
      <w:divsChild>
        <w:div w:id="668598361">
          <w:marLeft w:val="720"/>
          <w:marRight w:val="0"/>
          <w:marTop w:val="0"/>
          <w:marBottom w:val="0"/>
          <w:divBdr>
            <w:top w:val="none" w:sz="0" w:space="0" w:color="auto"/>
            <w:left w:val="none" w:sz="0" w:space="0" w:color="auto"/>
            <w:bottom w:val="none" w:sz="0" w:space="0" w:color="auto"/>
            <w:right w:val="none" w:sz="0" w:space="0" w:color="auto"/>
          </w:divBdr>
        </w:div>
        <w:div w:id="332689600">
          <w:marLeft w:val="720"/>
          <w:marRight w:val="0"/>
          <w:marTop w:val="0"/>
          <w:marBottom w:val="0"/>
          <w:divBdr>
            <w:top w:val="none" w:sz="0" w:space="0" w:color="auto"/>
            <w:left w:val="none" w:sz="0" w:space="0" w:color="auto"/>
            <w:bottom w:val="none" w:sz="0" w:space="0" w:color="auto"/>
            <w:right w:val="none" w:sz="0" w:space="0" w:color="auto"/>
          </w:divBdr>
        </w:div>
        <w:div w:id="2088456407">
          <w:marLeft w:val="720"/>
          <w:marRight w:val="0"/>
          <w:marTop w:val="0"/>
          <w:marBottom w:val="0"/>
          <w:divBdr>
            <w:top w:val="none" w:sz="0" w:space="0" w:color="auto"/>
            <w:left w:val="none" w:sz="0" w:space="0" w:color="auto"/>
            <w:bottom w:val="none" w:sz="0" w:space="0" w:color="auto"/>
            <w:right w:val="none" w:sz="0" w:space="0" w:color="auto"/>
          </w:divBdr>
        </w:div>
        <w:div w:id="978222737">
          <w:marLeft w:val="720"/>
          <w:marRight w:val="0"/>
          <w:marTop w:val="0"/>
          <w:marBottom w:val="0"/>
          <w:divBdr>
            <w:top w:val="none" w:sz="0" w:space="0" w:color="auto"/>
            <w:left w:val="none" w:sz="0" w:space="0" w:color="auto"/>
            <w:bottom w:val="none" w:sz="0" w:space="0" w:color="auto"/>
            <w:right w:val="none" w:sz="0" w:space="0" w:color="auto"/>
          </w:divBdr>
        </w:div>
      </w:divsChild>
    </w:div>
    <w:div w:id="541482858">
      <w:bodyDiv w:val="1"/>
      <w:marLeft w:val="0"/>
      <w:marRight w:val="0"/>
      <w:marTop w:val="0"/>
      <w:marBottom w:val="0"/>
      <w:divBdr>
        <w:top w:val="none" w:sz="0" w:space="0" w:color="auto"/>
        <w:left w:val="none" w:sz="0" w:space="0" w:color="auto"/>
        <w:bottom w:val="none" w:sz="0" w:space="0" w:color="auto"/>
        <w:right w:val="none" w:sz="0" w:space="0" w:color="auto"/>
      </w:divBdr>
    </w:div>
    <w:div w:id="594830201">
      <w:bodyDiv w:val="1"/>
      <w:marLeft w:val="0"/>
      <w:marRight w:val="0"/>
      <w:marTop w:val="0"/>
      <w:marBottom w:val="0"/>
      <w:divBdr>
        <w:top w:val="none" w:sz="0" w:space="0" w:color="auto"/>
        <w:left w:val="none" w:sz="0" w:space="0" w:color="auto"/>
        <w:bottom w:val="none" w:sz="0" w:space="0" w:color="auto"/>
        <w:right w:val="none" w:sz="0" w:space="0" w:color="auto"/>
      </w:divBdr>
    </w:div>
    <w:div w:id="597642093">
      <w:bodyDiv w:val="1"/>
      <w:marLeft w:val="0"/>
      <w:marRight w:val="0"/>
      <w:marTop w:val="0"/>
      <w:marBottom w:val="0"/>
      <w:divBdr>
        <w:top w:val="none" w:sz="0" w:space="0" w:color="auto"/>
        <w:left w:val="none" w:sz="0" w:space="0" w:color="auto"/>
        <w:bottom w:val="none" w:sz="0" w:space="0" w:color="auto"/>
        <w:right w:val="none" w:sz="0" w:space="0" w:color="auto"/>
      </w:divBdr>
    </w:div>
    <w:div w:id="606691080">
      <w:bodyDiv w:val="1"/>
      <w:marLeft w:val="0"/>
      <w:marRight w:val="0"/>
      <w:marTop w:val="0"/>
      <w:marBottom w:val="0"/>
      <w:divBdr>
        <w:top w:val="none" w:sz="0" w:space="0" w:color="auto"/>
        <w:left w:val="none" w:sz="0" w:space="0" w:color="auto"/>
        <w:bottom w:val="none" w:sz="0" w:space="0" w:color="auto"/>
        <w:right w:val="none" w:sz="0" w:space="0" w:color="auto"/>
      </w:divBdr>
      <w:divsChild>
        <w:div w:id="992759561">
          <w:marLeft w:val="0"/>
          <w:marRight w:val="0"/>
          <w:marTop w:val="0"/>
          <w:marBottom w:val="0"/>
          <w:divBdr>
            <w:top w:val="none" w:sz="0" w:space="0" w:color="auto"/>
            <w:left w:val="none" w:sz="0" w:space="0" w:color="auto"/>
            <w:bottom w:val="none" w:sz="0" w:space="0" w:color="auto"/>
            <w:right w:val="none" w:sz="0" w:space="0" w:color="auto"/>
          </w:divBdr>
        </w:div>
      </w:divsChild>
    </w:div>
    <w:div w:id="617225187">
      <w:bodyDiv w:val="1"/>
      <w:marLeft w:val="0"/>
      <w:marRight w:val="0"/>
      <w:marTop w:val="0"/>
      <w:marBottom w:val="0"/>
      <w:divBdr>
        <w:top w:val="none" w:sz="0" w:space="0" w:color="auto"/>
        <w:left w:val="none" w:sz="0" w:space="0" w:color="auto"/>
        <w:bottom w:val="none" w:sz="0" w:space="0" w:color="auto"/>
        <w:right w:val="none" w:sz="0" w:space="0" w:color="auto"/>
      </w:divBdr>
    </w:div>
    <w:div w:id="667946452">
      <w:bodyDiv w:val="1"/>
      <w:marLeft w:val="0"/>
      <w:marRight w:val="0"/>
      <w:marTop w:val="0"/>
      <w:marBottom w:val="0"/>
      <w:divBdr>
        <w:top w:val="none" w:sz="0" w:space="0" w:color="auto"/>
        <w:left w:val="none" w:sz="0" w:space="0" w:color="auto"/>
        <w:bottom w:val="none" w:sz="0" w:space="0" w:color="auto"/>
        <w:right w:val="none" w:sz="0" w:space="0" w:color="auto"/>
      </w:divBdr>
    </w:div>
    <w:div w:id="687563616">
      <w:bodyDiv w:val="1"/>
      <w:marLeft w:val="0"/>
      <w:marRight w:val="0"/>
      <w:marTop w:val="0"/>
      <w:marBottom w:val="0"/>
      <w:divBdr>
        <w:top w:val="none" w:sz="0" w:space="0" w:color="auto"/>
        <w:left w:val="none" w:sz="0" w:space="0" w:color="auto"/>
        <w:bottom w:val="none" w:sz="0" w:space="0" w:color="auto"/>
        <w:right w:val="none" w:sz="0" w:space="0" w:color="auto"/>
      </w:divBdr>
    </w:div>
    <w:div w:id="714622698">
      <w:bodyDiv w:val="1"/>
      <w:marLeft w:val="0"/>
      <w:marRight w:val="0"/>
      <w:marTop w:val="0"/>
      <w:marBottom w:val="0"/>
      <w:divBdr>
        <w:top w:val="none" w:sz="0" w:space="0" w:color="auto"/>
        <w:left w:val="none" w:sz="0" w:space="0" w:color="auto"/>
        <w:bottom w:val="none" w:sz="0" w:space="0" w:color="auto"/>
        <w:right w:val="none" w:sz="0" w:space="0" w:color="auto"/>
      </w:divBdr>
    </w:div>
    <w:div w:id="716202464">
      <w:bodyDiv w:val="1"/>
      <w:marLeft w:val="0"/>
      <w:marRight w:val="0"/>
      <w:marTop w:val="0"/>
      <w:marBottom w:val="0"/>
      <w:divBdr>
        <w:top w:val="none" w:sz="0" w:space="0" w:color="auto"/>
        <w:left w:val="none" w:sz="0" w:space="0" w:color="auto"/>
        <w:bottom w:val="none" w:sz="0" w:space="0" w:color="auto"/>
        <w:right w:val="none" w:sz="0" w:space="0" w:color="auto"/>
      </w:divBdr>
      <w:divsChild>
        <w:div w:id="58134888">
          <w:marLeft w:val="0"/>
          <w:marRight w:val="0"/>
          <w:marTop w:val="0"/>
          <w:marBottom w:val="0"/>
          <w:divBdr>
            <w:top w:val="none" w:sz="0" w:space="0" w:color="auto"/>
            <w:left w:val="none" w:sz="0" w:space="0" w:color="auto"/>
            <w:bottom w:val="none" w:sz="0" w:space="0" w:color="auto"/>
            <w:right w:val="none" w:sz="0" w:space="0" w:color="auto"/>
          </w:divBdr>
        </w:div>
        <w:div w:id="1018196017">
          <w:marLeft w:val="0"/>
          <w:marRight w:val="0"/>
          <w:marTop w:val="0"/>
          <w:marBottom w:val="0"/>
          <w:divBdr>
            <w:top w:val="none" w:sz="0" w:space="0" w:color="auto"/>
            <w:left w:val="none" w:sz="0" w:space="0" w:color="auto"/>
            <w:bottom w:val="none" w:sz="0" w:space="0" w:color="auto"/>
            <w:right w:val="none" w:sz="0" w:space="0" w:color="auto"/>
          </w:divBdr>
        </w:div>
      </w:divsChild>
    </w:div>
    <w:div w:id="717827440">
      <w:bodyDiv w:val="1"/>
      <w:marLeft w:val="0"/>
      <w:marRight w:val="0"/>
      <w:marTop w:val="0"/>
      <w:marBottom w:val="0"/>
      <w:divBdr>
        <w:top w:val="none" w:sz="0" w:space="0" w:color="auto"/>
        <w:left w:val="none" w:sz="0" w:space="0" w:color="auto"/>
        <w:bottom w:val="none" w:sz="0" w:space="0" w:color="auto"/>
        <w:right w:val="none" w:sz="0" w:space="0" w:color="auto"/>
      </w:divBdr>
    </w:div>
    <w:div w:id="722296795">
      <w:bodyDiv w:val="1"/>
      <w:marLeft w:val="0"/>
      <w:marRight w:val="0"/>
      <w:marTop w:val="0"/>
      <w:marBottom w:val="0"/>
      <w:divBdr>
        <w:top w:val="none" w:sz="0" w:space="0" w:color="auto"/>
        <w:left w:val="none" w:sz="0" w:space="0" w:color="auto"/>
        <w:bottom w:val="none" w:sz="0" w:space="0" w:color="auto"/>
        <w:right w:val="none" w:sz="0" w:space="0" w:color="auto"/>
      </w:divBdr>
    </w:div>
    <w:div w:id="723257794">
      <w:bodyDiv w:val="1"/>
      <w:marLeft w:val="0"/>
      <w:marRight w:val="0"/>
      <w:marTop w:val="0"/>
      <w:marBottom w:val="0"/>
      <w:divBdr>
        <w:top w:val="none" w:sz="0" w:space="0" w:color="auto"/>
        <w:left w:val="none" w:sz="0" w:space="0" w:color="auto"/>
        <w:bottom w:val="none" w:sz="0" w:space="0" w:color="auto"/>
        <w:right w:val="none" w:sz="0" w:space="0" w:color="auto"/>
      </w:divBdr>
    </w:div>
    <w:div w:id="732000998">
      <w:bodyDiv w:val="1"/>
      <w:marLeft w:val="0"/>
      <w:marRight w:val="0"/>
      <w:marTop w:val="0"/>
      <w:marBottom w:val="0"/>
      <w:divBdr>
        <w:top w:val="none" w:sz="0" w:space="0" w:color="auto"/>
        <w:left w:val="none" w:sz="0" w:space="0" w:color="auto"/>
        <w:bottom w:val="none" w:sz="0" w:space="0" w:color="auto"/>
        <w:right w:val="none" w:sz="0" w:space="0" w:color="auto"/>
      </w:divBdr>
    </w:div>
    <w:div w:id="737094621">
      <w:bodyDiv w:val="1"/>
      <w:marLeft w:val="0"/>
      <w:marRight w:val="0"/>
      <w:marTop w:val="0"/>
      <w:marBottom w:val="0"/>
      <w:divBdr>
        <w:top w:val="none" w:sz="0" w:space="0" w:color="auto"/>
        <w:left w:val="none" w:sz="0" w:space="0" w:color="auto"/>
        <w:bottom w:val="none" w:sz="0" w:space="0" w:color="auto"/>
        <w:right w:val="none" w:sz="0" w:space="0" w:color="auto"/>
      </w:divBdr>
    </w:div>
    <w:div w:id="738209910">
      <w:bodyDiv w:val="1"/>
      <w:marLeft w:val="0"/>
      <w:marRight w:val="0"/>
      <w:marTop w:val="0"/>
      <w:marBottom w:val="0"/>
      <w:divBdr>
        <w:top w:val="none" w:sz="0" w:space="0" w:color="auto"/>
        <w:left w:val="none" w:sz="0" w:space="0" w:color="auto"/>
        <w:bottom w:val="none" w:sz="0" w:space="0" w:color="auto"/>
        <w:right w:val="none" w:sz="0" w:space="0" w:color="auto"/>
      </w:divBdr>
    </w:div>
    <w:div w:id="759986576">
      <w:bodyDiv w:val="1"/>
      <w:marLeft w:val="0"/>
      <w:marRight w:val="0"/>
      <w:marTop w:val="0"/>
      <w:marBottom w:val="0"/>
      <w:divBdr>
        <w:top w:val="none" w:sz="0" w:space="0" w:color="auto"/>
        <w:left w:val="none" w:sz="0" w:space="0" w:color="auto"/>
        <w:bottom w:val="none" w:sz="0" w:space="0" w:color="auto"/>
        <w:right w:val="none" w:sz="0" w:space="0" w:color="auto"/>
      </w:divBdr>
    </w:div>
    <w:div w:id="765543815">
      <w:bodyDiv w:val="1"/>
      <w:marLeft w:val="0"/>
      <w:marRight w:val="0"/>
      <w:marTop w:val="0"/>
      <w:marBottom w:val="0"/>
      <w:divBdr>
        <w:top w:val="none" w:sz="0" w:space="0" w:color="auto"/>
        <w:left w:val="none" w:sz="0" w:space="0" w:color="auto"/>
        <w:bottom w:val="none" w:sz="0" w:space="0" w:color="auto"/>
        <w:right w:val="none" w:sz="0" w:space="0" w:color="auto"/>
      </w:divBdr>
    </w:div>
    <w:div w:id="767428680">
      <w:bodyDiv w:val="1"/>
      <w:marLeft w:val="0"/>
      <w:marRight w:val="0"/>
      <w:marTop w:val="0"/>
      <w:marBottom w:val="0"/>
      <w:divBdr>
        <w:top w:val="none" w:sz="0" w:space="0" w:color="auto"/>
        <w:left w:val="none" w:sz="0" w:space="0" w:color="auto"/>
        <w:bottom w:val="none" w:sz="0" w:space="0" w:color="auto"/>
        <w:right w:val="none" w:sz="0" w:space="0" w:color="auto"/>
      </w:divBdr>
      <w:divsChild>
        <w:div w:id="1536191671">
          <w:marLeft w:val="720"/>
          <w:marRight w:val="0"/>
          <w:marTop w:val="0"/>
          <w:marBottom w:val="0"/>
          <w:divBdr>
            <w:top w:val="none" w:sz="0" w:space="0" w:color="auto"/>
            <w:left w:val="none" w:sz="0" w:space="0" w:color="auto"/>
            <w:bottom w:val="none" w:sz="0" w:space="0" w:color="auto"/>
            <w:right w:val="none" w:sz="0" w:space="0" w:color="auto"/>
          </w:divBdr>
        </w:div>
        <w:div w:id="1714504246">
          <w:marLeft w:val="720"/>
          <w:marRight w:val="0"/>
          <w:marTop w:val="0"/>
          <w:marBottom w:val="0"/>
          <w:divBdr>
            <w:top w:val="none" w:sz="0" w:space="0" w:color="auto"/>
            <w:left w:val="none" w:sz="0" w:space="0" w:color="auto"/>
            <w:bottom w:val="none" w:sz="0" w:space="0" w:color="auto"/>
            <w:right w:val="none" w:sz="0" w:space="0" w:color="auto"/>
          </w:divBdr>
        </w:div>
        <w:div w:id="651175628">
          <w:marLeft w:val="720"/>
          <w:marRight w:val="0"/>
          <w:marTop w:val="0"/>
          <w:marBottom w:val="0"/>
          <w:divBdr>
            <w:top w:val="none" w:sz="0" w:space="0" w:color="auto"/>
            <w:left w:val="none" w:sz="0" w:space="0" w:color="auto"/>
            <w:bottom w:val="none" w:sz="0" w:space="0" w:color="auto"/>
            <w:right w:val="none" w:sz="0" w:space="0" w:color="auto"/>
          </w:divBdr>
        </w:div>
        <w:div w:id="1091241495">
          <w:marLeft w:val="720"/>
          <w:marRight w:val="0"/>
          <w:marTop w:val="0"/>
          <w:marBottom w:val="0"/>
          <w:divBdr>
            <w:top w:val="none" w:sz="0" w:space="0" w:color="auto"/>
            <w:left w:val="none" w:sz="0" w:space="0" w:color="auto"/>
            <w:bottom w:val="none" w:sz="0" w:space="0" w:color="auto"/>
            <w:right w:val="none" w:sz="0" w:space="0" w:color="auto"/>
          </w:divBdr>
        </w:div>
        <w:div w:id="719288144">
          <w:marLeft w:val="720"/>
          <w:marRight w:val="0"/>
          <w:marTop w:val="0"/>
          <w:marBottom w:val="0"/>
          <w:divBdr>
            <w:top w:val="none" w:sz="0" w:space="0" w:color="auto"/>
            <w:left w:val="none" w:sz="0" w:space="0" w:color="auto"/>
            <w:bottom w:val="none" w:sz="0" w:space="0" w:color="auto"/>
            <w:right w:val="none" w:sz="0" w:space="0" w:color="auto"/>
          </w:divBdr>
        </w:div>
        <w:div w:id="812063450">
          <w:marLeft w:val="720"/>
          <w:marRight w:val="0"/>
          <w:marTop w:val="0"/>
          <w:marBottom w:val="0"/>
          <w:divBdr>
            <w:top w:val="none" w:sz="0" w:space="0" w:color="auto"/>
            <w:left w:val="none" w:sz="0" w:space="0" w:color="auto"/>
            <w:bottom w:val="none" w:sz="0" w:space="0" w:color="auto"/>
            <w:right w:val="none" w:sz="0" w:space="0" w:color="auto"/>
          </w:divBdr>
        </w:div>
      </w:divsChild>
    </w:div>
    <w:div w:id="769085466">
      <w:bodyDiv w:val="1"/>
      <w:marLeft w:val="0"/>
      <w:marRight w:val="0"/>
      <w:marTop w:val="0"/>
      <w:marBottom w:val="0"/>
      <w:divBdr>
        <w:top w:val="none" w:sz="0" w:space="0" w:color="auto"/>
        <w:left w:val="none" w:sz="0" w:space="0" w:color="auto"/>
        <w:bottom w:val="none" w:sz="0" w:space="0" w:color="auto"/>
        <w:right w:val="none" w:sz="0" w:space="0" w:color="auto"/>
      </w:divBdr>
    </w:div>
    <w:div w:id="785194280">
      <w:bodyDiv w:val="1"/>
      <w:marLeft w:val="0"/>
      <w:marRight w:val="0"/>
      <w:marTop w:val="0"/>
      <w:marBottom w:val="0"/>
      <w:divBdr>
        <w:top w:val="none" w:sz="0" w:space="0" w:color="auto"/>
        <w:left w:val="none" w:sz="0" w:space="0" w:color="auto"/>
        <w:bottom w:val="none" w:sz="0" w:space="0" w:color="auto"/>
        <w:right w:val="none" w:sz="0" w:space="0" w:color="auto"/>
      </w:divBdr>
    </w:div>
    <w:div w:id="788669986">
      <w:bodyDiv w:val="1"/>
      <w:marLeft w:val="0"/>
      <w:marRight w:val="0"/>
      <w:marTop w:val="0"/>
      <w:marBottom w:val="0"/>
      <w:divBdr>
        <w:top w:val="none" w:sz="0" w:space="0" w:color="auto"/>
        <w:left w:val="none" w:sz="0" w:space="0" w:color="auto"/>
        <w:bottom w:val="none" w:sz="0" w:space="0" w:color="auto"/>
        <w:right w:val="none" w:sz="0" w:space="0" w:color="auto"/>
      </w:divBdr>
    </w:div>
    <w:div w:id="862597116">
      <w:bodyDiv w:val="1"/>
      <w:marLeft w:val="0"/>
      <w:marRight w:val="0"/>
      <w:marTop w:val="0"/>
      <w:marBottom w:val="0"/>
      <w:divBdr>
        <w:top w:val="none" w:sz="0" w:space="0" w:color="auto"/>
        <w:left w:val="none" w:sz="0" w:space="0" w:color="auto"/>
        <w:bottom w:val="none" w:sz="0" w:space="0" w:color="auto"/>
        <w:right w:val="none" w:sz="0" w:space="0" w:color="auto"/>
      </w:divBdr>
    </w:div>
    <w:div w:id="868301062">
      <w:bodyDiv w:val="1"/>
      <w:marLeft w:val="0"/>
      <w:marRight w:val="0"/>
      <w:marTop w:val="0"/>
      <w:marBottom w:val="0"/>
      <w:divBdr>
        <w:top w:val="none" w:sz="0" w:space="0" w:color="auto"/>
        <w:left w:val="none" w:sz="0" w:space="0" w:color="auto"/>
        <w:bottom w:val="none" w:sz="0" w:space="0" w:color="auto"/>
        <w:right w:val="none" w:sz="0" w:space="0" w:color="auto"/>
      </w:divBdr>
    </w:div>
    <w:div w:id="879822664">
      <w:bodyDiv w:val="1"/>
      <w:marLeft w:val="0"/>
      <w:marRight w:val="0"/>
      <w:marTop w:val="0"/>
      <w:marBottom w:val="0"/>
      <w:divBdr>
        <w:top w:val="none" w:sz="0" w:space="0" w:color="auto"/>
        <w:left w:val="none" w:sz="0" w:space="0" w:color="auto"/>
        <w:bottom w:val="none" w:sz="0" w:space="0" w:color="auto"/>
        <w:right w:val="none" w:sz="0" w:space="0" w:color="auto"/>
      </w:divBdr>
    </w:div>
    <w:div w:id="884872474">
      <w:bodyDiv w:val="1"/>
      <w:marLeft w:val="0"/>
      <w:marRight w:val="0"/>
      <w:marTop w:val="0"/>
      <w:marBottom w:val="0"/>
      <w:divBdr>
        <w:top w:val="none" w:sz="0" w:space="0" w:color="auto"/>
        <w:left w:val="none" w:sz="0" w:space="0" w:color="auto"/>
        <w:bottom w:val="none" w:sz="0" w:space="0" w:color="auto"/>
        <w:right w:val="none" w:sz="0" w:space="0" w:color="auto"/>
      </w:divBdr>
    </w:div>
    <w:div w:id="889001213">
      <w:bodyDiv w:val="1"/>
      <w:marLeft w:val="0"/>
      <w:marRight w:val="0"/>
      <w:marTop w:val="0"/>
      <w:marBottom w:val="0"/>
      <w:divBdr>
        <w:top w:val="none" w:sz="0" w:space="0" w:color="auto"/>
        <w:left w:val="none" w:sz="0" w:space="0" w:color="auto"/>
        <w:bottom w:val="none" w:sz="0" w:space="0" w:color="auto"/>
        <w:right w:val="none" w:sz="0" w:space="0" w:color="auto"/>
      </w:divBdr>
      <w:divsChild>
        <w:div w:id="770004599">
          <w:marLeft w:val="0"/>
          <w:marRight w:val="0"/>
          <w:marTop w:val="0"/>
          <w:marBottom w:val="0"/>
          <w:divBdr>
            <w:top w:val="none" w:sz="0" w:space="0" w:color="auto"/>
            <w:left w:val="none" w:sz="0" w:space="0" w:color="auto"/>
            <w:bottom w:val="none" w:sz="0" w:space="0" w:color="auto"/>
            <w:right w:val="none" w:sz="0" w:space="0" w:color="auto"/>
          </w:divBdr>
        </w:div>
      </w:divsChild>
    </w:div>
    <w:div w:id="896162518">
      <w:bodyDiv w:val="1"/>
      <w:marLeft w:val="0"/>
      <w:marRight w:val="0"/>
      <w:marTop w:val="0"/>
      <w:marBottom w:val="0"/>
      <w:divBdr>
        <w:top w:val="none" w:sz="0" w:space="0" w:color="auto"/>
        <w:left w:val="none" w:sz="0" w:space="0" w:color="auto"/>
        <w:bottom w:val="none" w:sz="0" w:space="0" w:color="auto"/>
        <w:right w:val="none" w:sz="0" w:space="0" w:color="auto"/>
      </w:divBdr>
    </w:div>
    <w:div w:id="901138038">
      <w:bodyDiv w:val="1"/>
      <w:marLeft w:val="0"/>
      <w:marRight w:val="0"/>
      <w:marTop w:val="0"/>
      <w:marBottom w:val="0"/>
      <w:divBdr>
        <w:top w:val="none" w:sz="0" w:space="0" w:color="auto"/>
        <w:left w:val="none" w:sz="0" w:space="0" w:color="auto"/>
        <w:bottom w:val="none" w:sz="0" w:space="0" w:color="auto"/>
        <w:right w:val="none" w:sz="0" w:space="0" w:color="auto"/>
      </w:divBdr>
      <w:divsChild>
        <w:div w:id="307831538">
          <w:marLeft w:val="720"/>
          <w:marRight w:val="0"/>
          <w:marTop w:val="0"/>
          <w:marBottom w:val="0"/>
          <w:divBdr>
            <w:top w:val="none" w:sz="0" w:space="0" w:color="auto"/>
            <w:left w:val="none" w:sz="0" w:space="0" w:color="auto"/>
            <w:bottom w:val="none" w:sz="0" w:space="0" w:color="auto"/>
            <w:right w:val="none" w:sz="0" w:space="0" w:color="auto"/>
          </w:divBdr>
        </w:div>
        <w:div w:id="1574124518">
          <w:marLeft w:val="720"/>
          <w:marRight w:val="0"/>
          <w:marTop w:val="0"/>
          <w:marBottom w:val="0"/>
          <w:divBdr>
            <w:top w:val="none" w:sz="0" w:space="0" w:color="auto"/>
            <w:left w:val="none" w:sz="0" w:space="0" w:color="auto"/>
            <w:bottom w:val="none" w:sz="0" w:space="0" w:color="auto"/>
            <w:right w:val="none" w:sz="0" w:space="0" w:color="auto"/>
          </w:divBdr>
        </w:div>
        <w:div w:id="1206677249">
          <w:marLeft w:val="720"/>
          <w:marRight w:val="0"/>
          <w:marTop w:val="0"/>
          <w:marBottom w:val="0"/>
          <w:divBdr>
            <w:top w:val="none" w:sz="0" w:space="0" w:color="auto"/>
            <w:left w:val="none" w:sz="0" w:space="0" w:color="auto"/>
            <w:bottom w:val="none" w:sz="0" w:space="0" w:color="auto"/>
            <w:right w:val="none" w:sz="0" w:space="0" w:color="auto"/>
          </w:divBdr>
        </w:div>
        <w:div w:id="867794080">
          <w:marLeft w:val="720"/>
          <w:marRight w:val="0"/>
          <w:marTop w:val="0"/>
          <w:marBottom w:val="0"/>
          <w:divBdr>
            <w:top w:val="none" w:sz="0" w:space="0" w:color="auto"/>
            <w:left w:val="none" w:sz="0" w:space="0" w:color="auto"/>
            <w:bottom w:val="none" w:sz="0" w:space="0" w:color="auto"/>
            <w:right w:val="none" w:sz="0" w:space="0" w:color="auto"/>
          </w:divBdr>
        </w:div>
        <w:div w:id="1171720110">
          <w:marLeft w:val="720"/>
          <w:marRight w:val="0"/>
          <w:marTop w:val="0"/>
          <w:marBottom w:val="0"/>
          <w:divBdr>
            <w:top w:val="none" w:sz="0" w:space="0" w:color="auto"/>
            <w:left w:val="none" w:sz="0" w:space="0" w:color="auto"/>
            <w:bottom w:val="none" w:sz="0" w:space="0" w:color="auto"/>
            <w:right w:val="none" w:sz="0" w:space="0" w:color="auto"/>
          </w:divBdr>
        </w:div>
      </w:divsChild>
    </w:div>
    <w:div w:id="904101649">
      <w:bodyDiv w:val="1"/>
      <w:marLeft w:val="0"/>
      <w:marRight w:val="0"/>
      <w:marTop w:val="0"/>
      <w:marBottom w:val="0"/>
      <w:divBdr>
        <w:top w:val="none" w:sz="0" w:space="0" w:color="auto"/>
        <w:left w:val="none" w:sz="0" w:space="0" w:color="auto"/>
        <w:bottom w:val="none" w:sz="0" w:space="0" w:color="auto"/>
        <w:right w:val="none" w:sz="0" w:space="0" w:color="auto"/>
      </w:divBdr>
      <w:divsChild>
        <w:div w:id="313997818">
          <w:marLeft w:val="0"/>
          <w:marRight w:val="0"/>
          <w:marTop w:val="0"/>
          <w:marBottom w:val="0"/>
          <w:divBdr>
            <w:top w:val="none" w:sz="0" w:space="0" w:color="auto"/>
            <w:left w:val="none" w:sz="0" w:space="0" w:color="auto"/>
            <w:bottom w:val="none" w:sz="0" w:space="0" w:color="auto"/>
            <w:right w:val="none" w:sz="0" w:space="0" w:color="auto"/>
          </w:divBdr>
        </w:div>
      </w:divsChild>
    </w:div>
    <w:div w:id="919295091">
      <w:bodyDiv w:val="1"/>
      <w:marLeft w:val="0"/>
      <w:marRight w:val="0"/>
      <w:marTop w:val="0"/>
      <w:marBottom w:val="0"/>
      <w:divBdr>
        <w:top w:val="none" w:sz="0" w:space="0" w:color="auto"/>
        <w:left w:val="none" w:sz="0" w:space="0" w:color="auto"/>
        <w:bottom w:val="none" w:sz="0" w:space="0" w:color="auto"/>
        <w:right w:val="none" w:sz="0" w:space="0" w:color="auto"/>
      </w:divBdr>
    </w:div>
    <w:div w:id="932516347">
      <w:bodyDiv w:val="1"/>
      <w:marLeft w:val="0"/>
      <w:marRight w:val="0"/>
      <w:marTop w:val="0"/>
      <w:marBottom w:val="0"/>
      <w:divBdr>
        <w:top w:val="none" w:sz="0" w:space="0" w:color="auto"/>
        <w:left w:val="none" w:sz="0" w:space="0" w:color="auto"/>
        <w:bottom w:val="none" w:sz="0" w:space="0" w:color="auto"/>
        <w:right w:val="none" w:sz="0" w:space="0" w:color="auto"/>
      </w:divBdr>
    </w:div>
    <w:div w:id="937055403">
      <w:bodyDiv w:val="1"/>
      <w:marLeft w:val="0"/>
      <w:marRight w:val="0"/>
      <w:marTop w:val="0"/>
      <w:marBottom w:val="0"/>
      <w:divBdr>
        <w:top w:val="none" w:sz="0" w:space="0" w:color="auto"/>
        <w:left w:val="none" w:sz="0" w:space="0" w:color="auto"/>
        <w:bottom w:val="none" w:sz="0" w:space="0" w:color="auto"/>
        <w:right w:val="none" w:sz="0" w:space="0" w:color="auto"/>
      </w:divBdr>
    </w:div>
    <w:div w:id="943656660">
      <w:bodyDiv w:val="1"/>
      <w:marLeft w:val="0"/>
      <w:marRight w:val="0"/>
      <w:marTop w:val="0"/>
      <w:marBottom w:val="0"/>
      <w:divBdr>
        <w:top w:val="none" w:sz="0" w:space="0" w:color="auto"/>
        <w:left w:val="none" w:sz="0" w:space="0" w:color="auto"/>
        <w:bottom w:val="none" w:sz="0" w:space="0" w:color="auto"/>
        <w:right w:val="none" w:sz="0" w:space="0" w:color="auto"/>
      </w:divBdr>
    </w:div>
    <w:div w:id="950429178">
      <w:bodyDiv w:val="1"/>
      <w:marLeft w:val="0"/>
      <w:marRight w:val="0"/>
      <w:marTop w:val="0"/>
      <w:marBottom w:val="0"/>
      <w:divBdr>
        <w:top w:val="none" w:sz="0" w:space="0" w:color="auto"/>
        <w:left w:val="none" w:sz="0" w:space="0" w:color="auto"/>
        <w:bottom w:val="none" w:sz="0" w:space="0" w:color="auto"/>
        <w:right w:val="none" w:sz="0" w:space="0" w:color="auto"/>
      </w:divBdr>
    </w:div>
    <w:div w:id="953170806">
      <w:bodyDiv w:val="1"/>
      <w:marLeft w:val="0"/>
      <w:marRight w:val="0"/>
      <w:marTop w:val="0"/>
      <w:marBottom w:val="0"/>
      <w:divBdr>
        <w:top w:val="none" w:sz="0" w:space="0" w:color="auto"/>
        <w:left w:val="none" w:sz="0" w:space="0" w:color="auto"/>
        <w:bottom w:val="none" w:sz="0" w:space="0" w:color="auto"/>
        <w:right w:val="none" w:sz="0" w:space="0" w:color="auto"/>
      </w:divBdr>
    </w:div>
    <w:div w:id="961033929">
      <w:bodyDiv w:val="1"/>
      <w:marLeft w:val="0"/>
      <w:marRight w:val="0"/>
      <w:marTop w:val="0"/>
      <w:marBottom w:val="0"/>
      <w:divBdr>
        <w:top w:val="none" w:sz="0" w:space="0" w:color="auto"/>
        <w:left w:val="none" w:sz="0" w:space="0" w:color="auto"/>
        <w:bottom w:val="none" w:sz="0" w:space="0" w:color="auto"/>
        <w:right w:val="none" w:sz="0" w:space="0" w:color="auto"/>
      </w:divBdr>
    </w:div>
    <w:div w:id="1014114462">
      <w:bodyDiv w:val="1"/>
      <w:marLeft w:val="0"/>
      <w:marRight w:val="0"/>
      <w:marTop w:val="0"/>
      <w:marBottom w:val="0"/>
      <w:divBdr>
        <w:top w:val="none" w:sz="0" w:space="0" w:color="auto"/>
        <w:left w:val="none" w:sz="0" w:space="0" w:color="auto"/>
        <w:bottom w:val="none" w:sz="0" w:space="0" w:color="auto"/>
        <w:right w:val="none" w:sz="0" w:space="0" w:color="auto"/>
      </w:divBdr>
    </w:div>
    <w:div w:id="1032219731">
      <w:bodyDiv w:val="1"/>
      <w:marLeft w:val="0"/>
      <w:marRight w:val="0"/>
      <w:marTop w:val="0"/>
      <w:marBottom w:val="0"/>
      <w:divBdr>
        <w:top w:val="none" w:sz="0" w:space="0" w:color="auto"/>
        <w:left w:val="none" w:sz="0" w:space="0" w:color="auto"/>
        <w:bottom w:val="none" w:sz="0" w:space="0" w:color="auto"/>
        <w:right w:val="none" w:sz="0" w:space="0" w:color="auto"/>
      </w:divBdr>
    </w:div>
    <w:div w:id="1040014468">
      <w:bodyDiv w:val="1"/>
      <w:marLeft w:val="0"/>
      <w:marRight w:val="0"/>
      <w:marTop w:val="0"/>
      <w:marBottom w:val="0"/>
      <w:divBdr>
        <w:top w:val="none" w:sz="0" w:space="0" w:color="auto"/>
        <w:left w:val="none" w:sz="0" w:space="0" w:color="auto"/>
        <w:bottom w:val="none" w:sz="0" w:space="0" w:color="auto"/>
        <w:right w:val="none" w:sz="0" w:space="0" w:color="auto"/>
      </w:divBdr>
    </w:div>
    <w:div w:id="1042443898">
      <w:bodyDiv w:val="1"/>
      <w:marLeft w:val="0"/>
      <w:marRight w:val="0"/>
      <w:marTop w:val="0"/>
      <w:marBottom w:val="0"/>
      <w:divBdr>
        <w:top w:val="none" w:sz="0" w:space="0" w:color="auto"/>
        <w:left w:val="none" w:sz="0" w:space="0" w:color="auto"/>
        <w:bottom w:val="none" w:sz="0" w:space="0" w:color="auto"/>
        <w:right w:val="none" w:sz="0" w:space="0" w:color="auto"/>
      </w:divBdr>
    </w:div>
    <w:div w:id="1063605460">
      <w:bodyDiv w:val="1"/>
      <w:marLeft w:val="0"/>
      <w:marRight w:val="0"/>
      <w:marTop w:val="0"/>
      <w:marBottom w:val="0"/>
      <w:divBdr>
        <w:top w:val="none" w:sz="0" w:space="0" w:color="auto"/>
        <w:left w:val="none" w:sz="0" w:space="0" w:color="auto"/>
        <w:bottom w:val="none" w:sz="0" w:space="0" w:color="auto"/>
        <w:right w:val="none" w:sz="0" w:space="0" w:color="auto"/>
      </w:divBdr>
      <w:divsChild>
        <w:div w:id="152264802">
          <w:marLeft w:val="0"/>
          <w:marRight w:val="0"/>
          <w:marTop w:val="0"/>
          <w:marBottom w:val="0"/>
          <w:divBdr>
            <w:top w:val="none" w:sz="0" w:space="0" w:color="auto"/>
            <w:left w:val="none" w:sz="0" w:space="0" w:color="auto"/>
            <w:bottom w:val="none" w:sz="0" w:space="0" w:color="auto"/>
            <w:right w:val="none" w:sz="0" w:space="0" w:color="auto"/>
          </w:divBdr>
        </w:div>
      </w:divsChild>
    </w:div>
    <w:div w:id="1070226482">
      <w:bodyDiv w:val="1"/>
      <w:marLeft w:val="0"/>
      <w:marRight w:val="0"/>
      <w:marTop w:val="0"/>
      <w:marBottom w:val="0"/>
      <w:divBdr>
        <w:top w:val="none" w:sz="0" w:space="0" w:color="auto"/>
        <w:left w:val="none" w:sz="0" w:space="0" w:color="auto"/>
        <w:bottom w:val="none" w:sz="0" w:space="0" w:color="auto"/>
        <w:right w:val="none" w:sz="0" w:space="0" w:color="auto"/>
      </w:divBdr>
    </w:div>
    <w:div w:id="1071543350">
      <w:bodyDiv w:val="1"/>
      <w:marLeft w:val="0"/>
      <w:marRight w:val="0"/>
      <w:marTop w:val="0"/>
      <w:marBottom w:val="0"/>
      <w:divBdr>
        <w:top w:val="none" w:sz="0" w:space="0" w:color="auto"/>
        <w:left w:val="none" w:sz="0" w:space="0" w:color="auto"/>
        <w:bottom w:val="none" w:sz="0" w:space="0" w:color="auto"/>
        <w:right w:val="none" w:sz="0" w:space="0" w:color="auto"/>
      </w:divBdr>
    </w:div>
    <w:div w:id="1078753297">
      <w:bodyDiv w:val="1"/>
      <w:marLeft w:val="0"/>
      <w:marRight w:val="0"/>
      <w:marTop w:val="0"/>
      <w:marBottom w:val="0"/>
      <w:divBdr>
        <w:top w:val="none" w:sz="0" w:space="0" w:color="auto"/>
        <w:left w:val="none" w:sz="0" w:space="0" w:color="auto"/>
        <w:bottom w:val="none" w:sz="0" w:space="0" w:color="auto"/>
        <w:right w:val="none" w:sz="0" w:space="0" w:color="auto"/>
      </w:divBdr>
    </w:div>
    <w:div w:id="1083188557">
      <w:bodyDiv w:val="1"/>
      <w:marLeft w:val="0"/>
      <w:marRight w:val="0"/>
      <w:marTop w:val="0"/>
      <w:marBottom w:val="0"/>
      <w:divBdr>
        <w:top w:val="none" w:sz="0" w:space="0" w:color="auto"/>
        <w:left w:val="none" w:sz="0" w:space="0" w:color="auto"/>
        <w:bottom w:val="none" w:sz="0" w:space="0" w:color="auto"/>
        <w:right w:val="none" w:sz="0" w:space="0" w:color="auto"/>
      </w:divBdr>
      <w:divsChild>
        <w:div w:id="1944528190">
          <w:marLeft w:val="720"/>
          <w:marRight w:val="0"/>
          <w:marTop w:val="0"/>
          <w:marBottom w:val="0"/>
          <w:divBdr>
            <w:top w:val="none" w:sz="0" w:space="0" w:color="auto"/>
            <w:left w:val="none" w:sz="0" w:space="0" w:color="auto"/>
            <w:bottom w:val="none" w:sz="0" w:space="0" w:color="auto"/>
            <w:right w:val="none" w:sz="0" w:space="0" w:color="auto"/>
          </w:divBdr>
        </w:div>
      </w:divsChild>
    </w:div>
    <w:div w:id="1099528502">
      <w:bodyDiv w:val="1"/>
      <w:marLeft w:val="0"/>
      <w:marRight w:val="0"/>
      <w:marTop w:val="0"/>
      <w:marBottom w:val="0"/>
      <w:divBdr>
        <w:top w:val="none" w:sz="0" w:space="0" w:color="auto"/>
        <w:left w:val="none" w:sz="0" w:space="0" w:color="auto"/>
        <w:bottom w:val="none" w:sz="0" w:space="0" w:color="auto"/>
        <w:right w:val="none" w:sz="0" w:space="0" w:color="auto"/>
      </w:divBdr>
    </w:div>
    <w:div w:id="1118572715">
      <w:bodyDiv w:val="1"/>
      <w:marLeft w:val="0"/>
      <w:marRight w:val="0"/>
      <w:marTop w:val="0"/>
      <w:marBottom w:val="0"/>
      <w:divBdr>
        <w:top w:val="none" w:sz="0" w:space="0" w:color="auto"/>
        <w:left w:val="none" w:sz="0" w:space="0" w:color="auto"/>
        <w:bottom w:val="none" w:sz="0" w:space="0" w:color="auto"/>
        <w:right w:val="none" w:sz="0" w:space="0" w:color="auto"/>
      </w:divBdr>
    </w:div>
    <w:div w:id="1131557455">
      <w:bodyDiv w:val="1"/>
      <w:marLeft w:val="0"/>
      <w:marRight w:val="0"/>
      <w:marTop w:val="0"/>
      <w:marBottom w:val="0"/>
      <w:divBdr>
        <w:top w:val="none" w:sz="0" w:space="0" w:color="auto"/>
        <w:left w:val="none" w:sz="0" w:space="0" w:color="auto"/>
        <w:bottom w:val="none" w:sz="0" w:space="0" w:color="auto"/>
        <w:right w:val="none" w:sz="0" w:space="0" w:color="auto"/>
      </w:divBdr>
    </w:div>
    <w:div w:id="1144346692">
      <w:bodyDiv w:val="1"/>
      <w:marLeft w:val="0"/>
      <w:marRight w:val="0"/>
      <w:marTop w:val="0"/>
      <w:marBottom w:val="0"/>
      <w:divBdr>
        <w:top w:val="none" w:sz="0" w:space="0" w:color="auto"/>
        <w:left w:val="none" w:sz="0" w:space="0" w:color="auto"/>
        <w:bottom w:val="none" w:sz="0" w:space="0" w:color="auto"/>
        <w:right w:val="none" w:sz="0" w:space="0" w:color="auto"/>
      </w:divBdr>
      <w:divsChild>
        <w:div w:id="742064594">
          <w:marLeft w:val="806"/>
          <w:marRight w:val="0"/>
          <w:marTop w:val="0"/>
          <w:marBottom w:val="0"/>
          <w:divBdr>
            <w:top w:val="none" w:sz="0" w:space="0" w:color="auto"/>
            <w:left w:val="none" w:sz="0" w:space="0" w:color="auto"/>
            <w:bottom w:val="none" w:sz="0" w:space="0" w:color="auto"/>
            <w:right w:val="none" w:sz="0" w:space="0" w:color="auto"/>
          </w:divBdr>
        </w:div>
        <w:div w:id="767770036">
          <w:marLeft w:val="806"/>
          <w:marRight w:val="0"/>
          <w:marTop w:val="0"/>
          <w:marBottom w:val="0"/>
          <w:divBdr>
            <w:top w:val="none" w:sz="0" w:space="0" w:color="auto"/>
            <w:left w:val="none" w:sz="0" w:space="0" w:color="auto"/>
            <w:bottom w:val="none" w:sz="0" w:space="0" w:color="auto"/>
            <w:right w:val="none" w:sz="0" w:space="0" w:color="auto"/>
          </w:divBdr>
        </w:div>
      </w:divsChild>
    </w:div>
    <w:div w:id="1169325136">
      <w:bodyDiv w:val="1"/>
      <w:marLeft w:val="0"/>
      <w:marRight w:val="0"/>
      <w:marTop w:val="0"/>
      <w:marBottom w:val="0"/>
      <w:divBdr>
        <w:top w:val="none" w:sz="0" w:space="0" w:color="auto"/>
        <w:left w:val="none" w:sz="0" w:space="0" w:color="auto"/>
        <w:bottom w:val="none" w:sz="0" w:space="0" w:color="auto"/>
        <w:right w:val="none" w:sz="0" w:space="0" w:color="auto"/>
      </w:divBdr>
    </w:div>
    <w:div w:id="1184436065">
      <w:bodyDiv w:val="1"/>
      <w:marLeft w:val="0"/>
      <w:marRight w:val="0"/>
      <w:marTop w:val="0"/>
      <w:marBottom w:val="0"/>
      <w:divBdr>
        <w:top w:val="none" w:sz="0" w:space="0" w:color="auto"/>
        <w:left w:val="none" w:sz="0" w:space="0" w:color="auto"/>
        <w:bottom w:val="none" w:sz="0" w:space="0" w:color="auto"/>
        <w:right w:val="none" w:sz="0" w:space="0" w:color="auto"/>
      </w:divBdr>
    </w:div>
    <w:div w:id="1201043560">
      <w:bodyDiv w:val="1"/>
      <w:marLeft w:val="0"/>
      <w:marRight w:val="0"/>
      <w:marTop w:val="0"/>
      <w:marBottom w:val="0"/>
      <w:divBdr>
        <w:top w:val="none" w:sz="0" w:space="0" w:color="auto"/>
        <w:left w:val="none" w:sz="0" w:space="0" w:color="auto"/>
        <w:bottom w:val="none" w:sz="0" w:space="0" w:color="auto"/>
        <w:right w:val="none" w:sz="0" w:space="0" w:color="auto"/>
      </w:divBdr>
      <w:divsChild>
        <w:div w:id="66391133">
          <w:marLeft w:val="0"/>
          <w:marRight w:val="0"/>
          <w:marTop w:val="0"/>
          <w:marBottom w:val="0"/>
          <w:divBdr>
            <w:top w:val="none" w:sz="0" w:space="0" w:color="auto"/>
            <w:left w:val="none" w:sz="0" w:space="0" w:color="auto"/>
            <w:bottom w:val="none" w:sz="0" w:space="0" w:color="auto"/>
            <w:right w:val="none" w:sz="0" w:space="0" w:color="auto"/>
          </w:divBdr>
        </w:div>
      </w:divsChild>
    </w:div>
    <w:div w:id="1214348429">
      <w:bodyDiv w:val="1"/>
      <w:marLeft w:val="0"/>
      <w:marRight w:val="0"/>
      <w:marTop w:val="0"/>
      <w:marBottom w:val="0"/>
      <w:divBdr>
        <w:top w:val="none" w:sz="0" w:space="0" w:color="auto"/>
        <w:left w:val="none" w:sz="0" w:space="0" w:color="auto"/>
        <w:bottom w:val="none" w:sz="0" w:space="0" w:color="auto"/>
        <w:right w:val="none" w:sz="0" w:space="0" w:color="auto"/>
      </w:divBdr>
    </w:div>
    <w:div w:id="1215698758">
      <w:bodyDiv w:val="1"/>
      <w:marLeft w:val="0"/>
      <w:marRight w:val="0"/>
      <w:marTop w:val="0"/>
      <w:marBottom w:val="0"/>
      <w:divBdr>
        <w:top w:val="none" w:sz="0" w:space="0" w:color="auto"/>
        <w:left w:val="none" w:sz="0" w:space="0" w:color="auto"/>
        <w:bottom w:val="none" w:sz="0" w:space="0" w:color="auto"/>
        <w:right w:val="none" w:sz="0" w:space="0" w:color="auto"/>
      </w:divBdr>
      <w:divsChild>
        <w:div w:id="374548044">
          <w:marLeft w:val="720"/>
          <w:marRight w:val="0"/>
          <w:marTop w:val="0"/>
          <w:marBottom w:val="0"/>
          <w:divBdr>
            <w:top w:val="none" w:sz="0" w:space="0" w:color="auto"/>
            <w:left w:val="none" w:sz="0" w:space="0" w:color="auto"/>
            <w:bottom w:val="none" w:sz="0" w:space="0" w:color="auto"/>
            <w:right w:val="none" w:sz="0" w:space="0" w:color="auto"/>
          </w:divBdr>
        </w:div>
        <w:div w:id="1398481158">
          <w:marLeft w:val="720"/>
          <w:marRight w:val="0"/>
          <w:marTop w:val="0"/>
          <w:marBottom w:val="0"/>
          <w:divBdr>
            <w:top w:val="none" w:sz="0" w:space="0" w:color="auto"/>
            <w:left w:val="none" w:sz="0" w:space="0" w:color="auto"/>
            <w:bottom w:val="none" w:sz="0" w:space="0" w:color="auto"/>
            <w:right w:val="none" w:sz="0" w:space="0" w:color="auto"/>
          </w:divBdr>
        </w:div>
        <w:div w:id="1391733663">
          <w:marLeft w:val="720"/>
          <w:marRight w:val="0"/>
          <w:marTop w:val="0"/>
          <w:marBottom w:val="0"/>
          <w:divBdr>
            <w:top w:val="none" w:sz="0" w:space="0" w:color="auto"/>
            <w:left w:val="none" w:sz="0" w:space="0" w:color="auto"/>
            <w:bottom w:val="none" w:sz="0" w:space="0" w:color="auto"/>
            <w:right w:val="none" w:sz="0" w:space="0" w:color="auto"/>
          </w:divBdr>
        </w:div>
        <w:div w:id="906190932">
          <w:marLeft w:val="720"/>
          <w:marRight w:val="0"/>
          <w:marTop w:val="0"/>
          <w:marBottom w:val="0"/>
          <w:divBdr>
            <w:top w:val="none" w:sz="0" w:space="0" w:color="auto"/>
            <w:left w:val="none" w:sz="0" w:space="0" w:color="auto"/>
            <w:bottom w:val="none" w:sz="0" w:space="0" w:color="auto"/>
            <w:right w:val="none" w:sz="0" w:space="0" w:color="auto"/>
          </w:divBdr>
        </w:div>
        <w:div w:id="876740763">
          <w:marLeft w:val="720"/>
          <w:marRight w:val="0"/>
          <w:marTop w:val="0"/>
          <w:marBottom w:val="0"/>
          <w:divBdr>
            <w:top w:val="none" w:sz="0" w:space="0" w:color="auto"/>
            <w:left w:val="none" w:sz="0" w:space="0" w:color="auto"/>
            <w:bottom w:val="none" w:sz="0" w:space="0" w:color="auto"/>
            <w:right w:val="none" w:sz="0" w:space="0" w:color="auto"/>
          </w:divBdr>
        </w:div>
        <w:div w:id="631712382">
          <w:marLeft w:val="720"/>
          <w:marRight w:val="0"/>
          <w:marTop w:val="0"/>
          <w:marBottom w:val="0"/>
          <w:divBdr>
            <w:top w:val="none" w:sz="0" w:space="0" w:color="auto"/>
            <w:left w:val="none" w:sz="0" w:space="0" w:color="auto"/>
            <w:bottom w:val="none" w:sz="0" w:space="0" w:color="auto"/>
            <w:right w:val="none" w:sz="0" w:space="0" w:color="auto"/>
          </w:divBdr>
        </w:div>
        <w:div w:id="1877960016">
          <w:marLeft w:val="720"/>
          <w:marRight w:val="0"/>
          <w:marTop w:val="0"/>
          <w:marBottom w:val="0"/>
          <w:divBdr>
            <w:top w:val="none" w:sz="0" w:space="0" w:color="auto"/>
            <w:left w:val="none" w:sz="0" w:space="0" w:color="auto"/>
            <w:bottom w:val="none" w:sz="0" w:space="0" w:color="auto"/>
            <w:right w:val="none" w:sz="0" w:space="0" w:color="auto"/>
          </w:divBdr>
        </w:div>
      </w:divsChild>
    </w:div>
    <w:div w:id="1216626547">
      <w:bodyDiv w:val="1"/>
      <w:marLeft w:val="0"/>
      <w:marRight w:val="0"/>
      <w:marTop w:val="0"/>
      <w:marBottom w:val="0"/>
      <w:divBdr>
        <w:top w:val="none" w:sz="0" w:space="0" w:color="auto"/>
        <w:left w:val="none" w:sz="0" w:space="0" w:color="auto"/>
        <w:bottom w:val="none" w:sz="0" w:space="0" w:color="auto"/>
        <w:right w:val="none" w:sz="0" w:space="0" w:color="auto"/>
      </w:divBdr>
      <w:divsChild>
        <w:div w:id="441728260">
          <w:marLeft w:val="547"/>
          <w:marRight w:val="0"/>
          <w:marTop w:val="0"/>
          <w:marBottom w:val="0"/>
          <w:divBdr>
            <w:top w:val="none" w:sz="0" w:space="0" w:color="auto"/>
            <w:left w:val="none" w:sz="0" w:space="0" w:color="auto"/>
            <w:bottom w:val="none" w:sz="0" w:space="0" w:color="auto"/>
            <w:right w:val="none" w:sz="0" w:space="0" w:color="auto"/>
          </w:divBdr>
        </w:div>
        <w:div w:id="522322462">
          <w:marLeft w:val="547"/>
          <w:marRight w:val="0"/>
          <w:marTop w:val="0"/>
          <w:marBottom w:val="0"/>
          <w:divBdr>
            <w:top w:val="none" w:sz="0" w:space="0" w:color="auto"/>
            <w:left w:val="none" w:sz="0" w:space="0" w:color="auto"/>
            <w:bottom w:val="none" w:sz="0" w:space="0" w:color="auto"/>
            <w:right w:val="none" w:sz="0" w:space="0" w:color="auto"/>
          </w:divBdr>
        </w:div>
      </w:divsChild>
    </w:div>
    <w:div w:id="1224024119">
      <w:bodyDiv w:val="1"/>
      <w:marLeft w:val="0"/>
      <w:marRight w:val="0"/>
      <w:marTop w:val="0"/>
      <w:marBottom w:val="0"/>
      <w:divBdr>
        <w:top w:val="none" w:sz="0" w:space="0" w:color="auto"/>
        <w:left w:val="none" w:sz="0" w:space="0" w:color="auto"/>
        <w:bottom w:val="none" w:sz="0" w:space="0" w:color="auto"/>
        <w:right w:val="none" w:sz="0" w:space="0" w:color="auto"/>
      </w:divBdr>
    </w:div>
    <w:div w:id="1226725778">
      <w:bodyDiv w:val="1"/>
      <w:marLeft w:val="0"/>
      <w:marRight w:val="0"/>
      <w:marTop w:val="0"/>
      <w:marBottom w:val="0"/>
      <w:divBdr>
        <w:top w:val="none" w:sz="0" w:space="0" w:color="auto"/>
        <w:left w:val="none" w:sz="0" w:space="0" w:color="auto"/>
        <w:bottom w:val="none" w:sz="0" w:space="0" w:color="auto"/>
        <w:right w:val="none" w:sz="0" w:space="0" w:color="auto"/>
      </w:divBdr>
      <w:divsChild>
        <w:div w:id="1620797737">
          <w:marLeft w:val="0"/>
          <w:marRight w:val="0"/>
          <w:marTop w:val="0"/>
          <w:marBottom w:val="0"/>
          <w:divBdr>
            <w:top w:val="none" w:sz="0" w:space="0" w:color="auto"/>
            <w:left w:val="none" w:sz="0" w:space="0" w:color="auto"/>
            <w:bottom w:val="none" w:sz="0" w:space="0" w:color="auto"/>
            <w:right w:val="none" w:sz="0" w:space="0" w:color="auto"/>
          </w:divBdr>
          <w:divsChild>
            <w:div w:id="152490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8550">
      <w:bodyDiv w:val="1"/>
      <w:marLeft w:val="0"/>
      <w:marRight w:val="0"/>
      <w:marTop w:val="0"/>
      <w:marBottom w:val="0"/>
      <w:divBdr>
        <w:top w:val="none" w:sz="0" w:space="0" w:color="auto"/>
        <w:left w:val="none" w:sz="0" w:space="0" w:color="auto"/>
        <w:bottom w:val="none" w:sz="0" w:space="0" w:color="auto"/>
        <w:right w:val="none" w:sz="0" w:space="0" w:color="auto"/>
      </w:divBdr>
      <w:divsChild>
        <w:div w:id="1148204198">
          <w:marLeft w:val="720"/>
          <w:marRight w:val="0"/>
          <w:marTop w:val="0"/>
          <w:marBottom w:val="0"/>
          <w:divBdr>
            <w:top w:val="none" w:sz="0" w:space="0" w:color="auto"/>
            <w:left w:val="none" w:sz="0" w:space="0" w:color="auto"/>
            <w:bottom w:val="none" w:sz="0" w:space="0" w:color="auto"/>
            <w:right w:val="none" w:sz="0" w:space="0" w:color="auto"/>
          </w:divBdr>
        </w:div>
        <w:div w:id="1244412645">
          <w:marLeft w:val="1310"/>
          <w:marRight w:val="0"/>
          <w:marTop w:val="0"/>
          <w:marBottom w:val="0"/>
          <w:divBdr>
            <w:top w:val="none" w:sz="0" w:space="0" w:color="auto"/>
            <w:left w:val="none" w:sz="0" w:space="0" w:color="auto"/>
            <w:bottom w:val="none" w:sz="0" w:space="0" w:color="auto"/>
            <w:right w:val="none" w:sz="0" w:space="0" w:color="auto"/>
          </w:divBdr>
        </w:div>
        <w:div w:id="879050915">
          <w:marLeft w:val="1310"/>
          <w:marRight w:val="0"/>
          <w:marTop w:val="0"/>
          <w:marBottom w:val="0"/>
          <w:divBdr>
            <w:top w:val="none" w:sz="0" w:space="0" w:color="auto"/>
            <w:left w:val="none" w:sz="0" w:space="0" w:color="auto"/>
            <w:bottom w:val="none" w:sz="0" w:space="0" w:color="auto"/>
            <w:right w:val="none" w:sz="0" w:space="0" w:color="auto"/>
          </w:divBdr>
        </w:div>
        <w:div w:id="123275433">
          <w:marLeft w:val="1310"/>
          <w:marRight w:val="0"/>
          <w:marTop w:val="0"/>
          <w:marBottom w:val="0"/>
          <w:divBdr>
            <w:top w:val="none" w:sz="0" w:space="0" w:color="auto"/>
            <w:left w:val="none" w:sz="0" w:space="0" w:color="auto"/>
            <w:bottom w:val="none" w:sz="0" w:space="0" w:color="auto"/>
            <w:right w:val="none" w:sz="0" w:space="0" w:color="auto"/>
          </w:divBdr>
        </w:div>
      </w:divsChild>
    </w:div>
    <w:div w:id="1249119529">
      <w:bodyDiv w:val="1"/>
      <w:marLeft w:val="0"/>
      <w:marRight w:val="0"/>
      <w:marTop w:val="0"/>
      <w:marBottom w:val="0"/>
      <w:divBdr>
        <w:top w:val="none" w:sz="0" w:space="0" w:color="auto"/>
        <w:left w:val="none" w:sz="0" w:space="0" w:color="auto"/>
        <w:bottom w:val="none" w:sz="0" w:space="0" w:color="auto"/>
        <w:right w:val="none" w:sz="0" w:space="0" w:color="auto"/>
      </w:divBdr>
      <w:divsChild>
        <w:div w:id="1215586432">
          <w:marLeft w:val="0"/>
          <w:marRight w:val="0"/>
          <w:marTop w:val="0"/>
          <w:marBottom w:val="0"/>
          <w:divBdr>
            <w:top w:val="none" w:sz="0" w:space="0" w:color="auto"/>
            <w:left w:val="none" w:sz="0" w:space="0" w:color="auto"/>
            <w:bottom w:val="none" w:sz="0" w:space="0" w:color="auto"/>
            <w:right w:val="none" w:sz="0" w:space="0" w:color="auto"/>
          </w:divBdr>
        </w:div>
      </w:divsChild>
    </w:div>
    <w:div w:id="1258637942">
      <w:bodyDiv w:val="1"/>
      <w:marLeft w:val="0"/>
      <w:marRight w:val="0"/>
      <w:marTop w:val="0"/>
      <w:marBottom w:val="0"/>
      <w:divBdr>
        <w:top w:val="none" w:sz="0" w:space="0" w:color="auto"/>
        <w:left w:val="none" w:sz="0" w:space="0" w:color="auto"/>
        <w:bottom w:val="none" w:sz="0" w:space="0" w:color="auto"/>
        <w:right w:val="none" w:sz="0" w:space="0" w:color="auto"/>
      </w:divBdr>
    </w:div>
    <w:div w:id="1278486349">
      <w:bodyDiv w:val="1"/>
      <w:marLeft w:val="0"/>
      <w:marRight w:val="0"/>
      <w:marTop w:val="0"/>
      <w:marBottom w:val="0"/>
      <w:divBdr>
        <w:top w:val="none" w:sz="0" w:space="0" w:color="auto"/>
        <w:left w:val="none" w:sz="0" w:space="0" w:color="auto"/>
        <w:bottom w:val="none" w:sz="0" w:space="0" w:color="auto"/>
        <w:right w:val="none" w:sz="0" w:space="0" w:color="auto"/>
      </w:divBdr>
    </w:div>
    <w:div w:id="1298218718">
      <w:bodyDiv w:val="1"/>
      <w:marLeft w:val="0"/>
      <w:marRight w:val="0"/>
      <w:marTop w:val="0"/>
      <w:marBottom w:val="0"/>
      <w:divBdr>
        <w:top w:val="none" w:sz="0" w:space="0" w:color="auto"/>
        <w:left w:val="none" w:sz="0" w:space="0" w:color="auto"/>
        <w:bottom w:val="none" w:sz="0" w:space="0" w:color="auto"/>
        <w:right w:val="none" w:sz="0" w:space="0" w:color="auto"/>
      </w:divBdr>
    </w:div>
    <w:div w:id="1308165552">
      <w:bodyDiv w:val="1"/>
      <w:marLeft w:val="0"/>
      <w:marRight w:val="0"/>
      <w:marTop w:val="0"/>
      <w:marBottom w:val="0"/>
      <w:divBdr>
        <w:top w:val="none" w:sz="0" w:space="0" w:color="auto"/>
        <w:left w:val="none" w:sz="0" w:space="0" w:color="auto"/>
        <w:bottom w:val="none" w:sz="0" w:space="0" w:color="auto"/>
        <w:right w:val="none" w:sz="0" w:space="0" w:color="auto"/>
      </w:divBdr>
    </w:div>
    <w:div w:id="1319770458">
      <w:bodyDiv w:val="1"/>
      <w:marLeft w:val="0"/>
      <w:marRight w:val="0"/>
      <w:marTop w:val="0"/>
      <w:marBottom w:val="0"/>
      <w:divBdr>
        <w:top w:val="none" w:sz="0" w:space="0" w:color="auto"/>
        <w:left w:val="none" w:sz="0" w:space="0" w:color="auto"/>
        <w:bottom w:val="none" w:sz="0" w:space="0" w:color="auto"/>
        <w:right w:val="none" w:sz="0" w:space="0" w:color="auto"/>
      </w:divBdr>
    </w:div>
    <w:div w:id="1323194088">
      <w:bodyDiv w:val="1"/>
      <w:marLeft w:val="0"/>
      <w:marRight w:val="0"/>
      <w:marTop w:val="0"/>
      <w:marBottom w:val="0"/>
      <w:divBdr>
        <w:top w:val="none" w:sz="0" w:space="0" w:color="auto"/>
        <w:left w:val="none" w:sz="0" w:space="0" w:color="auto"/>
        <w:bottom w:val="none" w:sz="0" w:space="0" w:color="auto"/>
        <w:right w:val="none" w:sz="0" w:space="0" w:color="auto"/>
      </w:divBdr>
    </w:div>
    <w:div w:id="1356274142">
      <w:bodyDiv w:val="1"/>
      <w:marLeft w:val="0"/>
      <w:marRight w:val="0"/>
      <w:marTop w:val="0"/>
      <w:marBottom w:val="0"/>
      <w:divBdr>
        <w:top w:val="none" w:sz="0" w:space="0" w:color="auto"/>
        <w:left w:val="none" w:sz="0" w:space="0" w:color="auto"/>
        <w:bottom w:val="none" w:sz="0" w:space="0" w:color="auto"/>
        <w:right w:val="none" w:sz="0" w:space="0" w:color="auto"/>
      </w:divBdr>
      <w:divsChild>
        <w:div w:id="1064791233">
          <w:marLeft w:val="720"/>
          <w:marRight w:val="0"/>
          <w:marTop w:val="0"/>
          <w:marBottom w:val="0"/>
          <w:divBdr>
            <w:top w:val="none" w:sz="0" w:space="0" w:color="auto"/>
            <w:left w:val="none" w:sz="0" w:space="0" w:color="auto"/>
            <w:bottom w:val="none" w:sz="0" w:space="0" w:color="auto"/>
            <w:right w:val="none" w:sz="0" w:space="0" w:color="auto"/>
          </w:divBdr>
        </w:div>
        <w:div w:id="1960451828">
          <w:marLeft w:val="720"/>
          <w:marRight w:val="0"/>
          <w:marTop w:val="0"/>
          <w:marBottom w:val="0"/>
          <w:divBdr>
            <w:top w:val="none" w:sz="0" w:space="0" w:color="auto"/>
            <w:left w:val="none" w:sz="0" w:space="0" w:color="auto"/>
            <w:bottom w:val="none" w:sz="0" w:space="0" w:color="auto"/>
            <w:right w:val="none" w:sz="0" w:space="0" w:color="auto"/>
          </w:divBdr>
        </w:div>
        <w:div w:id="297494030">
          <w:marLeft w:val="720"/>
          <w:marRight w:val="0"/>
          <w:marTop w:val="0"/>
          <w:marBottom w:val="0"/>
          <w:divBdr>
            <w:top w:val="none" w:sz="0" w:space="0" w:color="auto"/>
            <w:left w:val="none" w:sz="0" w:space="0" w:color="auto"/>
            <w:bottom w:val="none" w:sz="0" w:space="0" w:color="auto"/>
            <w:right w:val="none" w:sz="0" w:space="0" w:color="auto"/>
          </w:divBdr>
        </w:div>
        <w:div w:id="505098759">
          <w:marLeft w:val="720"/>
          <w:marRight w:val="0"/>
          <w:marTop w:val="0"/>
          <w:marBottom w:val="0"/>
          <w:divBdr>
            <w:top w:val="none" w:sz="0" w:space="0" w:color="auto"/>
            <w:left w:val="none" w:sz="0" w:space="0" w:color="auto"/>
            <w:bottom w:val="none" w:sz="0" w:space="0" w:color="auto"/>
            <w:right w:val="none" w:sz="0" w:space="0" w:color="auto"/>
          </w:divBdr>
        </w:div>
      </w:divsChild>
    </w:div>
    <w:div w:id="1367481977">
      <w:bodyDiv w:val="1"/>
      <w:marLeft w:val="0"/>
      <w:marRight w:val="0"/>
      <w:marTop w:val="0"/>
      <w:marBottom w:val="0"/>
      <w:divBdr>
        <w:top w:val="none" w:sz="0" w:space="0" w:color="auto"/>
        <w:left w:val="none" w:sz="0" w:space="0" w:color="auto"/>
        <w:bottom w:val="none" w:sz="0" w:space="0" w:color="auto"/>
        <w:right w:val="none" w:sz="0" w:space="0" w:color="auto"/>
      </w:divBdr>
    </w:div>
    <w:div w:id="1375813612">
      <w:bodyDiv w:val="1"/>
      <w:marLeft w:val="0"/>
      <w:marRight w:val="0"/>
      <w:marTop w:val="0"/>
      <w:marBottom w:val="0"/>
      <w:divBdr>
        <w:top w:val="none" w:sz="0" w:space="0" w:color="auto"/>
        <w:left w:val="none" w:sz="0" w:space="0" w:color="auto"/>
        <w:bottom w:val="none" w:sz="0" w:space="0" w:color="auto"/>
        <w:right w:val="none" w:sz="0" w:space="0" w:color="auto"/>
      </w:divBdr>
      <w:divsChild>
        <w:div w:id="1322078658">
          <w:marLeft w:val="720"/>
          <w:marRight w:val="0"/>
          <w:marTop w:val="0"/>
          <w:marBottom w:val="0"/>
          <w:divBdr>
            <w:top w:val="none" w:sz="0" w:space="0" w:color="auto"/>
            <w:left w:val="none" w:sz="0" w:space="0" w:color="auto"/>
            <w:bottom w:val="none" w:sz="0" w:space="0" w:color="auto"/>
            <w:right w:val="none" w:sz="0" w:space="0" w:color="auto"/>
          </w:divBdr>
        </w:div>
        <w:div w:id="246772003">
          <w:marLeft w:val="720"/>
          <w:marRight w:val="0"/>
          <w:marTop w:val="0"/>
          <w:marBottom w:val="0"/>
          <w:divBdr>
            <w:top w:val="none" w:sz="0" w:space="0" w:color="auto"/>
            <w:left w:val="none" w:sz="0" w:space="0" w:color="auto"/>
            <w:bottom w:val="none" w:sz="0" w:space="0" w:color="auto"/>
            <w:right w:val="none" w:sz="0" w:space="0" w:color="auto"/>
          </w:divBdr>
        </w:div>
        <w:div w:id="2038046735">
          <w:marLeft w:val="720"/>
          <w:marRight w:val="0"/>
          <w:marTop w:val="0"/>
          <w:marBottom w:val="0"/>
          <w:divBdr>
            <w:top w:val="none" w:sz="0" w:space="0" w:color="auto"/>
            <w:left w:val="none" w:sz="0" w:space="0" w:color="auto"/>
            <w:bottom w:val="none" w:sz="0" w:space="0" w:color="auto"/>
            <w:right w:val="none" w:sz="0" w:space="0" w:color="auto"/>
          </w:divBdr>
        </w:div>
        <w:div w:id="1858616276">
          <w:marLeft w:val="720"/>
          <w:marRight w:val="0"/>
          <w:marTop w:val="0"/>
          <w:marBottom w:val="0"/>
          <w:divBdr>
            <w:top w:val="none" w:sz="0" w:space="0" w:color="auto"/>
            <w:left w:val="none" w:sz="0" w:space="0" w:color="auto"/>
            <w:bottom w:val="none" w:sz="0" w:space="0" w:color="auto"/>
            <w:right w:val="none" w:sz="0" w:space="0" w:color="auto"/>
          </w:divBdr>
        </w:div>
        <w:div w:id="1288776542">
          <w:marLeft w:val="720"/>
          <w:marRight w:val="0"/>
          <w:marTop w:val="0"/>
          <w:marBottom w:val="0"/>
          <w:divBdr>
            <w:top w:val="none" w:sz="0" w:space="0" w:color="auto"/>
            <w:left w:val="none" w:sz="0" w:space="0" w:color="auto"/>
            <w:bottom w:val="none" w:sz="0" w:space="0" w:color="auto"/>
            <w:right w:val="none" w:sz="0" w:space="0" w:color="auto"/>
          </w:divBdr>
        </w:div>
      </w:divsChild>
    </w:div>
    <w:div w:id="1387221394">
      <w:bodyDiv w:val="1"/>
      <w:marLeft w:val="0"/>
      <w:marRight w:val="0"/>
      <w:marTop w:val="0"/>
      <w:marBottom w:val="0"/>
      <w:divBdr>
        <w:top w:val="none" w:sz="0" w:space="0" w:color="auto"/>
        <w:left w:val="none" w:sz="0" w:space="0" w:color="auto"/>
        <w:bottom w:val="none" w:sz="0" w:space="0" w:color="auto"/>
        <w:right w:val="none" w:sz="0" w:space="0" w:color="auto"/>
      </w:divBdr>
    </w:div>
    <w:div w:id="1392001032">
      <w:bodyDiv w:val="1"/>
      <w:marLeft w:val="0"/>
      <w:marRight w:val="0"/>
      <w:marTop w:val="0"/>
      <w:marBottom w:val="0"/>
      <w:divBdr>
        <w:top w:val="none" w:sz="0" w:space="0" w:color="auto"/>
        <w:left w:val="none" w:sz="0" w:space="0" w:color="auto"/>
        <w:bottom w:val="none" w:sz="0" w:space="0" w:color="auto"/>
        <w:right w:val="none" w:sz="0" w:space="0" w:color="auto"/>
      </w:divBdr>
    </w:div>
    <w:div w:id="1410344205">
      <w:bodyDiv w:val="1"/>
      <w:marLeft w:val="0"/>
      <w:marRight w:val="0"/>
      <w:marTop w:val="0"/>
      <w:marBottom w:val="0"/>
      <w:divBdr>
        <w:top w:val="none" w:sz="0" w:space="0" w:color="auto"/>
        <w:left w:val="none" w:sz="0" w:space="0" w:color="auto"/>
        <w:bottom w:val="none" w:sz="0" w:space="0" w:color="auto"/>
        <w:right w:val="none" w:sz="0" w:space="0" w:color="auto"/>
      </w:divBdr>
    </w:div>
    <w:div w:id="1450735184">
      <w:bodyDiv w:val="1"/>
      <w:marLeft w:val="0"/>
      <w:marRight w:val="0"/>
      <w:marTop w:val="0"/>
      <w:marBottom w:val="0"/>
      <w:divBdr>
        <w:top w:val="none" w:sz="0" w:space="0" w:color="auto"/>
        <w:left w:val="none" w:sz="0" w:space="0" w:color="auto"/>
        <w:bottom w:val="none" w:sz="0" w:space="0" w:color="auto"/>
        <w:right w:val="none" w:sz="0" w:space="0" w:color="auto"/>
      </w:divBdr>
    </w:div>
    <w:div w:id="1460807377">
      <w:bodyDiv w:val="1"/>
      <w:marLeft w:val="0"/>
      <w:marRight w:val="0"/>
      <w:marTop w:val="0"/>
      <w:marBottom w:val="0"/>
      <w:divBdr>
        <w:top w:val="none" w:sz="0" w:space="0" w:color="auto"/>
        <w:left w:val="none" w:sz="0" w:space="0" w:color="auto"/>
        <w:bottom w:val="none" w:sz="0" w:space="0" w:color="auto"/>
        <w:right w:val="none" w:sz="0" w:space="0" w:color="auto"/>
      </w:divBdr>
    </w:div>
    <w:div w:id="1462264712">
      <w:bodyDiv w:val="1"/>
      <w:marLeft w:val="0"/>
      <w:marRight w:val="0"/>
      <w:marTop w:val="0"/>
      <w:marBottom w:val="0"/>
      <w:divBdr>
        <w:top w:val="none" w:sz="0" w:space="0" w:color="auto"/>
        <w:left w:val="none" w:sz="0" w:space="0" w:color="auto"/>
        <w:bottom w:val="none" w:sz="0" w:space="0" w:color="auto"/>
        <w:right w:val="none" w:sz="0" w:space="0" w:color="auto"/>
      </w:divBdr>
    </w:div>
    <w:div w:id="1472407823">
      <w:bodyDiv w:val="1"/>
      <w:marLeft w:val="0"/>
      <w:marRight w:val="0"/>
      <w:marTop w:val="0"/>
      <w:marBottom w:val="0"/>
      <w:divBdr>
        <w:top w:val="none" w:sz="0" w:space="0" w:color="auto"/>
        <w:left w:val="none" w:sz="0" w:space="0" w:color="auto"/>
        <w:bottom w:val="none" w:sz="0" w:space="0" w:color="auto"/>
        <w:right w:val="none" w:sz="0" w:space="0" w:color="auto"/>
      </w:divBdr>
    </w:div>
    <w:div w:id="1476874018">
      <w:bodyDiv w:val="1"/>
      <w:marLeft w:val="0"/>
      <w:marRight w:val="0"/>
      <w:marTop w:val="0"/>
      <w:marBottom w:val="0"/>
      <w:divBdr>
        <w:top w:val="none" w:sz="0" w:space="0" w:color="auto"/>
        <w:left w:val="none" w:sz="0" w:space="0" w:color="auto"/>
        <w:bottom w:val="none" w:sz="0" w:space="0" w:color="auto"/>
        <w:right w:val="none" w:sz="0" w:space="0" w:color="auto"/>
      </w:divBdr>
    </w:div>
    <w:div w:id="1478835409">
      <w:bodyDiv w:val="1"/>
      <w:marLeft w:val="0"/>
      <w:marRight w:val="0"/>
      <w:marTop w:val="0"/>
      <w:marBottom w:val="0"/>
      <w:divBdr>
        <w:top w:val="none" w:sz="0" w:space="0" w:color="auto"/>
        <w:left w:val="none" w:sz="0" w:space="0" w:color="auto"/>
        <w:bottom w:val="none" w:sz="0" w:space="0" w:color="auto"/>
        <w:right w:val="none" w:sz="0" w:space="0" w:color="auto"/>
      </w:divBdr>
    </w:div>
    <w:div w:id="1480532027">
      <w:bodyDiv w:val="1"/>
      <w:marLeft w:val="0"/>
      <w:marRight w:val="0"/>
      <w:marTop w:val="0"/>
      <w:marBottom w:val="0"/>
      <w:divBdr>
        <w:top w:val="none" w:sz="0" w:space="0" w:color="auto"/>
        <w:left w:val="none" w:sz="0" w:space="0" w:color="auto"/>
        <w:bottom w:val="none" w:sz="0" w:space="0" w:color="auto"/>
        <w:right w:val="none" w:sz="0" w:space="0" w:color="auto"/>
      </w:divBdr>
    </w:div>
    <w:div w:id="1507401508">
      <w:bodyDiv w:val="1"/>
      <w:marLeft w:val="0"/>
      <w:marRight w:val="0"/>
      <w:marTop w:val="0"/>
      <w:marBottom w:val="0"/>
      <w:divBdr>
        <w:top w:val="none" w:sz="0" w:space="0" w:color="auto"/>
        <w:left w:val="none" w:sz="0" w:space="0" w:color="auto"/>
        <w:bottom w:val="none" w:sz="0" w:space="0" w:color="auto"/>
        <w:right w:val="none" w:sz="0" w:space="0" w:color="auto"/>
      </w:divBdr>
    </w:div>
    <w:div w:id="1511721462">
      <w:bodyDiv w:val="1"/>
      <w:marLeft w:val="0"/>
      <w:marRight w:val="0"/>
      <w:marTop w:val="0"/>
      <w:marBottom w:val="0"/>
      <w:divBdr>
        <w:top w:val="none" w:sz="0" w:space="0" w:color="auto"/>
        <w:left w:val="none" w:sz="0" w:space="0" w:color="auto"/>
        <w:bottom w:val="none" w:sz="0" w:space="0" w:color="auto"/>
        <w:right w:val="none" w:sz="0" w:space="0" w:color="auto"/>
      </w:divBdr>
      <w:divsChild>
        <w:div w:id="1334798695">
          <w:marLeft w:val="547"/>
          <w:marRight w:val="0"/>
          <w:marTop w:val="0"/>
          <w:marBottom w:val="0"/>
          <w:divBdr>
            <w:top w:val="none" w:sz="0" w:space="0" w:color="auto"/>
            <w:left w:val="none" w:sz="0" w:space="0" w:color="auto"/>
            <w:bottom w:val="none" w:sz="0" w:space="0" w:color="auto"/>
            <w:right w:val="none" w:sz="0" w:space="0" w:color="auto"/>
          </w:divBdr>
        </w:div>
        <w:div w:id="172035986">
          <w:marLeft w:val="547"/>
          <w:marRight w:val="0"/>
          <w:marTop w:val="0"/>
          <w:marBottom w:val="0"/>
          <w:divBdr>
            <w:top w:val="none" w:sz="0" w:space="0" w:color="auto"/>
            <w:left w:val="none" w:sz="0" w:space="0" w:color="auto"/>
            <w:bottom w:val="none" w:sz="0" w:space="0" w:color="auto"/>
            <w:right w:val="none" w:sz="0" w:space="0" w:color="auto"/>
          </w:divBdr>
        </w:div>
      </w:divsChild>
    </w:div>
    <w:div w:id="1518695677">
      <w:bodyDiv w:val="1"/>
      <w:marLeft w:val="0"/>
      <w:marRight w:val="0"/>
      <w:marTop w:val="0"/>
      <w:marBottom w:val="0"/>
      <w:divBdr>
        <w:top w:val="none" w:sz="0" w:space="0" w:color="auto"/>
        <w:left w:val="none" w:sz="0" w:space="0" w:color="auto"/>
        <w:bottom w:val="none" w:sz="0" w:space="0" w:color="auto"/>
        <w:right w:val="none" w:sz="0" w:space="0" w:color="auto"/>
      </w:divBdr>
    </w:div>
    <w:div w:id="1532182397">
      <w:bodyDiv w:val="1"/>
      <w:marLeft w:val="0"/>
      <w:marRight w:val="0"/>
      <w:marTop w:val="0"/>
      <w:marBottom w:val="0"/>
      <w:divBdr>
        <w:top w:val="none" w:sz="0" w:space="0" w:color="auto"/>
        <w:left w:val="none" w:sz="0" w:space="0" w:color="auto"/>
        <w:bottom w:val="none" w:sz="0" w:space="0" w:color="auto"/>
        <w:right w:val="none" w:sz="0" w:space="0" w:color="auto"/>
      </w:divBdr>
    </w:div>
    <w:div w:id="1540164135">
      <w:bodyDiv w:val="1"/>
      <w:marLeft w:val="0"/>
      <w:marRight w:val="0"/>
      <w:marTop w:val="0"/>
      <w:marBottom w:val="0"/>
      <w:divBdr>
        <w:top w:val="none" w:sz="0" w:space="0" w:color="auto"/>
        <w:left w:val="none" w:sz="0" w:space="0" w:color="auto"/>
        <w:bottom w:val="none" w:sz="0" w:space="0" w:color="auto"/>
        <w:right w:val="none" w:sz="0" w:space="0" w:color="auto"/>
      </w:divBdr>
      <w:divsChild>
        <w:div w:id="2059862252">
          <w:marLeft w:val="0"/>
          <w:marRight w:val="0"/>
          <w:marTop w:val="0"/>
          <w:marBottom w:val="0"/>
          <w:divBdr>
            <w:top w:val="none" w:sz="0" w:space="0" w:color="auto"/>
            <w:left w:val="none" w:sz="0" w:space="0" w:color="auto"/>
            <w:bottom w:val="none" w:sz="0" w:space="0" w:color="auto"/>
            <w:right w:val="none" w:sz="0" w:space="0" w:color="auto"/>
          </w:divBdr>
        </w:div>
      </w:divsChild>
    </w:div>
    <w:div w:id="1547179937">
      <w:bodyDiv w:val="1"/>
      <w:marLeft w:val="0"/>
      <w:marRight w:val="0"/>
      <w:marTop w:val="0"/>
      <w:marBottom w:val="0"/>
      <w:divBdr>
        <w:top w:val="none" w:sz="0" w:space="0" w:color="auto"/>
        <w:left w:val="none" w:sz="0" w:space="0" w:color="auto"/>
        <w:bottom w:val="none" w:sz="0" w:space="0" w:color="auto"/>
        <w:right w:val="none" w:sz="0" w:space="0" w:color="auto"/>
      </w:divBdr>
    </w:div>
    <w:div w:id="1558857312">
      <w:bodyDiv w:val="1"/>
      <w:marLeft w:val="0"/>
      <w:marRight w:val="0"/>
      <w:marTop w:val="0"/>
      <w:marBottom w:val="0"/>
      <w:divBdr>
        <w:top w:val="none" w:sz="0" w:space="0" w:color="auto"/>
        <w:left w:val="none" w:sz="0" w:space="0" w:color="auto"/>
        <w:bottom w:val="none" w:sz="0" w:space="0" w:color="auto"/>
        <w:right w:val="none" w:sz="0" w:space="0" w:color="auto"/>
      </w:divBdr>
      <w:divsChild>
        <w:div w:id="942876851">
          <w:marLeft w:val="0"/>
          <w:marRight w:val="0"/>
          <w:marTop w:val="0"/>
          <w:marBottom w:val="0"/>
          <w:divBdr>
            <w:top w:val="none" w:sz="0" w:space="0" w:color="auto"/>
            <w:left w:val="none" w:sz="0" w:space="0" w:color="auto"/>
            <w:bottom w:val="none" w:sz="0" w:space="0" w:color="auto"/>
            <w:right w:val="none" w:sz="0" w:space="0" w:color="auto"/>
          </w:divBdr>
        </w:div>
      </w:divsChild>
    </w:div>
    <w:div w:id="1570651716">
      <w:bodyDiv w:val="1"/>
      <w:marLeft w:val="0"/>
      <w:marRight w:val="0"/>
      <w:marTop w:val="0"/>
      <w:marBottom w:val="0"/>
      <w:divBdr>
        <w:top w:val="none" w:sz="0" w:space="0" w:color="auto"/>
        <w:left w:val="none" w:sz="0" w:space="0" w:color="auto"/>
        <w:bottom w:val="none" w:sz="0" w:space="0" w:color="auto"/>
        <w:right w:val="none" w:sz="0" w:space="0" w:color="auto"/>
      </w:divBdr>
      <w:divsChild>
        <w:div w:id="1641108562">
          <w:marLeft w:val="446"/>
          <w:marRight w:val="0"/>
          <w:marTop w:val="0"/>
          <w:marBottom w:val="0"/>
          <w:divBdr>
            <w:top w:val="none" w:sz="0" w:space="0" w:color="auto"/>
            <w:left w:val="none" w:sz="0" w:space="0" w:color="auto"/>
            <w:bottom w:val="none" w:sz="0" w:space="0" w:color="auto"/>
            <w:right w:val="none" w:sz="0" w:space="0" w:color="auto"/>
          </w:divBdr>
        </w:div>
      </w:divsChild>
    </w:div>
    <w:div w:id="1576040926">
      <w:bodyDiv w:val="1"/>
      <w:marLeft w:val="0"/>
      <w:marRight w:val="0"/>
      <w:marTop w:val="0"/>
      <w:marBottom w:val="0"/>
      <w:divBdr>
        <w:top w:val="none" w:sz="0" w:space="0" w:color="auto"/>
        <w:left w:val="none" w:sz="0" w:space="0" w:color="auto"/>
        <w:bottom w:val="none" w:sz="0" w:space="0" w:color="auto"/>
        <w:right w:val="none" w:sz="0" w:space="0" w:color="auto"/>
      </w:divBdr>
    </w:div>
    <w:div w:id="1579365672">
      <w:bodyDiv w:val="1"/>
      <w:marLeft w:val="0"/>
      <w:marRight w:val="0"/>
      <w:marTop w:val="0"/>
      <w:marBottom w:val="0"/>
      <w:divBdr>
        <w:top w:val="none" w:sz="0" w:space="0" w:color="auto"/>
        <w:left w:val="none" w:sz="0" w:space="0" w:color="auto"/>
        <w:bottom w:val="none" w:sz="0" w:space="0" w:color="auto"/>
        <w:right w:val="none" w:sz="0" w:space="0" w:color="auto"/>
      </w:divBdr>
      <w:divsChild>
        <w:div w:id="133913268">
          <w:marLeft w:val="0"/>
          <w:marRight w:val="0"/>
          <w:marTop w:val="0"/>
          <w:marBottom w:val="0"/>
          <w:divBdr>
            <w:top w:val="none" w:sz="0" w:space="0" w:color="auto"/>
            <w:left w:val="none" w:sz="0" w:space="0" w:color="auto"/>
            <w:bottom w:val="none" w:sz="0" w:space="0" w:color="auto"/>
            <w:right w:val="none" w:sz="0" w:space="0" w:color="auto"/>
          </w:divBdr>
        </w:div>
      </w:divsChild>
    </w:div>
    <w:div w:id="1586572148">
      <w:bodyDiv w:val="1"/>
      <w:marLeft w:val="0"/>
      <w:marRight w:val="0"/>
      <w:marTop w:val="0"/>
      <w:marBottom w:val="0"/>
      <w:divBdr>
        <w:top w:val="none" w:sz="0" w:space="0" w:color="auto"/>
        <w:left w:val="none" w:sz="0" w:space="0" w:color="auto"/>
        <w:bottom w:val="none" w:sz="0" w:space="0" w:color="auto"/>
        <w:right w:val="none" w:sz="0" w:space="0" w:color="auto"/>
      </w:divBdr>
    </w:div>
    <w:div w:id="1587957187">
      <w:bodyDiv w:val="1"/>
      <w:marLeft w:val="0"/>
      <w:marRight w:val="0"/>
      <w:marTop w:val="0"/>
      <w:marBottom w:val="0"/>
      <w:divBdr>
        <w:top w:val="none" w:sz="0" w:space="0" w:color="auto"/>
        <w:left w:val="none" w:sz="0" w:space="0" w:color="auto"/>
        <w:bottom w:val="none" w:sz="0" w:space="0" w:color="auto"/>
        <w:right w:val="none" w:sz="0" w:space="0" w:color="auto"/>
      </w:divBdr>
    </w:div>
    <w:div w:id="1600529205">
      <w:bodyDiv w:val="1"/>
      <w:marLeft w:val="0"/>
      <w:marRight w:val="0"/>
      <w:marTop w:val="0"/>
      <w:marBottom w:val="0"/>
      <w:divBdr>
        <w:top w:val="none" w:sz="0" w:space="0" w:color="auto"/>
        <w:left w:val="none" w:sz="0" w:space="0" w:color="auto"/>
        <w:bottom w:val="none" w:sz="0" w:space="0" w:color="auto"/>
        <w:right w:val="none" w:sz="0" w:space="0" w:color="auto"/>
      </w:divBdr>
    </w:div>
    <w:div w:id="1616474259">
      <w:bodyDiv w:val="1"/>
      <w:marLeft w:val="0"/>
      <w:marRight w:val="0"/>
      <w:marTop w:val="0"/>
      <w:marBottom w:val="0"/>
      <w:divBdr>
        <w:top w:val="none" w:sz="0" w:space="0" w:color="auto"/>
        <w:left w:val="none" w:sz="0" w:space="0" w:color="auto"/>
        <w:bottom w:val="none" w:sz="0" w:space="0" w:color="auto"/>
        <w:right w:val="none" w:sz="0" w:space="0" w:color="auto"/>
      </w:divBdr>
    </w:div>
    <w:div w:id="1622957316">
      <w:bodyDiv w:val="1"/>
      <w:marLeft w:val="0"/>
      <w:marRight w:val="0"/>
      <w:marTop w:val="0"/>
      <w:marBottom w:val="0"/>
      <w:divBdr>
        <w:top w:val="none" w:sz="0" w:space="0" w:color="auto"/>
        <w:left w:val="none" w:sz="0" w:space="0" w:color="auto"/>
        <w:bottom w:val="none" w:sz="0" w:space="0" w:color="auto"/>
        <w:right w:val="none" w:sz="0" w:space="0" w:color="auto"/>
      </w:divBdr>
    </w:div>
    <w:div w:id="1631472420">
      <w:bodyDiv w:val="1"/>
      <w:marLeft w:val="0"/>
      <w:marRight w:val="0"/>
      <w:marTop w:val="0"/>
      <w:marBottom w:val="0"/>
      <w:divBdr>
        <w:top w:val="none" w:sz="0" w:space="0" w:color="auto"/>
        <w:left w:val="none" w:sz="0" w:space="0" w:color="auto"/>
        <w:bottom w:val="none" w:sz="0" w:space="0" w:color="auto"/>
        <w:right w:val="none" w:sz="0" w:space="0" w:color="auto"/>
      </w:divBdr>
    </w:div>
    <w:div w:id="1640064055">
      <w:bodyDiv w:val="1"/>
      <w:marLeft w:val="0"/>
      <w:marRight w:val="0"/>
      <w:marTop w:val="0"/>
      <w:marBottom w:val="0"/>
      <w:divBdr>
        <w:top w:val="none" w:sz="0" w:space="0" w:color="auto"/>
        <w:left w:val="none" w:sz="0" w:space="0" w:color="auto"/>
        <w:bottom w:val="none" w:sz="0" w:space="0" w:color="auto"/>
        <w:right w:val="none" w:sz="0" w:space="0" w:color="auto"/>
      </w:divBdr>
    </w:div>
    <w:div w:id="1649550984">
      <w:bodyDiv w:val="1"/>
      <w:marLeft w:val="0"/>
      <w:marRight w:val="0"/>
      <w:marTop w:val="0"/>
      <w:marBottom w:val="0"/>
      <w:divBdr>
        <w:top w:val="none" w:sz="0" w:space="0" w:color="auto"/>
        <w:left w:val="none" w:sz="0" w:space="0" w:color="auto"/>
        <w:bottom w:val="none" w:sz="0" w:space="0" w:color="auto"/>
        <w:right w:val="none" w:sz="0" w:space="0" w:color="auto"/>
      </w:divBdr>
    </w:div>
    <w:div w:id="1658072986">
      <w:bodyDiv w:val="1"/>
      <w:marLeft w:val="0"/>
      <w:marRight w:val="0"/>
      <w:marTop w:val="0"/>
      <w:marBottom w:val="0"/>
      <w:divBdr>
        <w:top w:val="none" w:sz="0" w:space="0" w:color="auto"/>
        <w:left w:val="none" w:sz="0" w:space="0" w:color="auto"/>
        <w:bottom w:val="none" w:sz="0" w:space="0" w:color="auto"/>
        <w:right w:val="none" w:sz="0" w:space="0" w:color="auto"/>
      </w:divBdr>
      <w:divsChild>
        <w:div w:id="1508180121">
          <w:marLeft w:val="0"/>
          <w:marRight w:val="0"/>
          <w:marTop w:val="0"/>
          <w:marBottom w:val="0"/>
          <w:divBdr>
            <w:top w:val="none" w:sz="0" w:space="0" w:color="auto"/>
            <w:left w:val="none" w:sz="0" w:space="0" w:color="auto"/>
            <w:bottom w:val="none" w:sz="0" w:space="0" w:color="auto"/>
            <w:right w:val="none" w:sz="0" w:space="0" w:color="auto"/>
          </w:divBdr>
        </w:div>
      </w:divsChild>
    </w:div>
    <w:div w:id="1667128244">
      <w:bodyDiv w:val="1"/>
      <w:marLeft w:val="0"/>
      <w:marRight w:val="0"/>
      <w:marTop w:val="0"/>
      <w:marBottom w:val="0"/>
      <w:divBdr>
        <w:top w:val="none" w:sz="0" w:space="0" w:color="auto"/>
        <w:left w:val="none" w:sz="0" w:space="0" w:color="auto"/>
        <w:bottom w:val="none" w:sz="0" w:space="0" w:color="auto"/>
        <w:right w:val="none" w:sz="0" w:space="0" w:color="auto"/>
      </w:divBdr>
    </w:div>
    <w:div w:id="1669215527">
      <w:bodyDiv w:val="1"/>
      <w:marLeft w:val="0"/>
      <w:marRight w:val="0"/>
      <w:marTop w:val="0"/>
      <w:marBottom w:val="0"/>
      <w:divBdr>
        <w:top w:val="none" w:sz="0" w:space="0" w:color="auto"/>
        <w:left w:val="none" w:sz="0" w:space="0" w:color="auto"/>
        <w:bottom w:val="none" w:sz="0" w:space="0" w:color="auto"/>
        <w:right w:val="none" w:sz="0" w:space="0" w:color="auto"/>
      </w:divBdr>
    </w:div>
    <w:div w:id="1678461033">
      <w:bodyDiv w:val="1"/>
      <w:marLeft w:val="0"/>
      <w:marRight w:val="0"/>
      <w:marTop w:val="0"/>
      <w:marBottom w:val="0"/>
      <w:divBdr>
        <w:top w:val="none" w:sz="0" w:space="0" w:color="auto"/>
        <w:left w:val="none" w:sz="0" w:space="0" w:color="auto"/>
        <w:bottom w:val="none" w:sz="0" w:space="0" w:color="auto"/>
        <w:right w:val="none" w:sz="0" w:space="0" w:color="auto"/>
      </w:divBdr>
    </w:div>
    <w:div w:id="1701202068">
      <w:bodyDiv w:val="1"/>
      <w:marLeft w:val="0"/>
      <w:marRight w:val="0"/>
      <w:marTop w:val="0"/>
      <w:marBottom w:val="0"/>
      <w:divBdr>
        <w:top w:val="none" w:sz="0" w:space="0" w:color="auto"/>
        <w:left w:val="none" w:sz="0" w:space="0" w:color="auto"/>
        <w:bottom w:val="none" w:sz="0" w:space="0" w:color="auto"/>
        <w:right w:val="none" w:sz="0" w:space="0" w:color="auto"/>
      </w:divBdr>
    </w:div>
    <w:div w:id="1701740091">
      <w:bodyDiv w:val="1"/>
      <w:marLeft w:val="0"/>
      <w:marRight w:val="0"/>
      <w:marTop w:val="0"/>
      <w:marBottom w:val="0"/>
      <w:divBdr>
        <w:top w:val="none" w:sz="0" w:space="0" w:color="auto"/>
        <w:left w:val="none" w:sz="0" w:space="0" w:color="auto"/>
        <w:bottom w:val="none" w:sz="0" w:space="0" w:color="auto"/>
        <w:right w:val="none" w:sz="0" w:space="0" w:color="auto"/>
      </w:divBdr>
    </w:div>
    <w:div w:id="1704018873">
      <w:bodyDiv w:val="1"/>
      <w:marLeft w:val="0"/>
      <w:marRight w:val="0"/>
      <w:marTop w:val="0"/>
      <w:marBottom w:val="0"/>
      <w:divBdr>
        <w:top w:val="none" w:sz="0" w:space="0" w:color="auto"/>
        <w:left w:val="none" w:sz="0" w:space="0" w:color="auto"/>
        <w:bottom w:val="none" w:sz="0" w:space="0" w:color="auto"/>
        <w:right w:val="none" w:sz="0" w:space="0" w:color="auto"/>
      </w:divBdr>
    </w:div>
    <w:div w:id="1711758509">
      <w:bodyDiv w:val="1"/>
      <w:marLeft w:val="0"/>
      <w:marRight w:val="0"/>
      <w:marTop w:val="0"/>
      <w:marBottom w:val="0"/>
      <w:divBdr>
        <w:top w:val="none" w:sz="0" w:space="0" w:color="auto"/>
        <w:left w:val="none" w:sz="0" w:space="0" w:color="auto"/>
        <w:bottom w:val="none" w:sz="0" w:space="0" w:color="auto"/>
        <w:right w:val="none" w:sz="0" w:space="0" w:color="auto"/>
      </w:divBdr>
    </w:div>
    <w:div w:id="1720282811">
      <w:bodyDiv w:val="1"/>
      <w:marLeft w:val="0"/>
      <w:marRight w:val="0"/>
      <w:marTop w:val="0"/>
      <w:marBottom w:val="0"/>
      <w:divBdr>
        <w:top w:val="none" w:sz="0" w:space="0" w:color="auto"/>
        <w:left w:val="none" w:sz="0" w:space="0" w:color="auto"/>
        <w:bottom w:val="none" w:sz="0" w:space="0" w:color="auto"/>
        <w:right w:val="none" w:sz="0" w:space="0" w:color="auto"/>
      </w:divBdr>
      <w:divsChild>
        <w:div w:id="894701664">
          <w:marLeft w:val="0"/>
          <w:marRight w:val="0"/>
          <w:marTop w:val="0"/>
          <w:marBottom w:val="0"/>
          <w:divBdr>
            <w:top w:val="none" w:sz="0" w:space="0" w:color="auto"/>
            <w:left w:val="none" w:sz="0" w:space="0" w:color="auto"/>
            <w:bottom w:val="none" w:sz="0" w:space="0" w:color="auto"/>
            <w:right w:val="none" w:sz="0" w:space="0" w:color="auto"/>
          </w:divBdr>
        </w:div>
        <w:div w:id="1325281553">
          <w:marLeft w:val="0"/>
          <w:marRight w:val="0"/>
          <w:marTop w:val="0"/>
          <w:marBottom w:val="0"/>
          <w:divBdr>
            <w:top w:val="none" w:sz="0" w:space="0" w:color="auto"/>
            <w:left w:val="none" w:sz="0" w:space="0" w:color="auto"/>
            <w:bottom w:val="none" w:sz="0" w:space="0" w:color="auto"/>
            <w:right w:val="none" w:sz="0" w:space="0" w:color="auto"/>
          </w:divBdr>
        </w:div>
      </w:divsChild>
    </w:div>
    <w:div w:id="1723291980">
      <w:bodyDiv w:val="1"/>
      <w:marLeft w:val="0"/>
      <w:marRight w:val="0"/>
      <w:marTop w:val="0"/>
      <w:marBottom w:val="0"/>
      <w:divBdr>
        <w:top w:val="none" w:sz="0" w:space="0" w:color="auto"/>
        <w:left w:val="none" w:sz="0" w:space="0" w:color="auto"/>
        <w:bottom w:val="none" w:sz="0" w:space="0" w:color="auto"/>
        <w:right w:val="none" w:sz="0" w:space="0" w:color="auto"/>
      </w:divBdr>
    </w:div>
    <w:div w:id="1725180223">
      <w:bodyDiv w:val="1"/>
      <w:marLeft w:val="0"/>
      <w:marRight w:val="0"/>
      <w:marTop w:val="0"/>
      <w:marBottom w:val="0"/>
      <w:divBdr>
        <w:top w:val="none" w:sz="0" w:space="0" w:color="auto"/>
        <w:left w:val="none" w:sz="0" w:space="0" w:color="auto"/>
        <w:bottom w:val="none" w:sz="0" w:space="0" w:color="auto"/>
        <w:right w:val="none" w:sz="0" w:space="0" w:color="auto"/>
      </w:divBdr>
    </w:div>
    <w:div w:id="1725568712">
      <w:bodyDiv w:val="1"/>
      <w:marLeft w:val="0"/>
      <w:marRight w:val="0"/>
      <w:marTop w:val="0"/>
      <w:marBottom w:val="0"/>
      <w:divBdr>
        <w:top w:val="none" w:sz="0" w:space="0" w:color="auto"/>
        <w:left w:val="none" w:sz="0" w:space="0" w:color="auto"/>
        <w:bottom w:val="none" w:sz="0" w:space="0" w:color="auto"/>
        <w:right w:val="none" w:sz="0" w:space="0" w:color="auto"/>
      </w:divBdr>
      <w:divsChild>
        <w:div w:id="1831171076">
          <w:marLeft w:val="0"/>
          <w:marRight w:val="0"/>
          <w:marTop w:val="0"/>
          <w:marBottom w:val="0"/>
          <w:divBdr>
            <w:top w:val="none" w:sz="0" w:space="0" w:color="auto"/>
            <w:left w:val="none" w:sz="0" w:space="0" w:color="auto"/>
            <w:bottom w:val="none" w:sz="0" w:space="0" w:color="auto"/>
            <w:right w:val="none" w:sz="0" w:space="0" w:color="auto"/>
          </w:divBdr>
        </w:div>
      </w:divsChild>
    </w:div>
    <w:div w:id="1729064879">
      <w:bodyDiv w:val="1"/>
      <w:marLeft w:val="0"/>
      <w:marRight w:val="0"/>
      <w:marTop w:val="0"/>
      <w:marBottom w:val="0"/>
      <w:divBdr>
        <w:top w:val="none" w:sz="0" w:space="0" w:color="auto"/>
        <w:left w:val="none" w:sz="0" w:space="0" w:color="auto"/>
        <w:bottom w:val="none" w:sz="0" w:space="0" w:color="auto"/>
        <w:right w:val="none" w:sz="0" w:space="0" w:color="auto"/>
      </w:divBdr>
    </w:div>
    <w:div w:id="1729719377">
      <w:bodyDiv w:val="1"/>
      <w:marLeft w:val="0"/>
      <w:marRight w:val="0"/>
      <w:marTop w:val="0"/>
      <w:marBottom w:val="0"/>
      <w:divBdr>
        <w:top w:val="none" w:sz="0" w:space="0" w:color="auto"/>
        <w:left w:val="none" w:sz="0" w:space="0" w:color="auto"/>
        <w:bottom w:val="none" w:sz="0" w:space="0" w:color="auto"/>
        <w:right w:val="none" w:sz="0" w:space="0" w:color="auto"/>
      </w:divBdr>
      <w:divsChild>
        <w:div w:id="103428267">
          <w:marLeft w:val="720"/>
          <w:marRight w:val="0"/>
          <w:marTop w:val="0"/>
          <w:marBottom w:val="0"/>
          <w:divBdr>
            <w:top w:val="none" w:sz="0" w:space="0" w:color="auto"/>
            <w:left w:val="none" w:sz="0" w:space="0" w:color="auto"/>
            <w:bottom w:val="none" w:sz="0" w:space="0" w:color="auto"/>
            <w:right w:val="none" w:sz="0" w:space="0" w:color="auto"/>
          </w:divBdr>
        </w:div>
        <w:div w:id="1283614044">
          <w:marLeft w:val="720"/>
          <w:marRight w:val="0"/>
          <w:marTop w:val="0"/>
          <w:marBottom w:val="0"/>
          <w:divBdr>
            <w:top w:val="none" w:sz="0" w:space="0" w:color="auto"/>
            <w:left w:val="none" w:sz="0" w:space="0" w:color="auto"/>
            <w:bottom w:val="none" w:sz="0" w:space="0" w:color="auto"/>
            <w:right w:val="none" w:sz="0" w:space="0" w:color="auto"/>
          </w:divBdr>
        </w:div>
        <w:div w:id="2051298257">
          <w:marLeft w:val="720"/>
          <w:marRight w:val="0"/>
          <w:marTop w:val="0"/>
          <w:marBottom w:val="0"/>
          <w:divBdr>
            <w:top w:val="none" w:sz="0" w:space="0" w:color="auto"/>
            <w:left w:val="none" w:sz="0" w:space="0" w:color="auto"/>
            <w:bottom w:val="none" w:sz="0" w:space="0" w:color="auto"/>
            <w:right w:val="none" w:sz="0" w:space="0" w:color="auto"/>
          </w:divBdr>
        </w:div>
        <w:div w:id="899250247">
          <w:marLeft w:val="720"/>
          <w:marRight w:val="0"/>
          <w:marTop w:val="0"/>
          <w:marBottom w:val="0"/>
          <w:divBdr>
            <w:top w:val="none" w:sz="0" w:space="0" w:color="auto"/>
            <w:left w:val="none" w:sz="0" w:space="0" w:color="auto"/>
            <w:bottom w:val="none" w:sz="0" w:space="0" w:color="auto"/>
            <w:right w:val="none" w:sz="0" w:space="0" w:color="auto"/>
          </w:divBdr>
        </w:div>
      </w:divsChild>
    </w:div>
    <w:div w:id="1738822407">
      <w:bodyDiv w:val="1"/>
      <w:marLeft w:val="0"/>
      <w:marRight w:val="0"/>
      <w:marTop w:val="0"/>
      <w:marBottom w:val="0"/>
      <w:divBdr>
        <w:top w:val="none" w:sz="0" w:space="0" w:color="auto"/>
        <w:left w:val="none" w:sz="0" w:space="0" w:color="auto"/>
        <w:bottom w:val="none" w:sz="0" w:space="0" w:color="auto"/>
        <w:right w:val="none" w:sz="0" w:space="0" w:color="auto"/>
      </w:divBdr>
      <w:divsChild>
        <w:div w:id="2146116287">
          <w:marLeft w:val="720"/>
          <w:marRight w:val="0"/>
          <w:marTop w:val="0"/>
          <w:marBottom w:val="0"/>
          <w:divBdr>
            <w:top w:val="none" w:sz="0" w:space="0" w:color="auto"/>
            <w:left w:val="none" w:sz="0" w:space="0" w:color="auto"/>
            <w:bottom w:val="none" w:sz="0" w:space="0" w:color="auto"/>
            <w:right w:val="none" w:sz="0" w:space="0" w:color="auto"/>
          </w:divBdr>
        </w:div>
        <w:div w:id="582495169">
          <w:marLeft w:val="720"/>
          <w:marRight w:val="0"/>
          <w:marTop w:val="0"/>
          <w:marBottom w:val="0"/>
          <w:divBdr>
            <w:top w:val="none" w:sz="0" w:space="0" w:color="auto"/>
            <w:left w:val="none" w:sz="0" w:space="0" w:color="auto"/>
            <w:bottom w:val="none" w:sz="0" w:space="0" w:color="auto"/>
            <w:right w:val="none" w:sz="0" w:space="0" w:color="auto"/>
          </w:divBdr>
        </w:div>
        <w:div w:id="905606647">
          <w:marLeft w:val="720"/>
          <w:marRight w:val="0"/>
          <w:marTop w:val="0"/>
          <w:marBottom w:val="0"/>
          <w:divBdr>
            <w:top w:val="none" w:sz="0" w:space="0" w:color="auto"/>
            <w:left w:val="none" w:sz="0" w:space="0" w:color="auto"/>
            <w:bottom w:val="none" w:sz="0" w:space="0" w:color="auto"/>
            <w:right w:val="none" w:sz="0" w:space="0" w:color="auto"/>
          </w:divBdr>
        </w:div>
        <w:div w:id="1932398199">
          <w:marLeft w:val="720"/>
          <w:marRight w:val="0"/>
          <w:marTop w:val="0"/>
          <w:marBottom w:val="0"/>
          <w:divBdr>
            <w:top w:val="none" w:sz="0" w:space="0" w:color="auto"/>
            <w:left w:val="none" w:sz="0" w:space="0" w:color="auto"/>
            <w:bottom w:val="none" w:sz="0" w:space="0" w:color="auto"/>
            <w:right w:val="none" w:sz="0" w:space="0" w:color="auto"/>
          </w:divBdr>
        </w:div>
      </w:divsChild>
    </w:div>
    <w:div w:id="1773622718">
      <w:bodyDiv w:val="1"/>
      <w:marLeft w:val="0"/>
      <w:marRight w:val="0"/>
      <w:marTop w:val="0"/>
      <w:marBottom w:val="0"/>
      <w:divBdr>
        <w:top w:val="none" w:sz="0" w:space="0" w:color="auto"/>
        <w:left w:val="none" w:sz="0" w:space="0" w:color="auto"/>
        <w:bottom w:val="none" w:sz="0" w:space="0" w:color="auto"/>
        <w:right w:val="none" w:sz="0" w:space="0" w:color="auto"/>
      </w:divBdr>
      <w:divsChild>
        <w:div w:id="453712860">
          <w:marLeft w:val="720"/>
          <w:marRight w:val="0"/>
          <w:marTop w:val="0"/>
          <w:marBottom w:val="0"/>
          <w:divBdr>
            <w:top w:val="none" w:sz="0" w:space="0" w:color="auto"/>
            <w:left w:val="none" w:sz="0" w:space="0" w:color="auto"/>
            <w:bottom w:val="none" w:sz="0" w:space="0" w:color="auto"/>
            <w:right w:val="none" w:sz="0" w:space="0" w:color="auto"/>
          </w:divBdr>
        </w:div>
        <w:div w:id="461188765">
          <w:marLeft w:val="720"/>
          <w:marRight w:val="0"/>
          <w:marTop w:val="0"/>
          <w:marBottom w:val="0"/>
          <w:divBdr>
            <w:top w:val="none" w:sz="0" w:space="0" w:color="auto"/>
            <w:left w:val="none" w:sz="0" w:space="0" w:color="auto"/>
            <w:bottom w:val="none" w:sz="0" w:space="0" w:color="auto"/>
            <w:right w:val="none" w:sz="0" w:space="0" w:color="auto"/>
          </w:divBdr>
        </w:div>
        <w:div w:id="714353803">
          <w:marLeft w:val="720"/>
          <w:marRight w:val="0"/>
          <w:marTop w:val="0"/>
          <w:marBottom w:val="0"/>
          <w:divBdr>
            <w:top w:val="none" w:sz="0" w:space="0" w:color="auto"/>
            <w:left w:val="none" w:sz="0" w:space="0" w:color="auto"/>
            <w:bottom w:val="none" w:sz="0" w:space="0" w:color="auto"/>
            <w:right w:val="none" w:sz="0" w:space="0" w:color="auto"/>
          </w:divBdr>
        </w:div>
        <w:div w:id="1806315539">
          <w:marLeft w:val="720"/>
          <w:marRight w:val="0"/>
          <w:marTop w:val="0"/>
          <w:marBottom w:val="0"/>
          <w:divBdr>
            <w:top w:val="none" w:sz="0" w:space="0" w:color="auto"/>
            <w:left w:val="none" w:sz="0" w:space="0" w:color="auto"/>
            <w:bottom w:val="none" w:sz="0" w:space="0" w:color="auto"/>
            <w:right w:val="none" w:sz="0" w:space="0" w:color="auto"/>
          </w:divBdr>
        </w:div>
        <w:div w:id="813988322">
          <w:marLeft w:val="720"/>
          <w:marRight w:val="0"/>
          <w:marTop w:val="0"/>
          <w:marBottom w:val="0"/>
          <w:divBdr>
            <w:top w:val="none" w:sz="0" w:space="0" w:color="auto"/>
            <w:left w:val="none" w:sz="0" w:space="0" w:color="auto"/>
            <w:bottom w:val="none" w:sz="0" w:space="0" w:color="auto"/>
            <w:right w:val="none" w:sz="0" w:space="0" w:color="auto"/>
          </w:divBdr>
        </w:div>
        <w:div w:id="995499977">
          <w:marLeft w:val="720"/>
          <w:marRight w:val="0"/>
          <w:marTop w:val="0"/>
          <w:marBottom w:val="0"/>
          <w:divBdr>
            <w:top w:val="none" w:sz="0" w:space="0" w:color="auto"/>
            <w:left w:val="none" w:sz="0" w:space="0" w:color="auto"/>
            <w:bottom w:val="none" w:sz="0" w:space="0" w:color="auto"/>
            <w:right w:val="none" w:sz="0" w:space="0" w:color="auto"/>
          </w:divBdr>
        </w:div>
      </w:divsChild>
    </w:div>
    <w:div w:id="1781410223">
      <w:bodyDiv w:val="1"/>
      <w:marLeft w:val="0"/>
      <w:marRight w:val="0"/>
      <w:marTop w:val="0"/>
      <w:marBottom w:val="0"/>
      <w:divBdr>
        <w:top w:val="none" w:sz="0" w:space="0" w:color="auto"/>
        <w:left w:val="none" w:sz="0" w:space="0" w:color="auto"/>
        <w:bottom w:val="none" w:sz="0" w:space="0" w:color="auto"/>
        <w:right w:val="none" w:sz="0" w:space="0" w:color="auto"/>
      </w:divBdr>
    </w:div>
    <w:div w:id="1782190604">
      <w:bodyDiv w:val="1"/>
      <w:marLeft w:val="0"/>
      <w:marRight w:val="0"/>
      <w:marTop w:val="0"/>
      <w:marBottom w:val="0"/>
      <w:divBdr>
        <w:top w:val="none" w:sz="0" w:space="0" w:color="auto"/>
        <w:left w:val="none" w:sz="0" w:space="0" w:color="auto"/>
        <w:bottom w:val="none" w:sz="0" w:space="0" w:color="auto"/>
        <w:right w:val="none" w:sz="0" w:space="0" w:color="auto"/>
      </w:divBdr>
    </w:div>
    <w:div w:id="1812675544">
      <w:bodyDiv w:val="1"/>
      <w:marLeft w:val="0"/>
      <w:marRight w:val="0"/>
      <w:marTop w:val="0"/>
      <w:marBottom w:val="0"/>
      <w:divBdr>
        <w:top w:val="none" w:sz="0" w:space="0" w:color="auto"/>
        <w:left w:val="none" w:sz="0" w:space="0" w:color="auto"/>
        <w:bottom w:val="none" w:sz="0" w:space="0" w:color="auto"/>
        <w:right w:val="none" w:sz="0" w:space="0" w:color="auto"/>
      </w:divBdr>
    </w:div>
    <w:div w:id="1817720657">
      <w:bodyDiv w:val="1"/>
      <w:marLeft w:val="0"/>
      <w:marRight w:val="0"/>
      <w:marTop w:val="0"/>
      <w:marBottom w:val="0"/>
      <w:divBdr>
        <w:top w:val="none" w:sz="0" w:space="0" w:color="auto"/>
        <w:left w:val="none" w:sz="0" w:space="0" w:color="auto"/>
        <w:bottom w:val="none" w:sz="0" w:space="0" w:color="auto"/>
        <w:right w:val="none" w:sz="0" w:space="0" w:color="auto"/>
      </w:divBdr>
    </w:div>
    <w:div w:id="1826584319">
      <w:bodyDiv w:val="1"/>
      <w:marLeft w:val="0"/>
      <w:marRight w:val="0"/>
      <w:marTop w:val="0"/>
      <w:marBottom w:val="0"/>
      <w:divBdr>
        <w:top w:val="none" w:sz="0" w:space="0" w:color="auto"/>
        <w:left w:val="none" w:sz="0" w:space="0" w:color="auto"/>
        <w:bottom w:val="none" w:sz="0" w:space="0" w:color="auto"/>
        <w:right w:val="none" w:sz="0" w:space="0" w:color="auto"/>
      </w:divBdr>
    </w:div>
    <w:div w:id="1833178079">
      <w:bodyDiv w:val="1"/>
      <w:marLeft w:val="0"/>
      <w:marRight w:val="0"/>
      <w:marTop w:val="0"/>
      <w:marBottom w:val="0"/>
      <w:divBdr>
        <w:top w:val="none" w:sz="0" w:space="0" w:color="auto"/>
        <w:left w:val="none" w:sz="0" w:space="0" w:color="auto"/>
        <w:bottom w:val="none" w:sz="0" w:space="0" w:color="auto"/>
        <w:right w:val="none" w:sz="0" w:space="0" w:color="auto"/>
      </w:divBdr>
    </w:div>
    <w:div w:id="1839153280">
      <w:bodyDiv w:val="1"/>
      <w:marLeft w:val="0"/>
      <w:marRight w:val="0"/>
      <w:marTop w:val="0"/>
      <w:marBottom w:val="0"/>
      <w:divBdr>
        <w:top w:val="none" w:sz="0" w:space="0" w:color="auto"/>
        <w:left w:val="none" w:sz="0" w:space="0" w:color="auto"/>
        <w:bottom w:val="none" w:sz="0" w:space="0" w:color="auto"/>
        <w:right w:val="none" w:sz="0" w:space="0" w:color="auto"/>
      </w:divBdr>
    </w:div>
    <w:div w:id="1866862669">
      <w:bodyDiv w:val="1"/>
      <w:marLeft w:val="0"/>
      <w:marRight w:val="0"/>
      <w:marTop w:val="0"/>
      <w:marBottom w:val="0"/>
      <w:divBdr>
        <w:top w:val="none" w:sz="0" w:space="0" w:color="auto"/>
        <w:left w:val="none" w:sz="0" w:space="0" w:color="auto"/>
        <w:bottom w:val="none" w:sz="0" w:space="0" w:color="auto"/>
        <w:right w:val="none" w:sz="0" w:space="0" w:color="auto"/>
      </w:divBdr>
    </w:div>
    <w:div w:id="1871601127">
      <w:bodyDiv w:val="1"/>
      <w:marLeft w:val="0"/>
      <w:marRight w:val="0"/>
      <w:marTop w:val="0"/>
      <w:marBottom w:val="0"/>
      <w:divBdr>
        <w:top w:val="none" w:sz="0" w:space="0" w:color="auto"/>
        <w:left w:val="none" w:sz="0" w:space="0" w:color="auto"/>
        <w:bottom w:val="none" w:sz="0" w:space="0" w:color="auto"/>
        <w:right w:val="none" w:sz="0" w:space="0" w:color="auto"/>
      </w:divBdr>
      <w:divsChild>
        <w:div w:id="1113016018">
          <w:marLeft w:val="0"/>
          <w:marRight w:val="0"/>
          <w:marTop w:val="0"/>
          <w:marBottom w:val="0"/>
          <w:divBdr>
            <w:top w:val="none" w:sz="0" w:space="0" w:color="auto"/>
            <w:left w:val="none" w:sz="0" w:space="0" w:color="auto"/>
            <w:bottom w:val="none" w:sz="0" w:space="0" w:color="auto"/>
            <w:right w:val="none" w:sz="0" w:space="0" w:color="auto"/>
          </w:divBdr>
          <w:divsChild>
            <w:div w:id="1357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4634">
      <w:bodyDiv w:val="1"/>
      <w:marLeft w:val="0"/>
      <w:marRight w:val="0"/>
      <w:marTop w:val="0"/>
      <w:marBottom w:val="0"/>
      <w:divBdr>
        <w:top w:val="none" w:sz="0" w:space="0" w:color="auto"/>
        <w:left w:val="none" w:sz="0" w:space="0" w:color="auto"/>
        <w:bottom w:val="none" w:sz="0" w:space="0" w:color="auto"/>
        <w:right w:val="none" w:sz="0" w:space="0" w:color="auto"/>
      </w:divBdr>
    </w:div>
    <w:div w:id="1877541050">
      <w:bodyDiv w:val="1"/>
      <w:marLeft w:val="0"/>
      <w:marRight w:val="0"/>
      <w:marTop w:val="0"/>
      <w:marBottom w:val="0"/>
      <w:divBdr>
        <w:top w:val="none" w:sz="0" w:space="0" w:color="auto"/>
        <w:left w:val="none" w:sz="0" w:space="0" w:color="auto"/>
        <w:bottom w:val="none" w:sz="0" w:space="0" w:color="auto"/>
        <w:right w:val="none" w:sz="0" w:space="0" w:color="auto"/>
      </w:divBdr>
    </w:div>
    <w:div w:id="1882473988">
      <w:bodyDiv w:val="1"/>
      <w:marLeft w:val="0"/>
      <w:marRight w:val="0"/>
      <w:marTop w:val="0"/>
      <w:marBottom w:val="0"/>
      <w:divBdr>
        <w:top w:val="none" w:sz="0" w:space="0" w:color="auto"/>
        <w:left w:val="none" w:sz="0" w:space="0" w:color="auto"/>
        <w:bottom w:val="none" w:sz="0" w:space="0" w:color="auto"/>
        <w:right w:val="none" w:sz="0" w:space="0" w:color="auto"/>
      </w:divBdr>
    </w:div>
    <w:div w:id="1884829287">
      <w:bodyDiv w:val="1"/>
      <w:marLeft w:val="0"/>
      <w:marRight w:val="0"/>
      <w:marTop w:val="0"/>
      <w:marBottom w:val="0"/>
      <w:divBdr>
        <w:top w:val="none" w:sz="0" w:space="0" w:color="auto"/>
        <w:left w:val="none" w:sz="0" w:space="0" w:color="auto"/>
        <w:bottom w:val="none" w:sz="0" w:space="0" w:color="auto"/>
        <w:right w:val="none" w:sz="0" w:space="0" w:color="auto"/>
      </w:divBdr>
      <w:divsChild>
        <w:div w:id="1173450602">
          <w:marLeft w:val="0"/>
          <w:marRight w:val="0"/>
          <w:marTop w:val="0"/>
          <w:marBottom w:val="0"/>
          <w:divBdr>
            <w:top w:val="none" w:sz="0" w:space="0" w:color="auto"/>
            <w:left w:val="none" w:sz="0" w:space="0" w:color="auto"/>
            <w:bottom w:val="none" w:sz="0" w:space="0" w:color="auto"/>
            <w:right w:val="none" w:sz="0" w:space="0" w:color="auto"/>
          </w:divBdr>
        </w:div>
      </w:divsChild>
    </w:div>
    <w:div w:id="1893425419">
      <w:bodyDiv w:val="1"/>
      <w:marLeft w:val="0"/>
      <w:marRight w:val="0"/>
      <w:marTop w:val="0"/>
      <w:marBottom w:val="0"/>
      <w:divBdr>
        <w:top w:val="none" w:sz="0" w:space="0" w:color="auto"/>
        <w:left w:val="none" w:sz="0" w:space="0" w:color="auto"/>
        <w:bottom w:val="none" w:sz="0" w:space="0" w:color="auto"/>
        <w:right w:val="none" w:sz="0" w:space="0" w:color="auto"/>
      </w:divBdr>
    </w:div>
    <w:div w:id="1896238139">
      <w:bodyDiv w:val="1"/>
      <w:marLeft w:val="0"/>
      <w:marRight w:val="0"/>
      <w:marTop w:val="0"/>
      <w:marBottom w:val="0"/>
      <w:divBdr>
        <w:top w:val="none" w:sz="0" w:space="0" w:color="auto"/>
        <w:left w:val="none" w:sz="0" w:space="0" w:color="auto"/>
        <w:bottom w:val="none" w:sz="0" w:space="0" w:color="auto"/>
        <w:right w:val="none" w:sz="0" w:space="0" w:color="auto"/>
      </w:divBdr>
    </w:div>
    <w:div w:id="1908682388">
      <w:bodyDiv w:val="1"/>
      <w:marLeft w:val="0"/>
      <w:marRight w:val="0"/>
      <w:marTop w:val="0"/>
      <w:marBottom w:val="0"/>
      <w:divBdr>
        <w:top w:val="none" w:sz="0" w:space="0" w:color="auto"/>
        <w:left w:val="none" w:sz="0" w:space="0" w:color="auto"/>
        <w:bottom w:val="none" w:sz="0" w:space="0" w:color="auto"/>
        <w:right w:val="none" w:sz="0" w:space="0" w:color="auto"/>
      </w:divBdr>
      <w:divsChild>
        <w:div w:id="204372691">
          <w:marLeft w:val="720"/>
          <w:marRight w:val="0"/>
          <w:marTop w:val="0"/>
          <w:marBottom w:val="0"/>
          <w:divBdr>
            <w:top w:val="none" w:sz="0" w:space="0" w:color="auto"/>
            <w:left w:val="none" w:sz="0" w:space="0" w:color="auto"/>
            <w:bottom w:val="none" w:sz="0" w:space="0" w:color="auto"/>
            <w:right w:val="none" w:sz="0" w:space="0" w:color="auto"/>
          </w:divBdr>
        </w:div>
        <w:div w:id="1381636658">
          <w:marLeft w:val="720"/>
          <w:marRight w:val="0"/>
          <w:marTop w:val="0"/>
          <w:marBottom w:val="0"/>
          <w:divBdr>
            <w:top w:val="none" w:sz="0" w:space="0" w:color="auto"/>
            <w:left w:val="none" w:sz="0" w:space="0" w:color="auto"/>
            <w:bottom w:val="none" w:sz="0" w:space="0" w:color="auto"/>
            <w:right w:val="none" w:sz="0" w:space="0" w:color="auto"/>
          </w:divBdr>
        </w:div>
        <w:div w:id="1934701141">
          <w:marLeft w:val="720"/>
          <w:marRight w:val="0"/>
          <w:marTop w:val="0"/>
          <w:marBottom w:val="0"/>
          <w:divBdr>
            <w:top w:val="none" w:sz="0" w:space="0" w:color="auto"/>
            <w:left w:val="none" w:sz="0" w:space="0" w:color="auto"/>
            <w:bottom w:val="none" w:sz="0" w:space="0" w:color="auto"/>
            <w:right w:val="none" w:sz="0" w:space="0" w:color="auto"/>
          </w:divBdr>
        </w:div>
        <w:div w:id="136264687">
          <w:marLeft w:val="1310"/>
          <w:marRight w:val="0"/>
          <w:marTop w:val="0"/>
          <w:marBottom w:val="0"/>
          <w:divBdr>
            <w:top w:val="none" w:sz="0" w:space="0" w:color="auto"/>
            <w:left w:val="none" w:sz="0" w:space="0" w:color="auto"/>
            <w:bottom w:val="none" w:sz="0" w:space="0" w:color="auto"/>
            <w:right w:val="none" w:sz="0" w:space="0" w:color="auto"/>
          </w:divBdr>
        </w:div>
        <w:div w:id="2053455062">
          <w:marLeft w:val="1310"/>
          <w:marRight w:val="0"/>
          <w:marTop w:val="0"/>
          <w:marBottom w:val="0"/>
          <w:divBdr>
            <w:top w:val="none" w:sz="0" w:space="0" w:color="auto"/>
            <w:left w:val="none" w:sz="0" w:space="0" w:color="auto"/>
            <w:bottom w:val="none" w:sz="0" w:space="0" w:color="auto"/>
            <w:right w:val="none" w:sz="0" w:space="0" w:color="auto"/>
          </w:divBdr>
        </w:div>
        <w:div w:id="2104299701">
          <w:marLeft w:val="1310"/>
          <w:marRight w:val="0"/>
          <w:marTop w:val="0"/>
          <w:marBottom w:val="0"/>
          <w:divBdr>
            <w:top w:val="none" w:sz="0" w:space="0" w:color="auto"/>
            <w:left w:val="none" w:sz="0" w:space="0" w:color="auto"/>
            <w:bottom w:val="none" w:sz="0" w:space="0" w:color="auto"/>
            <w:right w:val="none" w:sz="0" w:space="0" w:color="auto"/>
          </w:divBdr>
        </w:div>
        <w:div w:id="346560303">
          <w:marLeft w:val="720"/>
          <w:marRight w:val="0"/>
          <w:marTop w:val="0"/>
          <w:marBottom w:val="0"/>
          <w:divBdr>
            <w:top w:val="none" w:sz="0" w:space="0" w:color="auto"/>
            <w:left w:val="none" w:sz="0" w:space="0" w:color="auto"/>
            <w:bottom w:val="none" w:sz="0" w:space="0" w:color="auto"/>
            <w:right w:val="none" w:sz="0" w:space="0" w:color="auto"/>
          </w:divBdr>
        </w:div>
      </w:divsChild>
    </w:div>
    <w:div w:id="1909224862">
      <w:bodyDiv w:val="1"/>
      <w:marLeft w:val="0"/>
      <w:marRight w:val="0"/>
      <w:marTop w:val="0"/>
      <w:marBottom w:val="0"/>
      <w:divBdr>
        <w:top w:val="none" w:sz="0" w:space="0" w:color="auto"/>
        <w:left w:val="none" w:sz="0" w:space="0" w:color="auto"/>
        <w:bottom w:val="none" w:sz="0" w:space="0" w:color="auto"/>
        <w:right w:val="none" w:sz="0" w:space="0" w:color="auto"/>
      </w:divBdr>
      <w:divsChild>
        <w:div w:id="701248081">
          <w:marLeft w:val="0"/>
          <w:marRight w:val="0"/>
          <w:marTop w:val="0"/>
          <w:marBottom w:val="0"/>
          <w:divBdr>
            <w:top w:val="none" w:sz="0" w:space="0" w:color="auto"/>
            <w:left w:val="none" w:sz="0" w:space="0" w:color="auto"/>
            <w:bottom w:val="none" w:sz="0" w:space="0" w:color="auto"/>
            <w:right w:val="none" w:sz="0" w:space="0" w:color="auto"/>
          </w:divBdr>
        </w:div>
      </w:divsChild>
    </w:div>
    <w:div w:id="1950576466">
      <w:bodyDiv w:val="1"/>
      <w:marLeft w:val="0"/>
      <w:marRight w:val="0"/>
      <w:marTop w:val="0"/>
      <w:marBottom w:val="0"/>
      <w:divBdr>
        <w:top w:val="none" w:sz="0" w:space="0" w:color="auto"/>
        <w:left w:val="none" w:sz="0" w:space="0" w:color="auto"/>
        <w:bottom w:val="none" w:sz="0" w:space="0" w:color="auto"/>
        <w:right w:val="none" w:sz="0" w:space="0" w:color="auto"/>
      </w:divBdr>
    </w:div>
    <w:div w:id="1956204564">
      <w:bodyDiv w:val="1"/>
      <w:marLeft w:val="0"/>
      <w:marRight w:val="0"/>
      <w:marTop w:val="0"/>
      <w:marBottom w:val="0"/>
      <w:divBdr>
        <w:top w:val="none" w:sz="0" w:space="0" w:color="auto"/>
        <w:left w:val="none" w:sz="0" w:space="0" w:color="auto"/>
        <w:bottom w:val="none" w:sz="0" w:space="0" w:color="auto"/>
        <w:right w:val="none" w:sz="0" w:space="0" w:color="auto"/>
      </w:divBdr>
    </w:div>
    <w:div w:id="2005694691">
      <w:bodyDiv w:val="1"/>
      <w:marLeft w:val="0"/>
      <w:marRight w:val="0"/>
      <w:marTop w:val="0"/>
      <w:marBottom w:val="0"/>
      <w:divBdr>
        <w:top w:val="none" w:sz="0" w:space="0" w:color="auto"/>
        <w:left w:val="none" w:sz="0" w:space="0" w:color="auto"/>
        <w:bottom w:val="none" w:sz="0" w:space="0" w:color="auto"/>
        <w:right w:val="none" w:sz="0" w:space="0" w:color="auto"/>
      </w:divBdr>
    </w:div>
    <w:div w:id="2006591408">
      <w:bodyDiv w:val="1"/>
      <w:marLeft w:val="0"/>
      <w:marRight w:val="0"/>
      <w:marTop w:val="0"/>
      <w:marBottom w:val="0"/>
      <w:divBdr>
        <w:top w:val="none" w:sz="0" w:space="0" w:color="auto"/>
        <w:left w:val="none" w:sz="0" w:space="0" w:color="auto"/>
        <w:bottom w:val="none" w:sz="0" w:space="0" w:color="auto"/>
        <w:right w:val="none" w:sz="0" w:space="0" w:color="auto"/>
      </w:divBdr>
    </w:div>
    <w:div w:id="2032804417">
      <w:bodyDiv w:val="1"/>
      <w:marLeft w:val="0"/>
      <w:marRight w:val="0"/>
      <w:marTop w:val="0"/>
      <w:marBottom w:val="0"/>
      <w:divBdr>
        <w:top w:val="none" w:sz="0" w:space="0" w:color="auto"/>
        <w:left w:val="none" w:sz="0" w:space="0" w:color="auto"/>
        <w:bottom w:val="none" w:sz="0" w:space="0" w:color="auto"/>
        <w:right w:val="none" w:sz="0" w:space="0" w:color="auto"/>
      </w:divBdr>
    </w:div>
    <w:div w:id="2035645930">
      <w:bodyDiv w:val="1"/>
      <w:marLeft w:val="0"/>
      <w:marRight w:val="0"/>
      <w:marTop w:val="0"/>
      <w:marBottom w:val="0"/>
      <w:divBdr>
        <w:top w:val="none" w:sz="0" w:space="0" w:color="auto"/>
        <w:left w:val="none" w:sz="0" w:space="0" w:color="auto"/>
        <w:bottom w:val="none" w:sz="0" w:space="0" w:color="auto"/>
        <w:right w:val="none" w:sz="0" w:space="0" w:color="auto"/>
      </w:divBdr>
    </w:div>
    <w:div w:id="2048866571">
      <w:bodyDiv w:val="1"/>
      <w:marLeft w:val="0"/>
      <w:marRight w:val="0"/>
      <w:marTop w:val="0"/>
      <w:marBottom w:val="0"/>
      <w:divBdr>
        <w:top w:val="none" w:sz="0" w:space="0" w:color="auto"/>
        <w:left w:val="none" w:sz="0" w:space="0" w:color="auto"/>
        <w:bottom w:val="none" w:sz="0" w:space="0" w:color="auto"/>
        <w:right w:val="none" w:sz="0" w:space="0" w:color="auto"/>
      </w:divBdr>
    </w:div>
    <w:div w:id="2066563506">
      <w:bodyDiv w:val="1"/>
      <w:marLeft w:val="0"/>
      <w:marRight w:val="0"/>
      <w:marTop w:val="0"/>
      <w:marBottom w:val="0"/>
      <w:divBdr>
        <w:top w:val="none" w:sz="0" w:space="0" w:color="auto"/>
        <w:left w:val="none" w:sz="0" w:space="0" w:color="auto"/>
        <w:bottom w:val="none" w:sz="0" w:space="0" w:color="auto"/>
        <w:right w:val="none" w:sz="0" w:space="0" w:color="auto"/>
      </w:divBdr>
    </w:div>
    <w:div w:id="2066568033">
      <w:bodyDiv w:val="1"/>
      <w:marLeft w:val="0"/>
      <w:marRight w:val="0"/>
      <w:marTop w:val="0"/>
      <w:marBottom w:val="0"/>
      <w:divBdr>
        <w:top w:val="none" w:sz="0" w:space="0" w:color="auto"/>
        <w:left w:val="none" w:sz="0" w:space="0" w:color="auto"/>
        <w:bottom w:val="none" w:sz="0" w:space="0" w:color="auto"/>
        <w:right w:val="none" w:sz="0" w:space="0" w:color="auto"/>
      </w:divBdr>
      <w:divsChild>
        <w:div w:id="995450016">
          <w:marLeft w:val="0"/>
          <w:marRight w:val="0"/>
          <w:marTop w:val="0"/>
          <w:marBottom w:val="0"/>
          <w:divBdr>
            <w:top w:val="none" w:sz="0" w:space="0" w:color="auto"/>
            <w:left w:val="none" w:sz="0" w:space="0" w:color="auto"/>
            <w:bottom w:val="none" w:sz="0" w:space="0" w:color="auto"/>
            <w:right w:val="none" w:sz="0" w:space="0" w:color="auto"/>
          </w:divBdr>
        </w:div>
      </w:divsChild>
    </w:div>
    <w:div w:id="2072727799">
      <w:bodyDiv w:val="1"/>
      <w:marLeft w:val="0"/>
      <w:marRight w:val="0"/>
      <w:marTop w:val="0"/>
      <w:marBottom w:val="0"/>
      <w:divBdr>
        <w:top w:val="none" w:sz="0" w:space="0" w:color="auto"/>
        <w:left w:val="none" w:sz="0" w:space="0" w:color="auto"/>
        <w:bottom w:val="none" w:sz="0" w:space="0" w:color="auto"/>
        <w:right w:val="none" w:sz="0" w:space="0" w:color="auto"/>
      </w:divBdr>
    </w:div>
    <w:div w:id="2077316393">
      <w:bodyDiv w:val="1"/>
      <w:marLeft w:val="0"/>
      <w:marRight w:val="0"/>
      <w:marTop w:val="0"/>
      <w:marBottom w:val="0"/>
      <w:divBdr>
        <w:top w:val="none" w:sz="0" w:space="0" w:color="auto"/>
        <w:left w:val="none" w:sz="0" w:space="0" w:color="auto"/>
        <w:bottom w:val="none" w:sz="0" w:space="0" w:color="auto"/>
        <w:right w:val="none" w:sz="0" w:space="0" w:color="auto"/>
      </w:divBdr>
    </w:div>
    <w:div w:id="2082100813">
      <w:bodyDiv w:val="1"/>
      <w:marLeft w:val="0"/>
      <w:marRight w:val="0"/>
      <w:marTop w:val="0"/>
      <w:marBottom w:val="0"/>
      <w:divBdr>
        <w:top w:val="none" w:sz="0" w:space="0" w:color="auto"/>
        <w:left w:val="none" w:sz="0" w:space="0" w:color="auto"/>
        <w:bottom w:val="none" w:sz="0" w:space="0" w:color="auto"/>
        <w:right w:val="none" w:sz="0" w:space="0" w:color="auto"/>
      </w:divBdr>
    </w:div>
    <w:div w:id="2083336186">
      <w:bodyDiv w:val="1"/>
      <w:marLeft w:val="0"/>
      <w:marRight w:val="0"/>
      <w:marTop w:val="0"/>
      <w:marBottom w:val="0"/>
      <w:divBdr>
        <w:top w:val="none" w:sz="0" w:space="0" w:color="auto"/>
        <w:left w:val="none" w:sz="0" w:space="0" w:color="auto"/>
        <w:bottom w:val="none" w:sz="0" w:space="0" w:color="auto"/>
        <w:right w:val="none" w:sz="0" w:space="0" w:color="auto"/>
      </w:divBdr>
    </w:div>
    <w:div w:id="2100516945">
      <w:bodyDiv w:val="1"/>
      <w:marLeft w:val="0"/>
      <w:marRight w:val="0"/>
      <w:marTop w:val="0"/>
      <w:marBottom w:val="0"/>
      <w:divBdr>
        <w:top w:val="none" w:sz="0" w:space="0" w:color="auto"/>
        <w:left w:val="none" w:sz="0" w:space="0" w:color="auto"/>
        <w:bottom w:val="none" w:sz="0" w:space="0" w:color="auto"/>
        <w:right w:val="none" w:sz="0" w:space="0" w:color="auto"/>
      </w:divBdr>
      <w:divsChild>
        <w:div w:id="1110394781">
          <w:marLeft w:val="720"/>
          <w:marRight w:val="0"/>
          <w:marTop w:val="0"/>
          <w:marBottom w:val="0"/>
          <w:divBdr>
            <w:top w:val="none" w:sz="0" w:space="0" w:color="auto"/>
            <w:left w:val="none" w:sz="0" w:space="0" w:color="auto"/>
            <w:bottom w:val="none" w:sz="0" w:space="0" w:color="auto"/>
            <w:right w:val="none" w:sz="0" w:space="0" w:color="auto"/>
          </w:divBdr>
        </w:div>
        <w:div w:id="1941637871">
          <w:marLeft w:val="720"/>
          <w:marRight w:val="0"/>
          <w:marTop w:val="0"/>
          <w:marBottom w:val="0"/>
          <w:divBdr>
            <w:top w:val="none" w:sz="0" w:space="0" w:color="auto"/>
            <w:left w:val="none" w:sz="0" w:space="0" w:color="auto"/>
            <w:bottom w:val="none" w:sz="0" w:space="0" w:color="auto"/>
            <w:right w:val="none" w:sz="0" w:space="0" w:color="auto"/>
          </w:divBdr>
        </w:div>
        <w:div w:id="638386885">
          <w:marLeft w:val="720"/>
          <w:marRight w:val="0"/>
          <w:marTop w:val="0"/>
          <w:marBottom w:val="0"/>
          <w:divBdr>
            <w:top w:val="none" w:sz="0" w:space="0" w:color="auto"/>
            <w:left w:val="none" w:sz="0" w:space="0" w:color="auto"/>
            <w:bottom w:val="none" w:sz="0" w:space="0" w:color="auto"/>
            <w:right w:val="none" w:sz="0" w:space="0" w:color="auto"/>
          </w:divBdr>
        </w:div>
        <w:div w:id="1266615020">
          <w:marLeft w:val="720"/>
          <w:marRight w:val="0"/>
          <w:marTop w:val="0"/>
          <w:marBottom w:val="0"/>
          <w:divBdr>
            <w:top w:val="none" w:sz="0" w:space="0" w:color="auto"/>
            <w:left w:val="none" w:sz="0" w:space="0" w:color="auto"/>
            <w:bottom w:val="none" w:sz="0" w:space="0" w:color="auto"/>
            <w:right w:val="none" w:sz="0" w:space="0" w:color="auto"/>
          </w:divBdr>
        </w:div>
        <w:div w:id="363478317">
          <w:marLeft w:val="720"/>
          <w:marRight w:val="0"/>
          <w:marTop w:val="0"/>
          <w:marBottom w:val="0"/>
          <w:divBdr>
            <w:top w:val="none" w:sz="0" w:space="0" w:color="auto"/>
            <w:left w:val="none" w:sz="0" w:space="0" w:color="auto"/>
            <w:bottom w:val="none" w:sz="0" w:space="0" w:color="auto"/>
            <w:right w:val="none" w:sz="0" w:space="0" w:color="auto"/>
          </w:divBdr>
        </w:div>
      </w:divsChild>
    </w:div>
    <w:div w:id="2114209003">
      <w:bodyDiv w:val="1"/>
      <w:marLeft w:val="0"/>
      <w:marRight w:val="0"/>
      <w:marTop w:val="0"/>
      <w:marBottom w:val="0"/>
      <w:divBdr>
        <w:top w:val="none" w:sz="0" w:space="0" w:color="auto"/>
        <w:left w:val="none" w:sz="0" w:space="0" w:color="auto"/>
        <w:bottom w:val="none" w:sz="0" w:space="0" w:color="auto"/>
        <w:right w:val="none" w:sz="0" w:space="0" w:color="auto"/>
      </w:divBdr>
    </w:div>
    <w:div w:id="2125147269">
      <w:bodyDiv w:val="1"/>
      <w:marLeft w:val="0"/>
      <w:marRight w:val="0"/>
      <w:marTop w:val="0"/>
      <w:marBottom w:val="0"/>
      <w:divBdr>
        <w:top w:val="none" w:sz="0" w:space="0" w:color="auto"/>
        <w:left w:val="none" w:sz="0" w:space="0" w:color="auto"/>
        <w:bottom w:val="none" w:sz="0" w:space="0" w:color="auto"/>
        <w:right w:val="none" w:sz="0" w:space="0" w:color="auto"/>
      </w:divBdr>
    </w:div>
    <w:div w:id="2125267291">
      <w:bodyDiv w:val="1"/>
      <w:marLeft w:val="0"/>
      <w:marRight w:val="0"/>
      <w:marTop w:val="0"/>
      <w:marBottom w:val="0"/>
      <w:divBdr>
        <w:top w:val="none" w:sz="0" w:space="0" w:color="auto"/>
        <w:left w:val="none" w:sz="0" w:space="0" w:color="auto"/>
        <w:bottom w:val="none" w:sz="0" w:space="0" w:color="auto"/>
        <w:right w:val="none" w:sz="0" w:space="0" w:color="auto"/>
      </w:divBdr>
      <w:divsChild>
        <w:div w:id="1766464540">
          <w:marLeft w:val="0"/>
          <w:marRight w:val="0"/>
          <w:marTop w:val="0"/>
          <w:marBottom w:val="0"/>
          <w:divBdr>
            <w:top w:val="none" w:sz="0" w:space="0" w:color="auto"/>
            <w:left w:val="none" w:sz="0" w:space="0" w:color="auto"/>
            <w:bottom w:val="none" w:sz="0" w:space="0" w:color="auto"/>
            <w:right w:val="none" w:sz="0" w:space="0" w:color="auto"/>
          </w:divBdr>
        </w:div>
      </w:divsChild>
    </w:div>
    <w:div w:id="212726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8.tmp"/><Relationship Id="rId26" Type="http://schemas.openxmlformats.org/officeDocument/2006/relationships/hyperlink" Target="http://www.investinganswers.com/node/5011" TargetMode="External"/><Relationship Id="rId3" Type="http://schemas.openxmlformats.org/officeDocument/2006/relationships/styles" Target="styles.xml"/><Relationship Id="rId21" Type="http://schemas.openxmlformats.org/officeDocument/2006/relationships/image" Target="media/image11.tmp"/><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tmp"/><Relationship Id="rId29" Type="http://schemas.openxmlformats.org/officeDocument/2006/relationships/image" Target="media/image17.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4.tmp"/><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tmp"/><Relationship Id="rId28" Type="http://schemas.openxmlformats.org/officeDocument/2006/relationships/image" Target="media/image16.png"/><Relationship Id="rId10" Type="http://schemas.openxmlformats.org/officeDocument/2006/relationships/footer" Target="footer1.xml"/><Relationship Id="rId19" Type="http://schemas.openxmlformats.org/officeDocument/2006/relationships/image" Target="media/image9.tmp"/><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image" Target="media/image12.tmp"/><Relationship Id="rId27" Type="http://schemas.openxmlformats.org/officeDocument/2006/relationships/hyperlink" Target="http://www.investinganswers.com/node/2474" TargetMode="External"/><Relationship Id="rId30" Type="http://schemas.openxmlformats.org/officeDocument/2006/relationships/hyperlink" Target="mailto:valuers@rkassociat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A18854B7AC4A92ACABE308475A54B8"/>
        <w:category>
          <w:name w:val="General"/>
          <w:gallery w:val="placeholder"/>
        </w:category>
        <w:types>
          <w:type w:val="bbPlcHdr"/>
        </w:types>
        <w:behaviors>
          <w:behavior w:val="content"/>
        </w:behaviors>
        <w:guid w:val="{323BA259-B265-48DA-AD71-985283026206}"/>
      </w:docPartPr>
      <w:docPartBody>
        <w:p w:rsidR="009801A3" w:rsidRDefault="009801A3" w:rsidP="009801A3">
          <w:pPr>
            <w:pStyle w:val="82A18854B7AC4A92ACABE308475A54B8"/>
          </w:pPr>
          <w:r w:rsidRPr="00E76F52">
            <w:rPr>
              <w:rStyle w:val="PlaceholderText"/>
            </w:rPr>
            <w:t>Choose a building block.</w:t>
          </w:r>
        </w:p>
      </w:docPartBody>
    </w:docPart>
    <w:docPart>
      <w:docPartPr>
        <w:name w:val="35136785C9ED4DD5A88C47EE69E3505C"/>
        <w:category>
          <w:name w:val="General"/>
          <w:gallery w:val="placeholder"/>
        </w:category>
        <w:types>
          <w:type w:val="bbPlcHdr"/>
        </w:types>
        <w:behaviors>
          <w:behavior w:val="content"/>
        </w:behaviors>
        <w:guid w:val="{8C06B197-4B1B-43B7-9335-430A5A94D25E}"/>
      </w:docPartPr>
      <w:docPartBody>
        <w:p w:rsidR="009801A3" w:rsidRDefault="009801A3" w:rsidP="009801A3">
          <w:pPr>
            <w:pStyle w:val="35136785C9ED4DD5A88C47EE69E3505C"/>
          </w:pPr>
          <w:r w:rsidRPr="00E76F52">
            <w:rPr>
              <w:rStyle w:val="PlaceholderText"/>
            </w:rPr>
            <w:t>Click here to enter a date.</w:t>
          </w:r>
        </w:p>
      </w:docPartBody>
    </w:docPart>
    <w:docPart>
      <w:docPartPr>
        <w:name w:val="DB0AC37016804D7B9FE941869A36E3E1"/>
        <w:category>
          <w:name w:val="General"/>
          <w:gallery w:val="placeholder"/>
        </w:category>
        <w:types>
          <w:type w:val="bbPlcHdr"/>
        </w:types>
        <w:behaviors>
          <w:behavior w:val="content"/>
        </w:behaviors>
        <w:guid w:val="{D78CB55A-4C52-456A-B96B-65484064BFDD}"/>
      </w:docPartPr>
      <w:docPartBody>
        <w:p w:rsidR="009801A3" w:rsidRDefault="009801A3" w:rsidP="009801A3">
          <w:pPr>
            <w:pStyle w:val="DB0AC37016804D7B9FE941869A36E3E1"/>
          </w:pPr>
          <w:r w:rsidRPr="003E3D39">
            <w:rPr>
              <w:rStyle w:val="PlaceholderText"/>
            </w:rPr>
            <w:t>Choose an item.</w:t>
          </w:r>
        </w:p>
      </w:docPartBody>
    </w:docPart>
    <w:docPart>
      <w:docPartPr>
        <w:name w:val="9E0092C537CF4EAD9D9580E941FBCDED"/>
        <w:category>
          <w:name w:val="General"/>
          <w:gallery w:val="placeholder"/>
        </w:category>
        <w:types>
          <w:type w:val="bbPlcHdr"/>
        </w:types>
        <w:behaviors>
          <w:behavior w:val="content"/>
        </w:behaviors>
        <w:guid w:val="{3880E4E5-3E1E-42A0-97E0-1215E90B8F8D}"/>
      </w:docPartPr>
      <w:docPartBody>
        <w:p w:rsidR="00C76805" w:rsidRDefault="00C76805" w:rsidP="00C76805">
          <w:pPr>
            <w:pStyle w:val="9E0092C537CF4EAD9D9580E941FBCDED"/>
          </w:pPr>
          <w:r w:rsidRPr="00E76F52">
            <w:rPr>
              <w:rStyle w:val="PlaceholderText"/>
            </w:rPr>
            <w:t>Choose a building block.</w:t>
          </w:r>
        </w:p>
      </w:docPartBody>
    </w:docPart>
    <w:docPart>
      <w:docPartPr>
        <w:name w:val="DEFC06B7690C485F9E1AAD7D89EBD3A2"/>
        <w:category>
          <w:name w:val="General"/>
          <w:gallery w:val="placeholder"/>
        </w:category>
        <w:types>
          <w:type w:val="bbPlcHdr"/>
        </w:types>
        <w:behaviors>
          <w:behavior w:val="content"/>
        </w:behaviors>
        <w:guid w:val="{D50E1B56-D48C-43EE-8AEF-7B7D4F8D24EA}"/>
      </w:docPartPr>
      <w:docPartBody>
        <w:p w:rsidR="0081748B" w:rsidRDefault="0081748B" w:rsidP="0081748B">
          <w:pPr>
            <w:pStyle w:val="DEFC06B7690C485F9E1AAD7D89EBD3A2"/>
          </w:pPr>
          <w:r w:rsidRPr="00E76F52">
            <w:rPr>
              <w:rStyle w:val="PlaceholderText"/>
            </w:rPr>
            <w:t>Choose a building block.</w:t>
          </w:r>
        </w:p>
      </w:docPartBody>
    </w:docPart>
    <w:docPart>
      <w:docPartPr>
        <w:name w:val="068CE4797EAB4ED09E56DE8FAD5C9621"/>
        <w:category>
          <w:name w:val="General"/>
          <w:gallery w:val="placeholder"/>
        </w:category>
        <w:types>
          <w:type w:val="bbPlcHdr"/>
        </w:types>
        <w:behaviors>
          <w:behavior w:val="content"/>
        </w:behaviors>
        <w:guid w:val="{1AADEC61-189B-48C1-8541-1A2443ABF958}"/>
      </w:docPartPr>
      <w:docPartBody>
        <w:p w:rsidR="0081748B" w:rsidRDefault="0081748B" w:rsidP="0081748B">
          <w:pPr>
            <w:pStyle w:val="068CE4797EAB4ED09E56DE8FAD5C9621"/>
          </w:pPr>
          <w:r w:rsidRPr="00E76F52">
            <w:rPr>
              <w:rStyle w:val="PlaceholderText"/>
            </w:rPr>
            <w:t>Choose a building block.</w:t>
          </w:r>
        </w:p>
      </w:docPartBody>
    </w:docPart>
    <w:docPart>
      <w:docPartPr>
        <w:name w:val="203FB46195EF4A8F8B40B98D043D073C"/>
        <w:category>
          <w:name w:val="General"/>
          <w:gallery w:val="placeholder"/>
        </w:category>
        <w:types>
          <w:type w:val="bbPlcHdr"/>
        </w:types>
        <w:behaviors>
          <w:behavior w:val="content"/>
        </w:behaviors>
        <w:guid w:val="{EDB82FF7-AC98-409B-8B80-4D03444D20CB}"/>
      </w:docPartPr>
      <w:docPartBody>
        <w:p w:rsidR="00CF0805" w:rsidRDefault="00F60294" w:rsidP="00F60294">
          <w:pPr>
            <w:pStyle w:val="203FB46195EF4A8F8B40B98D043D073C"/>
          </w:pPr>
          <w:r w:rsidRPr="001849D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A3"/>
    <w:rsid w:val="00002A43"/>
    <w:rsid w:val="000244F3"/>
    <w:rsid w:val="00035C26"/>
    <w:rsid w:val="00042718"/>
    <w:rsid w:val="00043EA6"/>
    <w:rsid w:val="000546E4"/>
    <w:rsid w:val="00074271"/>
    <w:rsid w:val="000C605B"/>
    <w:rsid w:val="00155742"/>
    <w:rsid w:val="001A5F22"/>
    <w:rsid w:val="001B3F71"/>
    <w:rsid w:val="00201AA4"/>
    <w:rsid w:val="00231594"/>
    <w:rsid w:val="002C1D8C"/>
    <w:rsid w:val="002C6A66"/>
    <w:rsid w:val="002D37A6"/>
    <w:rsid w:val="00301596"/>
    <w:rsid w:val="00323CF1"/>
    <w:rsid w:val="003E1220"/>
    <w:rsid w:val="003E794D"/>
    <w:rsid w:val="00503210"/>
    <w:rsid w:val="00552C04"/>
    <w:rsid w:val="005677DB"/>
    <w:rsid w:val="005738FD"/>
    <w:rsid w:val="005C20FD"/>
    <w:rsid w:val="005D2261"/>
    <w:rsid w:val="005F3322"/>
    <w:rsid w:val="00640B75"/>
    <w:rsid w:val="00653F2B"/>
    <w:rsid w:val="00691563"/>
    <w:rsid w:val="00692285"/>
    <w:rsid w:val="006E215F"/>
    <w:rsid w:val="00710C13"/>
    <w:rsid w:val="00790CE7"/>
    <w:rsid w:val="007E4FD3"/>
    <w:rsid w:val="0081748B"/>
    <w:rsid w:val="0084105D"/>
    <w:rsid w:val="008F26D4"/>
    <w:rsid w:val="008F790C"/>
    <w:rsid w:val="009001E2"/>
    <w:rsid w:val="009135FE"/>
    <w:rsid w:val="00923347"/>
    <w:rsid w:val="009801A3"/>
    <w:rsid w:val="009A3A50"/>
    <w:rsid w:val="009E3E0D"/>
    <w:rsid w:val="009F1B6A"/>
    <w:rsid w:val="00A919F6"/>
    <w:rsid w:val="00A95DC5"/>
    <w:rsid w:val="00AC3C25"/>
    <w:rsid w:val="00AE0AD5"/>
    <w:rsid w:val="00B116B0"/>
    <w:rsid w:val="00B241CE"/>
    <w:rsid w:val="00B44D96"/>
    <w:rsid w:val="00B74E81"/>
    <w:rsid w:val="00BE327C"/>
    <w:rsid w:val="00C03596"/>
    <w:rsid w:val="00C76805"/>
    <w:rsid w:val="00C83B4F"/>
    <w:rsid w:val="00CF0805"/>
    <w:rsid w:val="00D16668"/>
    <w:rsid w:val="00D667C7"/>
    <w:rsid w:val="00DE155C"/>
    <w:rsid w:val="00E32BE5"/>
    <w:rsid w:val="00E51145"/>
    <w:rsid w:val="00E6701F"/>
    <w:rsid w:val="00E774A8"/>
    <w:rsid w:val="00EC0113"/>
    <w:rsid w:val="00EE2400"/>
    <w:rsid w:val="00EF1D60"/>
    <w:rsid w:val="00F019EC"/>
    <w:rsid w:val="00F36E92"/>
    <w:rsid w:val="00F60294"/>
    <w:rsid w:val="00F77021"/>
    <w:rsid w:val="00FD3965"/>
    <w:rsid w:val="00FE69DB"/>
    <w:rsid w:val="00FF5D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0294"/>
    <w:rPr>
      <w:color w:val="808080"/>
    </w:rPr>
  </w:style>
  <w:style w:type="paragraph" w:customStyle="1" w:styleId="82A18854B7AC4A92ACABE308475A54B8">
    <w:name w:val="82A18854B7AC4A92ACABE308475A54B8"/>
    <w:rsid w:val="009801A3"/>
  </w:style>
  <w:style w:type="paragraph" w:customStyle="1" w:styleId="35136785C9ED4DD5A88C47EE69E3505C">
    <w:name w:val="35136785C9ED4DD5A88C47EE69E3505C"/>
    <w:rsid w:val="009801A3"/>
  </w:style>
  <w:style w:type="paragraph" w:customStyle="1" w:styleId="DB0AC37016804D7B9FE941869A36E3E1">
    <w:name w:val="DB0AC37016804D7B9FE941869A36E3E1"/>
    <w:rsid w:val="009801A3"/>
  </w:style>
  <w:style w:type="paragraph" w:customStyle="1" w:styleId="9E0092C537CF4EAD9D9580E941FBCDED">
    <w:name w:val="9E0092C537CF4EAD9D9580E941FBCDED"/>
    <w:rsid w:val="00C76805"/>
  </w:style>
  <w:style w:type="paragraph" w:customStyle="1" w:styleId="571C6940C8B142B49DAA43402E142A84">
    <w:name w:val="571C6940C8B142B49DAA43402E142A84"/>
    <w:rsid w:val="00C76805"/>
  </w:style>
  <w:style w:type="paragraph" w:customStyle="1" w:styleId="DEFC06B7690C485F9E1AAD7D89EBD3A2">
    <w:name w:val="DEFC06B7690C485F9E1AAD7D89EBD3A2"/>
    <w:rsid w:val="0081748B"/>
    <w:rPr>
      <w:lang w:val="en-US" w:eastAsia="en-US"/>
    </w:rPr>
  </w:style>
  <w:style w:type="paragraph" w:customStyle="1" w:styleId="068CE4797EAB4ED09E56DE8FAD5C9621">
    <w:name w:val="068CE4797EAB4ED09E56DE8FAD5C9621"/>
    <w:rsid w:val="0081748B"/>
    <w:rPr>
      <w:lang w:val="en-US" w:eastAsia="en-US"/>
    </w:rPr>
  </w:style>
  <w:style w:type="paragraph" w:customStyle="1" w:styleId="203FB46195EF4A8F8B40B98D043D073C">
    <w:name w:val="203FB46195EF4A8F8B40B98D043D073C"/>
    <w:rsid w:val="00F602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5EF72-FD27-453D-A425-3F85F19A3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47</Pages>
  <Words>10979</Words>
  <Characters>62581</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M/S</dc:subject>
  <dc:creator>Saransh</dc:creator>
  <cp:lastModifiedBy>hp</cp:lastModifiedBy>
  <cp:revision>13</cp:revision>
  <cp:lastPrinted>2022-09-22T06:42:00Z</cp:lastPrinted>
  <dcterms:created xsi:type="dcterms:W3CDTF">2022-10-04T11:25:00Z</dcterms:created>
  <dcterms:modified xsi:type="dcterms:W3CDTF">2022-10-07T04:43:00Z</dcterms:modified>
</cp:coreProperties>
</file>