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21CFA" w14:textId="0B557E5C" w:rsidR="004C4DC6" w:rsidRPr="0006508F" w:rsidRDefault="004C4DC6" w:rsidP="004C4DC6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06508F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250 MW Wind Power Project at Kutch, Gujarat (IN)</w:t>
      </w:r>
    </w:p>
    <w:p w14:paraId="6F54D58E" w14:textId="561CED8F" w:rsidR="004C4DC6" w:rsidRPr="004C4DC6" w:rsidRDefault="004C4DC6" w:rsidP="004C4DC6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Developed by </w:t>
      </w:r>
      <w:proofErr w:type="spellStart"/>
      <w:r w:rsidRPr="004C4DC6">
        <w:rPr>
          <w:rFonts w:ascii="Times New Roman" w:hAnsi="Times New Roman" w:cs="Times New Roman"/>
          <w:i/>
          <w:iCs/>
          <w:sz w:val="18"/>
          <w:szCs w:val="18"/>
          <w:lang w:val="en-US"/>
        </w:rPr>
        <w:t>Ostro</w:t>
      </w:r>
      <w:proofErr w:type="spellEnd"/>
      <w:r w:rsidRPr="004C4DC6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Kutch Wind Private Limited, a wholly owned subsidiary of Renew Power Private Limited</w:t>
      </w:r>
    </w:p>
    <w:p w14:paraId="79723F01" w14:textId="2EE7EFDE" w:rsidR="004C4DC6" w:rsidRPr="004C4DC6" w:rsidRDefault="004C4DC6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FEC66AA" w14:textId="77777777" w:rsidR="0006508F" w:rsidRDefault="0006508F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12E9DDB6" w14:textId="70B58CED" w:rsidR="004C4DC6" w:rsidRPr="0006508F" w:rsidRDefault="004C4DC6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06508F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Project Highlights</w:t>
      </w:r>
      <w:r w:rsidR="0006508F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__________________________________________________________________________</w:t>
      </w:r>
    </w:p>
    <w:p w14:paraId="4C59B3F8" w14:textId="77777777" w:rsidR="006500DA" w:rsidRDefault="006500DA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5389AFA5" w14:textId="6815F160" w:rsidR="006500DA" w:rsidRPr="006500DA" w:rsidRDefault="006500DA" w:rsidP="006500D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Renew Power Private Limited (RPPL</w:t>
      </w:r>
      <w:r w:rsidR="0006508F">
        <w:rPr>
          <w:rFonts w:ascii="Times New Roman" w:hAnsi="Times New Roman" w:cs="Times New Roman"/>
          <w:sz w:val="20"/>
          <w:szCs w:val="20"/>
          <w:lang w:val="en-US"/>
        </w:rPr>
        <w:t>, ‘</w:t>
      </w:r>
      <w:r w:rsidR="0006508F" w:rsidRPr="0006508F">
        <w:rPr>
          <w:rFonts w:ascii="Times New Roman" w:hAnsi="Times New Roman" w:cs="Times New Roman"/>
          <w:i/>
          <w:iCs/>
          <w:sz w:val="20"/>
          <w:szCs w:val="20"/>
          <w:lang w:val="en-US"/>
        </w:rPr>
        <w:t>Sponsor</w:t>
      </w:r>
      <w:r w:rsidR="0006508F">
        <w:rPr>
          <w:rFonts w:ascii="Times New Roman" w:hAnsi="Times New Roman" w:cs="Times New Roman"/>
          <w:i/>
          <w:iCs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) under one of its wholly owned subsidiaries, namely,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Ostro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Kutch Wind Private Limited has undertaken a 250 MW Wind Power Project at Kutch, Gujarat (IN) (</w:t>
      </w:r>
      <w:r w:rsidR="0006508F" w:rsidRPr="0006508F">
        <w:rPr>
          <w:rFonts w:ascii="Times New Roman" w:hAnsi="Times New Roman" w:cs="Times New Roman"/>
          <w:i/>
          <w:iCs/>
          <w:sz w:val="20"/>
          <w:szCs w:val="20"/>
          <w:lang w:val="en-US"/>
        </w:rPr>
        <w:t>‘</w:t>
      </w:r>
      <w:r w:rsidRPr="0006508F">
        <w:rPr>
          <w:rFonts w:ascii="Times New Roman" w:hAnsi="Times New Roman" w:cs="Times New Roman"/>
          <w:i/>
          <w:iCs/>
          <w:sz w:val="20"/>
          <w:szCs w:val="20"/>
          <w:lang w:val="en-US"/>
        </w:rPr>
        <w:t>Project</w:t>
      </w:r>
      <w:r w:rsidR="0006508F" w:rsidRPr="0006508F">
        <w:rPr>
          <w:rFonts w:ascii="Times New Roman" w:hAnsi="Times New Roman" w:cs="Times New Roman"/>
          <w:i/>
          <w:iCs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). The Project SPV hitherto formed a part of the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Ostro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Energy Private Limited</w:t>
      </w:r>
      <w:r w:rsidR="00C267B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267BB" w:rsidRPr="00C267BB">
        <w:rPr>
          <w:rFonts w:ascii="Times New Roman" w:hAnsi="Times New Roman" w:cs="Times New Roman"/>
          <w:i/>
          <w:iCs/>
          <w:sz w:val="20"/>
          <w:szCs w:val="20"/>
          <w:lang w:val="en-US"/>
        </w:rPr>
        <w:t>(‘OEPL’)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was later acquired </w:t>
      </w:r>
      <w:r w:rsidR="00C267BB">
        <w:rPr>
          <w:rFonts w:ascii="Times New Roman" w:hAnsi="Times New Roman" w:cs="Times New Roman"/>
          <w:sz w:val="20"/>
          <w:szCs w:val="20"/>
          <w:lang w:val="en-US"/>
        </w:rPr>
        <w:t>in Mar18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500DA">
        <w:rPr>
          <w:rFonts w:ascii="Times New Roman" w:hAnsi="Times New Roman" w:cs="Times New Roman"/>
          <w:sz w:val="20"/>
          <w:szCs w:val="20"/>
          <w:lang w:val="en-US"/>
        </w:rPr>
        <w:t xml:space="preserve">by ReNew Group </w:t>
      </w:r>
      <w:r w:rsidRPr="0006508F">
        <w:rPr>
          <w:rFonts w:ascii="Times New Roman" w:hAnsi="Times New Roman" w:cs="Times New Roman"/>
          <w:i/>
          <w:iCs/>
          <w:sz w:val="20"/>
          <w:szCs w:val="20"/>
          <w:lang w:val="en-US"/>
        </w:rPr>
        <w:t>(‘the Group’)</w:t>
      </w:r>
      <w:r w:rsidRPr="006500D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Pr="006500DA">
        <w:rPr>
          <w:rFonts w:ascii="Times New Roman" w:hAnsi="Times New Roman" w:cs="Times New Roman"/>
          <w:sz w:val="20"/>
          <w:szCs w:val="20"/>
          <w:lang w:val="en-US"/>
        </w:rPr>
        <w:t xml:space="preserve"> the flagship 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500DA">
        <w:rPr>
          <w:rFonts w:ascii="Times New Roman" w:hAnsi="Times New Roman" w:cs="Times New Roman"/>
          <w:sz w:val="20"/>
          <w:szCs w:val="20"/>
          <w:lang w:val="en-US"/>
        </w:rPr>
        <w:t>ompany RPPL having acquired 100% shareholding of OEPL.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Highlights of the Project are as under:</w:t>
      </w:r>
    </w:p>
    <w:p w14:paraId="0BBF09E8" w14:textId="77777777" w:rsidR="004C4DC6" w:rsidRPr="004C4DC6" w:rsidRDefault="004C4DC6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000C9A" w:rsidRPr="004C4DC6" w14:paraId="45B06C9C" w14:textId="77777777" w:rsidTr="00000C9A">
        <w:tc>
          <w:tcPr>
            <w:tcW w:w="2268" w:type="dxa"/>
          </w:tcPr>
          <w:p w14:paraId="338C56A4" w14:textId="2EF5560C" w:rsidR="00000C9A" w:rsidRPr="004C4DC6" w:rsidRDefault="00000C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C4D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Particulars</w:t>
            </w:r>
          </w:p>
        </w:tc>
        <w:tc>
          <w:tcPr>
            <w:tcW w:w="6799" w:type="dxa"/>
          </w:tcPr>
          <w:p w14:paraId="29E4B2E9" w14:textId="3AF2915C" w:rsidR="00000C9A" w:rsidRPr="004C4DC6" w:rsidRDefault="00000C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C4D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Details </w:t>
            </w:r>
          </w:p>
        </w:tc>
      </w:tr>
      <w:tr w:rsidR="00000C9A" w:rsidRPr="004C4DC6" w14:paraId="099D5DB6" w14:textId="77777777" w:rsidTr="00000C9A">
        <w:tc>
          <w:tcPr>
            <w:tcW w:w="2268" w:type="dxa"/>
          </w:tcPr>
          <w:p w14:paraId="649080F7" w14:textId="448E31AB" w:rsidR="00000C9A" w:rsidRPr="004C4DC6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Implementing Agency</w:t>
            </w:r>
          </w:p>
        </w:tc>
        <w:tc>
          <w:tcPr>
            <w:tcW w:w="6799" w:type="dxa"/>
          </w:tcPr>
          <w:p w14:paraId="16B06EF5" w14:textId="0CF82828" w:rsidR="00000C9A" w:rsidRPr="004C4DC6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Kutch Wind Private Limited</w:t>
            </w:r>
          </w:p>
        </w:tc>
      </w:tr>
      <w:tr w:rsidR="00000C9A" w:rsidRPr="004C4DC6" w14:paraId="2B426F77" w14:textId="77777777" w:rsidTr="00000C9A">
        <w:tc>
          <w:tcPr>
            <w:tcW w:w="2268" w:type="dxa"/>
          </w:tcPr>
          <w:p w14:paraId="0537CE7F" w14:textId="487C3460" w:rsidR="00000C9A" w:rsidRPr="004C4DC6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Location</w:t>
            </w:r>
          </w:p>
        </w:tc>
        <w:tc>
          <w:tcPr>
            <w:tcW w:w="6799" w:type="dxa"/>
          </w:tcPr>
          <w:p w14:paraId="48F99E80" w14:textId="2A3B0A61" w:rsidR="00000C9A" w:rsidRPr="004C4DC6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Kutch, Gujarat (IN)</w:t>
            </w:r>
          </w:p>
        </w:tc>
      </w:tr>
      <w:tr w:rsidR="00000C9A" w:rsidRPr="004C4DC6" w14:paraId="2DC20343" w14:textId="77777777" w:rsidTr="00000C9A">
        <w:tc>
          <w:tcPr>
            <w:tcW w:w="2268" w:type="dxa"/>
          </w:tcPr>
          <w:p w14:paraId="547C9E8B" w14:textId="783250F4" w:rsidR="00000C9A" w:rsidRPr="004C4DC6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Type &amp; Capacity</w:t>
            </w:r>
          </w:p>
        </w:tc>
        <w:tc>
          <w:tcPr>
            <w:tcW w:w="6799" w:type="dxa"/>
          </w:tcPr>
          <w:p w14:paraId="4BDB0E57" w14:textId="79BBA052" w:rsidR="00000C9A" w:rsidRPr="004C4DC6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 Power Project, 250 MW</w:t>
            </w:r>
          </w:p>
        </w:tc>
      </w:tr>
      <w:tr w:rsidR="00000C9A" w:rsidRPr="004C4DC6" w14:paraId="34CBA947" w14:textId="77777777" w:rsidTr="00000C9A">
        <w:tc>
          <w:tcPr>
            <w:tcW w:w="2268" w:type="dxa"/>
          </w:tcPr>
          <w:p w14:paraId="72FFDAF6" w14:textId="19DE5435" w:rsidR="00000C9A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Commissioning Date</w:t>
            </w:r>
          </w:p>
        </w:tc>
        <w:tc>
          <w:tcPr>
            <w:tcW w:w="6799" w:type="dxa"/>
          </w:tcPr>
          <w:p w14:paraId="5C7FFAF6" w14:textId="04E9C082" w:rsidR="00000C9A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30.03.2019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(</w:t>
            </w:r>
            <w:r w:rsidRPr="0031372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Entire capacity commissioned over 4 phases)</w:t>
            </w:r>
          </w:p>
        </w:tc>
      </w:tr>
      <w:tr w:rsidR="00000C9A" w:rsidRPr="004C4DC6" w14:paraId="25AEF619" w14:textId="77777777" w:rsidTr="00000C9A">
        <w:tc>
          <w:tcPr>
            <w:tcW w:w="2268" w:type="dxa"/>
          </w:tcPr>
          <w:p w14:paraId="00B21697" w14:textId="13555C36" w:rsidR="00000C9A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PPA Details</w:t>
            </w:r>
          </w:p>
        </w:tc>
        <w:tc>
          <w:tcPr>
            <w:tcW w:w="6799" w:type="dxa"/>
          </w:tcPr>
          <w:p w14:paraId="4B1953C1" w14:textId="467C7ADF" w:rsidR="00000C9A" w:rsidRPr="002A7A9A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 Year PPA executed by the Developer with SECI for 250 MW, executed on 21.07.2017</w:t>
            </w:r>
          </w:p>
        </w:tc>
      </w:tr>
      <w:tr w:rsidR="00000C9A" w:rsidRPr="004C4DC6" w14:paraId="3C150ADE" w14:textId="77777777" w:rsidTr="00000C9A">
        <w:tc>
          <w:tcPr>
            <w:tcW w:w="2268" w:type="dxa"/>
          </w:tcPr>
          <w:p w14:paraId="55FBCF87" w14:textId="1ACF37F5" w:rsidR="00000C9A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PPA Counterparty</w:t>
            </w:r>
          </w:p>
        </w:tc>
        <w:tc>
          <w:tcPr>
            <w:tcW w:w="6799" w:type="dxa"/>
          </w:tcPr>
          <w:p w14:paraId="38555119" w14:textId="294BC03A" w:rsidR="00000C9A" w:rsidRPr="002A7A9A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PTC India Limited</w:t>
            </w:r>
          </w:p>
        </w:tc>
      </w:tr>
      <w:tr w:rsidR="00000C9A" w:rsidRPr="004C4DC6" w14:paraId="61107A2D" w14:textId="77777777" w:rsidTr="00000C9A">
        <w:tc>
          <w:tcPr>
            <w:tcW w:w="2268" w:type="dxa"/>
          </w:tcPr>
          <w:p w14:paraId="603CC43D" w14:textId="370FAFE0" w:rsidR="00000C9A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Tariff Details </w:t>
            </w:r>
          </w:p>
        </w:tc>
        <w:tc>
          <w:tcPr>
            <w:tcW w:w="6799" w:type="dxa"/>
          </w:tcPr>
          <w:p w14:paraId="16414569" w14:textId="6332A0BF" w:rsidR="00000C9A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INR 3.46/ unit</w:t>
            </w:r>
          </w:p>
        </w:tc>
      </w:tr>
      <w:tr w:rsidR="00000C9A" w:rsidRPr="004C4DC6" w14:paraId="029C081C" w14:textId="77777777" w:rsidTr="00000C9A">
        <w:tc>
          <w:tcPr>
            <w:tcW w:w="2268" w:type="dxa"/>
          </w:tcPr>
          <w:p w14:paraId="3C60C10F" w14:textId="2768C99A" w:rsidR="00000C9A" w:rsidRPr="004C4DC6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Debt Equity Ratio</w:t>
            </w:r>
          </w:p>
        </w:tc>
        <w:tc>
          <w:tcPr>
            <w:tcW w:w="6799" w:type="dxa"/>
          </w:tcPr>
          <w:p w14:paraId="66DB3563" w14:textId="4764CBC3" w:rsidR="00000C9A" w:rsidRPr="004C4DC6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3.47:1</w:t>
            </w:r>
            <w:r w:rsidR="00961E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on date</w:t>
            </w:r>
          </w:p>
        </w:tc>
      </w:tr>
      <w:tr w:rsidR="00000C9A" w:rsidRPr="004C4DC6" w14:paraId="611EE4EE" w14:textId="77777777" w:rsidTr="00000C9A">
        <w:tc>
          <w:tcPr>
            <w:tcW w:w="2268" w:type="dxa"/>
          </w:tcPr>
          <w:p w14:paraId="2A49589E" w14:textId="17B04CC9" w:rsidR="00000C9A" w:rsidRPr="004C4DC6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EPC Contractor(s)</w:t>
            </w:r>
          </w:p>
        </w:tc>
        <w:tc>
          <w:tcPr>
            <w:tcW w:w="6799" w:type="dxa"/>
          </w:tcPr>
          <w:p w14:paraId="5AD965B0" w14:textId="60BBEA23" w:rsidR="00000C9A" w:rsidRPr="00B11D86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M/s </w:t>
            </w:r>
            <w:r w:rsidRPr="00B11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Vestas Wind Technology India Private Limited</w:t>
            </w:r>
          </w:p>
        </w:tc>
      </w:tr>
      <w:tr w:rsidR="00000C9A" w:rsidRPr="004C4DC6" w14:paraId="3A694D41" w14:textId="77777777" w:rsidTr="00000C9A">
        <w:tc>
          <w:tcPr>
            <w:tcW w:w="2268" w:type="dxa"/>
          </w:tcPr>
          <w:p w14:paraId="5E748AA6" w14:textId="45A59917" w:rsidR="00000C9A" w:rsidRPr="004C4DC6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O&amp;M Contractor(s)</w:t>
            </w:r>
          </w:p>
        </w:tc>
        <w:tc>
          <w:tcPr>
            <w:tcW w:w="6799" w:type="dxa"/>
          </w:tcPr>
          <w:p w14:paraId="37F7D9BF" w14:textId="7B8D0F3D" w:rsidR="00000C9A" w:rsidRPr="00B11D86" w:rsidRDefault="00000C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2A7A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M/s Vestas Wind Technology India Pvt. Ltd.</w:t>
            </w:r>
          </w:p>
        </w:tc>
      </w:tr>
      <w:tr w:rsidR="00000C9A" w:rsidRPr="004C4DC6" w14:paraId="646581C2" w14:textId="77777777" w:rsidTr="00000C9A">
        <w:tc>
          <w:tcPr>
            <w:tcW w:w="2268" w:type="dxa"/>
          </w:tcPr>
          <w:p w14:paraId="15B667B3" w14:textId="3194130F" w:rsidR="00000C9A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Performance </w:t>
            </w:r>
          </w:p>
        </w:tc>
        <w:tc>
          <w:tcPr>
            <w:tcW w:w="6799" w:type="dxa"/>
          </w:tcPr>
          <w:p w14:paraId="11B4E944" w14:textId="779E3040" w:rsidR="00000C9A" w:rsidRPr="00B11D86" w:rsidRDefault="00000C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Estimated PLF at P90 at 35.3%, 34.75% for Trailing 12 months</w:t>
            </w:r>
          </w:p>
        </w:tc>
      </w:tr>
    </w:tbl>
    <w:p w14:paraId="5590A6A8" w14:textId="77777777" w:rsidR="00CD1437" w:rsidRPr="00000C9A" w:rsidRDefault="00CD1437" w:rsidP="0006508F">
      <w:pPr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  <w:lang w:val="en-US"/>
        </w:rPr>
      </w:pPr>
    </w:p>
    <w:p w14:paraId="23EBF8F3" w14:textId="77777777" w:rsidR="00E313FF" w:rsidRDefault="00E313FF" w:rsidP="0006508F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3A8BC5EA" w14:textId="5A12F273" w:rsidR="0006508F" w:rsidRPr="0006508F" w:rsidRDefault="0006508F" w:rsidP="0006508F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About Renew Power Private Limited__________________________________________________________</w:t>
      </w:r>
    </w:p>
    <w:p w14:paraId="7F10D90B" w14:textId="77777777" w:rsidR="004C4DC6" w:rsidRDefault="004C4DC6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437B0D38" w14:textId="1898182A" w:rsidR="00314011" w:rsidRDefault="004C4DC6" w:rsidP="004C4DC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C4DC6">
        <w:rPr>
          <w:rFonts w:ascii="Times New Roman" w:hAnsi="Times New Roman" w:cs="Times New Roman"/>
          <w:sz w:val="20"/>
          <w:szCs w:val="20"/>
          <w:lang w:val="en-US"/>
        </w:rPr>
        <w:t>ReNew Power Private Limited (RPPL)</w:t>
      </w:r>
      <w:r w:rsidR="006500DA">
        <w:rPr>
          <w:rFonts w:ascii="Times New Roman" w:hAnsi="Times New Roman" w:cs="Times New Roman"/>
          <w:sz w:val="20"/>
          <w:szCs w:val="20"/>
          <w:lang w:val="en-US"/>
        </w:rPr>
        <w:t xml:space="preserve">, erstwhile Renew Power Venture Private Limited, was incorporated on January 19, 2011, and commenced operations in 2012 as an Independent Power Producer </w:t>
      </w:r>
      <w:r w:rsidR="006500DA" w:rsidRPr="0006508F">
        <w:rPr>
          <w:rFonts w:ascii="Times New Roman" w:hAnsi="Times New Roman" w:cs="Times New Roman"/>
          <w:i/>
          <w:iCs/>
          <w:sz w:val="20"/>
          <w:szCs w:val="20"/>
          <w:lang w:val="en-US"/>
        </w:rPr>
        <w:t>(</w:t>
      </w:r>
      <w:r w:rsidR="0006508F" w:rsidRPr="0006508F">
        <w:rPr>
          <w:rFonts w:ascii="Times New Roman" w:hAnsi="Times New Roman" w:cs="Times New Roman"/>
          <w:i/>
          <w:iCs/>
          <w:sz w:val="20"/>
          <w:szCs w:val="20"/>
          <w:lang w:val="en-US"/>
        </w:rPr>
        <w:t>‘</w:t>
      </w:r>
      <w:r w:rsidR="006500DA" w:rsidRPr="0006508F">
        <w:rPr>
          <w:rFonts w:ascii="Times New Roman" w:hAnsi="Times New Roman" w:cs="Times New Roman"/>
          <w:i/>
          <w:iCs/>
          <w:sz w:val="20"/>
          <w:szCs w:val="20"/>
          <w:lang w:val="en-US"/>
        </w:rPr>
        <w:t>IPP</w:t>
      </w:r>
      <w:r w:rsidR="0006508F" w:rsidRPr="0006508F">
        <w:rPr>
          <w:rFonts w:ascii="Times New Roman" w:hAnsi="Times New Roman" w:cs="Times New Roman"/>
          <w:i/>
          <w:iCs/>
          <w:sz w:val="20"/>
          <w:szCs w:val="20"/>
          <w:lang w:val="en-US"/>
        </w:rPr>
        <w:t>’</w:t>
      </w:r>
      <w:r w:rsidR="006500DA" w:rsidRPr="0006508F">
        <w:rPr>
          <w:rFonts w:ascii="Times New Roman" w:hAnsi="Times New Roman" w:cs="Times New Roman"/>
          <w:i/>
          <w:iCs/>
          <w:sz w:val="20"/>
          <w:szCs w:val="20"/>
          <w:lang w:val="en-US"/>
        </w:rPr>
        <w:t>)</w:t>
      </w:r>
      <w:r w:rsidR="006500DA">
        <w:rPr>
          <w:rFonts w:ascii="Times New Roman" w:hAnsi="Times New Roman" w:cs="Times New Roman"/>
          <w:sz w:val="20"/>
          <w:szCs w:val="20"/>
          <w:lang w:val="en-US"/>
        </w:rPr>
        <w:t xml:space="preserve"> with a </w:t>
      </w:r>
      <w:r w:rsidR="00314011">
        <w:rPr>
          <w:rFonts w:ascii="Times New Roman" w:hAnsi="Times New Roman" w:cs="Times New Roman"/>
          <w:sz w:val="20"/>
          <w:szCs w:val="20"/>
          <w:lang w:val="en-US"/>
        </w:rPr>
        <w:t>wind power (</w:t>
      </w:r>
      <w:r w:rsidR="006500DA">
        <w:rPr>
          <w:rFonts w:ascii="Times New Roman" w:hAnsi="Times New Roman" w:cs="Times New Roman"/>
          <w:sz w:val="20"/>
          <w:szCs w:val="20"/>
          <w:lang w:val="en-US"/>
        </w:rPr>
        <w:t>capacity of 25.20 MW</w:t>
      </w:r>
      <w:r w:rsidR="00314011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6500DA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r w:rsidR="006500DA">
        <w:rPr>
          <w:rFonts w:ascii="Times New Roman" w:hAnsi="Times New Roman" w:cs="Times New Roman"/>
          <w:sz w:val="20"/>
          <w:szCs w:val="20"/>
          <w:lang w:val="en-US"/>
        </w:rPr>
        <w:t>Jasdan</w:t>
      </w:r>
      <w:proofErr w:type="spellEnd"/>
      <w:r w:rsidR="006500DA">
        <w:rPr>
          <w:rFonts w:ascii="Times New Roman" w:hAnsi="Times New Roman" w:cs="Times New Roman"/>
          <w:sz w:val="20"/>
          <w:szCs w:val="20"/>
          <w:lang w:val="en-US"/>
        </w:rPr>
        <w:t xml:space="preserve">, Gujarat. </w:t>
      </w:r>
      <w:r w:rsidR="00373192">
        <w:rPr>
          <w:rFonts w:ascii="Times New Roman" w:hAnsi="Times New Roman" w:cs="Times New Roman"/>
          <w:sz w:val="20"/>
          <w:szCs w:val="20"/>
          <w:lang w:val="en-US"/>
        </w:rPr>
        <w:t>RPPL</w:t>
      </w:r>
      <w:r w:rsidRPr="004C4DC6">
        <w:rPr>
          <w:rFonts w:ascii="Times New Roman" w:hAnsi="Times New Roman" w:cs="Times New Roman"/>
          <w:sz w:val="20"/>
          <w:szCs w:val="20"/>
          <w:lang w:val="en-US"/>
        </w:rPr>
        <w:t xml:space="preserve"> develop</w:t>
      </w:r>
      <w:r w:rsidR="0037319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C4DC6">
        <w:rPr>
          <w:rFonts w:ascii="Times New Roman" w:hAnsi="Times New Roman" w:cs="Times New Roman"/>
          <w:sz w:val="20"/>
          <w:szCs w:val="20"/>
          <w:lang w:val="en-US"/>
        </w:rPr>
        <w:t>, build</w:t>
      </w:r>
      <w:r w:rsidR="0037319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C4DC6">
        <w:rPr>
          <w:rFonts w:ascii="Times New Roman" w:hAnsi="Times New Roman" w:cs="Times New Roman"/>
          <w:sz w:val="20"/>
          <w:szCs w:val="20"/>
          <w:lang w:val="en-US"/>
        </w:rPr>
        <w:t>, own</w:t>
      </w:r>
      <w:r w:rsidR="0037319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C4DC6">
        <w:rPr>
          <w:rFonts w:ascii="Times New Roman" w:hAnsi="Times New Roman" w:cs="Times New Roman"/>
          <w:sz w:val="20"/>
          <w:szCs w:val="20"/>
          <w:lang w:val="en-US"/>
        </w:rPr>
        <w:t xml:space="preserve"> and operate</w:t>
      </w:r>
      <w:r w:rsidR="0037319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4C4DC6">
        <w:rPr>
          <w:rFonts w:ascii="Times New Roman" w:hAnsi="Times New Roman" w:cs="Times New Roman"/>
          <w:sz w:val="20"/>
          <w:szCs w:val="20"/>
          <w:lang w:val="en-US"/>
        </w:rPr>
        <w:t xml:space="preserve"> utility scale wind and solar energy projects as well as distributed solar energy projects </w:t>
      </w:r>
      <w:r w:rsidR="00314011">
        <w:rPr>
          <w:rFonts w:ascii="Times New Roman" w:hAnsi="Times New Roman" w:cs="Times New Roman"/>
          <w:sz w:val="20"/>
          <w:szCs w:val="20"/>
          <w:lang w:val="en-US"/>
        </w:rPr>
        <w:t xml:space="preserve">with its </w:t>
      </w:r>
      <w:r w:rsidR="0006508F" w:rsidRPr="0006508F">
        <w:rPr>
          <w:rFonts w:ascii="Times New Roman" w:hAnsi="Times New Roman" w:cs="Times New Roman"/>
          <w:sz w:val="20"/>
          <w:szCs w:val="20"/>
          <w:lang w:val="en-US"/>
        </w:rPr>
        <w:t xml:space="preserve">current generation capacity </w:t>
      </w:r>
      <w:r w:rsidR="009C482B">
        <w:rPr>
          <w:rFonts w:ascii="Times New Roman" w:hAnsi="Times New Roman" w:cs="Times New Roman"/>
          <w:sz w:val="20"/>
          <w:szCs w:val="20"/>
          <w:lang w:val="en-US"/>
        </w:rPr>
        <w:t>hover</w:t>
      </w:r>
      <w:r w:rsidR="00314011">
        <w:rPr>
          <w:rFonts w:ascii="Times New Roman" w:hAnsi="Times New Roman" w:cs="Times New Roman"/>
          <w:sz w:val="20"/>
          <w:szCs w:val="20"/>
          <w:lang w:val="en-US"/>
        </w:rPr>
        <w:t>ing</w:t>
      </w:r>
      <w:r w:rsidR="009C482B">
        <w:rPr>
          <w:rFonts w:ascii="Times New Roman" w:hAnsi="Times New Roman" w:cs="Times New Roman"/>
          <w:sz w:val="20"/>
          <w:szCs w:val="20"/>
          <w:lang w:val="en-US"/>
        </w:rPr>
        <w:t xml:space="preserve"> at</w:t>
      </w:r>
      <w:r w:rsidR="0006508F" w:rsidRPr="000650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C482B" w:rsidRPr="009C482B">
        <w:rPr>
          <w:rFonts w:ascii="Times New Roman" w:hAnsi="Times New Roman" w:cs="Times New Roman"/>
          <w:sz w:val="20"/>
          <w:szCs w:val="20"/>
          <w:lang w:val="en-US"/>
        </w:rPr>
        <w:t>9.5</w:t>
      </w:r>
      <w:r w:rsidR="0006508F" w:rsidRPr="009C482B">
        <w:rPr>
          <w:rFonts w:ascii="Times New Roman" w:hAnsi="Times New Roman" w:cs="Times New Roman"/>
          <w:sz w:val="20"/>
          <w:szCs w:val="20"/>
          <w:lang w:val="en-US"/>
        </w:rPr>
        <w:t xml:space="preserve"> GW</w:t>
      </w:r>
      <w:r w:rsidR="00314011">
        <w:rPr>
          <w:rFonts w:ascii="Times New Roman" w:hAnsi="Times New Roman" w:cs="Times New Roman"/>
          <w:sz w:val="20"/>
          <w:szCs w:val="20"/>
          <w:lang w:val="en-US"/>
        </w:rPr>
        <w:t xml:space="preserve"> (~</w:t>
      </w:r>
      <w:r w:rsidR="009C482B" w:rsidRPr="009C482B">
        <w:rPr>
          <w:rFonts w:ascii="Times New Roman" w:hAnsi="Times New Roman" w:cs="Times New Roman"/>
          <w:sz w:val="20"/>
          <w:szCs w:val="20"/>
          <w:lang w:val="en-US"/>
        </w:rPr>
        <w:t>5.5</w:t>
      </w:r>
      <w:r w:rsidR="00314011">
        <w:rPr>
          <w:rFonts w:ascii="Times New Roman" w:hAnsi="Times New Roman" w:cs="Times New Roman"/>
          <w:sz w:val="20"/>
          <w:szCs w:val="20"/>
          <w:lang w:val="en-US"/>
        </w:rPr>
        <w:t xml:space="preserve"> GW </w:t>
      </w:r>
      <w:r w:rsidR="0006508F" w:rsidRPr="009C482B">
        <w:rPr>
          <w:rFonts w:ascii="Times New Roman" w:hAnsi="Times New Roman" w:cs="Times New Roman"/>
          <w:sz w:val="20"/>
          <w:szCs w:val="20"/>
          <w:lang w:val="en-US"/>
        </w:rPr>
        <w:t xml:space="preserve">operational capacity and </w:t>
      </w:r>
      <w:r w:rsidR="009C482B" w:rsidRPr="009C482B">
        <w:rPr>
          <w:rFonts w:ascii="Times New Roman" w:hAnsi="Times New Roman" w:cs="Times New Roman"/>
          <w:sz w:val="20"/>
          <w:szCs w:val="20"/>
          <w:lang w:val="en-US"/>
        </w:rPr>
        <w:t>~ 4 GW</w:t>
      </w:r>
      <w:r w:rsidR="0006508F" w:rsidRPr="009C482B">
        <w:rPr>
          <w:rFonts w:ascii="Times New Roman" w:hAnsi="Times New Roman" w:cs="Times New Roman"/>
          <w:sz w:val="20"/>
          <w:szCs w:val="20"/>
          <w:lang w:val="en-US"/>
        </w:rPr>
        <w:t xml:space="preserve"> under development </w:t>
      </w:r>
      <w:r w:rsidR="009C482B">
        <w:rPr>
          <w:rFonts w:ascii="Times New Roman" w:hAnsi="Times New Roman" w:cs="Times New Roman"/>
          <w:sz w:val="20"/>
          <w:szCs w:val="20"/>
          <w:lang w:val="en-US"/>
        </w:rPr>
        <w:t>projects</w:t>
      </w:r>
      <w:r w:rsidR="00314011">
        <w:rPr>
          <w:rFonts w:ascii="Times New Roman" w:hAnsi="Times New Roman" w:cs="Times New Roman"/>
          <w:sz w:val="20"/>
          <w:szCs w:val="20"/>
          <w:lang w:val="en-US"/>
        </w:rPr>
        <w:t>, across 9 states of India)</w:t>
      </w:r>
      <w:r w:rsidR="0006508F" w:rsidRPr="009C482B">
        <w:rPr>
          <w:rFonts w:ascii="Times New Roman" w:hAnsi="Times New Roman" w:cs="Times New Roman"/>
          <w:sz w:val="20"/>
          <w:szCs w:val="20"/>
          <w:lang w:val="en-US"/>
        </w:rPr>
        <w:t>, making it, as on date, the largest renewable energy IPP across India</w:t>
      </w:r>
      <w:r w:rsidR="009C482B" w:rsidRPr="009C482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22188205" w14:textId="77777777" w:rsidR="00314011" w:rsidRDefault="00314011" w:rsidP="004C4DC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675D538" w14:textId="0F9C5ABC" w:rsidR="00373192" w:rsidRDefault="00314011" w:rsidP="004C4DC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Group Portfolio:</w:t>
      </w:r>
      <w:r w:rsidRPr="0031401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It has a </w:t>
      </w:r>
      <w:r w:rsidR="009C482B">
        <w:rPr>
          <w:rFonts w:ascii="Times New Roman" w:hAnsi="Times New Roman" w:cs="Times New Roman"/>
          <w:sz w:val="20"/>
          <w:szCs w:val="20"/>
          <w:lang w:val="en-US"/>
        </w:rPr>
        <w:t xml:space="preserve">well-diversified offtake mix spread over state dis-coms, SECI/ NTPC (~40%) and quality third party off-takers. The well-rounded portfolio of the Company </w:t>
      </w:r>
      <w:r w:rsidR="009C482B" w:rsidRPr="0006508F">
        <w:rPr>
          <w:rFonts w:ascii="Times New Roman" w:hAnsi="Times New Roman" w:cs="Times New Roman"/>
          <w:sz w:val="20"/>
          <w:szCs w:val="20"/>
          <w:lang w:val="en-US"/>
        </w:rPr>
        <w:t>has been a product of both, organic and inorganic growth</w:t>
      </w:r>
      <w:r w:rsidR="009C482B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="00CD1437" w:rsidRPr="00CD1437">
        <w:rPr>
          <w:rFonts w:ascii="Times New Roman" w:hAnsi="Times New Roman" w:cs="Times New Roman"/>
          <w:sz w:val="20"/>
          <w:szCs w:val="20"/>
          <w:lang w:val="en-US"/>
        </w:rPr>
        <w:t xml:space="preserve">acquisitions of KCT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(103.10 MW) </w:t>
      </w:r>
      <w:r w:rsidR="00CD1437" w:rsidRPr="00CD1437">
        <w:rPr>
          <w:rFonts w:ascii="Times New Roman" w:hAnsi="Times New Roman" w:cs="Times New Roman"/>
          <w:sz w:val="20"/>
          <w:szCs w:val="20"/>
          <w:lang w:val="en-US"/>
        </w:rPr>
        <w:t xml:space="preserve">November 2017, and acquisition of </w:t>
      </w:r>
      <w:proofErr w:type="spellStart"/>
      <w:r w:rsidR="00CD1437" w:rsidRPr="00CD1437">
        <w:rPr>
          <w:rFonts w:ascii="Times New Roman" w:hAnsi="Times New Roman" w:cs="Times New Roman"/>
          <w:sz w:val="20"/>
          <w:szCs w:val="20"/>
          <w:lang w:val="en-US"/>
        </w:rPr>
        <w:t>Ostro</w:t>
      </w:r>
      <w:proofErr w:type="spellEnd"/>
      <w:r w:rsidR="00CD1437" w:rsidRPr="00CD1437">
        <w:rPr>
          <w:rFonts w:ascii="Times New Roman" w:hAnsi="Times New Roman" w:cs="Times New Roman"/>
          <w:sz w:val="20"/>
          <w:szCs w:val="20"/>
          <w:lang w:val="en-US"/>
        </w:rPr>
        <w:t xml:space="preserve"> Energy </w:t>
      </w:r>
      <w:r>
        <w:rPr>
          <w:rFonts w:ascii="Times New Roman" w:hAnsi="Times New Roman" w:cs="Times New Roman"/>
          <w:sz w:val="20"/>
          <w:szCs w:val="20"/>
          <w:lang w:val="en-US"/>
        </w:rPr>
        <w:t>Private Limited (</w:t>
      </w:r>
      <w:r w:rsidR="00CD1437" w:rsidRPr="00CD1437">
        <w:rPr>
          <w:rFonts w:ascii="Times New Roman" w:hAnsi="Times New Roman" w:cs="Times New Roman"/>
          <w:sz w:val="20"/>
          <w:szCs w:val="20"/>
          <w:lang w:val="en-US"/>
        </w:rPr>
        <w:t>1,108.10 MW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CD1437" w:rsidRPr="00CD1437">
        <w:rPr>
          <w:rFonts w:ascii="Times New Roman" w:hAnsi="Times New Roman" w:cs="Times New Roman"/>
          <w:sz w:val="20"/>
          <w:szCs w:val="20"/>
          <w:lang w:val="en-US"/>
        </w:rPr>
        <w:t xml:space="preserve"> in March 2018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4531057" w14:textId="77777777" w:rsidR="00314011" w:rsidRPr="0006508F" w:rsidRDefault="00314011" w:rsidP="004C4DC6">
      <w:pPr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</w:pPr>
    </w:p>
    <w:p w14:paraId="1D92FB53" w14:textId="19B2BA45" w:rsidR="0006508F" w:rsidRPr="00314011" w:rsidRDefault="0006508F" w:rsidP="0006508F">
      <w:pPr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</w:pPr>
      <w:r w:rsidRPr="0006508F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 xml:space="preserve">Shareholders </w:t>
      </w:r>
      <w:r w:rsidR="009C482B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and Management</w:t>
      </w:r>
      <w:r w:rsidRPr="0006508F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:</w:t>
      </w:r>
      <w:r w:rsidR="0031401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6500DA">
        <w:rPr>
          <w:rFonts w:ascii="Times New Roman" w:hAnsi="Times New Roman" w:cs="Times New Roman"/>
          <w:sz w:val="20"/>
          <w:szCs w:val="20"/>
          <w:lang w:val="en-US"/>
        </w:rPr>
        <w:t xml:space="preserve">RPPL is promoted by GS Wyvern Holdings Limited, an investment arm of Goldman Sachs Group, holding 48.62% share capital. Other major shareholders in the Company include Canada Pension Plan Investment Board, Abu Dhabi Investment Authority – Green Rock B2014, </w:t>
      </w:r>
      <w:proofErr w:type="spellStart"/>
      <w:r w:rsidRPr="006500DA">
        <w:rPr>
          <w:rFonts w:ascii="Times New Roman" w:hAnsi="Times New Roman" w:cs="Times New Roman"/>
          <w:sz w:val="20"/>
          <w:szCs w:val="20"/>
          <w:lang w:val="en-US"/>
        </w:rPr>
        <w:t>Jera</w:t>
      </w:r>
      <w:proofErr w:type="spellEnd"/>
      <w:r w:rsidRPr="006500DA">
        <w:rPr>
          <w:rFonts w:ascii="Times New Roman" w:hAnsi="Times New Roman" w:cs="Times New Roman"/>
          <w:sz w:val="20"/>
          <w:szCs w:val="20"/>
          <w:lang w:val="en-US"/>
        </w:rPr>
        <w:t xml:space="preserve"> Power RN BV</w:t>
      </w:r>
      <w:r w:rsidR="0031401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9C482B">
        <w:rPr>
          <w:rFonts w:ascii="Times New Roman" w:hAnsi="Times New Roman" w:cs="Times New Roman"/>
          <w:sz w:val="20"/>
          <w:szCs w:val="20"/>
          <w:lang w:val="en-US"/>
        </w:rPr>
        <w:t>The operational capacity is backed by an equity base of ~$1.7 Bn infused by the shareholders and a diversified borrowing profile comprising private banks, multilaterals, foreign banks, NBFCs, debt capital markets, PSUs and co-operative banks</w:t>
      </w:r>
      <w:r w:rsidR="00CD1437">
        <w:rPr>
          <w:rFonts w:ascii="Times New Roman" w:hAnsi="Times New Roman" w:cs="Times New Roman"/>
          <w:sz w:val="20"/>
          <w:szCs w:val="20"/>
          <w:lang w:val="en-US"/>
        </w:rPr>
        <w:t xml:space="preserve">, and is well guided by a professional and independent Board as well as seasoned fellow management. </w:t>
      </w:r>
    </w:p>
    <w:p w14:paraId="3DF28267" w14:textId="1B816BE2" w:rsidR="00373192" w:rsidRDefault="00373192" w:rsidP="004C4DC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EFE2FF6" w14:textId="001FAB08" w:rsidR="0031372F" w:rsidRPr="00314011" w:rsidRDefault="002614B0" w:rsidP="004C4DC6">
      <w:pPr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Sponsor</w:t>
      </w:r>
      <w:r w:rsidR="0006508F" w:rsidRPr="0006508F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 xml:space="preserve"> Rating:</w:t>
      </w:r>
      <w:r w:rsidR="0031401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06508F" w:rsidRPr="006500DA">
        <w:rPr>
          <w:rFonts w:ascii="Times New Roman" w:hAnsi="Times New Roman" w:cs="Times New Roman"/>
          <w:sz w:val="20"/>
          <w:szCs w:val="20"/>
          <w:lang w:val="en-US"/>
        </w:rPr>
        <w:t xml:space="preserve">CARE has assigned </w:t>
      </w:r>
      <w:r w:rsidR="0006508F" w:rsidRPr="00CD1437">
        <w:rPr>
          <w:rFonts w:ascii="Times New Roman" w:hAnsi="Times New Roman" w:cs="Times New Roman"/>
          <w:sz w:val="20"/>
          <w:szCs w:val="20"/>
          <w:lang w:val="en-US"/>
        </w:rPr>
        <w:t xml:space="preserve">ratings of CARE A+ (Stable)/ A1+ to the long term/ short term facilities of RPPL as on </w:t>
      </w:r>
      <w:r w:rsidR="00CD1437">
        <w:rPr>
          <w:rFonts w:ascii="Times New Roman" w:hAnsi="Times New Roman" w:cs="Times New Roman"/>
          <w:sz w:val="20"/>
          <w:szCs w:val="20"/>
          <w:lang w:val="en-US"/>
        </w:rPr>
        <w:t>27</w:t>
      </w:r>
      <w:r w:rsidR="00CD1437" w:rsidRPr="00CD143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th</w:t>
      </w:r>
      <w:r w:rsidR="00CD1437">
        <w:rPr>
          <w:rFonts w:ascii="Times New Roman" w:hAnsi="Times New Roman" w:cs="Times New Roman"/>
          <w:sz w:val="20"/>
          <w:szCs w:val="20"/>
          <w:lang w:val="en-US"/>
        </w:rPr>
        <w:t xml:space="preserve"> February 2020</w:t>
      </w:r>
      <w:r w:rsidR="0031401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401002E" w14:textId="77777777" w:rsidR="00314011" w:rsidRPr="00CD1437" w:rsidRDefault="00314011" w:rsidP="004C4DC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C3F15A9" w14:textId="77777777" w:rsidR="00E313FF" w:rsidRDefault="00E313FF" w:rsidP="0006508F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34DBD4D1" w14:textId="2EBA4D95" w:rsidR="0006508F" w:rsidRPr="0006508F" w:rsidRDefault="0006508F" w:rsidP="0006508F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Project Description_______________</w:t>
      </w:r>
      <w:r w:rsidRPr="0006508F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__________________________________________________________</w:t>
      </w:r>
    </w:p>
    <w:p w14:paraId="4F63EE2F" w14:textId="044CAEAD" w:rsidR="0006508F" w:rsidRDefault="0006508F" w:rsidP="000D362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CD5E46A" w14:textId="0F502D4F" w:rsidR="000D3622" w:rsidRDefault="000D3622" w:rsidP="000D362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F3BA5">
        <w:rPr>
          <w:rFonts w:ascii="Times New Roman" w:hAnsi="Times New Roman" w:cs="Times New Roman"/>
          <w:sz w:val="20"/>
          <w:szCs w:val="20"/>
          <w:lang w:val="en-US"/>
        </w:rPr>
        <w:t>The Project site was developed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F3BA5">
        <w:rPr>
          <w:rFonts w:ascii="Times New Roman" w:hAnsi="Times New Roman" w:cs="Times New Roman"/>
          <w:sz w:val="20"/>
          <w:szCs w:val="20"/>
          <w:lang w:val="en-US"/>
        </w:rPr>
        <w:t>in 2018</w:t>
      </w:r>
      <w:r w:rsidR="0037071F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r w:rsidR="0037071F">
        <w:rPr>
          <w:rFonts w:ascii="Times New Roman" w:hAnsi="Times New Roman" w:cs="Times New Roman"/>
          <w:sz w:val="20"/>
          <w:szCs w:val="20"/>
          <w:lang w:val="en-US"/>
        </w:rPr>
        <w:t>Bhuj</w:t>
      </w:r>
      <w:proofErr w:type="spellEnd"/>
      <w:r w:rsidR="0037071F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="0037071F">
        <w:rPr>
          <w:rFonts w:ascii="Times New Roman" w:hAnsi="Times New Roman" w:cs="Times New Roman"/>
          <w:sz w:val="20"/>
          <w:szCs w:val="20"/>
          <w:lang w:val="en-US"/>
        </w:rPr>
        <w:t>Anjar</w:t>
      </w:r>
      <w:proofErr w:type="spellEnd"/>
      <w:r w:rsidR="0037071F">
        <w:rPr>
          <w:rFonts w:ascii="Times New Roman" w:hAnsi="Times New Roman" w:cs="Times New Roman"/>
          <w:sz w:val="20"/>
          <w:szCs w:val="20"/>
          <w:lang w:val="en-US"/>
        </w:rPr>
        <w:t xml:space="preserve"> Taluk, Kutch District (Gujarat, IN)</w:t>
      </w:r>
      <w:r w:rsidRPr="00BF3BA5">
        <w:rPr>
          <w:rFonts w:ascii="Times New Roman" w:hAnsi="Times New Roman" w:cs="Times New Roman"/>
          <w:sz w:val="20"/>
          <w:szCs w:val="20"/>
          <w:lang w:val="en-US"/>
        </w:rPr>
        <w:t xml:space="preserve"> against the 1000 MW SECI bid under MNRE Scheme (2016)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is currently</w:t>
      </w:r>
      <w:r w:rsidR="001A4CC9">
        <w:rPr>
          <w:rFonts w:ascii="Times New Roman" w:hAnsi="Times New Roman" w:cs="Times New Roman"/>
          <w:sz w:val="20"/>
          <w:szCs w:val="20"/>
          <w:lang w:val="en-US"/>
        </w:rPr>
        <w:t xml:space="preserve"> operational as on date, details of which are mentioned below:</w:t>
      </w:r>
    </w:p>
    <w:p w14:paraId="11E6EF04" w14:textId="636C3296" w:rsidR="0037071F" w:rsidRDefault="0037071F" w:rsidP="000D362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DD7EEE" w14:textId="77777777" w:rsidR="0037071F" w:rsidRDefault="0037071F" w:rsidP="000D362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A4CC9" w14:paraId="45AC5FC6" w14:textId="77777777" w:rsidTr="001912CE">
        <w:tc>
          <w:tcPr>
            <w:tcW w:w="9016" w:type="dxa"/>
            <w:gridSpan w:val="2"/>
          </w:tcPr>
          <w:p w14:paraId="7CF10727" w14:textId="1AF6EAAE" w:rsidR="001A4CC9" w:rsidRPr="001A4CC9" w:rsidRDefault="001A4CC9" w:rsidP="000D36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A4C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Technical Details</w:t>
            </w:r>
          </w:p>
        </w:tc>
      </w:tr>
      <w:tr w:rsidR="000D3622" w14:paraId="0B71C49E" w14:textId="77777777" w:rsidTr="000D3622">
        <w:tc>
          <w:tcPr>
            <w:tcW w:w="2405" w:type="dxa"/>
          </w:tcPr>
          <w:p w14:paraId="00E30B78" w14:textId="3CAA57B3" w:rsidR="000D3622" w:rsidRDefault="001A4CC9" w:rsidP="000D3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WTGs </w:t>
            </w:r>
          </w:p>
        </w:tc>
        <w:tc>
          <w:tcPr>
            <w:tcW w:w="6611" w:type="dxa"/>
          </w:tcPr>
          <w:p w14:paraId="19EDD7EF" w14:textId="77777777" w:rsidR="000D3622" w:rsidRDefault="001A4CC9" w:rsidP="000D3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V-110 WTGs of 2.0 MW </w:t>
            </w:r>
          </w:p>
          <w:p w14:paraId="6FB63800" w14:textId="0A7643BE" w:rsidR="001A4CC9" w:rsidRDefault="001A4CC9" w:rsidP="000D3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Hub Height-         110 m </w:t>
            </w:r>
          </w:p>
          <w:p w14:paraId="213BBA96" w14:textId="2EDA5EDE" w:rsidR="001A4CC9" w:rsidRDefault="001A4CC9" w:rsidP="000D3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Rotor Diameter-   110 m</w:t>
            </w:r>
          </w:p>
        </w:tc>
      </w:tr>
      <w:tr w:rsidR="000D3622" w14:paraId="327BA63C" w14:textId="77777777" w:rsidTr="000D3622">
        <w:tc>
          <w:tcPr>
            <w:tcW w:w="2405" w:type="dxa"/>
          </w:tcPr>
          <w:p w14:paraId="2690A240" w14:textId="478D5683" w:rsidR="000D3622" w:rsidRDefault="001A4CC9" w:rsidP="000D3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 Evacuation</w:t>
            </w:r>
          </w:p>
        </w:tc>
        <w:tc>
          <w:tcPr>
            <w:tcW w:w="6611" w:type="dxa"/>
          </w:tcPr>
          <w:p w14:paraId="15AD3FF7" w14:textId="50877A86" w:rsidR="000D3622" w:rsidRPr="003F090A" w:rsidRDefault="003F090A" w:rsidP="000D362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US"/>
              </w:rPr>
            </w:pPr>
            <w:r w:rsidRPr="00BF3B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wind farm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evacuates</w:t>
            </w:r>
            <w:r w:rsidRPr="00BF3B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power through a transmission network of 33 kV lines connecting WTGs to the 33/220 kV Pooling Substation (PSS) at Project Site and then through a double circuit 220 kV extra high voltage (EHV) Transmission line connecting PSS to Power Grid Corporation of India Limited (PGCIL) Substation at </w:t>
            </w:r>
            <w:proofErr w:type="spellStart"/>
            <w:r w:rsidRPr="00BF3B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Bhachau</w:t>
            </w:r>
            <w:proofErr w:type="spellEnd"/>
            <w:r w:rsidRPr="00BF3B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(Receiving Substation).</w:t>
            </w:r>
          </w:p>
        </w:tc>
      </w:tr>
      <w:tr w:rsidR="003F090A" w14:paraId="4529ABD2" w14:textId="77777777" w:rsidTr="00FA1509">
        <w:tc>
          <w:tcPr>
            <w:tcW w:w="9016" w:type="dxa"/>
            <w:gridSpan w:val="2"/>
          </w:tcPr>
          <w:p w14:paraId="2709FC88" w14:textId="381D22F3" w:rsidR="003F090A" w:rsidRPr="003F090A" w:rsidRDefault="003F090A" w:rsidP="000D36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9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Land Details</w:t>
            </w:r>
          </w:p>
        </w:tc>
      </w:tr>
      <w:tr w:rsidR="000D3622" w14:paraId="4A17EF24" w14:textId="77777777" w:rsidTr="000D3622">
        <w:tc>
          <w:tcPr>
            <w:tcW w:w="2405" w:type="dxa"/>
          </w:tcPr>
          <w:p w14:paraId="4CA5102B" w14:textId="58B68997" w:rsidR="000D3622" w:rsidRDefault="003F090A" w:rsidP="000D3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 Acquisition</w:t>
            </w:r>
          </w:p>
        </w:tc>
        <w:tc>
          <w:tcPr>
            <w:tcW w:w="6611" w:type="dxa"/>
          </w:tcPr>
          <w:p w14:paraId="736A24F0" w14:textId="38E68F25" w:rsidR="000D3622" w:rsidRDefault="003F090A" w:rsidP="000D3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3B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 for all the WTG locations has been acquired in favor of the Project Company</w:t>
            </w:r>
            <w:r w:rsidRPr="00BF3B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102 locations as lease deed in favor of Project Company, and 23 locations through sub-lease deed in favor of the Project Company</w:t>
            </w:r>
          </w:p>
        </w:tc>
      </w:tr>
      <w:tr w:rsidR="003F090A" w14:paraId="6717644A" w14:textId="77777777" w:rsidTr="000D3622">
        <w:tc>
          <w:tcPr>
            <w:tcW w:w="2405" w:type="dxa"/>
          </w:tcPr>
          <w:p w14:paraId="11459F16" w14:textId="5ADFB63A" w:rsidR="003F090A" w:rsidRDefault="003F090A" w:rsidP="000D3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 of Locations</w:t>
            </w:r>
          </w:p>
        </w:tc>
        <w:tc>
          <w:tcPr>
            <w:tcW w:w="6611" w:type="dxa"/>
          </w:tcPr>
          <w:p w14:paraId="2A4CD3D5" w14:textId="20FAD0BC" w:rsidR="003F090A" w:rsidRDefault="003F090A" w:rsidP="000D3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 Land Locations vide Lease Deed</w:t>
            </w:r>
          </w:p>
          <w:p w14:paraId="36F4C431" w14:textId="6EAA93F3" w:rsidR="003F090A" w:rsidRPr="00BF3BA5" w:rsidRDefault="003F090A" w:rsidP="000D3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23 Land Locations vide Sub-Lease Deed </w:t>
            </w:r>
          </w:p>
        </w:tc>
      </w:tr>
      <w:tr w:rsidR="003F090A" w14:paraId="66A2722E" w14:textId="77777777" w:rsidTr="00B96646">
        <w:tc>
          <w:tcPr>
            <w:tcW w:w="9016" w:type="dxa"/>
            <w:gridSpan w:val="2"/>
          </w:tcPr>
          <w:p w14:paraId="2D45B7A1" w14:textId="35B381CD" w:rsidR="003F090A" w:rsidRPr="003F090A" w:rsidRDefault="003F090A" w:rsidP="000D36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F09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EPC and O&amp;M Contractor</w:t>
            </w:r>
          </w:p>
        </w:tc>
      </w:tr>
      <w:tr w:rsidR="003F090A" w14:paraId="573B9ACF" w14:textId="77777777" w:rsidTr="000D3622">
        <w:tc>
          <w:tcPr>
            <w:tcW w:w="2405" w:type="dxa"/>
          </w:tcPr>
          <w:p w14:paraId="0F700A63" w14:textId="7FE97CE7" w:rsidR="003F090A" w:rsidRDefault="003F090A" w:rsidP="000D3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EPC Contractor</w:t>
            </w:r>
          </w:p>
        </w:tc>
        <w:tc>
          <w:tcPr>
            <w:tcW w:w="6611" w:type="dxa"/>
          </w:tcPr>
          <w:p w14:paraId="584B2E49" w14:textId="76982D65" w:rsidR="003F090A" w:rsidRPr="00BF3BA5" w:rsidRDefault="003F090A" w:rsidP="000D36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M/s Vestas Wind Technology India Private Limited</w:t>
            </w:r>
          </w:p>
        </w:tc>
      </w:tr>
      <w:tr w:rsidR="00390731" w14:paraId="037E8DA2" w14:textId="77777777" w:rsidTr="000D3622">
        <w:tc>
          <w:tcPr>
            <w:tcW w:w="2405" w:type="dxa"/>
          </w:tcPr>
          <w:p w14:paraId="5F5E13B9" w14:textId="291A5998" w:rsidR="00390731" w:rsidRDefault="00390731" w:rsidP="003907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O&amp;</w:t>
            </w:r>
            <w:r w:rsidR="003707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 Contractor</w:t>
            </w:r>
          </w:p>
        </w:tc>
        <w:tc>
          <w:tcPr>
            <w:tcW w:w="6611" w:type="dxa"/>
          </w:tcPr>
          <w:p w14:paraId="37278DFA" w14:textId="60713353" w:rsidR="00390731" w:rsidRDefault="00390731" w:rsidP="003907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M/s Vestas Wind Technology India Private Limited</w:t>
            </w:r>
          </w:p>
        </w:tc>
      </w:tr>
    </w:tbl>
    <w:p w14:paraId="2CADB0DA" w14:textId="72EBDE01" w:rsidR="00E313FF" w:rsidRDefault="00E313FF" w:rsidP="0006508F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5DB0B8A2" w14:textId="77777777" w:rsidR="0037071F" w:rsidRDefault="0037071F" w:rsidP="0006508F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p w14:paraId="6B5349A2" w14:textId="1C7BAED4" w:rsidR="0006508F" w:rsidRDefault="00510F29" w:rsidP="0006508F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Generation_____</w:t>
      </w:r>
      <w:r w:rsidR="0006508F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_________</w:t>
      </w:r>
      <w:r w:rsidR="0006508F" w:rsidRPr="0006508F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______________________________________________________________</w:t>
      </w:r>
      <w:r w:rsidR="0006508F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_</w:t>
      </w:r>
      <w:r w:rsidR="0006508F" w:rsidRPr="0006508F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___</w:t>
      </w:r>
    </w:p>
    <w:p w14:paraId="37A6AFD5" w14:textId="4FEEB130" w:rsidR="0006508F" w:rsidRDefault="0006508F" w:rsidP="0006508F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tbl>
      <w:tblPr>
        <w:tblW w:w="8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340"/>
        <w:gridCol w:w="1440"/>
        <w:gridCol w:w="1440"/>
        <w:gridCol w:w="1350"/>
      </w:tblGrid>
      <w:tr w:rsidR="00510F29" w14:paraId="1E3D94A9" w14:textId="77777777" w:rsidTr="00510F29">
        <w:trPr>
          <w:trHeight w:val="300"/>
        </w:trPr>
        <w:tc>
          <w:tcPr>
            <w:tcW w:w="2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D631F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Month 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0726D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Generation 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2BB74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E34A6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FF6D8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PLF(%)</w:t>
            </w:r>
          </w:p>
        </w:tc>
      </w:tr>
      <w:tr w:rsidR="00510F29" w14:paraId="31870694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CE938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Aug-18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BCA4F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4,856,482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CFEAE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34C1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96291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20.1%</w:t>
            </w:r>
          </w:p>
        </w:tc>
      </w:tr>
      <w:tr w:rsidR="00510F29" w14:paraId="3FBEB238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4348F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Sep-18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10EC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28,187,625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1481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96.9%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7FCC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1C0CF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31.1%</w:t>
            </w:r>
          </w:p>
        </w:tc>
      </w:tr>
      <w:tr w:rsidR="00510F29" w14:paraId="1168FBD9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7F346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Oct-18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C919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19,031,037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AC498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4DA87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11AAC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20.3%</w:t>
            </w:r>
          </w:p>
        </w:tc>
      </w:tr>
      <w:tr w:rsidR="00510F29" w14:paraId="3257A649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272A0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Nov-18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41FD8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24,129,791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67264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97.5%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F46C4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71404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19.2%</w:t>
            </w:r>
          </w:p>
        </w:tc>
      </w:tr>
      <w:tr w:rsidR="00510F29" w14:paraId="29BE7E50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30746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Dec-18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AF095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45,658,682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C4A0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1272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1928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33.9%</w:t>
            </w:r>
          </w:p>
        </w:tc>
      </w:tr>
      <w:tr w:rsidR="00510F29" w14:paraId="0BECE5BD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08AEC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Jan-19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E3AA2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49,638,176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C037C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E937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98.7%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A2150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29.5%</w:t>
            </w:r>
          </w:p>
        </w:tc>
      </w:tr>
      <w:tr w:rsidR="00510F29" w14:paraId="24D49C0E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637D0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Feb-19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7EA39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60,734,824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1675F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7791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D0E90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40.0%</w:t>
            </w:r>
          </w:p>
        </w:tc>
      </w:tr>
      <w:tr w:rsidR="00510F29" w14:paraId="40C24252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39497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Mar-19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80D9D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61,928,497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F390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97.5%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C425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90.6%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B5B16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36.8%</w:t>
            </w:r>
          </w:p>
        </w:tc>
      </w:tr>
      <w:tr w:rsidR="00510F29" w14:paraId="6F0842ED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709D8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Apr-19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19D4E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83,086,142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C7A4D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CA1F5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64029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49.3%</w:t>
            </w:r>
          </w:p>
        </w:tc>
      </w:tr>
      <w:tr w:rsidR="00510F29" w14:paraId="7733B068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C7CBA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May-19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9C48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97,871,223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4A05F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91AA1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19FFF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52.7%</w:t>
            </w:r>
          </w:p>
        </w:tc>
      </w:tr>
      <w:tr w:rsidR="00510F29" w14:paraId="3E979237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37D85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Jun-19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314FC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99,364,578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8CDD5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D2665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A359D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55.2%</w:t>
            </w:r>
          </w:p>
        </w:tc>
      </w:tr>
      <w:tr w:rsidR="00510F29" w14:paraId="4F8B47CC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11B13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Jul-19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8929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85,623,165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CEA99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0C27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6F6E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46.0%</w:t>
            </w:r>
          </w:p>
        </w:tc>
      </w:tr>
      <w:tr w:rsidR="00510F29" w14:paraId="6E7CA95B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E4051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Aug-19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629C9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64,039,547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DCD00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92.8%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E4FB2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7F347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34.4%</w:t>
            </w:r>
          </w:p>
        </w:tc>
      </w:tr>
      <w:tr w:rsidR="00510F29" w14:paraId="72A35C63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9FB99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Sep-19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5FA05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34,061,391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558B2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96.7%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89E6D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33274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18.9%</w:t>
            </w:r>
          </w:p>
        </w:tc>
      </w:tr>
      <w:tr w:rsidR="00510F29" w14:paraId="60823695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C306A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Oct-19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9FC18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32,764,499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F74A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3C08D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BF3B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17.6%</w:t>
            </w:r>
          </w:p>
        </w:tc>
      </w:tr>
      <w:tr w:rsidR="00510F29" w14:paraId="657FFC6C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4D04F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Nov-19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8734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60,603,069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AC840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12335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2122C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33.7%</w:t>
            </w:r>
          </w:p>
        </w:tc>
      </w:tr>
      <w:tr w:rsidR="00510F29" w14:paraId="431081AC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39E49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Dec-19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C5BAA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84,156,542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5806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C65D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5CB2E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45.2%</w:t>
            </w:r>
          </w:p>
        </w:tc>
      </w:tr>
      <w:tr w:rsidR="00510F29" w14:paraId="6CE723BE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B74C7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Jan-20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BF991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70,702,545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21281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CCF1C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8238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38.0%</w:t>
            </w:r>
          </w:p>
        </w:tc>
      </w:tr>
      <w:tr w:rsidR="00510F29" w14:paraId="15E43AB0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310FA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Feb-20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F48D2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53,092,559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97FD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98BD5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135A7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30.5%</w:t>
            </w:r>
          </w:p>
        </w:tc>
      </w:tr>
      <w:tr w:rsidR="00510F29" w14:paraId="2A31D89A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C1E71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Mar-20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8D135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63,788,904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EB759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C83B0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6720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34.3%</w:t>
            </w:r>
          </w:p>
        </w:tc>
      </w:tr>
      <w:tr w:rsidR="00510F29" w14:paraId="66627389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F6628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Apr-20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F010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65,022,906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7EE24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7D18A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CFA7D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36.1%</w:t>
            </w:r>
          </w:p>
        </w:tc>
      </w:tr>
      <w:tr w:rsidR="00510F29" w14:paraId="023096F1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73EB6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May-20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DB431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97,720,239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6A11A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F5277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116B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52.5%</w:t>
            </w:r>
          </w:p>
        </w:tc>
      </w:tr>
      <w:tr w:rsidR="00510F29" w14:paraId="7E414C59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B3AB9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Jun-20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89444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53,346,074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CC301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97.9%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1D016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29D17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29.6%</w:t>
            </w:r>
          </w:p>
        </w:tc>
      </w:tr>
      <w:tr w:rsidR="00510F29" w14:paraId="605CE3A8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B0019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Jul-20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F8C08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64,411,429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BFDA6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97.5%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EB4FA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667E6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34.6%</w:t>
            </w:r>
          </w:p>
        </w:tc>
      </w:tr>
      <w:tr w:rsidR="00510F29" w14:paraId="5E59808D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67CAB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Aug-20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9A7C1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75,622,122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565B6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BE5B6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C11F4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40.7%</w:t>
            </w:r>
          </w:p>
        </w:tc>
      </w:tr>
      <w:tr w:rsidR="00510F29" w14:paraId="39E9D9B6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582EF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Sep-20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CC45F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33,272,782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6372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F5179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0CB7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18.5%</w:t>
            </w:r>
          </w:p>
        </w:tc>
      </w:tr>
      <w:tr w:rsidR="00510F29" w14:paraId="4FEB0EE1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1FA46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Oct-20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B437E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34,424,786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9207A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FAAC7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23654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18.5%</w:t>
            </w:r>
          </w:p>
        </w:tc>
      </w:tr>
      <w:tr w:rsidR="00510F29" w14:paraId="3F942A55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6A9D4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Nov-20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DE68F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53,344,636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2CCCC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7879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9A037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29.6%</w:t>
            </w:r>
          </w:p>
        </w:tc>
      </w:tr>
      <w:tr w:rsidR="00510F29" w14:paraId="124CF98D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8DC3E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Dec-20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5F66F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59,367,896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BFE34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97.9%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3F0BA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94.1%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9FFF4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31.9%</w:t>
            </w:r>
          </w:p>
        </w:tc>
      </w:tr>
      <w:tr w:rsidR="00510F29" w14:paraId="1A3A305C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E5BC2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Jan-21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2EA87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70,800,478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C4111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9051D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173F5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38.1%</w:t>
            </w:r>
          </w:p>
        </w:tc>
      </w:tr>
      <w:tr w:rsidR="00510F29" w14:paraId="00900FA8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DEF4C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Feb-21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20117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34,561,652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097F6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29296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58AF2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20.6%</w:t>
            </w:r>
          </w:p>
        </w:tc>
      </w:tr>
      <w:tr w:rsidR="00510F29" w14:paraId="47143DA5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54230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Mar-21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8E7CD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53,179,498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162DC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A856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37674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28.6%</w:t>
            </w:r>
          </w:p>
        </w:tc>
      </w:tr>
      <w:tr w:rsidR="00510F29" w14:paraId="2C96BA49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DC65E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Apr-21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005C6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53,242,233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A6010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4053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0AE98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29.6%</w:t>
            </w:r>
          </w:p>
        </w:tc>
      </w:tr>
      <w:tr w:rsidR="00510F29" w14:paraId="65AA102A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55DC9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May-21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9BA4A4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89,925,075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7D909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DDD41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4FD67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48.3%</w:t>
            </w:r>
          </w:p>
        </w:tc>
      </w:tr>
      <w:tr w:rsidR="00510F29" w14:paraId="008F32AF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AFA7E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Jun-21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88872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89,780,377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73AA1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11BAF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00A7D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49.9%</w:t>
            </w:r>
          </w:p>
        </w:tc>
      </w:tr>
      <w:tr w:rsidR="00510F29" w14:paraId="4594996F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80BD0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Jul-21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9F2CC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112,435,809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43EFB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11497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52B23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60.4%</w:t>
            </w:r>
          </w:p>
        </w:tc>
      </w:tr>
      <w:tr w:rsidR="00510F29" w14:paraId="20CB5A57" w14:textId="77777777" w:rsidTr="00510F29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F083E" w14:textId="77777777" w:rsidR="00510F29" w:rsidRPr="00510F29" w:rsidRDefault="00510F29" w:rsidP="00510F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Aug-21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C3952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79,538,131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FCFF0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99.2%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8F929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8E73A" w14:textId="77777777" w:rsidR="00510F29" w:rsidRPr="00510F29" w:rsidRDefault="00510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F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42.8%</w:t>
            </w:r>
          </w:p>
        </w:tc>
        <w:bookmarkStart w:id="0" w:name="_GoBack"/>
        <w:bookmarkEnd w:id="0"/>
      </w:tr>
    </w:tbl>
    <w:p w14:paraId="131064CB" w14:textId="77777777" w:rsidR="00510F29" w:rsidRDefault="00510F29" w:rsidP="00510F29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sectPr w:rsidR="00510F29" w:rsidSect="006500D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58F"/>
    <w:multiLevelType w:val="hybridMultilevel"/>
    <w:tmpl w:val="F0A20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84720"/>
    <w:multiLevelType w:val="hybridMultilevel"/>
    <w:tmpl w:val="B3EE3E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4E41"/>
    <w:multiLevelType w:val="hybridMultilevel"/>
    <w:tmpl w:val="9D0C8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631D2"/>
    <w:multiLevelType w:val="hybridMultilevel"/>
    <w:tmpl w:val="C7DCD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C6"/>
    <w:rsid w:val="00000C9A"/>
    <w:rsid w:val="0006508F"/>
    <w:rsid w:val="00072E36"/>
    <w:rsid w:val="000D3622"/>
    <w:rsid w:val="00106397"/>
    <w:rsid w:val="001871CD"/>
    <w:rsid w:val="001A4CC9"/>
    <w:rsid w:val="00240CC0"/>
    <w:rsid w:val="002614B0"/>
    <w:rsid w:val="002A7A9A"/>
    <w:rsid w:val="00303FCF"/>
    <w:rsid w:val="0031372F"/>
    <w:rsid w:val="00314011"/>
    <w:rsid w:val="0037071F"/>
    <w:rsid w:val="00373192"/>
    <w:rsid w:val="00390731"/>
    <w:rsid w:val="003F090A"/>
    <w:rsid w:val="0045464A"/>
    <w:rsid w:val="004C4DC6"/>
    <w:rsid w:val="00510F29"/>
    <w:rsid w:val="005747E2"/>
    <w:rsid w:val="00627515"/>
    <w:rsid w:val="006500DA"/>
    <w:rsid w:val="007A253D"/>
    <w:rsid w:val="00802467"/>
    <w:rsid w:val="00865D71"/>
    <w:rsid w:val="009166CE"/>
    <w:rsid w:val="00921AA4"/>
    <w:rsid w:val="00961E2A"/>
    <w:rsid w:val="00980364"/>
    <w:rsid w:val="009C482B"/>
    <w:rsid w:val="00B11D86"/>
    <w:rsid w:val="00BF3BA5"/>
    <w:rsid w:val="00C267BB"/>
    <w:rsid w:val="00CD1437"/>
    <w:rsid w:val="00D20DC8"/>
    <w:rsid w:val="00D32401"/>
    <w:rsid w:val="00D83281"/>
    <w:rsid w:val="00DD21ED"/>
    <w:rsid w:val="00E279AE"/>
    <w:rsid w:val="00E313FF"/>
    <w:rsid w:val="00E55DC5"/>
    <w:rsid w:val="00E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4DD3"/>
  <w15:chartTrackingRefBased/>
  <w15:docId w15:val="{BC39D3B9-30E4-084C-A95E-0DEB6AE6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46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 Sabharwal</dc:creator>
  <cp:keywords/>
  <dc:description/>
  <cp:lastModifiedBy>Himani Sabharwal</cp:lastModifiedBy>
  <cp:revision>2</cp:revision>
  <dcterms:created xsi:type="dcterms:W3CDTF">2021-09-16T07:41:00Z</dcterms:created>
  <dcterms:modified xsi:type="dcterms:W3CDTF">2021-09-16T07:41:00Z</dcterms:modified>
</cp:coreProperties>
</file>