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987" w:rsidRPr="00C62FF2" w:rsidRDefault="002E1B7D" w:rsidP="00C62FF2">
      <w:pPr>
        <w:spacing w:after="0" w:line="360" w:lineRule="auto"/>
        <w:rPr>
          <w:b/>
          <w:sz w:val="24"/>
          <w:szCs w:val="24"/>
          <w:u w:val="single"/>
        </w:rPr>
      </w:pPr>
      <w:r w:rsidRPr="00C62FF2">
        <w:rPr>
          <w:b/>
          <w:sz w:val="24"/>
          <w:szCs w:val="24"/>
          <w:u w:val="single"/>
        </w:rPr>
        <w:t>Mutation of Kamarhatty land:</w:t>
      </w:r>
    </w:p>
    <w:p w:rsidR="002E1B7D" w:rsidRPr="00C62FF2" w:rsidRDefault="002E1B7D" w:rsidP="00C62FF2">
      <w:pPr>
        <w:spacing w:after="0" w:line="360" w:lineRule="auto"/>
        <w:rPr>
          <w:sz w:val="24"/>
          <w:szCs w:val="24"/>
        </w:rPr>
      </w:pPr>
    </w:p>
    <w:p w:rsidR="00CF4714" w:rsidRPr="00C62FF2" w:rsidRDefault="002E1B7D" w:rsidP="00C62FF2">
      <w:pPr>
        <w:pStyle w:val="ListParagraph"/>
        <w:numPr>
          <w:ilvl w:val="0"/>
          <w:numId w:val="2"/>
        </w:numPr>
        <w:spacing w:after="200" w:line="360" w:lineRule="auto"/>
        <w:ind w:left="567" w:hanging="567"/>
        <w:jc w:val="both"/>
        <w:rPr>
          <w:rFonts w:ascii="Calibri" w:hAnsi="Calibri" w:cs="Calibri"/>
          <w:sz w:val="24"/>
          <w:szCs w:val="24"/>
        </w:rPr>
      </w:pPr>
      <w:r w:rsidRPr="00C62FF2">
        <w:rPr>
          <w:rFonts w:ascii="Calibri" w:hAnsi="Calibri" w:cs="Calibri"/>
          <w:sz w:val="24"/>
          <w:szCs w:val="24"/>
        </w:rPr>
        <w:t xml:space="preserve">TIL Limited (then known as Coles Cranes of India Limited) had purchased 6.31 acres of land at </w:t>
      </w:r>
      <w:proofErr w:type="spellStart"/>
      <w:r w:rsidRPr="00C62FF2">
        <w:rPr>
          <w:rFonts w:ascii="Calibri" w:hAnsi="Calibri" w:cs="Calibri"/>
          <w:sz w:val="24"/>
          <w:szCs w:val="24"/>
        </w:rPr>
        <w:t>Mouza</w:t>
      </w:r>
      <w:proofErr w:type="spellEnd"/>
      <w:r w:rsidRPr="00C62FF2">
        <w:rPr>
          <w:rFonts w:ascii="Calibri" w:hAnsi="Calibri" w:cs="Calibri"/>
          <w:sz w:val="24"/>
          <w:szCs w:val="24"/>
        </w:rPr>
        <w:t xml:space="preserve"> - </w:t>
      </w:r>
      <w:proofErr w:type="spellStart"/>
      <w:r w:rsidRPr="00C62FF2">
        <w:rPr>
          <w:rFonts w:ascii="Calibri" w:hAnsi="Calibri" w:cs="Calibri"/>
          <w:sz w:val="24"/>
          <w:szCs w:val="24"/>
        </w:rPr>
        <w:t>Agarpara</w:t>
      </w:r>
      <w:proofErr w:type="spellEnd"/>
      <w:r w:rsidRPr="00C62FF2">
        <w:rPr>
          <w:rFonts w:ascii="Calibri" w:hAnsi="Calibri" w:cs="Calibri"/>
          <w:sz w:val="24"/>
          <w:szCs w:val="24"/>
        </w:rPr>
        <w:t xml:space="preserve"> from Kamarhatty Company Limited in 1961 vide Deed of Conveyance dated 19</w:t>
      </w:r>
      <w:r w:rsidRPr="00C62FF2">
        <w:rPr>
          <w:rFonts w:ascii="Calibri" w:hAnsi="Calibri" w:cs="Calibri"/>
          <w:sz w:val="24"/>
          <w:szCs w:val="24"/>
          <w:vertAlign w:val="superscript"/>
        </w:rPr>
        <w:t>th</w:t>
      </w:r>
      <w:r w:rsidRPr="00C62FF2">
        <w:rPr>
          <w:rFonts w:ascii="Calibri" w:hAnsi="Calibri" w:cs="Calibri"/>
          <w:sz w:val="24"/>
          <w:szCs w:val="24"/>
        </w:rPr>
        <w:t xml:space="preserve"> September, 1961. Subsequently the factory was set up</w:t>
      </w:r>
      <w:r w:rsidR="00CF4714" w:rsidRPr="00C62FF2">
        <w:rPr>
          <w:rFonts w:ascii="Calibri" w:hAnsi="Calibri" w:cs="Calibri"/>
          <w:sz w:val="24"/>
          <w:szCs w:val="24"/>
        </w:rPr>
        <w:t>.</w:t>
      </w:r>
    </w:p>
    <w:p w:rsidR="002E1B7D" w:rsidRPr="00C62FF2" w:rsidRDefault="00CF4714" w:rsidP="00C62FF2">
      <w:pPr>
        <w:pStyle w:val="ListParagraph"/>
        <w:numPr>
          <w:ilvl w:val="0"/>
          <w:numId w:val="2"/>
        </w:numPr>
        <w:spacing w:after="200" w:line="360" w:lineRule="auto"/>
        <w:ind w:left="567" w:hanging="567"/>
        <w:jc w:val="both"/>
        <w:rPr>
          <w:rFonts w:ascii="Calibri" w:hAnsi="Calibri" w:cs="Calibri"/>
          <w:sz w:val="24"/>
          <w:szCs w:val="24"/>
        </w:rPr>
      </w:pPr>
      <w:r w:rsidRPr="00C62FF2">
        <w:rPr>
          <w:rFonts w:ascii="Calibri" w:hAnsi="Calibri" w:cs="Calibri"/>
          <w:sz w:val="24"/>
          <w:szCs w:val="24"/>
        </w:rPr>
        <w:t>Though the Conveyance was registered with the Sub-Registrar, the land was not mutated in favour of TIL. However, TIL had been paying the ‘</w:t>
      </w:r>
      <w:proofErr w:type="spellStart"/>
      <w:r w:rsidRPr="00C62FF2">
        <w:rPr>
          <w:rFonts w:ascii="Calibri" w:hAnsi="Calibri" w:cs="Calibri"/>
          <w:sz w:val="24"/>
          <w:szCs w:val="24"/>
        </w:rPr>
        <w:t>Khajna</w:t>
      </w:r>
      <w:proofErr w:type="spellEnd"/>
      <w:r w:rsidRPr="00C62FF2">
        <w:rPr>
          <w:rFonts w:ascii="Calibri" w:hAnsi="Calibri" w:cs="Calibri"/>
          <w:sz w:val="24"/>
          <w:szCs w:val="24"/>
        </w:rPr>
        <w:t>’ (land tax) to the Land Revenue Office every year.</w:t>
      </w:r>
    </w:p>
    <w:p w:rsidR="00CF4714" w:rsidRPr="00C62FF2" w:rsidRDefault="00CF4714" w:rsidP="00C62FF2">
      <w:pPr>
        <w:pStyle w:val="ListParagraph"/>
        <w:numPr>
          <w:ilvl w:val="0"/>
          <w:numId w:val="2"/>
        </w:numPr>
        <w:spacing w:after="200" w:line="360" w:lineRule="auto"/>
        <w:ind w:left="567" w:hanging="567"/>
        <w:jc w:val="both"/>
        <w:rPr>
          <w:rFonts w:ascii="Calibri" w:hAnsi="Calibri" w:cs="Calibri"/>
          <w:sz w:val="24"/>
          <w:szCs w:val="24"/>
        </w:rPr>
      </w:pPr>
      <w:r w:rsidRPr="00C62FF2">
        <w:rPr>
          <w:rFonts w:ascii="Calibri" w:hAnsi="Calibri" w:cs="Calibri"/>
          <w:sz w:val="24"/>
          <w:szCs w:val="24"/>
        </w:rPr>
        <w:t>After lot of discussions and follow up with the Land Authorities, TIL filed a Mutation Case before the BL&amp;LRO Office</w:t>
      </w:r>
      <w:r w:rsidR="009F38B0" w:rsidRPr="00C62FF2">
        <w:rPr>
          <w:rFonts w:ascii="Calibri" w:hAnsi="Calibri" w:cs="Calibri"/>
          <w:sz w:val="24"/>
          <w:szCs w:val="24"/>
        </w:rPr>
        <w:t xml:space="preserve">, </w:t>
      </w:r>
      <w:proofErr w:type="spellStart"/>
      <w:r w:rsidR="009F38B0" w:rsidRPr="00C62FF2">
        <w:rPr>
          <w:rFonts w:ascii="Calibri" w:hAnsi="Calibri" w:cs="Calibri"/>
          <w:sz w:val="24"/>
          <w:szCs w:val="24"/>
        </w:rPr>
        <w:t>Barrackpore</w:t>
      </w:r>
      <w:proofErr w:type="spellEnd"/>
      <w:r w:rsidR="009F38B0" w:rsidRPr="00C62FF2">
        <w:rPr>
          <w:rFonts w:ascii="Calibri" w:hAnsi="Calibri" w:cs="Calibri"/>
          <w:sz w:val="24"/>
          <w:szCs w:val="24"/>
        </w:rPr>
        <w:t xml:space="preserve"> – II, </w:t>
      </w:r>
      <w:proofErr w:type="spellStart"/>
      <w:r w:rsidR="009F38B0" w:rsidRPr="00C62FF2">
        <w:rPr>
          <w:rFonts w:ascii="Calibri" w:hAnsi="Calibri" w:cs="Calibri"/>
          <w:sz w:val="24"/>
          <w:szCs w:val="24"/>
        </w:rPr>
        <w:t>Panihati</w:t>
      </w:r>
      <w:proofErr w:type="spellEnd"/>
      <w:r w:rsidR="009F38B0" w:rsidRPr="00C62FF2">
        <w:rPr>
          <w:rFonts w:ascii="Calibri" w:hAnsi="Calibri" w:cs="Calibri"/>
          <w:sz w:val="24"/>
          <w:szCs w:val="24"/>
        </w:rPr>
        <w:t xml:space="preserve"> in July, 2016</w:t>
      </w:r>
      <w:r w:rsidRPr="00C62FF2">
        <w:rPr>
          <w:rFonts w:ascii="Calibri" w:hAnsi="Calibri" w:cs="Calibri"/>
          <w:sz w:val="24"/>
          <w:szCs w:val="24"/>
        </w:rPr>
        <w:t>.</w:t>
      </w:r>
    </w:p>
    <w:p w:rsidR="00B01B0C" w:rsidRPr="00C62FF2" w:rsidRDefault="00993A7B" w:rsidP="00C62FF2">
      <w:pPr>
        <w:pStyle w:val="ListParagraph"/>
        <w:numPr>
          <w:ilvl w:val="0"/>
          <w:numId w:val="2"/>
        </w:numPr>
        <w:spacing w:after="0" w:line="360" w:lineRule="auto"/>
        <w:ind w:left="567" w:hanging="567"/>
        <w:jc w:val="both"/>
        <w:rPr>
          <w:rFonts w:ascii="Calibri" w:hAnsi="Calibri" w:cs="Calibri"/>
          <w:sz w:val="24"/>
          <w:szCs w:val="24"/>
        </w:rPr>
      </w:pPr>
      <w:r w:rsidRPr="00C62FF2">
        <w:rPr>
          <w:rFonts w:ascii="Calibri" w:hAnsi="Calibri" w:cs="Calibri"/>
          <w:sz w:val="24"/>
          <w:szCs w:val="24"/>
        </w:rPr>
        <w:t xml:space="preserve">After a series of hearings before the BL&amp;LRO, </w:t>
      </w:r>
      <w:r w:rsidR="00803E66" w:rsidRPr="00C62FF2">
        <w:rPr>
          <w:rFonts w:ascii="Calibri" w:hAnsi="Calibri" w:cs="Calibri"/>
          <w:sz w:val="24"/>
          <w:szCs w:val="24"/>
        </w:rPr>
        <w:t>the following facts were</w:t>
      </w:r>
      <w:r w:rsidR="00B01B0C" w:rsidRPr="00C62FF2">
        <w:rPr>
          <w:rFonts w:ascii="Calibri" w:hAnsi="Calibri" w:cs="Calibri"/>
          <w:sz w:val="24"/>
          <w:szCs w:val="24"/>
        </w:rPr>
        <w:t xml:space="preserve"> revealed </w:t>
      </w:r>
      <w:r w:rsidR="00971693" w:rsidRPr="00C62FF2">
        <w:rPr>
          <w:rFonts w:ascii="Calibri" w:hAnsi="Calibri" w:cs="Calibri"/>
          <w:sz w:val="24"/>
          <w:szCs w:val="24"/>
        </w:rPr>
        <w:t>from the records of the Land Authority:</w:t>
      </w:r>
    </w:p>
    <w:p w:rsidR="00971693" w:rsidRPr="00C62FF2" w:rsidRDefault="00971693" w:rsidP="00C62FF2">
      <w:pPr>
        <w:numPr>
          <w:ilvl w:val="0"/>
          <w:numId w:val="4"/>
        </w:numPr>
        <w:spacing w:after="0" w:line="360" w:lineRule="auto"/>
        <w:ind w:left="993"/>
        <w:jc w:val="both"/>
        <w:rPr>
          <w:rFonts w:ascii="Calibri" w:hAnsi="Calibri" w:cs="Calibri"/>
          <w:sz w:val="24"/>
          <w:szCs w:val="24"/>
        </w:rPr>
      </w:pPr>
      <w:r w:rsidRPr="00C62FF2">
        <w:rPr>
          <w:rFonts w:ascii="Calibri" w:hAnsi="Calibri" w:cs="Calibri"/>
          <w:sz w:val="24"/>
          <w:szCs w:val="24"/>
        </w:rPr>
        <w:t>According to cadastral survey performed in 1950 – 55, the said land was vested with the Governmen</w:t>
      </w:r>
      <w:r w:rsidR="009D6590" w:rsidRPr="00C62FF2">
        <w:rPr>
          <w:rFonts w:ascii="Calibri" w:hAnsi="Calibri" w:cs="Calibri"/>
          <w:sz w:val="24"/>
          <w:szCs w:val="24"/>
        </w:rPr>
        <w:t xml:space="preserve">t and the said </w:t>
      </w:r>
      <w:r w:rsidRPr="00C62FF2">
        <w:rPr>
          <w:rFonts w:ascii="Calibri" w:hAnsi="Calibri" w:cs="Calibri"/>
          <w:sz w:val="24"/>
          <w:szCs w:val="24"/>
        </w:rPr>
        <w:t>Kamarhatty Company Limited was an ‘intermediary’ (allowed to hold but not own) as per the West Bengal Estates Acquisition Act, 1953</w:t>
      </w:r>
      <w:r w:rsidR="009022CD" w:rsidRPr="00C62FF2">
        <w:rPr>
          <w:rFonts w:ascii="Calibri" w:hAnsi="Calibri" w:cs="Calibri"/>
          <w:sz w:val="24"/>
          <w:szCs w:val="24"/>
        </w:rPr>
        <w:t xml:space="preserve"> (viz., Section</w:t>
      </w:r>
      <w:r w:rsidR="001D0B56" w:rsidRPr="00C62FF2">
        <w:rPr>
          <w:rFonts w:ascii="Calibri" w:hAnsi="Calibri" w:cs="Calibri"/>
          <w:sz w:val="24"/>
          <w:szCs w:val="24"/>
        </w:rPr>
        <w:t xml:space="preserve"> 6(3)</w:t>
      </w:r>
      <w:r w:rsidR="009022CD" w:rsidRPr="00C62FF2">
        <w:rPr>
          <w:rFonts w:ascii="Calibri" w:hAnsi="Calibri" w:cs="Calibri"/>
          <w:sz w:val="24"/>
          <w:szCs w:val="24"/>
        </w:rPr>
        <w:t xml:space="preserve"> thereof) </w:t>
      </w:r>
      <w:r w:rsidR="00803E66" w:rsidRPr="00C62FF2">
        <w:rPr>
          <w:rFonts w:ascii="Calibri" w:hAnsi="Calibri" w:cs="Calibri"/>
          <w:sz w:val="24"/>
          <w:szCs w:val="24"/>
        </w:rPr>
        <w:t>as they held excess land than the permissible ceiling limit</w:t>
      </w:r>
      <w:r w:rsidRPr="00C62FF2">
        <w:rPr>
          <w:rFonts w:ascii="Calibri" w:hAnsi="Calibri" w:cs="Calibri"/>
          <w:sz w:val="24"/>
          <w:szCs w:val="24"/>
        </w:rPr>
        <w:t>;</w:t>
      </w:r>
    </w:p>
    <w:p w:rsidR="00971693" w:rsidRPr="00C62FF2" w:rsidRDefault="00971693" w:rsidP="00C62FF2">
      <w:pPr>
        <w:numPr>
          <w:ilvl w:val="0"/>
          <w:numId w:val="4"/>
        </w:numPr>
        <w:spacing w:after="0" w:line="360" w:lineRule="auto"/>
        <w:ind w:left="993"/>
        <w:jc w:val="both"/>
        <w:rPr>
          <w:rFonts w:ascii="Calibri" w:hAnsi="Calibri" w:cs="Calibri"/>
          <w:sz w:val="24"/>
          <w:szCs w:val="24"/>
        </w:rPr>
      </w:pPr>
      <w:r w:rsidRPr="00C62FF2">
        <w:rPr>
          <w:rFonts w:ascii="Calibri" w:hAnsi="Calibri" w:cs="Calibri"/>
          <w:sz w:val="24"/>
          <w:szCs w:val="24"/>
        </w:rPr>
        <w:t>An intermediary can sell/transfer land only with the permission/approval of the Government</w:t>
      </w:r>
      <w:r w:rsidR="005150F9" w:rsidRPr="00C62FF2">
        <w:rPr>
          <w:rFonts w:ascii="Calibri" w:hAnsi="Calibri" w:cs="Calibri"/>
          <w:sz w:val="24"/>
          <w:szCs w:val="24"/>
        </w:rPr>
        <w:t xml:space="preserve">. Thus, Kamarhatty Company Limited </w:t>
      </w:r>
      <w:r w:rsidR="006C2665">
        <w:rPr>
          <w:rFonts w:ascii="Calibri" w:hAnsi="Calibri" w:cs="Calibri"/>
          <w:sz w:val="24"/>
          <w:szCs w:val="24"/>
        </w:rPr>
        <w:t xml:space="preserve">(being an intermediary) </w:t>
      </w:r>
      <w:r w:rsidR="0003645C" w:rsidRPr="00C62FF2">
        <w:rPr>
          <w:rFonts w:ascii="Calibri" w:hAnsi="Calibri" w:cs="Calibri"/>
          <w:sz w:val="24"/>
          <w:szCs w:val="24"/>
        </w:rPr>
        <w:t xml:space="preserve">should have sold the land to TIL only with the prior approval of the State Government which was not obtained at that time. </w:t>
      </w:r>
    </w:p>
    <w:p w:rsidR="009D6590" w:rsidRPr="00C62FF2" w:rsidRDefault="0032279D" w:rsidP="00C62FF2">
      <w:pPr>
        <w:pStyle w:val="ListParagraph"/>
        <w:numPr>
          <w:ilvl w:val="0"/>
          <w:numId w:val="2"/>
        </w:numPr>
        <w:spacing w:after="0" w:line="360" w:lineRule="auto"/>
        <w:ind w:left="567" w:hanging="567"/>
        <w:jc w:val="both"/>
        <w:rPr>
          <w:rFonts w:ascii="Calibri" w:hAnsi="Calibri" w:cs="Calibri"/>
          <w:sz w:val="24"/>
          <w:szCs w:val="24"/>
        </w:rPr>
      </w:pPr>
      <w:r w:rsidRPr="00C62FF2">
        <w:rPr>
          <w:bCs/>
          <w:sz w:val="24"/>
          <w:szCs w:val="24"/>
        </w:rPr>
        <w:t xml:space="preserve">In the last hearing held </w:t>
      </w:r>
      <w:r w:rsidR="0003645C" w:rsidRPr="00C62FF2">
        <w:rPr>
          <w:bCs/>
          <w:sz w:val="24"/>
          <w:szCs w:val="24"/>
        </w:rPr>
        <w:t>on 17</w:t>
      </w:r>
      <w:r w:rsidR="0003645C" w:rsidRPr="00C62FF2">
        <w:rPr>
          <w:bCs/>
          <w:sz w:val="24"/>
          <w:szCs w:val="24"/>
          <w:vertAlign w:val="superscript"/>
        </w:rPr>
        <w:t>th</w:t>
      </w:r>
      <w:r w:rsidR="0003645C" w:rsidRPr="00C62FF2">
        <w:rPr>
          <w:bCs/>
          <w:sz w:val="24"/>
          <w:szCs w:val="24"/>
        </w:rPr>
        <w:t xml:space="preserve"> July, 2019 </w:t>
      </w:r>
      <w:r w:rsidRPr="00C62FF2">
        <w:rPr>
          <w:bCs/>
          <w:sz w:val="24"/>
          <w:szCs w:val="24"/>
        </w:rPr>
        <w:t xml:space="preserve">before the </w:t>
      </w:r>
      <w:r w:rsidR="00BF3739" w:rsidRPr="00C62FF2">
        <w:rPr>
          <w:bCs/>
          <w:sz w:val="24"/>
          <w:szCs w:val="24"/>
        </w:rPr>
        <w:t>Additional District Magistrate &amp; DL&amp;LRO</w:t>
      </w:r>
      <w:r w:rsidR="001D0B56" w:rsidRPr="00C62FF2">
        <w:rPr>
          <w:bCs/>
          <w:sz w:val="24"/>
          <w:szCs w:val="24"/>
        </w:rPr>
        <w:t xml:space="preserve"> together with SD&amp;LRO, BL&amp;LRO &amp; other connected officials at </w:t>
      </w:r>
      <w:r w:rsidR="00BF3739" w:rsidRPr="00C62FF2">
        <w:rPr>
          <w:bCs/>
          <w:sz w:val="24"/>
          <w:szCs w:val="24"/>
        </w:rPr>
        <w:t>Barrackpore</w:t>
      </w:r>
      <w:r w:rsidRPr="00C62FF2">
        <w:rPr>
          <w:bCs/>
          <w:sz w:val="24"/>
          <w:szCs w:val="24"/>
        </w:rPr>
        <w:t xml:space="preserve">, TIL was informed that </w:t>
      </w:r>
      <w:r w:rsidR="00993A7B" w:rsidRPr="00C62FF2">
        <w:rPr>
          <w:rFonts w:ascii="Calibri" w:hAnsi="Calibri" w:cs="Calibri"/>
          <w:sz w:val="24"/>
          <w:szCs w:val="24"/>
        </w:rPr>
        <w:t>a</w:t>
      </w:r>
      <w:r w:rsidR="009A6100" w:rsidRPr="00C62FF2">
        <w:rPr>
          <w:rFonts w:ascii="Calibri" w:hAnsi="Calibri" w:cs="Calibri"/>
          <w:sz w:val="24"/>
          <w:szCs w:val="24"/>
        </w:rPr>
        <w:t xml:space="preserve">s per </w:t>
      </w:r>
      <w:r w:rsidR="009A6100" w:rsidRPr="00C62FF2">
        <w:rPr>
          <w:bCs/>
          <w:sz w:val="24"/>
          <w:szCs w:val="24"/>
        </w:rPr>
        <w:t xml:space="preserve">the </w:t>
      </w:r>
      <w:r w:rsidR="00993A7B" w:rsidRPr="00C62FF2">
        <w:rPr>
          <w:bCs/>
          <w:sz w:val="24"/>
          <w:szCs w:val="24"/>
        </w:rPr>
        <w:t xml:space="preserve">provisions of the </w:t>
      </w:r>
      <w:r w:rsidR="009A6100" w:rsidRPr="00C62FF2">
        <w:rPr>
          <w:bCs/>
          <w:sz w:val="24"/>
          <w:szCs w:val="24"/>
        </w:rPr>
        <w:t>West Bengal Estates Acquisition Act, 1953</w:t>
      </w:r>
      <w:r w:rsidR="00993A7B" w:rsidRPr="00C62FF2">
        <w:rPr>
          <w:bCs/>
          <w:sz w:val="24"/>
          <w:szCs w:val="24"/>
        </w:rPr>
        <w:t>,</w:t>
      </w:r>
      <w:r w:rsidR="009A6100" w:rsidRPr="00C62FF2">
        <w:rPr>
          <w:bCs/>
          <w:sz w:val="24"/>
          <w:szCs w:val="24"/>
        </w:rPr>
        <w:t xml:space="preserve"> all factory lands </w:t>
      </w:r>
      <w:r w:rsidR="009D6590" w:rsidRPr="00C62FF2">
        <w:rPr>
          <w:bCs/>
          <w:sz w:val="24"/>
          <w:szCs w:val="24"/>
        </w:rPr>
        <w:t>purchased after 13</w:t>
      </w:r>
      <w:r w:rsidR="009D6590" w:rsidRPr="00C62FF2">
        <w:rPr>
          <w:bCs/>
          <w:sz w:val="24"/>
          <w:szCs w:val="24"/>
          <w:vertAlign w:val="superscript"/>
        </w:rPr>
        <w:t>th</w:t>
      </w:r>
      <w:r w:rsidR="009D6590" w:rsidRPr="00C62FF2">
        <w:rPr>
          <w:bCs/>
          <w:sz w:val="24"/>
          <w:szCs w:val="24"/>
        </w:rPr>
        <w:t xml:space="preserve"> April, 1955 </w:t>
      </w:r>
      <w:r w:rsidR="009A6100" w:rsidRPr="00C62FF2">
        <w:rPr>
          <w:bCs/>
          <w:sz w:val="24"/>
          <w:szCs w:val="24"/>
        </w:rPr>
        <w:t xml:space="preserve">shall be deemed to have been vested with the State Government  </w:t>
      </w:r>
      <w:r w:rsidR="00125832" w:rsidRPr="00C62FF2">
        <w:rPr>
          <w:bCs/>
          <w:sz w:val="24"/>
          <w:szCs w:val="24"/>
        </w:rPr>
        <w:t xml:space="preserve">from </w:t>
      </w:r>
      <w:r w:rsidR="009A6100" w:rsidRPr="00C62FF2">
        <w:rPr>
          <w:bCs/>
          <w:sz w:val="24"/>
          <w:szCs w:val="24"/>
        </w:rPr>
        <w:t>13</w:t>
      </w:r>
      <w:r w:rsidR="009A6100" w:rsidRPr="00C62FF2">
        <w:rPr>
          <w:bCs/>
          <w:sz w:val="24"/>
          <w:szCs w:val="24"/>
          <w:vertAlign w:val="superscript"/>
        </w:rPr>
        <w:t>th</w:t>
      </w:r>
      <w:r w:rsidR="009A6100" w:rsidRPr="00C62FF2">
        <w:rPr>
          <w:bCs/>
          <w:sz w:val="24"/>
          <w:szCs w:val="24"/>
        </w:rPr>
        <w:t xml:space="preserve"> April, 1955</w:t>
      </w:r>
      <w:r w:rsidR="009D6590" w:rsidRPr="00C62FF2">
        <w:rPr>
          <w:bCs/>
          <w:sz w:val="24"/>
          <w:szCs w:val="24"/>
        </w:rPr>
        <w:t xml:space="preserve"> </w:t>
      </w:r>
      <w:r w:rsidR="00F26ACF" w:rsidRPr="00C62FF2">
        <w:rPr>
          <w:bCs/>
          <w:sz w:val="24"/>
          <w:szCs w:val="24"/>
        </w:rPr>
        <w:t>(being</w:t>
      </w:r>
      <w:r w:rsidR="009A6100" w:rsidRPr="00C62FF2">
        <w:rPr>
          <w:bCs/>
          <w:sz w:val="24"/>
          <w:szCs w:val="24"/>
        </w:rPr>
        <w:t xml:space="preserve"> the date on which th</w:t>
      </w:r>
      <w:r w:rsidR="00125832" w:rsidRPr="00C62FF2">
        <w:rPr>
          <w:bCs/>
          <w:sz w:val="24"/>
          <w:szCs w:val="24"/>
        </w:rPr>
        <w:t xml:space="preserve">e provisions of the West Bengal </w:t>
      </w:r>
      <w:r w:rsidR="009A6100" w:rsidRPr="00C62FF2">
        <w:rPr>
          <w:bCs/>
          <w:sz w:val="24"/>
          <w:szCs w:val="24"/>
        </w:rPr>
        <w:t>Estates Acquisition Act, 1953</w:t>
      </w:r>
      <w:r w:rsidR="001D0B56" w:rsidRPr="00C62FF2">
        <w:rPr>
          <w:bCs/>
          <w:sz w:val="24"/>
          <w:szCs w:val="24"/>
        </w:rPr>
        <w:t xml:space="preserve"> </w:t>
      </w:r>
      <w:r w:rsidR="00993A7B" w:rsidRPr="00C62FF2">
        <w:rPr>
          <w:bCs/>
          <w:sz w:val="24"/>
          <w:szCs w:val="24"/>
        </w:rPr>
        <w:t xml:space="preserve">had </w:t>
      </w:r>
      <w:r w:rsidR="009A6100" w:rsidRPr="00C62FF2">
        <w:rPr>
          <w:bCs/>
          <w:sz w:val="24"/>
          <w:szCs w:val="24"/>
        </w:rPr>
        <w:t>c</w:t>
      </w:r>
      <w:r w:rsidR="00993A7B" w:rsidRPr="00C62FF2">
        <w:rPr>
          <w:bCs/>
          <w:sz w:val="24"/>
          <w:szCs w:val="24"/>
        </w:rPr>
        <w:t>o</w:t>
      </w:r>
      <w:r w:rsidR="009A6100" w:rsidRPr="00C62FF2">
        <w:rPr>
          <w:bCs/>
          <w:sz w:val="24"/>
          <w:szCs w:val="24"/>
        </w:rPr>
        <w:t>me into force</w:t>
      </w:r>
      <w:r w:rsidR="00F26ACF" w:rsidRPr="00C62FF2">
        <w:rPr>
          <w:bCs/>
          <w:sz w:val="24"/>
          <w:szCs w:val="24"/>
        </w:rPr>
        <w:t>)</w:t>
      </w:r>
      <w:r w:rsidR="009A6100" w:rsidRPr="00C62FF2">
        <w:rPr>
          <w:bCs/>
          <w:sz w:val="24"/>
          <w:szCs w:val="24"/>
        </w:rPr>
        <w:t xml:space="preserve">. </w:t>
      </w:r>
    </w:p>
    <w:p w:rsidR="009D6590" w:rsidRPr="00C62FF2" w:rsidRDefault="009D6590" w:rsidP="00C62FF2">
      <w:pPr>
        <w:pStyle w:val="ListParagraph"/>
        <w:numPr>
          <w:ilvl w:val="0"/>
          <w:numId w:val="2"/>
        </w:numPr>
        <w:spacing w:after="0" w:line="360" w:lineRule="auto"/>
        <w:ind w:left="567" w:hanging="567"/>
        <w:jc w:val="both"/>
        <w:rPr>
          <w:rFonts w:ascii="Calibri" w:hAnsi="Calibri" w:cs="Calibri"/>
          <w:sz w:val="24"/>
          <w:szCs w:val="24"/>
        </w:rPr>
      </w:pPr>
      <w:r w:rsidRPr="00C62FF2">
        <w:rPr>
          <w:bCs/>
          <w:sz w:val="24"/>
          <w:szCs w:val="24"/>
        </w:rPr>
        <w:t xml:space="preserve">This fact has now been confirmed by an amendment to </w:t>
      </w:r>
      <w:r w:rsidR="00F26ACF" w:rsidRPr="00C62FF2">
        <w:rPr>
          <w:bCs/>
          <w:sz w:val="24"/>
          <w:szCs w:val="24"/>
        </w:rPr>
        <w:t>the Rules effective 15</w:t>
      </w:r>
      <w:r w:rsidR="00F26ACF" w:rsidRPr="00C62FF2">
        <w:rPr>
          <w:bCs/>
          <w:sz w:val="24"/>
          <w:szCs w:val="24"/>
          <w:vertAlign w:val="superscript"/>
        </w:rPr>
        <w:t>th</w:t>
      </w:r>
      <w:r w:rsidR="00F26ACF" w:rsidRPr="00C62FF2">
        <w:rPr>
          <w:bCs/>
          <w:sz w:val="24"/>
          <w:szCs w:val="24"/>
        </w:rPr>
        <w:t xml:space="preserve"> </w:t>
      </w:r>
      <w:r w:rsidRPr="00C62FF2">
        <w:rPr>
          <w:bCs/>
          <w:sz w:val="24"/>
          <w:szCs w:val="24"/>
        </w:rPr>
        <w:t>September, 2017</w:t>
      </w:r>
      <w:r w:rsidR="00993A7B" w:rsidRPr="00C62FF2">
        <w:rPr>
          <w:bCs/>
          <w:sz w:val="24"/>
          <w:szCs w:val="24"/>
        </w:rPr>
        <w:t xml:space="preserve"> based on which the land holders (like TIL) shall become </w:t>
      </w:r>
      <w:r w:rsidR="00277DD5" w:rsidRPr="00C62FF2">
        <w:rPr>
          <w:bCs/>
          <w:sz w:val="24"/>
          <w:szCs w:val="24"/>
        </w:rPr>
        <w:t>a direct lessee under the State Gov</w:t>
      </w:r>
      <w:r w:rsidR="00993A7B" w:rsidRPr="00C62FF2">
        <w:rPr>
          <w:bCs/>
          <w:sz w:val="24"/>
          <w:szCs w:val="24"/>
        </w:rPr>
        <w:t>ernmen</w:t>
      </w:r>
      <w:r w:rsidR="00277DD5" w:rsidRPr="00C62FF2">
        <w:rPr>
          <w:bCs/>
          <w:sz w:val="24"/>
          <w:szCs w:val="24"/>
        </w:rPr>
        <w:t xml:space="preserve">t for 99 years </w:t>
      </w:r>
      <w:r w:rsidR="00993A7B" w:rsidRPr="00C62FF2">
        <w:rPr>
          <w:bCs/>
          <w:sz w:val="24"/>
          <w:szCs w:val="24"/>
        </w:rPr>
        <w:t>and will be ensured</w:t>
      </w:r>
      <w:r w:rsidR="00277DD5" w:rsidRPr="00C62FF2">
        <w:rPr>
          <w:bCs/>
          <w:sz w:val="24"/>
          <w:szCs w:val="24"/>
        </w:rPr>
        <w:t xml:space="preserve"> undisturbed possession and use </w:t>
      </w:r>
      <w:r w:rsidR="00993A7B" w:rsidRPr="00C62FF2">
        <w:rPr>
          <w:bCs/>
          <w:sz w:val="24"/>
          <w:szCs w:val="24"/>
        </w:rPr>
        <w:t xml:space="preserve">of the land </w:t>
      </w:r>
      <w:r w:rsidR="00277DD5" w:rsidRPr="00C62FF2">
        <w:rPr>
          <w:bCs/>
          <w:sz w:val="24"/>
          <w:szCs w:val="24"/>
        </w:rPr>
        <w:t>at a price</w:t>
      </w:r>
      <w:r w:rsidR="00E87C3B" w:rsidRPr="00C62FF2">
        <w:rPr>
          <w:bCs/>
          <w:sz w:val="24"/>
          <w:szCs w:val="24"/>
        </w:rPr>
        <w:t>/salami</w:t>
      </w:r>
      <w:r w:rsidR="00277DD5" w:rsidRPr="00C62FF2">
        <w:rPr>
          <w:bCs/>
          <w:sz w:val="24"/>
          <w:szCs w:val="24"/>
        </w:rPr>
        <w:t xml:space="preserve"> </w:t>
      </w:r>
      <w:r w:rsidR="00993A7B" w:rsidRPr="00C62FF2">
        <w:rPr>
          <w:bCs/>
          <w:sz w:val="24"/>
          <w:szCs w:val="24"/>
        </w:rPr>
        <w:t>fixed by the State Government</w:t>
      </w:r>
      <w:r w:rsidR="00C62FF2" w:rsidRPr="00C62FF2">
        <w:rPr>
          <w:bCs/>
          <w:sz w:val="24"/>
          <w:szCs w:val="24"/>
        </w:rPr>
        <w:t xml:space="preserve"> under the said amended Rules 6A and 6B of the West Bengal Land Reforms Act, 1955</w:t>
      </w:r>
      <w:r w:rsidR="00993A7B" w:rsidRPr="00C62FF2">
        <w:rPr>
          <w:bCs/>
          <w:sz w:val="24"/>
          <w:szCs w:val="24"/>
        </w:rPr>
        <w:t>.</w:t>
      </w:r>
      <w:r w:rsidR="00E87C3B" w:rsidRPr="00C62FF2">
        <w:rPr>
          <w:bCs/>
          <w:sz w:val="24"/>
          <w:szCs w:val="24"/>
        </w:rPr>
        <w:t xml:space="preserve"> </w:t>
      </w:r>
    </w:p>
    <w:p w:rsidR="003E703A" w:rsidRPr="00C62FF2" w:rsidRDefault="00492C32" w:rsidP="00C62FF2">
      <w:pPr>
        <w:pStyle w:val="ListParagraph"/>
        <w:numPr>
          <w:ilvl w:val="0"/>
          <w:numId w:val="2"/>
        </w:numPr>
        <w:spacing w:after="0" w:line="360" w:lineRule="auto"/>
        <w:ind w:left="567" w:hanging="567"/>
        <w:jc w:val="both"/>
        <w:rPr>
          <w:rFonts w:ascii="Calibri" w:hAnsi="Calibri" w:cs="Calibri"/>
          <w:sz w:val="24"/>
          <w:szCs w:val="24"/>
        </w:rPr>
      </w:pPr>
      <w:r w:rsidRPr="00C62FF2">
        <w:rPr>
          <w:rFonts w:ascii="Calibri" w:hAnsi="Calibri" w:cs="Calibri"/>
          <w:sz w:val="24"/>
          <w:szCs w:val="24"/>
        </w:rPr>
        <w:t xml:space="preserve">As TIL acquired the land in 1961 (subsequent to 1955), the Government </w:t>
      </w:r>
      <w:r w:rsidR="00125832" w:rsidRPr="00C62FF2">
        <w:rPr>
          <w:rFonts w:ascii="Calibri" w:hAnsi="Calibri" w:cs="Calibri"/>
          <w:sz w:val="24"/>
          <w:szCs w:val="24"/>
        </w:rPr>
        <w:t>w</w:t>
      </w:r>
      <w:r w:rsidR="003E703A" w:rsidRPr="00C62FF2">
        <w:rPr>
          <w:rFonts w:ascii="Calibri" w:hAnsi="Calibri" w:cs="Calibri"/>
          <w:sz w:val="24"/>
          <w:szCs w:val="24"/>
        </w:rPr>
        <w:t>ill now</w:t>
      </w:r>
      <w:r w:rsidR="00125832" w:rsidRPr="00C62FF2">
        <w:rPr>
          <w:rFonts w:ascii="Calibri" w:hAnsi="Calibri" w:cs="Calibri"/>
          <w:sz w:val="24"/>
          <w:szCs w:val="24"/>
        </w:rPr>
        <w:t xml:space="preserve"> levy a</w:t>
      </w:r>
      <w:r w:rsidRPr="00C62FF2">
        <w:rPr>
          <w:rFonts w:ascii="Calibri" w:hAnsi="Calibri" w:cs="Calibri"/>
          <w:sz w:val="24"/>
          <w:szCs w:val="24"/>
        </w:rPr>
        <w:t xml:space="preserve"> </w:t>
      </w:r>
      <w:r w:rsidR="00B4641C" w:rsidRPr="00C62FF2">
        <w:rPr>
          <w:bCs/>
          <w:sz w:val="24"/>
          <w:szCs w:val="24"/>
        </w:rPr>
        <w:t xml:space="preserve">salami </w:t>
      </w:r>
      <w:r w:rsidRPr="00C62FF2">
        <w:rPr>
          <w:bCs/>
          <w:sz w:val="24"/>
          <w:szCs w:val="24"/>
        </w:rPr>
        <w:t xml:space="preserve">of </w:t>
      </w:r>
      <w:r w:rsidR="00B4641C" w:rsidRPr="00C62FF2">
        <w:rPr>
          <w:bCs/>
          <w:sz w:val="24"/>
          <w:szCs w:val="24"/>
        </w:rPr>
        <w:t xml:space="preserve">20% </w:t>
      </w:r>
      <w:r w:rsidR="001D0B56" w:rsidRPr="00C62FF2">
        <w:rPr>
          <w:bCs/>
          <w:sz w:val="24"/>
          <w:szCs w:val="24"/>
        </w:rPr>
        <w:t xml:space="preserve">&amp; annual rent @0.3% </w:t>
      </w:r>
      <w:r w:rsidR="00B4641C" w:rsidRPr="00C62FF2">
        <w:rPr>
          <w:bCs/>
          <w:sz w:val="24"/>
          <w:szCs w:val="24"/>
        </w:rPr>
        <w:t>of the current market price</w:t>
      </w:r>
      <w:r w:rsidR="009022CD" w:rsidRPr="00C62FF2">
        <w:rPr>
          <w:bCs/>
          <w:sz w:val="24"/>
          <w:szCs w:val="24"/>
        </w:rPr>
        <w:t xml:space="preserve"> together with stamp duty and registration fee as applicable</w:t>
      </w:r>
      <w:r w:rsidR="00C62FF2" w:rsidRPr="00C62FF2">
        <w:rPr>
          <w:bCs/>
          <w:sz w:val="24"/>
          <w:szCs w:val="24"/>
        </w:rPr>
        <w:t xml:space="preserve"> (Rule 6A)</w:t>
      </w:r>
      <w:r w:rsidR="003E703A" w:rsidRPr="00C62FF2">
        <w:rPr>
          <w:bCs/>
          <w:sz w:val="24"/>
          <w:szCs w:val="24"/>
        </w:rPr>
        <w:t xml:space="preserve">. </w:t>
      </w:r>
    </w:p>
    <w:p w:rsidR="0032279D" w:rsidRPr="00C62FF2" w:rsidRDefault="003E703A" w:rsidP="00C62FF2">
      <w:pPr>
        <w:pStyle w:val="ListParagraph"/>
        <w:numPr>
          <w:ilvl w:val="0"/>
          <w:numId w:val="2"/>
        </w:numPr>
        <w:spacing w:after="0" w:line="360" w:lineRule="auto"/>
        <w:ind w:left="567" w:hanging="567"/>
        <w:jc w:val="both"/>
        <w:rPr>
          <w:rFonts w:ascii="Calibri" w:hAnsi="Calibri" w:cs="Calibri"/>
          <w:sz w:val="24"/>
          <w:szCs w:val="24"/>
        </w:rPr>
      </w:pPr>
      <w:r w:rsidRPr="00C62FF2">
        <w:rPr>
          <w:bCs/>
          <w:sz w:val="24"/>
          <w:szCs w:val="24"/>
        </w:rPr>
        <w:t xml:space="preserve">In case of any change in the purpose of the land </w:t>
      </w:r>
      <w:r w:rsidR="00F26ACF" w:rsidRPr="00C62FF2">
        <w:rPr>
          <w:bCs/>
          <w:sz w:val="24"/>
          <w:szCs w:val="24"/>
        </w:rPr>
        <w:t xml:space="preserve">in terms of activities </w:t>
      </w:r>
      <w:r w:rsidR="00B4641C" w:rsidRPr="00C62FF2">
        <w:rPr>
          <w:bCs/>
          <w:sz w:val="24"/>
          <w:szCs w:val="24"/>
        </w:rPr>
        <w:t xml:space="preserve">mentioned in Section 14Y of the West Bengal Land Reforms Act, 1955 </w:t>
      </w:r>
      <w:r w:rsidR="00F26ACF" w:rsidRPr="00C62FF2">
        <w:rPr>
          <w:bCs/>
          <w:sz w:val="24"/>
          <w:szCs w:val="24"/>
        </w:rPr>
        <w:t xml:space="preserve">i.e., for activities </w:t>
      </w:r>
      <w:r w:rsidR="00B4641C" w:rsidRPr="00C62FF2">
        <w:rPr>
          <w:bCs/>
          <w:sz w:val="24"/>
          <w:szCs w:val="24"/>
        </w:rPr>
        <w:t xml:space="preserve">other than townships, the additional salami </w:t>
      </w:r>
      <w:r w:rsidR="00492C32" w:rsidRPr="00C62FF2">
        <w:rPr>
          <w:bCs/>
          <w:sz w:val="24"/>
          <w:szCs w:val="24"/>
        </w:rPr>
        <w:t>would be</w:t>
      </w:r>
      <w:r w:rsidR="00B4641C" w:rsidRPr="00C62FF2">
        <w:rPr>
          <w:bCs/>
          <w:sz w:val="24"/>
          <w:szCs w:val="24"/>
        </w:rPr>
        <w:t xml:space="preserve"> 25% </w:t>
      </w:r>
      <w:r w:rsidR="00F26ACF" w:rsidRPr="00C62FF2">
        <w:rPr>
          <w:bCs/>
          <w:sz w:val="24"/>
          <w:szCs w:val="24"/>
        </w:rPr>
        <w:t xml:space="preserve">of the current market price of the land </w:t>
      </w:r>
      <w:r w:rsidR="00B4641C" w:rsidRPr="00C62FF2">
        <w:rPr>
          <w:bCs/>
          <w:sz w:val="24"/>
          <w:szCs w:val="24"/>
        </w:rPr>
        <w:t>and that for townships</w:t>
      </w:r>
      <w:r w:rsidR="00F26ACF" w:rsidRPr="00C62FF2">
        <w:rPr>
          <w:bCs/>
          <w:sz w:val="24"/>
          <w:szCs w:val="24"/>
        </w:rPr>
        <w:t>,</w:t>
      </w:r>
      <w:r w:rsidR="00B4641C" w:rsidRPr="00C62FF2">
        <w:rPr>
          <w:bCs/>
          <w:sz w:val="24"/>
          <w:szCs w:val="24"/>
        </w:rPr>
        <w:t xml:space="preserve"> the additional salami w</w:t>
      </w:r>
      <w:r w:rsidR="0017736B" w:rsidRPr="00C62FF2">
        <w:rPr>
          <w:bCs/>
          <w:sz w:val="24"/>
          <w:szCs w:val="24"/>
        </w:rPr>
        <w:t>ould</w:t>
      </w:r>
      <w:r w:rsidR="00B4641C" w:rsidRPr="00C62FF2">
        <w:rPr>
          <w:bCs/>
          <w:sz w:val="24"/>
          <w:szCs w:val="24"/>
        </w:rPr>
        <w:t xml:space="preserve"> be 35% of the current market price of the land</w:t>
      </w:r>
      <w:r w:rsidR="00492C32" w:rsidRPr="00C62FF2">
        <w:rPr>
          <w:bCs/>
          <w:sz w:val="24"/>
          <w:szCs w:val="24"/>
        </w:rPr>
        <w:t xml:space="preserve"> </w:t>
      </w:r>
      <w:r w:rsidR="00F26ACF" w:rsidRPr="00C62FF2">
        <w:rPr>
          <w:bCs/>
          <w:sz w:val="24"/>
          <w:szCs w:val="24"/>
        </w:rPr>
        <w:t>together with annual rent of 0.3% of the current market price</w:t>
      </w:r>
      <w:r w:rsidR="00C62FF2" w:rsidRPr="00C62FF2">
        <w:rPr>
          <w:bCs/>
          <w:sz w:val="24"/>
          <w:szCs w:val="24"/>
        </w:rPr>
        <w:t xml:space="preserve"> (Rule 6B)</w:t>
      </w:r>
      <w:r w:rsidR="00B4641C" w:rsidRPr="00C62FF2">
        <w:rPr>
          <w:bCs/>
          <w:sz w:val="24"/>
          <w:szCs w:val="24"/>
        </w:rPr>
        <w:t>.</w:t>
      </w:r>
    </w:p>
    <w:p w:rsidR="00492C32" w:rsidRPr="00C62FF2" w:rsidRDefault="0017736B" w:rsidP="00C62FF2">
      <w:pPr>
        <w:pStyle w:val="ListParagraph"/>
        <w:numPr>
          <w:ilvl w:val="0"/>
          <w:numId w:val="2"/>
        </w:numPr>
        <w:spacing w:after="0" w:line="360" w:lineRule="auto"/>
        <w:ind w:left="567" w:hanging="567"/>
        <w:jc w:val="both"/>
        <w:rPr>
          <w:rFonts w:ascii="Calibri" w:hAnsi="Calibri" w:cs="Calibri"/>
          <w:sz w:val="24"/>
          <w:szCs w:val="24"/>
        </w:rPr>
      </w:pPr>
      <w:r w:rsidRPr="00C62FF2">
        <w:rPr>
          <w:rFonts w:ascii="Calibri" w:hAnsi="Calibri" w:cs="Calibri"/>
          <w:sz w:val="24"/>
          <w:szCs w:val="24"/>
        </w:rPr>
        <w:t>The terms and conditions of the lease has not yet been disclosed by the Government. They have advised the land holders to submit application before the State Government for obtaining the land on perpetual lease.</w:t>
      </w:r>
    </w:p>
    <w:p w:rsidR="009F38B0" w:rsidRPr="00C62FF2" w:rsidRDefault="0017736B" w:rsidP="00C62FF2">
      <w:pPr>
        <w:pStyle w:val="ListParagraph"/>
        <w:numPr>
          <w:ilvl w:val="0"/>
          <w:numId w:val="2"/>
        </w:numPr>
        <w:spacing w:after="0" w:line="360" w:lineRule="auto"/>
        <w:ind w:left="567" w:hanging="567"/>
        <w:jc w:val="both"/>
        <w:rPr>
          <w:rFonts w:ascii="Calibri" w:hAnsi="Calibri" w:cs="Calibri"/>
          <w:sz w:val="24"/>
          <w:szCs w:val="24"/>
        </w:rPr>
      </w:pPr>
      <w:r w:rsidRPr="00C62FF2">
        <w:rPr>
          <w:rFonts w:ascii="Calibri" w:hAnsi="Calibri" w:cs="Calibri"/>
          <w:sz w:val="24"/>
          <w:szCs w:val="24"/>
        </w:rPr>
        <w:t xml:space="preserve">The legal opinion is that the land holders can challenge </w:t>
      </w:r>
      <w:r w:rsidR="00F26ACF" w:rsidRPr="00C62FF2">
        <w:rPr>
          <w:rFonts w:ascii="Calibri" w:hAnsi="Calibri" w:cs="Calibri"/>
          <w:sz w:val="24"/>
          <w:szCs w:val="24"/>
        </w:rPr>
        <w:t xml:space="preserve">the </w:t>
      </w:r>
      <w:r w:rsidR="00C62FF2" w:rsidRPr="00C62FF2">
        <w:rPr>
          <w:rFonts w:ascii="Calibri" w:hAnsi="Calibri" w:cs="Calibri"/>
          <w:sz w:val="24"/>
          <w:szCs w:val="24"/>
        </w:rPr>
        <w:t>aforesaid amendment</w:t>
      </w:r>
      <w:r w:rsidR="00F26ACF" w:rsidRPr="00C62FF2">
        <w:rPr>
          <w:rFonts w:ascii="Calibri" w:hAnsi="Calibri" w:cs="Calibri"/>
          <w:sz w:val="24"/>
          <w:szCs w:val="24"/>
        </w:rPr>
        <w:t xml:space="preserve"> </w:t>
      </w:r>
      <w:r w:rsidRPr="00C62FF2">
        <w:rPr>
          <w:rFonts w:ascii="Calibri" w:hAnsi="Calibri" w:cs="Calibri"/>
          <w:sz w:val="24"/>
          <w:szCs w:val="24"/>
        </w:rPr>
        <w:t xml:space="preserve">on the ground that </w:t>
      </w:r>
      <w:r w:rsidR="00F26ACF" w:rsidRPr="00C62FF2">
        <w:rPr>
          <w:rFonts w:ascii="Calibri" w:hAnsi="Calibri" w:cs="Calibri"/>
          <w:sz w:val="24"/>
          <w:szCs w:val="24"/>
        </w:rPr>
        <w:t>the landholder’s</w:t>
      </w:r>
      <w:r w:rsidRPr="00C62FF2">
        <w:rPr>
          <w:rFonts w:ascii="Calibri" w:hAnsi="Calibri" w:cs="Calibri"/>
          <w:sz w:val="24"/>
          <w:szCs w:val="24"/>
        </w:rPr>
        <w:t xml:space="preserve"> status as owner/</w:t>
      </w:r>
      <w:proofErr w:type="spellStart"/>
      <w:r w:rsidRPr="00C62FF2">
        <w:rPr>
          <w:rFonts w:ascii="Calibri" w:hAnsi="Calibri" w:cs="Calibri"/>
          <w:sz w:val="24"/>
          <w:szCs w:val="24"/>
        </w:rPr>
        <w:t>raiyat</w:t>
      </w:r>
      <w:proofErr w:type="spellEnd"/>
      <w:r w:rsidRPr="00C62FF2">
        <w:rPr>
          <w:rFonts w:ascii="Calibri" w:hAnsi="Calibri" w:cs="Calibri"/>
          <w:sz w:val="24"/>
          <w:szCs w:val="24"/>
        </w:rPr>
        <w:t xml:space="preserve"> having herit</w:t>
      </w:r>
      <w:r w:rsidR="002473DB" w:rsidRPr="00C62FF2">
        <w:rPr>
          <w:rFonts w:ascii="Calibri" w:hAnsi="Calibri" w:cs="Calibri"/>
          <w:sz w:val="24"/>
          <w:szCs w:val="24"/>
        </w:rPr>
        <w:t>able and transferable right is g</w:t>
      </w:r>
      <w:r w:rsidRPr="00C62FF2">
        <w:rPr>
          <w:rFonts w:ascii="Calibri" w:hAnsi="Calibri" w:cs="Calibri"/>
          <w:sz w:val="24"/>
          <w:szCs w:val="24"/>
        </w:rPr>
        <w:t xml:space="preserve">etting transferred to that of a ‘lessee’ without </w:t>
      </w:r>
      <w:r w:rsidR="009E6CBB" w:rsidRPr="00C62FF2">
        <w:rPr>
          <w:rFonts w:ascii="Calibri" w:hAnsi="Calibri" w:cs="Calibri"/>
          <w:sz w:val="24"/>
          <w:szCs w:val="24"/>
        </w:rPr>
        <w:t xml:space="preserve">having any </w:t>
      </w:r>
      <w:r w:rsidRPr="00C62FF2">
        <w:rPr>
          <w:rFonts w:ascii="Calibri" w:hAnsi="Calibri" w:cs="Calibri"/>
          <w:sz w:val="24"/>
          <w:szCs w:val="24"/>
        </w:rPr>
        <w:t xml:space="preserve">heritable and transferable right.  </w:t>
      </w:r>
    </w:p>
    <w:p w:rsidR="00C62FF2" w:rsidRDefault="00C62FF2" w:rsidP="00C62FF2">
      <w:pPr>
        <w:spacing w:after="0" w:line="360" w:lineRule="auto"/>
        <w:jc w:val="center"/>
        <w:rPr>
          <w:rFonts w:ascii="Calibri" w:hAnsi="Calibri" w:cs="Calibri"/>
          <w:sz w:val="24"/>
          <w:szCs w:val="24"/>
        </w:rPr>
      </w:pPr>
    </w:p>
    <w:p w:rsidR="00C62FF2" w:rsidRDefault="00C62FF2" w:rsidP="00C62FF2">
      <w:pPr>
        <w:spacing w:after="0" w:line="360" w:lineRule="auto"/>
        <w:jc w:val="center"/>
        <w:rPr>
          <w:rFonts w:ascii="Calibri" w:hAnsi="Calibri" w:cs="Calibri"/>
          <w:sz w:val="24"/>
          <w:szCs w:val="24"/>
        </w:rPr>
      </w:pPr>
    </w:p>
    <w:p w:rsidR="00C62FF2" w:rsidRDefault="00C62FF2" w:rsidP="00C62FF2">
      <w:pPr>
        <w:spacing w:after="0" w:line="360" w:lineRule="auto"/>
        <w:jc w:val="center"/>
        <w:rPr>
          <w:rFonts w:ascii="Calibri" w:hAnsi="Calibri" w:cs="Calibri"/>
          <w:sz w:val="24"/>
          <w:szCs w:val="24"/>
        </w:rPr>
      </w:pPr>
    </w:p>
    <w:p w:rsidR="00C62FF2" w:rsidRDefault="00C62FF2" w:rsidP="00C62FF2">
      <w:pPr>
        <w:spacing w:after="0" w:line="360" w:lineRule="auto"/>
        <w:jc w:val="center"/>
        <w:rPr>
          <w:rFonts w:ascii="Calibri" w:hAnsi="Calibri" w:cs="Calibri"/>
          <w:sz w:val="24"/>
          <w:szCs w:val="24"/>
        </w:rPr>
      </w:pPr>
    </w:p>
    <w:p w:rsidR="00C62FF2" w:rsidRDefault="00C62FF2" w:rsidP="00C62FF2">
      <w:pPr>
        <w:spacing w:after="0" w:line="360" w:lineRule="auto"/>
        <w:jc w:val="center"/>
        <w:rPr>
          <w:rFonts w:ascii="Calibri" w:hAnsi="Calibri" w:cs="Calibri"/>
          <w:sz w:val="24"/>
          <w:szCs w:val="24"/>
        </w:rPr>
      </w:pPr>
    </w:p>
    <w:p w:rsidR="00C62FF2" w:rsidRPr="00C62FF2" w:rsidRDefault="009022CD" w:rsidP="00C62FF2">
      <w:pPr>
        <w:spacing w:after="0" w:line="360" w:lineRule="auto"/>
        <w:jc w:val="center"/>
        <w:rPr>
          <w:rFonts w:ascii="Calibri" w:hAnsi="Calibri" w:cs="Calibri"/>
          <w:sz w:val="24"/>
          <w:szCs w:val="24"/>
        </w:rPr>
      </w:pPr>
      <w:r w:rsidRPr="00C62FF2">
        <w:rPr>
          <w:rFonts w:ascii="Calibri" w:hAnsi="Calibri" w:cs="Calibri"/>
          <w:sz w:val="24"/>
          <w:szCs w:val="24"/>
        </w:rPr>
        <w:t>------------X------------</w:t>
      </w:r>
    </w:p>
    <w:sectPr w:rsidR="00C62FF2" w:rsidRPr="00C62FF2" w:rsidSect="00870848">
      <w:headerReference w:type="default" r:id="rId7"/>
      <w:headerReference w:type="first" r:id="rId8"/>
      <w:pgSz w:w="11906" w:h="16838"/>
      <w:pgMar w:top="2160" w:right="1008" w:bottom="100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2D1" w:rsidRDefault="009E22D1" w:rsidP="00C62FF2">
      <w:pPr>
        <w:spacing w:after="0" w:line="240" w:lineRule="auto"/>
      </w:pPr>
      <w:r>
        <w:separator/>
      </w:r>
    </w:p>
  </w:endnote>
  <w:endnote w:type="continuationSeparator" w:id="0">
    <w:p w:rsidR="009E22D1" w:rsidRDefault="009E22D1" w:rsidP="00C6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2D1" w:rsidRDefault="009E22D1" w:rsidP="00C62FF2">
      <w:pPr>
        <w:spacing w:after="0" w:line="240" w:lineRule="auto"/>
      </w:pPr>
      <w:r>
        <w:separator/>
      </w:r>
    </w:p>
  </w:footnote>
  <w:footnote w:type="continuationSeparator" w:id="0">
    <w:p w:rsidR="009E22D1" w:rsidRDefault="009E22D1" w:rsidP="00C62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034523"/>
      <w:docPartObj>
        <w:docPartGallery w:val="Page Numbers (Top of Page)"/>
        <w:docPartUnique/>
      </w:docPartObj>
    </w:sdtPr>
    <w:sdtEndPr>
      <w:rPr>
        <w:noProof/>
      </w:rPr>
    </w:sdtEndPr>
    <w:sdtContent>
      <w:p w:rsidR="00870848" w:rsidRDefault="00870848">
        <w:pPr>
          <w:pStyle w:val="Header"/>
          <w:jc w:val="center"/>
        </w:pPr>
        <w:r>
          <w:fldChar w:fldCharType="begin"/>
        </w:r>
        <w:r>
          <w:instrText xml:space="preserve"> PAGE   \* MERGEFORMAT </w:instrText>
        </w:r>
        <w:r>
          <w:fldChar w:fldCharType="separate"/>
        </w:r>
        <w:r w:rsidR="00A86979">
          <w:rPr>
            <w:noProof/>
          </w:rPr>
          <w:t>2</w:t>
        </w:r>
        <w:r>
          <w:rPr>
            <w:noProof/>
          </w:rPr>
          <w:fldChar w:fldCharType="end"/>
        </w:r>
      </w:p>
    </w:sdtContent>
  </w:sdt>
  <w:p w:rsidR="00C62FF2" w:rsidRDefault="00C62F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48" w:rsidRDefault="00870848">
    <w:pPr>
      <w:pStyle w:val="Header"/>
      <w:jc w:val="center"/>
    </w:pPr>
  </w:p>
  <w:p w:rsidR="00870848" w:rsidRDefault="008708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C034D"/>
    <w:multiLevelType w:val="hybridMultilevel"/>
    <w:tmpl w:val="80000C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3622C3"/>
    <w:multiLevelType w:val="hybridMultilevel"/>
    <w:tmpl w:val="38E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C4C31"/>
    <w:multiLevelType w:val="hybridMultilevel"/>
    <w:tmpl w:val="971CB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DED05E9"/>
    <w:multiLevelType w:val="hybridMultilevel"/>
    <w:tmpl w:val="1E4455E2"/>
    <w:lvl w:ilvl="0" w:tplc="93025A8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7D"/>
    <w:rsid w:val="0003645C"/>
    <w:rsid w:val="00125832"/>
    <w:rsid w:val="0017736B"/>
    <w:rsid w:val="001D0B56"/>
    <w:rsid w:val="002473DB"/>
    <w:rsid w:val="00277DD5"/>
    <w:rsid w:val="002B7BCF"/>
    <w:rsid w:val="002E1B7D"/>
    <w:rsid w:val="0032279D"/>
    <w:rsid w:val="003E703A"/>
    <w:rsid w:val="00492C32"/>
    <w:rsid w:val="005150F9"/>
    <w:rsid w:val="005C5C98"/>
    <w:rsid w:val="00611DD4"/>
    <w:rsid w:val="006C2665"/>
    <w:rsid w:val="006E6425"/>
    <w:rsid w:val="00803E66"/>
    <w:rsid w:val="0083152E"/>
    <w:rsid w:val="00870848"/>
    <w:rsid w:val="009022CD"/>
    <w:rsid w:val="00953869"/>
    <w:rsid w:val="00971693"/>
    <w:rsid w:val="00993A7B"/>
    <w:rsid w:val="009A6100"/>
    <w:rsid w:val="009D6590"/>
    <w:rsid w:val="009E22D1"/>
    <w:rsid w:val="009E6CBB"/>
    <w:rsid w:val="009F38B0"/>
    <w:rsid w:val="00A86979"/>
    <w:rsid w:val="00B01B0C"/>
    <w:rsid w:val="00B4641C"/>
    <w:rsid w:val="00BF3739"/>
    <w:rsid w:val="00C3562C"/>
    <w:rsid w:val="00C62FF2"/>
    <w:rsid w:val="00CC07CA"/>
    <w:rsid w:val="00CF4714"/>
    <w:rsid w:val="00E87C3B"/>
    <w:rsid w:val="00F26A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B0967-FEA1-4F79-B439-8C410044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1693"/>
    <w:pPr>
      <w:pBdr>
        <w:bottom w:val="thinThickSmallGap" w:sz="12" w:space="1" w:color="943634"/>
      </w:pBdr>
      <w:spacing w:before="400" w:after="200" w:line="252" w:lineRule="auto"/>
      <w:jc w:val="center"/>
      <w:outlineLvl w:val="0"/>
    </w:pPr>
    <w:rPr>
      <w:rFonts w:ascii="Cambria" w:eastAsia="Times New Roman" w:hAnsi="Cambria" w:cs="Times New Roman"/>
      <w:caps/>
      <w:color w:val="632423"/>
      <w:spacing w:val="2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B7D"/>
    <w:pPr>
      <w:ind w:left="720"/>
      <w:contextualSpacing/>
    </w:pPr>
  </w:style>
  <w:style w:type="character" w:customStyle="1" w:styleId="Heading1Char">
    <w:name w:val="Heading 1 Char"/>
    <w:basedOn w:val="DefaultParagraphFont"/>
    <w:link w:val="Heading1"/>
    <w:uiPriority w:val="9"/>
    <w:rsid w:val="00971693"/>
    <w:rPr>
      <w:rFonts w:ascii="Cambria" w:eastAsia="Times New Roman" w:hAnsi="Cambria" w:cs="Times New Roman"/>
      <w:caps/>
      <w:color w:val="632423"/>
      <w:spacing w:val="20"/>
      <w:sz w:val="28"/>
      <w:szCs w:val="28"/>
      <w:lang w:val="en-US"/>
    </w:rPr>
  </w:style>
  <w:style w:type="paragraph" w:styleId="BalloonText">
    <w:name w:val="Balloon Text"/>
    <w:basedOn w:val="Normal"/>
    <w:link w:val="BalloonTextChar"/>
    <w:uiPriority w:val="99"/>
    <w:semiHidden/>
    <w:unhideWhenUsed/>
    <w:rsid w:val="006E6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425"/>
    <w:rPr>
      <w:rFonts w:ascii="Segoe UI" w:hAnsi="Segoe UI" w:cs="Segoe UI"/>
      <w:sz w:val="18"/>
      <w:szCs w:val="18"/>
    </w:rPr>
  </w:style>
  <w:style w:type="paragraph" w:styleId="Header">
    <w:name w:val="header"/>
    <w:basedOn w:val="Normal"/>
    <w:link w:val="HeaderChar"/>
    <w:uiPriority w:val="99"/>
    <w:unhideWhenUsed/>
    <w:rsid w:val="00C62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FF2"/>
  </w:style>
  <w:style w:type="paragraph" w:styleId="Footer">
    <w:name w:val="footer"/>
    <w:basedOn w:val="Normal"/>
    <w:link w:val="FooterChar"/>
    <w:uiPriority w:val="99"/>
    <w:unhideWhenUsed/>
    <w:rsid w:val="00C62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Sekhar Bhattacharjee</dc:creator>
  <cp:keywords/>
  <dc:description/>
  <cp:lastModifiedBy>Utpal Chakravarty</cp:lastModifiedBy>
  <cp:revision>2</cp:revision>
  <cp:lastPrinted>2019-07-25T04:50:00Z</cp:lastPrinted>
  <dcterms:created xsi:type="dcterms:W3CDTF">2019-10-15T05:29:00Z</dcterms:created>
  <dcterms:modified xsi:type="dcterms:W3CDTF">2019-10-15T05:29:00Z</dcterms:modified>
</cp:coreProperties>
</file>