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1CF2" w:rsidRPr="00AF1E23" w:rsidRDefault="009A1CF2" w:rsidP="009A1CF2">
      <w:pPr>
        <w:pStyle w:val="Heading1"/>
        <w:ind w:hanging="3240"/>
        <w:jc w:val="both"/>
        <w:rPr>
          <w:rFonts w:ascii="Cambria" w:hAnsi="Cambria" w:cs="Arial"/>
          <w:sz w:val="24"/>
        </w:rPr>
      </w:pPr>
      <w:bookmarkStart w:id="0" w:name="_Toc259704743"/>
      <w:bookmarkStart w:id="1" w:name="_Toc259708119"/>
      <w:r w:rsidRPr="00AF1E23">
        <w:rPr>
          <w:rFonts w:ascii="Cambria" w:hAnsi="Cambria" w:cs="Arial"/>
          <w:sz w:val="24"/>
        </w:rPr>
        <w:t>Executive Summary</w:t>
      </w:r>
      <w:bookmarkEnd w:id="0"/>
      <w:bookmarkEnd w:id="1"/>
    </w:p>
    <w:p w:rsidR="009A1CF2" w:rsidRPr="00AF1E23" w:rsidRDefault="009A1CF2" w:rsidP="009A1CF2">
      <w:pPr>
        <w:spacing w:line="360" w:lineRule="auto"/>
        <w:jc w:val="both"/>
        <w:rPr>
          <w:rFonts w:ascii="Cambria" w:hAnsi="Cambria" w:cs="Arial"/>
          <w:sz w:val="24"/>
          <w:lang w:val="en-US"/>
        </w:rPr>
      </w:pPr>
    </w:p>
    <w:p w:rsidR="009A1CF2" w:rsidRPr="00AF1E23" w:rsidRDefault="009A1CF2" w:rsidP="009A1CF2">
      <w:pPr>
        <w:pStyle w:val="BodyText22"/>
        <w:widowControl/>
        <w:spacing w:after="120" w:line="240" w:lineRule="auto"/>
        <w:rPr>
          <w:rFonts w:ascii="Cambria" w:hAnsi="Cambria"/>
          <w:bCs/>
          <w:snapToGrid/>
          <w:sz w:val="24"/>
          <w:szCs w:val="20"/>
          <w:lang w:val="en-AU"/>
        </w:rPr>
      </w:pPr>
      <w:r w:rsidRPr="00AF1E23">
        <w:rPr>
          <w:rFonts w:ascii="Cambria" w:hAnsi="Cambria"/>
          <w:b/>
          <w:snapToGrid/>
          <w:sz w:val="24"/>
          <w:szCs w:val="20"/>
          <w:lang w:val="en-AU"/>
        </w:rPr>
        <w:t>Background</w:t>
      </w:r>
      <w:r w:rsidRPr="00AF1E23">
        <w:rPr>
          <w:rFonts w:ascii="Cambria" w:hAnsi="Cambria"/>
          <w:bCs/>
          <w:snapToGrid/>
          <w:sz w:val="24"/>
          <w:szCs w:val="20"/>
          <w:lang w:val="en-AU"/>
        </w:rPr>
        <w:t xml:space="preserve"> </w:t>
      </w:r>
    </w:p>
    <w:p w:rsidR="009A1CF2" w:rsidRPr="00AF1E23" w:rsidRDefault="009A1CF2" w:rsidP="009A1CF2">
      <w:pPr>
        <w:numPr>
          <w:ilvl w:val="0"/>
          <w:numId w:val="2"/>
        </w:numPr>
        <w:overflowPunct/>
        <w:autoSpaceDE/>
        <w:autoSpaceDN/>
        <w:adjustRightInd/>
        <w:jc w:val="both"/>
        <w:textAlignment w:val="auto"/>
        <w:rPr>
          <w:rFonts w:ascii="Cambria" w:hAnsi="Cambria"/>
          <w:bCs/>
          <w:sz w:val="24"/>
        </w:rPr>
      </w:pPr>
      <w:r w:rsidRPr="00AF1E23">
        <w:rPr>
          <w:rFonts w:ascii="Cambria" w:hAnsi="Cambria"/>
          <w:bCs/>
          <w:sz w:val="24"/>
        </w:rPr>
        <w:t xml:space="preserve">Supreme Suyog Funicular Ropeways Private Limited (SSFR) is an SPV created in 2008 for construction of funicular ropeway system at Haji Malang Gad in Thane district on Built, Operate and Transfer (BOT) basis. </w:t>
      </w:r>
    </w:p>
    <w:p w:rsidR="009A1CF2" w:rsidRPr="00AF1E23" w:rsidRDefault="009A1CF2" w:rsidP="009A1CF2">
      <w:pPr>
        <w:numPr>
          <w:ilvl w:val="0"/>
          <w:numId w:val="2"/>
        </w:numPr>
        <w:overflowPunct/>
        <w:autoSpaceDE/>
        <w:autoSpaceDN/>
        <w:adjustRightInd/>
        <w:jc w:val="both"/>
        <w:textAlignment w:val="auto"/>
        <w:rPr>
          <w:rFonts w:ascii="Cambria" w:hAnsi="Cambria"/>
          <w:bCs/>
          <w:sz w:val="24"/>
        </w:rPr>
      </w:pPr>
      <w:r w:rsidRPr="00AF1E23">
        <w:rPr>
          <w:rFonts w:ascii="Cambria" w:hAnsi="Cambria"/>
          <w:bCs/>
          <w:sz w:val="24"/>
        </w:rPr>
        <w:t xml:space="preserve">Supreme Infrastructure India Limited (SIIL) through its 100% Subsidiary Supreme Infrastructure BOT Pvt. Ltd. (SIBPL) is the majority stakeholder in the SPV with </w:t>
      </w:r>
      <w:r w:rsidRPr="00AF1E23">
        <w:rPr>
          <w:rFonts w:ascii="Cambria" w:hAnsi="Cambria"/>
          <w:bCs/>
          <w:sz w:val="24"/>
        </w:rPr>
        <w:t>9</w:t>
      </w:r>
      <w:r w:rsidRPr="00AF1E23">
        <w:rPr>
          <w:rFonts w:ascii="Cambria" w:hAnsi="Cambria"/>
          <w:bCs/>
          <w:sz w:val="24"/>
        </w:rPr>
        <w:t>8% stake, balance being held by Suyog Telematics Pvt. Ltd. (STPL) and Yashita Automotive Engineering Private Limited (Yashita)</w:t>
      </w:r>
      <w:r w:rsidRPr="00AF1E23">
        <w:rPr>
          <w:rFonts w:ascii="Cambria" w:hAnsi="Cambria"/>
          <w:bCs/>
          <w:sz w:val="24"/>
        </w:rPr>
        <w:t xml:space="preserve"> 1</w:t>
      </w:r>
      <w:r w:rsidRPr="00AF1E23">
        <w:rPr>
          <w:rFonts w:ascii="Cambria" w:hAnsi="Cambria"/>
          <w:bCs/>
          <w:sz w:val="24"/>
        </w:rPr>
        <w:t>% each.</w:t>
      </w:r>
    </w:p>
    <w:p w:rsidR="009A1CF2" w:rsidRPr="00AF1E23" w:rsidRDefault="009A1CF2" w:rsidP="009A1CF2">
      <w:pPr>
        <w:numPr>
          <w:ilvl w:val="0"/>
          <w:numId w:val="2"/>
        </w:numPr>
        <w:overflowPunct/>
        <w:autoSpaceDE/>
        <w:autoSpaceDN/>
        <w:adjustRightInd/>
        <w:jc w:val="both"/>
        <w:textAlignment w:val="auto"/>
        <w:rPr>
          <w:rFonts w:ascii="Cambria" w:hAnsi="Cambria"/>
          <w:bCs/>
          <w:sz w:val="24"/>
        </w:rPr>
      </w:pPr>
      <w:r w:rsidRPr="00AF1E23">
        <w:rPr>
          <w:rFonts w:ascii="Cambria" w:hAnsi="Cambria"/>
          <w:bCs/>
          <w:sz w:val="24"/>
        </w:rPr>
        <w:t>SIIL is engaged in construction of roads and related activities and also operates Ready Mix Concrete (RMC), Wet Mix and Asphalt plants.</w:t>
      </w:r>
    </w:p>
    <w:p w:rsidR="009A1CF2" w:rsidRPr="00AF1E23" w:rsidRDefault="009A1CF2" w:rsidP="009A1CF2">
      <w:pPr>
        <w:numPr>
          <w:ilvl w:val="0"/>
          <w:numId w:val="2"/>
        </w:numPr>
        <w:overflowPunct/>
        <w:autoSpaceDE/>
        <w:autoSpaceDN/>
        <w:adjustRightInd/>
        <w:jc w:val="both"/>
        <w:textAlignment w:val="auto"/>
        <w:rPr>
          <w:rFonts w:ascii="Cambria" w:hAnsi="Cambria"/>
          <w:bCs/>
          <w:sz w:val="24"/>
        </w:rPr>
      </w:pPr>
      <w:r w:rsidRPr="00AF1E23">
        <w:rPr>
          <w:rFonts w:ascii="Cambria" w:hAnsi="Cambria"/>
          <w:sz w:val="24"/>
          <w:lang w:val="en-AU"/>
        </w:rPr>
        <w:t>Yashita, incorporated in 1991, is a Mumbai based company engaged in turnkey design, manufacturing and commissioning of special purpose machines and process plants.</w:t>
      </w:r>
    </w:p>
    <w:p w:rsidR="009A1CF2" w:rsidRPr="00AF1E23" w:rsidRDefault="009A1CF2" w:rsidP="009A1CF2">
      <w:pPr>
        <w:numPr>
          <w:ilvl w:val="0"/>
          <w:numId w:val="2"/>
        </w:numPr>
        <w:overflowPunct/>
        <w:autoSpaceDE/>
        <w:autoSpaceDN/>
        <w:adjustRightInd/>
        <w:jc w:val="both"/>
        <w:textAlignment w:val="auto"/>
        <w:rPr>
          <w:rFonts w:ascii="Cambria" w:hAnsi="Cambria"/>
          <w:sz w:val="24"/>
          <w:lang w:val="en-AU"/>
        </w:rPr>
      </w:pPr>
      <w:r w:rsidRPr="00AF1E23">
        <w:rPr>
          <w:rFonts w:ascii="Cambria" w:hAnsi="Cambria"/>
          <w:sz w:val="24"/>
          <w:lang w:val="en-AU"/>
        </w:rPr>
        <w:t>STPL is a Mumbai based privately held company engaged in telecommunication and other infrastructure construction.</w:t>
      </w:r>
    </w:p>
    <w:p w:rsidR="009A1CF2" w:rsidRPr="00AF1E23" w:rsidRDefault="009A1CF2" w:rsidP="009A1CF2">
      <w:pPr>
        <w:numPr>
          <w:ilvl w:val="0"/>
          <w:numId w:val="2"/>
        </w:numPr>
        <w:overflowPunct/>
        <w:autoSpaceDE/>
        <w:autoSpaceDN/>
        <w:adjustRightInd/>
        <w:jc w:val="both"/>
        <w:textAlignment w:val="auto"/>
        <w:rPr>
          <w:rFonts w:ascii="Cambria" w:hAnsi="Cambria"/>
          <w:sz w:val="24"/>
          <w:lang w:val="en-AU"/>
        </w:rPr>
      </w:pPr>
      <w:r w:rsidRPr="00AF1E23">
        <w:rPr>
          <w:rFonts w:ascii="Cambria" w:hAnsi="Cambria"/>
          <w:sz w:val="24"/>
          <w:lang w:val="en-AU"/>
        </w:rPr>
        <w:t>Yashita, as a technical partn</w:t>
      </w:r>
      <w:r w:rsidRPr="00AF1E23">
        <w:rPr>
          <w:rFonts w:ascii="Cambria" w:hAnsi="Cambria"/>
          <w:sz w:val="24"/>
          <w:lang w:val="en-AU"/>
        </w:rPr>
        <w:t>er executing the project, has 1</w:t>
      </w:r>
      <w:r w:rsidRPr="00AF1E23">
        <w:rPr>
          <w:rFonts w:ascii="Cambria" w:hAnsi="Cambria"/>
          <w:sz w:val="24"/>
          <w:lang w:val="en-AU"/>
        </w:rPr>
        <w:t>% interest in the SSFR during the implementation stage. Yashita is not contributing any equ</w:t>
      </w:r>
      <w:r w:rsidRPr="00AF1E23">
        <w:rPr>
          <w:rFonts w:ascii="Cambria" w:hAnsi="Cambria"/>
          <w:sz w:val="24"/>
          <w:lang w:val="en-AU"/>
        </w:rPr>
        <w:t>ity into the project and is a 1</w:t>
      </w:r>
      <w:r w:rsidRPr="00AF1E23">
        <w:rPr>
          <w:rFonts w:ascii="Cambria" w:hAnsi="Cambria"/>
          <w:sz w:val="24"/>
          <w:lang w:val="en-AU"/>
        </w:rPr>
        <w:t>% partner till it realises its dues for manufacturing, supply, erection and commissioning of the funicular trolley system. On receipt of all payments, it will forgo all claims on their share of profits/ losses for commercial operation of funicular railway during the concession period.</w:t>
      </w:r>
    </w:p>
    <w:p w:rsidR="009A1CF2" w:rsidRPr="00AF1E23" w:rsidRDefault="009A1CF2" w:rsidP="009A1CF2">
      <w:pPr>
        <w:numPr>
          <w:ilvl w:val="0"/>
          <w:numId w:val="2"/>
        </w:numPr>
        <w:overflowPunct/>
        <w:autoSpaceDE/>
        <w:autoSpaceDN/>
        <w:adjustRightInd/>
        <w:jc w:val="both"/>
        <w:textAlignment w:val="auto"/>
        <w:rPr>
          <w:rFonts w:ascii="Cambria" w:hAnsi="Cambria"/>
          <w:sz w:val="24"/>
          <w:lang w:val="en-AU"/>
        </w:rPr>
      </w:pPr>
      <w:r w:rsidRPr="00AF1E23">
        <w:rPr>
          <w:rFonts w:ascii="Cambria" w:hAnsi="Cambria"/>
          <w:sz w:val="24"/>
          <w:lang w:val="en-AU"/>
        </w:rPr>
        <w:t>The LOI was received on 21-6-2008 but the project was delayed due to the environmental clearance not received. The same is now in place and SSFR has submitted its papers for signing the concession agreement with the PWD, Maharas</w:t>
      </w:r>
      <w:r w:rsidR="00FF5A8D" w:rsidRPr="00AF1E23">
        <w:rPr>
          <w:rFonts w:ascii="Cambria" w:hAnsi="Cambria"/>
          <w:sz w:val="24"/>
          <w:lang w:val="en-AU"/>
        </w:rPr>
        <w:t>h</w:t>
      </w:r>
      <w:r w:rsidRPr="00AF1E23">
        <w:rPr>
          <w:rFonts w:ascii="Cambria" w:hAnsi="Cambria"/>
          <w:sz w:val="24"/>
          <w:lang w:val="en-AU"/>
        </w:rPr>
        <w:t>tra. The extension for the project period is expected in due course.</w:t>
      </w:r>
    </w:p>
    <w:p w:rsidR="009A1CF2" w:rsidRPr="00AF1E23" w:rsidRDefault="009A1CF2" w:rsidP="009A1CF2">
      <w:pPr>
        <w:numPr>
          <w:ilvl w:val="0"/>
          <w:numId w:val="2"/>
        </w:numPr>
        <w:overflowPunct/>
        <w:autoSpaceDE/>
        <w:autoSpaceDN/>
        <w:adjustRightInd/>
        <w:jc w:val="both"/>
        <w:textAlignment w:val="auto"/>
        <w:rPr>
          <w:rFonts w:ascii="Cambria" w:hAnsi="Cambria"/>
          <w:sz w:val="24"/>
          <w:lang w:val="en-AU"/>
        </w:rPr>
      </w:pPr>
      <w:r w:rsidRPr="00AF1E23">
        <w:rPr>
          <w:rFonts w:ascii="Cambria" w:hAnsi="Cambria"/>
          <w:sz w:val="24"/>
          <w:lang w:val="en-AU"/>
        </w:rPr>
        <w:t>The project is to be completed in 24 months with a total cost of Rs. 125 crores. SIIL, the majority stakeholder, will fund the design, construction of the trolley system, support structure and erection and commissioning.</w:t>
      </w:r>
    </w:p>
    <w:p w:rsidR="009A1CF2" w:rsidRPr="00AF1E23" w:rsidRDefault="009A1CF2" w:rsidP="009A1CF2">
      <w:pPr>
        <w:numPr>
          <w:ilvl w:val="0"/>
          <w:numId w:val="2"/>
        </w:numPr>
        <w:overflowPunct/>
        <w:autoSpaceDE/>
        <w:autoSpaceDN/>
        <w:adjustRightInd/>
        <w:jc w:val="both"/>
        <w:textAlignment w:val="auto"/>
        <w:rPr>
          <w:rFonts w:ascii="Cambria" w:hAnsi="Cambria"/>
          <w:bCs/>
          <w:sz w:val="24"/>
        </w:rPr>
      </w:pPr>
      <w:r w:rsidRPr="00AF1E23">
        <w:rPr>
          <w:rFonts w:ascii="Cambria" w:hAnsi="Cambria"/>
          <w:bCs/>
          <w:sz w:val="24"/>
        </w:rPr>
        <w:t>Commissioning of a funicular trolley system for transporting devotees and luggage from foot of the hill of Haji Ma</w:t>
      </w:r>
      <w:r w:rsidR="00FF5A8D" w:rsidRPr="00AF1E23">
        <w:rPr>
          <w:rFonts w:ascii="Cambria" w:hAnsi="Cambria"/>
          <w:bCs/>
          <w:sz w:val="24"/>
        </w:rPr>
        <w:t>lang to level of Da</w:t>
      </w:r>
      <w:r w:rsidRPr="00AF1E23">
        <w:rPr>
          <w:rFonts w:ascii="Cambria" w:hAnsi="Cambria"/>
          <w:bCs/>
          <w:sz w:val="24"/>
        </w:rPr>
        <w:t xml:space="preserve">rgah, and return. Double sided terraced platforms on both sides. There will be 2 Passenger trolleys </w:t>
      </w:r>
      <w:proofErr w:type="gramStart"/>
      <w:r w:rsidRPr="00AF1E23">
        <w:rPr>
          <w:rFonts w:ascii="Cambria" w:hAnsi="Cambria"/>
          <w:bCs/>
          <w:sz w:val="24"/>
        </w:rPr>
        <w:t>Each</w:t>
      </w:r>
      <w:proofErr w:type="gramEnd"/>
      <w:r w:rsidRPr="00AF1E23">
        <w:rPr>
          <w:rFonts w:ascii="Cambria" w:hAnsi="Cambria"/>
          <w:bCs/>
          <w:sz w:val="24"/>
        </w:rPr>
        <w:t xml:space="preserve"> passenger trolley will have a seating capacity of 60 passengers and including 4 wheel chairs.  If there is a need 2 goods trolleys can be operated. Each goods trolleys will have capacity of 0.5 Tons. Trolleys can depart in either direction after every 10 minutes, giving a rated capacity of 720 passengers / hour in each direction. The funicular trolley system has long life of 50 years. The funicular trollies system does not pollute the environment or forest.   It requires lesser land than any alternate means of transport.</w:t>
      </w:r>
    </w:p>
    <w:p w:rsidR="009A1CF2" w:rsidRPr="00AF1E23" w:rsidRDefault="009A1CF2" w:rsidP="009A1CF2">
      <w:pPr>
        <w:numPr>
          <w:ilvl w:val="0"/>
          <w:numId w:val="2"/>
        </w:numPr>
        <w:overflowPunct/>
        <w:autoSpaceDE/>
        <w:autoSpaceDN/>
        <w:adjustRightInd/>
        <w:jc w:val="both"/>
        <w:textAlignment w:val="auto"/>
        <w:rPr>
          <w:rFonts w:ascii="Cambria" w:hAnsi="Cambria"/>
          <w:bCs/>
          <w:sz w:val="24"/>
        </w:rPr>
      </w:pPr>
      <w:r w:rsidRPr="00AF1E23">
        <w:rPr>
          <w:rFonts w:ascii="Cambria" w:hAnsi="Cambria"/>
          <w:bCs/>
          <w:sz w:val="24"/>
        </w:rPr>
        <w:t>For transporting  tourists, pilgrims and freight / luggage to Malang</w:t>
      </w:r>
      <w:r w:rsidR="00FF5A8D" w:rsidRPr="00AF1E23">
        <w:rPr>
          <w:rFonts w:ascii="Cambria" w:hAnsi="Cambria"/>
          <w:bCs/>
          <w:sz w:val="24"/>
        </w:rPr>
        <w:t xml:space="preserve"> </w:t>
      </w:r>
      <w:r w:rsidRPr="00AF1E23">
        <w:rPr>
          <w:rFonts w:ascii="Cambria" w:hAnsi="Cambria"/>
          <w:bCs/>
          <w:sz w:val="24"/>
        </w:rPr>
        <w:t>gad, a funicular trolley system is the best mode of transport as it is:</w:t>
      </w:r>
    </w:p>
    <w:p w:rsidR="009A1CF2" w:rsidRPr="00AF1E23" w:rsidRDefault="009A1CF2" w:rsidP="009A1CF2">
      <w:pPr>
        <w:overflowPunct/>
        <w:autoSpaceDE/>
        <w:autoSpaceDN/>
        <w:adjustRightInd/>
        <w:ind w:left="720"/>
        <w:jc w:val="both"/>
        <w:textAlignment w:val="auto"/>
        <w:rPr>
          <w:rFonts w:ascii="Cambria" w:hAnsi="Cambria"/>
          <w:bCs/>
          <w:sz w:val="24"/>
        </w:rPr>
      </w:pPr>
      <w:r w:rsidRPr="00AF1E23">
        <w:rPr>
          <w:rFonts w:ascii="Cambria" w:hAnsi="Cambria"/>
          <w:bCs/>
          <w:sz w:val="24"/>
        </w:rPr>
        <w:t xml:space="preserve">Safe and reliable </w:t>
      </w:r>
    </w:p>
    <w:p w:rsidR="009A1CF2" w:rsidRPr="00AF1E23" w:rsidRDefault="009A1CF2" w:rsidP="009A1CF2">
      <w:pPr>
        <w:overflowPunct/>
        <w:autoSpaceDE/>
        <w:autoSpaceDN/>
        <w:adjustRightInd/>
        <w:ind w:left="720"/>
        <w:jc w:val="both"/>
        <w:textAlignment w:val="auto"/>
        <w:rPr>
          <w:rFonts w:ascii="Cambria" w:hAnsi="Cambria"/>
          <w:bCs/>
          <w:sz w:val="24"/>
        </w:rPr>
      </w:pPr>
      <w:r w:rsidRPr="00AF1E23">
        <w:rPr>
          <w:rFonts w:ascii="Cambria" w:hAnsi="Cambria"/>
          <w:bCs/>
          <w:sz w:val="24"/>
        </w:rPr>
        <w:t xml:space="preserve">Good carrying capacity </w:t>
      </w:r>
    </w:p>
    <w:p w:rsidR="009A1CF2" w:rsidRPr="00AF1E23" w:rsidRDefault="009A1CF2" w:rsidP="009A1CF2">
      <w:pPr>
        <w:overflowPunct/>
        <w:autoSpaceDE/>
        <w:autoSpaceDN/>
        <w:adjustRightInd/>
        <w:ind w:left="720"/>
        <w:jc w:val="both"/>
        <w:textAlignment w:val="auto"/>
        <w:rPr>
          <w:rFonts w:ascii="Cambria" w:hAnsi="Cambria"/>
          <w:bCs/>
          <w:sz w:val="24"/>
        </w:rPr>
      </w:pPr>
      <w:r w:rsidRPr="00AF1E23">
        <w:rPr>
          <w:rFonts w:ascii="Cambria" w:hAnsi="Cambria"/>
          <w:bCs/>
          <w:sz w:val="24"/>
        </w:rPr>
        <w:t>Unaffected by high winds, rain or visibility</w:t>
      </w:r>
    </w:p>
    <w:p w:rsidR="009A1CF2" w:rsidRPr="00AF1E23" w:rsidRDefault="009A1CF2" w:rsidP="009A1CF2">
      <w:pPr>
        <w:overflowPunct/>
        <w:autoSpaceDE/>
        <w:autoSpaceDN/>
        <w:adjustRightInd/>
        <w:ind w:left="720"/>
        <w:jc w:val="both"/>
        <w:textAlignment w:val="auto"/>
        <w:rPr>
          <w:rFonts w:ascii="Cambria" w:hAnsi="Cambria"/>
          <w:bCs/>
          <w:sz w:val="24"/>
        </w:rPr>
      </w:pPr>
      <w:r w:rsidRPr="00AF1E23">
        <w:rPr>
          <w:rFonts w:ascii="Cambria" w:hAnsi="Cambria"/>
          <w:bCs/>
          <w:sz w:val="24"/>
        </w:rPr>
        <w:t>Low operating cost</w:t>
      </w:r>
    </w:p>
    <w:p w:rsidR="009A1CF2" w:rsidRPr="00AF1E23" w:rsidRDefault="009A1CF2" w:rsidP="009A1CF2">
      <w:pPr>
        <w:overflowPunct/>
        <w:autoSpaceDE/>
        <w:autoSpaceDN/>
        <w:adjustRightInd/>
        <w:ind w:left="720"/>
        <w:jc w:val="both"/>
        <w:textAlignment w:val="auto"/>
        <w:rPr>
          <w:rFonts w:ascii="Cambria" w:hAnsi="Cambria"/>
          <w:bCs/>
          <w:sz w:val="24"/>
        </w:rPr>
      </w:pPr>
      <w:r w:rsidRPr="00AF1E23">
        <w:rPr>
          <w:rFonts w:ascii="Cambria" w:hAnsi="Cambria"/>
          <w:bCs/>
          <w:sz w:val="24"/>
        </w:rPr>
        <w:t>Long service life</w:t>
      </w:r>
    </w:p>
    <w:p w:rsidR="009A1CF2" w:rsidRPr="00AF1E23" w:rsidRDefault="009A1CF2" w:rsidP="009A1CF2">
      <w:pPr>
        <w:overflowPunct/>
        <w:autoSpaceDE/>
        <w:autoSpaceDN/>
        <w:adjustRightInd/>
        <w:ind w:left="720"/>
        <w:jc w:val="both"/>
        <w:textAlignment w:val="auto"/>
        <w:rPr>
          <w:rFonts w:ascii="Cambria" w:hAnsi="Cambria"/>
          <w:bCs/>
          <w:sz w:val="24"/>
        </w:rPr>
      </w:pPr>
      <w:r w:rsidRPr="00AF1E23">
        <w:rPr>
          <w:rFonts w:ascii="Cambria" w:hAnsi="Cambria"/>
          <w:bCs/>
          <w:sz w:val="24"/>
        </w:rPr>
        <w:t xml:space="preserve">Least damage to environment in eco-sensitive zone.  </w:t>
      </w:r>
    </w:p>
    <w:p w:rsidR="009A1CF2" w:rsidRDefault="009A1CF2" w:rsidP="009A1CF2">
      <w:pPr>
        <w:pStyle w:val="Amit"/>
        <w:spacing w:before="240" w:line="360" w:lineRule="auto"/>
        <w:rPr>
          <w:rFonts w:ascii="Cambria" w:hAnsi="Cambria" w:cs="Arial"/>
        </w:rPr>
      </w:pPr>
      <w:r w:rsidRPr="00AF1E23">
        <w:rPr>
          <w:rFonts w:ascii="Cambria" w:hAnsi="Cambria" w:cs="Arial"/>
        </w:rPr>
        <w:t xml:space="preserve">The total cost of the project has been estimated by the Company at Rs. </w:t>
      </w:r>
      <w:r w:rsidR="00FF5A8D" w:rsidRPr="00AF1E23">
        <w:rPr>
          <w:rFonts w:ascii="Cambria" w:hAnsi="Cambria" w:cs="Arial"/>
        </w:rPr>
        <w:t>10</w:t>
      </w:r>
      <w:r w:rsidR="00C0560A" w:rsidRPr="00AF1E23">
        <w:rPr>
          <w:rFonts w:ascii="Cambria" w:hAnsi="Cambria" w:cs="Arial"/>
        </w:rPr>
        <w:t>0</w:t>
      </w:r>
      <w:r w:rsidRPr="00AF1E23">
        <w:rPr>
          <w:rFonts w:ascii="Cambria" w:hAnsi="Cambria" w:cs="Arial"/>
        </w:rPr>
        <w:t xml:space="preserve"> Crore and is proposed to be funded through a mix of Senior Debt &amp; Equity contribution in the ratio of 64:36 </w:t>
      </w:r>
      <w:r w:rsidR="00FF5A8D" w:rsidRPr="00AF1E23">
        <w:rPr>
          <w:rFonts w:ascii="Cambria" w:hAnsi="Cambria" w:cs="Arial"/>
        </w:rPr>
        <w:t xml:space="preserve">accordingly, the </w:t>
      </w:r>
      <w:r w:rsidRPr="00AF1E23">
        <w:rPr>
          <w:rFonts w:ascii="Cambria" w:hAnsi="Cambria" w:cs="Arial"/>
        </w:rPr>
        <w:t xml:space="preserve">Debt requirement of Rs. </w:t>
      </w:r>
      <w:r w:rsidR="00FF5A8D" w:rsidRPr="00AF1E23">
        <w:rPr>
          <w:rFonts w:ascii="Cambria" w:hAnsi="Cambria" w:cs="Arial"/>
        </w:rPr>
        <w:t>6</w:t>
      </w:r>
      <w:r w:rsidRPr="00AF1E23">
        <w:rPr>
          <w:rFonts w:ascii="Cambria" w:hAnsi="Cambria" w:cs="Arial"/>
        </w:rPr>
        <w:t xml:space="preserve">0 Crore is proposed to be raised from </w:t>
      </w:r>
      <w:r w:rsidR="00FF5A8D" w:rsidRPr="00AF1E23">
        <w:rPr>
          <w:rFonts w:ascii="Cambria" w:hAnsi="Cambria" w:cs="Arial"/>
        </w:rPr>
        <w:t>State Bank of India</w:t>
      </w:r>
      <w:r w:rsidRPr="00AF1E23">
        <w:rPr>
          <w:rFonts w:ascii="Cambria" w:hAnsi="Cambria" w:cs="Arial"/>
        </w:rPr>
        <w:t xml:space="preserve">. </w:t>
      </w:r>
    </w:p>
    <w:p w:rsidR="00AF1E23" w:rsidRPr="00AF1E23" w:rsidRDefault="00AF1E23" w:rsidP="009A1CF2">
      <w:pPr>
        <w:pStyle w:val="Amit"/>
        <w:spacing w:before="240" w:line="360" w:lineRule="auto"/>
        <w:rPr>
          <w:rFonts w:ascii="Cambria" w:hAnsi="Cambria" w:cs="Arial"/>
        </w:rPr>
      </w:pPr>
    </w:p>
    <w:p w:rsidR="009A1CF2" w:rsidRPr="00AF1E23" w:rsidRDefault="009A1CF2" w:rsidP="009A1CF2">
      <w:pPr>
        <w:pStyle w:val="Heading1"/>
        <w:ind w:hanging="3240"/>
        <w:jc w:val="both"/>
        <w:rPr>
          <w:rFonts w:ascii="Cambria" w:hAnsi="Cambria" w:cs="Arial"/>
          <w:sz w:val="24"/>
        </w:rPr>
      </w:pPr>
      <w:bookmarkStart w:id="2" w:name="_Toc254619384"/>
      <w:bookmarkStart w:id="3" w:name="_Toc259704744"/>
      <w:bookmarkStart w:id="4" w:name="_Toc259708120"/>
      <w:r w:rsidRPr="00AF1E23">
        <w:rPr>
          <w:rFonts w:ascii="Cambria" w:hAnsi="Cambria" w:cs="Arial"/>
          <w:sz w:val="24"/>
        </w:rPr>
        <w:t>THE COMPANY</w:t>
      </w:r>
      <w:bookmarkEnd w:id="2"/>
      <w:bookmarkEnd w:id="3"/>
      <w:bookmarkEnd w:id="4"/>
    </w:p>
    <w:p w:rsidR="009A1CF2" w:rsidRPr="00AF1E23" w:rsidRDefault="009A1CF2" w:rsidP="009A1CF2">
      <w:pPr>
        <w:pStyle w:val="Amit"/>
        <w:spacing w:before="240" w:line="360" w:lineRule="auto"/>
        <w:rPr>
          <w:rFonts w:ascii="Cambria" w:hAnsi="Cambria" w:cs="Arial"/>
        </w:rPr>
      </w:pPr>
      <w:r w:rsidRPr="00AF1E23">
        <w:rPr>
          <w:rFonts w:ascii="Cambria" w:hAnsi="Cambria"/>
          <w:bCs/>
        </w:rPr>
        <w:t>Supreme Suyog Funicular Ropeways Private Limited</w:t>
      </w:r>
      <w:r w:rsidRPr="00AF1E23">
        <w:rPr>
          <w:rFonts w:ascii="Cambria" w:hAnsi="Cambria" w:cs="Arial"/>
        </w:rPr>
        <w:t xml:space="preserve"> (SSFR) (“Company”) has been incorporated as the SPV to undertake </w:t>
      </w:r>
      <w:r w:rsidRPr="00AF1E23">
        <w:rPr>
          <w:rFonts w:ascii="Cambria" w:hAnsi="Cambria"/>
          <w:bCs/>
        </w:rPr>
        <w:t>construction of funicular ropeway system at Haji Malang Gad in Thane district on Built, Operate and Transfer (BOT) basis.</w:t>
      </w:r>
    </w:p>
    <w:p w:rsidR="009A1CF2" w:rsidRPr="00AF1E23" w:rsidRDefault="009A1CF2" w:rsidP="009A1CF2">
      <w:pPr>
        <w:pStyle w:val="Amit"/>
        <w:spacing w:before="240" w:line="360" w:lineRule="auto"/>
        <w:rPr>
          <w:rFonts w:ascii="Cambria" w:hAnsi="Cambria" w:cs="Arial"/>
        </w:rPr>
      </w:pPr>
      <w:r w:rsidRPr="00AF1E23">
        <w:rPr>
          <w:rFonts w:ascii="Cambria" w:hAnsi="Cambria" w:cs="Arial"/>
        </w:rPr>
        <w:t>As per the Memorandum of Association of the Company, it is duly authorized to develop and subsequently operate and maintain the Project.</w:t>
      </w:r>
      <w:bookmarkStart w:id="5" w:name="_Toc254619385"/>
      <w:bookmarkStart w:id="6" w:name="_Toc259023150"/>
      <w:bookmarkStart w:id="7" w:name="_Toc259196758"/>
      <w:bookmarkStart w:id="8" w:name="_Toc259197297"/>
      <w:bookmarkStart w:id="9" w:name="_Toc259199846"/>
      <w:bookmarkStart w:id="10" w:name="_Toc259023151"/>
      <w:bookmarkStart w:id="11" w:name="_Toc259196759"/>
      <w:bookmarkStart w:id="12" w:name="_Toc259197298"/>
      <w:bookmarkStart w:id="13" w:name="_Toc259199847"/>
      <w:bookmarkEnd w:id="6"/>
      <w:bookmarkEnd w:id="7"/>
      <w:bookmarkEnd w:id="8"/>
      <w:bookmarkEnd w:id="9"/>
      <w:bookmarkEnd w:id="10"/>
      <w:bookmarkEnd w:id="11"/>
      <w:bookmarkEnd w:id="12"/>
      <w:bookmarkEnd w:id="13"/>
    </w:p>
    <w:p w:rsidR="009A1CF2" w:rsidRPr="00AF1E23" w:rsidRDefault="009A1CF2" w:rsidP="009A1CF2">
      <w:pPr>
        <w:pStyle w:val="Heading2"/>
        <w:rPr>
          <w:rFonts w:ascii="Cambria" w:hAnsi="Cambria" w:cs="Arial"/>
          <w:sz w:val="24"/>
        </w:rPr>
      </w:pPr>
      <w:bookmarkStart w:id="14" w:name="_Toc259704745"/>
      <w:bookmarkStart w:id="15" w:name="_Toc259708121"/>
      <w:r w:rsidRPr="00AF1E23">
        <w:rPr>
          <w:rFonts w:ascii="Cambria" w:hAnsi="Cambria" w:cs="Arial"/>
          <w:sz w:val="24"/>
        </w:rPr>
        <w:t xml:space="preserve">Brief Particulars of </w:t>
      </w:r>
      <w:bookmarkEnd w:id="5"/>
      <w:bookmarkEnd w:id="14"/>
      <w:bookmarkEnd w:id="15"/>
      <w:r w:rsidRPr="00AF1E23">
        <w:rPr>
          <w:rFonts w:ascii="Cambria" w:hAnsi="Cambria" w:cs="Arial"/>
          <w:sz w:val="24"/>
        </w:rPr>
        <w:t>SSFR</w:t>
      </w:r>
    </w:p>
    <w:p w:rsidR="009A1CF2" w:rsidRPr="00AF1E23" w:rsidRDefault="009A1CF2" w:rsidP="009A1CF2">
      <w:pPr>
        <w:spacing w:line="360" w:lineRule="auto"/>
        <w:jc w:val="both"/>
        <w:rPr>
          <w:rFonts w:ascii="Cambria" w:hAnsi="Cambria" w:cs="Arial"/>
          <w:sz w:val="24"/>
          <w:lang w:val="en-US"/>
        </w:rPr>
      </w:pPr>
    </w:p>
    <w:tbl>
      <w:tblPr>
        <w:tblW w:w="896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6"/>
        <w:gridCol w:w="6244"/>
      </w:tblGrid>
      <w:tr w:rsidR="009A1CF2" w:rsidRPr="00AF1E23" w:rsidTr="00F71B6D">
        <w:trPr>
          <w:trHeight w:val="395"/>
        </w:trPr>
        <w:tc>
          <w:tcPr>
            <w:tcW w:w="2716" w:type="dxa"/>
          </w:tcPr>
          <w:p w:rsidR="009A1CF2" w:rsidRPr="00AF1E23" w:rsidRDefault="009A1CF2" w:rsidP="00F71B6D">
            <w:pPr>
              <w:spacing w:line="360" w:lineRule="auto"/>
              <w:jc w:val="both"/>
              <w:rPr>
                <w:rFonts w:ascii="Cambria" w:hAnsi="Cambria" w:cs="Arial"/>
                <w:sz w:val="24"/>
              </w:rPr>
            </w:pPr>
            <w:r w:rsidRPr="00AF1E23">
              <w:rPr>
                <w:rFonts w:ascii="Cambria" w:hAnsi="Cambria" w:cs="Arial"/>
                <w:sz w:val="24"/>
              </w:rPr>
              <w:t>Name of the Company</w:t>
            </w:r>
          </w:p>
        </w:tc>
        <w:tc>
          <w:tcPr>
            <w:tcW w:w="6244" w:type="dxa"/>
          </w:tcPr>
          <w:p w:rsidR="009A1CF2" w:rsidRPr="00AF1E23" w:rsidRDefault="009A1CF2" w:rsidP="00F71B6D">
            <w:pPr>
              <w:spacing w:line="360" w:lineRule="auto"/>
              <w:jc w:val="both"/>
              <w:rPr>
                <w:rFonts w:ascii="Cambria" w:hAnsi="Cambria" w:cs="Arial"/>
                <w:sz w:val="24"/>
              </w:rPr>
            </w:pPr>
            <w:r w:rsidRPr="00AF1E23">
              <w:rPr>
                <w:rFonts w:ascii="Cambria" w:hAnsi="Cambria"/>
                <w:bCs/>
                <w:sz w:val="24"/>
              </w:rPr>
              <w:t>Supreme Suyog Funicular Ropeways Private Limited</w:t>
            </w:r>
          </w:p>
        </w:tc>
      </w:tr>
      <w:tr w:rsidR="009A1CF2" w:rsidRPr="00AF1E23" w:rsidTr="00F71B6D">
        <w:tc>
          <w:tcPr>
            <w:tcW w:w="2716" w:type="dxa"/>
          </w:tcPr>
          <w:p w:rsidR="009A1CF2" w:rsidRPr="00AF1E23" w:rsidRDefault="009A1CF2" w:rsidP="00F71B6D">
            <w:pPr>
              <w:spacing w:line="360" w:lineRule="auto"/>
              <w:jc w:val="both"/>
              <w:rPr>
                <w:rFonts w:ascii="Cambria" w:hAnsi="Cambria" w:cs="Arial"/>
                <w:sz w:val="24"/>
              </w:rPr>
            </w:pPr>
            <w:r w:rsidRPr="00AF1E23">
              <w:rPr>
                <w:rFonts w:ascii="Cambria" w:hAnsi="Cambria" w:cs="Arial"/>
                <w:sz w:val="24"/>
              </w:rPr>
              <w:t>Date of Incorporation</w:t>
            </w:r>
          </w:p>
        </w:tc>
        <w:tc>
          <w:tcPr>
            <w:tcW w:w="6244" w:type="dxa"/>
          </w:tcPr>
          <w:p w:rsidR="009A1CF2" w:rsidRPr="00AF1E23" w:rsidRDefault="009A1CF2" w:rsidP="00F71B6D">
            <w:pPr>
              <w:pStyle w:val="Amit"/>
              <w:spacing w:line="360" w:lineRule="auto"/>
              <w:rPr>
                <w:rFonts w:ascii="Cambria" w:hAnsi="Cambria" w:cs="Arial"/>
                <w:lang w:val="en-GB"/>
              </w:rPr>
            </w:pPr>
            <w:r w:rsidRPr="00AF1E23">
              <w:rPr>
                <w:rFonts w:ascii="Cambria" w:hAnsi="Cambria" w:cs="Arial"/>
                <w:lang w:val="en-GB"/>
              </w:rPr>
              <w:t>April 10, 2008</w:t>
            </w:r>
          </w:p>
        </w:tc>
      </w:tr>
      <w:tr w:rsidR="009A1CF2" w:rsidRPr="00AF1E23" w:rsidTr="00F71B6D">
        <w:tc>
          <w:tcPr>
            <w:tcW w:w="2716" w:type="dxa"/>
          </w:tcPr>
          <w:p w:rsidR="009A1CF2" w:rsidRPr="00AF1E23" w:rsidRDefault="009A1CF2" w:rsidP="00F71B6D">
            <w:pPr>
              <w:spacing w:line="360" w:lineRule="auto"/>
              <w:jc w:val="both"/>
              <w:rPr>
                <w:rFonts w:ascii="Cambria" w:hAnsi="Cambria" w:cs="Arial"/>
                <w:sz w:val="24"/>
              </w:rPr>
            </w:pPr>
            <w:r w:rsidRPr="00AF1E23">
              <w:rPr>
                <w:rFonts w:ascii="Cambria" w:hAnsi="Cambria" w:cs="Arial"/>
                <w:sz w:val="24"/>
              </w:rPr>
              <w:t>Constitution</w:t>
            </w:r>
          </w:p>
        </w:tc>
        <w:tc>
          <w:tcPr>
            <w:tcW w:w="6244" w:type="dxa"/>
          </w:tcPr>
          <w:p w:rsidR="009A1CF2" w:rsidRPr="00AF1E23" w:rsidRDefault="009A1CF2" w:rsidP="00F71B6D">
            <w:pPr>
              <w:spacing w:line="360" w:lineRule="auto"/>
              <w:jc w:val="both"/>
              <w:rPr>
                <w:rFonts w:ascii="Cambria" w:hAnsi="Cambria" w:cs="Arial"/>
                <w:sz w:val="24"/>
              </w:rPr>
            </w:pPr>
            <w:r w:rsidRPr="00AF1E23">
              <w:rPr>
                <w:rFonts w:ascii="Cambria" w:hAnsi="Cambria" w:cs="Arial"/>
                <w:sz w:val="24"/>
              </w:rPr>
              <w:t>Private Limited Company</w:t>
            </w:r>
          </w:p>
        </w:tc>
      </w:tr>
      <w:tr w:rsidR="009A1CF2" w:rsidRPr="00AF1E23" w:rsidTr="00F71B6D">
        <w:tc>
          <w:tcPr>
            <w:tcW w:w="2716" w:type="dxa"/>
          </w:tcPr>
          <w:p w:rsidR="009A1CF2" w:rsidRPr="00AF1E23" w:rsidRDefault="009A1CF2" w:rsidP="00F71B6D">
            <w:pPr>
              <w:spacing w:line="360" w:lineRule="auto"/>
              <w:jc w:val="both"/>
              <w:rPr>
                <w:rFonts w:ascii="Cambria" w:hAnsi="Cambria" w:cs="Arial"/>
                <w:sz w:val="24"/>
              </w:rPr>
            </w:pPr>
            <w:r w:rsidRPr="00AF1E23">
              <w:rPr>
                <w:rFonts w:ascii="Cambria" w:hAnsi="Cambria" w:cs="Arial"/>
                <w:sz w:val="24"/>
              </w:rPr>
              <w:t>Sector</w:t>
            </w:r>
          </w:p>
        </w:tc>
        <w:tc>
          <w:tcPr>
            <w:tcW w:w="6244" w:type="dxa"/>
          </w:tcPr>
          <w:p w:rsidR="009A1CF2" w:rsidRPr="00AF1E23" w:rsidRDefault="009A1CF2" w:rsidP="00F71B6D">
            <w:pPr>
              <w:spacing w:line="360" w:lineRule="auto"/>
              <w:jc w:val="both"/>
              <w:rPr>
                <w:rFonts w:ascii="Cambria" w:hAnsi="Cambria" w:cs="Arial"/>
                <w:sz w:val="24"/>
              </w:rPr>
            </w:pPr>
            <w:r w:rsidRPr="00AF1E23">
              <w:rPr>
                <w:rFonts w:ascii="Cambria" w:hAnsi="Cambria" w:cs="Arial"/>
                <w:sz w:val="24"/>
              </w:rPr>
              <w:t xml:space="preserve">Infrastructure – </w:t>
            </w:r>
            <w:r w:rsidRPr="00AF1E23">
              <w:rPr>
                <w:rFonts w:ascii="Cambria" w:hAnsi="Cambria"/>
                <w:bCs/>
                <w:sz w:val="24"/>
              </w:rPr>
              <w:t>Funicular Ropeways</w:t>
            </w:r>
          </w:p>
        </w:tc>
      </w:tr>
      <w:tr w:rsidR="009A1CF2" w:rsidRPr="00AF1E23" w:rsidTr="00F71B6D">
        <w:tc>
          <w:tcPr>
            <w:tcW w:w="2716" w:type="dxa"/>
          </w:tcPr>
          <w:p w:rsidR="009A1CF2" w:rsidRPr="00AF1E23" w:rsidRDefault="009A1CF2" w:rsidP="00F71B6D">
            <w:pPr>
              <w:spacing w:line="360" w:lineRule="auto"/>
              <w:jc w:val="both"/>
              <w:rPr>
                <w:rFonts w:ascii="Cambria" w:hAnsi="Cambria" w:cs="Arial"/>
                <w:sz w:val="24"/>
              </w:rPr>
            </w:pPr>
            <w:r w:rsidRPr="00AF1E23">
              <w:rPr>
                <w:rFonts w:ascii="Cambria" w:hAnsi="Cambria" w:cs="Arial"/>
                <w:sz w:val="24"/>
              </w:rPr>
              <w:t xml:space="preserve">Registered Office </w:t>
            </w:r>
          </w:p>
          <w:p w:rsidR="009A1CF2" w:rsidRPr="00AF1E23" w:rsidRDefault="009A1CF2" w:rsidP="00F71B6D">
            <w:pPr>
              <w:spacing w:line="360" w:lineRule="auto"/>
              <w:jc w:val="both"/>
              <w:rPr>
                <w:rFonts w:ascii="Cambria" w:hAnsi="Cambria" w:cs="Arial"/>
                <w:sz w:val="24"/>
              </w:rPr>
            </w:pPr>
          </w:p>
        </w:tc>
        <w:tc>
          <w:tcPr>
            <w:tcW w:w="6244" w:type="dxa"/>
          </w:tcPr>
          <w:p w:rsidR="009A1CF2" w:rsidRPr="00AF1E23" w:rsidRDefault="009A1CF2" w:rsidP="00F71B6D">
            <w:pPr>
              <w:spacing w:line="360" w:lineRule="auto"/>
              <w:jc w:val="both"/>
              <w:rPr>
                <w:rFonts w:ascii="Cambria" w:hAnsi="Cambria" w:cs="Arial"/>
                <w:sz w:val="24"/>
              </w:rPr>
            </w:pPr>
            <w:r w:rsidRPr="00AF1E23">
              <w:rPr>
                <w:rFonts w:ascii="Cambria" w:hAnsi="Cambria" w:cs="Arial"/>
                <w:sz w:val="24"/>
              </w:rPr>
              <w:t xml:space="preserve">8, </w:t>
            </w:r>
            <w:proofErr w:type="spellStart"/>
            <w:r w:rsidRPr="00AF1E23">
              <w:rPr>
                <w:rFonts w:ascii="Cambria" w:hAnsi="Cambria" w:cs="Arial"/>
                <w:sz w:val="24"/>
              </w:rPr>
              <w:t>Bhawani</w:t>
            </w:r>
            <w:proofErr w:type="spellEnd"/>
            <w:r w:rsidRPr="00AF1E23">
              <w:rPr>
                <w:rFonts w:ascii="Cambria" w:hAnsi="Cambria" w:cs="Arial"/>
                <w:sz w:val="24"/>
              </w:rPr>
              <w:t xml:space="preserve"> Services Industrial Estate, 3</w:t>
            </w:r>
            <w:r w:rsidRPr="00AF1E23">
              <w:rPr>
                <w:rFonts w:ascii="Cambria" w:hAnsi="Cambria" w:cs="Arial"/>
                <w:sz w:val="24"/>
                <w:vertAlign w:val="superscript"/>
              </w:rPr>
              <w:t>rd</w:t>
            </w:r>
            <w:r w:rsidRPr="00AF1E23">
              <w:rPr>
                <w:rFonts w:ascii="Cambria" w:hAnsi="Cambria" w:cs="Arial"/>
                <w:sz w:val="24"/>
              </w:rPr>
              <w:t xml:space="preserve"> floor, opp. IIT Main Gate, Powai, Mumbai - 400076</w:t>
            </w:r>
          </w:p>
        </w:tc>
      </w:tr>
      <w:tr w:rsidR="009A1CF2" w:rsidRPr="00AF1E23" w:rsidTr="00F71B6D">
        <w:tc>
          <w:tcPr>
            <w:tcW w:w="2716" w:type="dxa"/>
          </w:tcPr>
          <w:p w:rsidR="009A1CF2" w:rsidRPr="00AF1E23" w:rsidRDefault="009A1CF2" w:rsidP="00F71B6D">
            <w:pPr>
              <w:spacing w:line="360" w:lineRule="auto"/>
              <w:jc w:val="both"/>
              <w:rPr>
                <w:rFonts w:ascii="Cambria" w:hAnsi="Cambria" w:cs="Arial"/>
                <w:sz w:val="24"/>
              </w:rPr>
            </w:pPr>
            <w:r w:rsidRPr="00AF1E23">
              <w:rPr>
                <w:rFonts w:ascii="Cambria" w:hAnsi="Cambria" w:cs="Arial"/>
                <w:sz w:val="24"/>
              </w:rPr>
              <w:t>Site Location</w:t>
            </w:r>
          </w:p>
        </w:tc>
        <w:tc>
          <w:tcPr>
            <w:tcW w:w="6244" w:type="dxa"/>
          </w:tcPr>
          <w:p w:rsidR="009A1CF2" w:rsidRPr="00AF1E23" w:rsidRDefault="009A1CF2" w:rsidP="00F71B6D">
            <w:pPr>
              <w:spacing w:line="360" w:lineRule="auto"/>
              <w:jc w:val="both"/>
              <w:rPr>
                <w:rFonts w:ascii="Cambria" w:hAnsi="Cambria" w:cs="Arial"/>
                <w:sz w:val="24"/>
              </w:rPr>
            </w:pPr>
            <w:r w:rsidRPr="00AF1E23">
              <w:rPr>
                <w:rFonts w:ascii="Cambria" w:hAnsi="Cambria" w:cs="Arial"/>
                <w:sz w:val="24"/>
              </w:rPr>
              <w:t>State- Maharashtra</w:t>
            </w:r>
          </w:p>
        </w:tc>
      </w:tr>
      <w:tr w:rsidR="009A1CF2" w:rsidRPr="00AF1E23" w:rsidTr="00F71B6D">
        <w:trPr>
          <w:trHeight w:val="449"/>
        </w:trPr>
        <w:tc>
          <w:tcPr>
            <w:tcW w:w="2716" w:type="dxa"/>
          </w:tcPr>
          <w:p w:rsidR="009A1CF2" w:rsidRPr="00AF1E23" w:rsidRDefault="009A1CF2" w:rsidP="00F71B6D">
            <w:pPr>
              <w:spacing w:line="360" w:lineRule="auto"/>
              <w:jc w:val="both"/>
              <w:rPr>
                <w:rFonts w:ascii="Cambria" w:hAnsi="Cambria" w:cs="Arial"/>
                <w:sz w:val="24"/>
              </w:rPr>
            </w:pPr>
            <w:r w:rsidRPr="00AF1E23">
              <w:rPr>
                <w:rFonts w:ascii="Cambria" w:hAnsi="Cambria" w:cs="Arial"/>
                <w:sz w:val="24"/>
              </w:rPr>
              <w:t>Authorized Share Capital</w:t>
            </w:r>
          </w:p>
        </w:tc>
        <w:tc>
          <w:tcPr>
            <w:tcW w:w="6244" w:type="dxa"/>
          </w:tcPr>
          <w:p w:rsidR="009A1CF2" w:rsidRPr="00AF1E23" w:rsidRDefault="009A1CF2" w:rsidP="00F71B6D">
            <w:pPr>
              <w:spacing w:line="360" w:lineRule="auto"/>
              <w:jc w:val="both"/>
              <w:rPr>
                <w:rFonts w:ascii="Cambria" w:hAnsi="Cambria" w:cs="Arial"/>
                <w:sz w:val="24"/>
              </w:rPr>
            </w:pPr>
            <w:r w:rsidRPr="00AF1E23">
              <w:rPr>
                <w:rFonts w:ascii="Cambria" w:hAnsi="Cambria" w:cs="Arial"/>
                <w:sz w:val="24"/>
              </w:rPr>
              <w:t xml:space="preserve">Rs. 1 lakh divided into 10000 equity shares of Rs.10 each </w:t>
            </w:r>
          </w:p>
        </w:tc>
      </w:tr>
      <w:tr w:rsidR="009A1CF2" w:rsidRPr="00AF1E23" w:rsidTr="00F71B6D">
        <w:tc>
          <w:tcPr>
            <w:tcW w:w="2716" w:type="dxa"/>
          </w:tcPr>
          <w:p w:rsidR="009A1CF2" w:rsidRPr="00AF1E23" w:rsidRDefault="009A1CF2" w:rsidP="00F71B6D">
            <w:pPr>
              <w:spacing w:line="360" w:lineRule="auto"/>
              <w:jc w:val="both"/>
              <w:rPr>
                <w:rFonts w:ascii="Cambria" w:hAnsi="Cambria" w:cs="Arial"/>
                <w:sz w:val="24"/>
              </w:rPr>
            </w:pPr>
            <w:r w:rsidRPr="00AF1E23">
              <w:rPr>
                <w:rFonts w:ascii="Cambria" w:hAnsi="Cambria" w:cs="Arial"/>
                <w:sz w:val="24"/>
              </w:rPr>
              <w:t>Project Description</w:t>
            </w:r>
          </w:p>
        </w:tc>
        <w:tc>
          <w:tcPr>
            <w:tcW w:w="6244" w:type="dxa"/>
          </w:tcPr>
          <w:p w:rsidR="009A1CF2" w:rsidRPr="00AF1E23" w:rsidRDefault="009A1CF2" w:rsidP="00F71B6D">
            <w:pPr>
              <w:spacing w:line="360" w:lineRule="auto"/>
              <w:jc w:val="both"/>
              <w:rPr>
                <w:rFonts w:ascii="Cambria" w:hAnsi="Cambria" w:cs="Arial"/>
                <w:sz w:val="24"/>
              </w:rPr>
            </w:pPr>
            <w:r w:rsidRPr="00AF1E23">
              <w:rPr>
                <w:rFonts w:ascii="Cambria" w:hAnsi="Cambria" w:cs="Arial"/>
                <w:sz w:val="24"/>
              </w:rPr>
              <w:t>funicular ropeway system at Haji Malang Gad in Thane district on Built, Operate and Transfer (BOT) basis</w:t>
            </w:r>
          </w:p>
        </w:tc>
      </w:tr>
    </w:tbl>
    <w:p w:rsidR="009A1CF2" w:rsidRPr="00AF1E23" w:rsidRDefault="009A1CF2" w:rsidP="009A1CF2">
      <w:pPr>
        <w:pStyle w:val="Heading2"/>
        <w:numPr>
          <w:ilvl w:val="0"/>
          <w:numId w:val="0"/>
        </w:numPr>
        <w:ind w:left="720"/>
        <w:rPr>
          <w:rFonts w:ascii="Cambria" w:hAnsi="Cambria" w:cs="Arial"/>
          <w:sz w:val="24"/>
        </w:rPr>
      </w:pPr>
      <w:bookmarkStart w:id="16" w:name="_Toc254619387"/>
    </w:p>
    <w:p w:rsidR="009A1CF2" w:rsidRPr="00AF1E23" w:rsidRDefault="009A1CF2" w:rsidP="009A1CF2">
      <w:pPr>
        <w:pStyle w:val="Heading2"/>
        <w:rPr>
          <w:rFonts w:ascii="Cambria" w:hAnsi="Cambria" w:cs="Arial"/>
          <w:sz w:val="24"/>
        </w:rPr>
      </w:pPr>
      <w:bookmarkStart w:id="17" w:name="_Toc259704746"/>
      <w:bookmarkStart w:id="18" w:name="_Toc259708122"/>
      <w:r w:rsidRPr="00AF1E23">
        <w:rPr>
          <w:rFonts w:ascii="Cambria" w:hAnsi="Cambria" w:cs="Arial"/>
          <w:sz w:val="24"/>
        </w:rPr>
        <w:t>Business Areas of SSFR</w:t>
      </w:r>
      <w:bookmarkEnd w:id="17"/>
      <w:bookmarkEnd w:id="18"/>
    </w:p>
    <w:p w:rsidR="009A1CF2" w:rsidRPr="00AF1E23" w:rsidRDefault="009A1CF2" w:rsidP="009A1CF2">
      <w:pPr>
        <w:spacing w:before="120" w:line="360" w:lineRule="auto"/>
        <w:jc w:val="both"/>
        <w:rPr>
          <w:rFonts w:ascii="Cambria" w:hAnsi="Cambria" w:cs="Arial"/>
          <w:sz w:val="24"/>
          <w:lang w:val="en-US"/>
        </w:rPr>
      </w:pPr>
      <w:r w:rsidRPr="00AF1E23">
        <w:rPr>
          <w:rFonts w:ascii="Cambria" w:hAnsi="Cambria" w:cs="Arial"/>
          <w:sz w:val="24"/>
          <w:lang w:val="en-US"/>
        </w:rPr>
        <w:t>As per the Memorandum of Association of SSFR, the main objects of the Company are “To carry on the business in India or abroad, civil contractors, infrastructure development contractors and engineers and civil engineers, electrical engineers, mechanical engineers, architects, interior decorators and as well as a consortium and to construct, acquire, develop, establish, consult provide, maintain, administer or</w:t>
      </w:r>
      <w:r w:rsidR="00FF5A8D" w:rsidRPr="00AF1E23">
        <w:rPr>
          <w:rFonts w:ascii="Cambria" w:hAnsi="Cambria" w:cs="Arial"/>
          <w:sz w:val="24"/>
          <w:lang w:val="en-US"/>
        </w:rPr>
        <w:t xml:space="preserve"> otherwise</w:t>
      </w:r>
      <w:r w:rsidRPr="00AF1E23">
        <w:rPr>
          <w:rFonts w:ascii="Cambria" w:hAnsi="Cambria" w:cs="Arial"/>
          <w:sz w:val="24"/>
          <w:lang w:val="en-US"/>
        </w:rPr>
        <w:t xml:space="preserve"> undertake contract for any type of civil construction, infrastructure development works, mining operations, road constructions, erection, lay out, repair, demolition work of highways, subways, underground tunnels, runways, flyovers, bridges, freeways, railways, earthwork and irrigation projects, power house, reclamations, buildings, apartments, reservoirs, water courses, dams, jetties, water works, water treatment plant, gardens, recreation facilities, power transmission lines, factory, sites, RCC &amp; steel structure and steel fabrication, go</w:t>
      </w:r>
      <w:r w:rsidR="00FF5A8D" w:rsidRPr="00AF1E23">
        <w:rPr>
          <w:rFonts w:ascii="Cambria" w:hAnsi="Cambria" w:cs="Arial"/>
          <w:sz w:val="24"/>
          <w:lang w:val="en-US"/>
        </w:rPr>
        <w:t xml:space="preserve"> </w:t>
      </w:r>
      <w:r w:rsidRPr="00AF1E23">
        <w:rPr>
          <w:rFonts w:ascii="Cambria" w:hAnsi="Cambria" w:cs="Arial"/>
          <w:sz w:val="24"/>
          <w:lang w:val="en-US"/>
        </w:rPr>
        <w:t>downs, warehouses lands, funicular railway systems, drainage and sewage systems, air field, apron and hanger works in India and /or outside India under various schemes</w:t>
      </w:r>
      <w:r w:rsidRPr="00AF1E23">
        <w:rPr>
          <w:rFonts w:ascii="Cambria" w:hAnsi="Cambria"/>
          <w:sz w:val="24"/>
        </w:rPr>
        <w:t xml:space="preserve"> </w:t>
      </w:r>
      <w:r w:rsidRPr="00AF1E23">
        <w:rPr>
          <w:rFonts w:ascii="Cambria" w:hAnsi="Cambria" w:cs="Arial"/>
          <w:sz w:val="24"/>
          <w:lang w:val="en-US"/>
        </w:rPr>
        <w:t>such as Build, Operate and Transfer (BOT), Build, Operate Lease and Transfer (BOLT) and Build, Operate, Own and Transfer (BOOT) and to construct, sell, lease, license, sublet, mortgage, exchange, transfer or otherwise dispose of/or residential, offices, industrial institutional or commercial or developers of housing schemes, townships, holiday resorts, hotels, motels, auditoriums and maintaining and rehabilitation of all types of structures, flats, houses, factories, shopping complexes, garages, warehouses, buildings, works, workshops, hospitals, nursing homes, clinics, go</w:t>
      </w:r>
      <w:r w:rsidR="00FF5A8D" w:rsidRPr="00AF1E23">
        <w:rPr>
          <w:rFonts w:ascii="Cambria" w:hAnsi="Cambria" w:cs="Arial"/>
          <w:sz w:val="24"/>
          <w:lang w:val="en-US"/>
        </w:rPr>
        <w:t xml:space="preserve"> </w:t>
      </w:r>
      <w:r w:rsidRPr="00AF1E23">
        <w:rPr>
          <w:rFonts w:ascii="Cambria" w:hAnsi="Cambria" w:cs="Arial"/>
          <w:sz w:val="24"/>
          <w:lang w:val="en-US"/>
        </w:rPr>
        <w:t>downs and other commercial and educational purposes.</w:t>
      </w:r>
    </w:p>
    <w:p w:rsidR="009A1CF2" w:rsidRPr="00AF1E23" w:rsidRDefault="009A1CF2" w:rsidP="009A1CF2">
      <w:pPr>
        <w:spacing w:before="120" w:line="360" w:lineRule="auto"/>
        <w:jc w:val="both"/>
        <w:rPr>
          <w:rFonts w:ascii="Cambria" w:hAnsi="Cambria" w:cs="Arial"/>
          <w:sz w:val="24"/>
          <w:lang w:val="en-US"/>
        </w:rPr>
      </w:pPr>
    </w:p>
    <w:p w:rsidR="009A1CF2" w:rsidRPr="00AF1E23" w:rsidRDefault="009A1CF2" w:rsidP="009A1CF2">
      <w:pPr>
        <w:pStyle w:val="Heading2"/>
        <w:rPr>
          <w:rFonts w:ascii="Cambria" w:hAnsi="Cambria" w:cs="Arial"/>
          <w:sz w:val="24"/>
        </w:rPr>
      </w:pPr>
      <w:bookmarkStart w:id="19" w:name="_Toc254619388"/>
      <w:bookmarkStart w:id="20" w:name="_Toc259704748"/>
      <w:bookmarkStart w:id="21" w:name="_Toc259708124"/>
      <w:bookmarkEnd w:id="16"/>
      <w:r w:rsidRPr="00AF1E23">
        <w:rPr>
          <w:rFonts w:ascii="Cambria" w:hAnsi="Cambria" w:cs="Arial"/>
          <w:sz w:val="24"/>
        </w:rPr>
        <w:t xml:space="preserve">Existing Operations </w:t>
      </w:r>
      <w:bookmarkEnd w:id="19"/>
      <w:bookmarkEnd w:id="20"/>
      <w:bookmarkEnd w:id="21"/>
    </w:p>
    <w:p w:rsidR="009A1CF2" w:rsidRPr="00AF1E23" w:rsidRDefault="009A1CF2" w:rsidP="009A1CF2">
      <w:pPr>
        <w:pStyle w:val="Amit"/>
        <w:spacing w:before="240" w:line="360" w:lineRule="auto"/>
        <w:rPr>
          <w:rFonts w:ascii="Cambria" w:hAnsi="Cambria" w:cs="Arial"/>
        </w:rPr>
      </w:pPr>
      <w:r w:rsidRPr="00AF1E23">
        <w:rPr>
          <w:rFonts w:ascii="Cambria" w:hAnsi="Cambria" w:cs="Arial"/>
        </w:rPr>
        <w:t>SSFR is a special purpose company and has been formed for the purpose of implementation of the proposed Project and as of now, there are no existing operations</w:t>
      </w:r>
      <w:r w:rsidR="00C0560A" w:rsidRPr="00AF1E23">
        <w:rPr>
          <w:rFonts w:ascii="Cambria" w:hAnsi="Cambria" w:cs="Arial"/>
        </w:rPr>
        <w:t>.</w:t>
      </w:r>
    </w:p>
    <w:p w:rsidR="00C0560A" w:rsidRPr="00AF1E23" w:rsidRDefault="00C0560A" w:rsidP="009A1CF2">
      <w:pPr>
        <w:pStyle w:val="Amit"/>
        <w:spacing w:before="240" w:line="360" w:lineRule="auto"/>
        <w:rPr>
          <w:rFonts w:ascii="Cambria" w:hAnsi="Cambria" w:cs="Arial"/>
        </w:rPr>
      </w:pPr>
    </w:p>
    <w:p w:rsidR="00C0560A" w:rsidRPr="00AF1E23" w:rsidRDefault="00C0560A" w:rsidP="00C0560A">
      <w:pPr>
        <w:pStyle w:val="Heading1"/>
        <w:ind w:hanging="3240"/>
        <w:jc w:val="both"/>
        <w:rPr>
          <w:rFonts w:ascii="Cambria" w:hAnsi="Cambria" w:cs="Arial"/>
          <w:sz w:val="22"/>
        </w:rPr>
      </w:pPr>
      <w:bookmarkStart w:id="22" w:name="_Toc254619389"/>
      <w:bookmarkStart w:id="23" w:name="_Toc259704749"/>
      <w:bookmarkStart w:id="24" w:name="_Toc259708125"/>
      <w:r w:rsidRPr="00AF1E23">
        <w:rPr>
          <w:rFonts w:ascii="Cambria" w:hAnsi="Cambria" w:cs="Arial"/>
          <w:sz w:val="22"/>
        </w:rPr>
        <w:t>SPONSOR’S PROFILE</w:t>
      </w:r>
      <w:bookmarkEnd w:id="22"/>
      <w:bookmarkEnd w:id="23"/>
      <w:bookmarkEnd w:id="24"/>
    </w:p>
    <w:p w:rsidR="00C0560A" w:rsidRPr="00AF1E23" w:rsidRDefault="00C0560A" w:rsidP="00C0560A">
      <w:pPr>
        <w:pStyle w:val="Amit"/>
        <w:spacing w:before="240" w:line="360" w:lineRule="auto"/>
        <w:rPr>
          <w:rFonts w:ascii="Cambria" w:hAnsi="Cambria" w:cs="Arial"/>
          <w:szCs w:val="24"/>
        </w:rPr>
      </w:pPr>
      <w:r w:rsidRPr="00AF1E23">
        <w:rPr>
          <w:rFonts w:ascii="Cambria" w:hAnsi="Cambria" w:cs="Arial"/>
          <w:szCs w:val="24"/>
        </w:rPr>
        <w:t xml:space="preserve">The Company has been promoted by (“Sponsors”), </w:t>
      </w:r>
    </w:p>
    <w:p w:rsidR="00C0560A" w:rsidRPr="00AF1E23" w:rsidRDefault="00C0560A" w:rsidP="00C0560A">
      <w:pPr>
        <w:pStyle w:val="Amit"/>
        <w:numPr>
          <w:ilvl w:val="0"/>
          <w:numId w:val="4"/>
        </w:numPr>
        <w:spacing w:before="240" w:line="276" w:lineRule="auto"/>
        <w:rPr>
          <w:rFonts w:ascii="Cambria" w:hAnsi="Cambria" w:cs="Arial"/>
          <w:szCs w:val="24"/>
        </w:rPr>
      </w:pPr>
      <w:r w:rsidRPr="00AF1E23">
        <w:rPr>
          <w:rFonts w:ascii="Cambria" w:hAnsi="Cambria" w:cs="Arial"/>
          <w:szCs w:val="24"/>
        </w:rPr>
        <w:t>Supreme Infrastructure India Limited</w:t>
      </w:r>
    </w:p>
    <w:p w:rsidR="00C0560A" w:rsidRPr="00AF1E23" w:rsidRDefault="00C0560A" w:rsidP="00C0560A">
      <w:pPr>
        <w:pStyle w:val="Amit"/>
        <w:numPr>
          <w:ilvl w:val="0"/>
          <w:numId w:val="4"/>
        </w:numPr>
        <w:spacing w:before="240" w:line="276" w:lineRule="auto"/>
        <w:rPr>
          <w:rFonts w:ascii="Cambria" w:hAnsi="Cambria" w:cs="Arial"/>
          <w:szCs w:val="24"/>
        </w:rPr>
      </w:pPr>
      <w:r w:rsidRPr="00AF1E23">
        <w:rPr>
          <w:rFonts w:ascii="Cambria" w:hAnsi="Cambria" w:cs="Arial"/>
          <w:szCs w:val="24"/>
        </w:rPr>
        <w:t>Supreme Infrastructure BOT Private Limited (a 100% subsidiary of Supreme Infrastructure India Limited)</w:t>
      </w:r>
    </w:p>
    <w:p w:rsidR="00AF1E23" w:rsidRPr="00AF1E23" w:rsidRDefault="00AF1E23" w:rsidP="00AF1E23">
      <w:pPr>
        <w:pStyle w:val="Amit"/>
        <w:spacing w:before="240" w:line="276" w:lineRule="auto"/>
        <w:ind w:left="720"/>
        <w:rPr>
          <w:rFonts w:ascii="Cambria" w:hAnsi="Cambria" w:cs="Arial"/>
          <w:szCs w:val="24"/>
        </w:rPr>
      </w:pPr>
    </w:p>
    <w:p w:rsidR="00AF1E23" w:rsidRPr="00AF1E23" w:rsidRDefault="00AF1E23" w:rsidP="00AF1E23">
      <w:pPr>
        <w:pStyle w:val="Amit"/>
        <w:spacing w:before="240" w:line="276" w:lineRule="auto"/>
        <w:ind w:left="720"/>
        <w:rPr>
          <w:rFonts w:ascii="Cambria" w:hAnsi="Cambria" w:cs="Arial"/>
          <w:szCs w:val="24"/>
        </w:rPr>
      </w:pPr>
    </w:p>
    <w:p w:rsidR="00C0560A" w:rsidRPr="00AF1E23" w:rsidRDefault="00C0560A" w:rsidP="00C0560A">
      <w:pPr>
        <w:pStyle w:val="Heading4"/>
        <w:rPr>
          <w:rFonts w:ascii="Cambria" w:hAnsi="Cambria"/>
          <w:b/>
          <w:color w:val="auto"/>
          <w:sz w:val="24"/>
          <w:szCs w:val="24"/>
        </w:rPr>
      </w:pPr>
      <w:bookmarkStart w:id="25" w:name="_Ref259703900"/>
      <w:r w:rsidRPr="00AF1E23">
        <w:rPr>
          <w:rFonts w:ascii="Cambria" w:hAnsi="Cambria"/>
          <w:b/>
          <w:color w:val="auto"/>
          <w:sz w:val="24"/>
          <w:szCs w:val="24"/>
        </w:rPr>
        <w:t>Share holding pattern</w:t>
      </w:r>
      <w:bookmarkEnd w:id="25"/>
    </w:p>
    <w:p w:rsidR="00C0560A" w:rsidRPr="00AF1E23" w:rsidRDefault="00C0560A" w:rsidP="00C0560A">
      <w:pPr>
        <w:rPr>
          <w:rFonts w:ascii="Cambria" w:hAnsi="Cambria"/>
          <w:sz w:val="24"/>
          <w:szCs w:val="24"/>
        </w:rPr>
      </w:pPr>
    </w:p>
    <w:tbl>
      <w:tblPr>
        <w:tblW w:w="9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15"/>
        <w:gridCol w:w="1875"/>
        <w:gridCol w:w="1368"/>
      </w:tblGrid>
      <w:tr w:rsidR="00C0560A" w:rsidRPr="00AF1E23" w:rsidTr="00F71B6D">
        <w:tc>
          <w:tcPr>
            <w:tcW w:w="5915" w:type="dxa"/>
            <w:shd w:val="clear" w:color="auto" w:fill="000099"/>
          </w:tcPr>
          <w:p w:rsidR="00C0560A" w:rsidRPr="00AF1E23" w:rsidRDefault="00C0560A" w:rsidP="00F71B6D">
            <w:pPr>
              <w:spacing w:before="120"/>
              <w:jc w:val="both"/>
              <w:rPr>
                <w:rFonts w:ascii="Cambria" w:hAnsi="Cambria" w:cs="Arial"/>
                <w:b/>
                <w:sz w:val="24"/>
                <w:szCs w:val="24"/>
              </w:rPr>
            </w:pPr>
            <w:r w:rsidRPr="00AF1E23">
              <w:rPr>
                <w:rFonts w:ascii="Cambria" w:hAnsi="Cambria" w:cs="Arial"/>
                <w:b/>
                <w:sz w:val="24"/>
                <w:szCs w:val="24"/>
              </w:rPr>
              <w:t>Shareholder</w:t>
            </w:r>
          </w:p>
        </w:tc>
        <w:tc>
          <w:tcPr>
            <w:tcW w:w="1875" w:type="dxa"/>
            <w:shd w:val="clear" w:color="auto" w:fill="000099"/>
          </w:tcPr>
          <w:p w:rsidR="00C0560A" w:rsidRPr="00AF1E23" w:rsidRDefault="00C0560A" w:rsidP="00F71B6D">
            <w:pPr>
              <w:spacing w:before="120"/>
              <w:jc w:val="both"/>
              <w:rPr>
                <w:rFonts w:ascii="Cambria" w:hAnsi="Cambria" w:cs="Arial"/>
                <w:b/>
                <w:sz w:val="24"/>
                <w:szCs w:val="24"/>
              </w:rPr>
            </w:pPr>
            <w:r w:rsidRPr="00AF1E23">
              <w:rPr>
                <w:rFonts w:ascii="Cambria" w:hAnsi="Cambria" w:cs="Arial"/>
                <w:b/>
                <w:sz w:val="24"/>
                <w:szCs w:val="24"/>
              </w:rPr>
              <w:t>No. Of Shares</w:t>
            </w:r>
          </w:p>
        </w:tc>
        <w:tc>
          <w:tcPr>
            <w:tcW w:w="1368" w:type="dxa"/>
            <w:shd w:val="clear" w:color="auto" w:fill="000099"/>
          </w:tcPr>
          <w:p w:rsidR="00C0560A" w:rsidRPr="00AF1E23" w:rsidRDefault="00C0560A" w:rsidP="00F71B6D">
            <w:pPr>
              <w:spacing w:before="120"/>
              <w:jc w:val="both"/>
              <w:rPr>
                <w:rFonts w:ascii="Cambria" w:hAnsi="Cambria" w:cs="Arial"/>
                <w:b/>
                <w:sz w:val="24"/>
                <w:szCs w:val="24"/>
              </w:rPr>
            </w:pPr>
            <w:r w:rsidRPr="00AF1E23">
              <w:rPr>
                <w:rFonts w:ascii="Cambria" w:hAnsi="Cambria" w:cs="Arial"/>
                <w:b/>
                <w:sz w:val="24"/>
                <w:szCs w:val="24"/>
              </w:rPr>
              <w:t>% holding</w:t>
            </w:r>
          </w:p>
        </w:tc>
      </w:tr>
      <w:tr w:rsidR="00C0560A" w:rsidRPr="00AF1E23" w:rsidTr="00F71B6D">
        <w:tc>
          <w:tcPr>
            <w:tcW w:w="5915" w:type="dxa"/>
          </w:tcPr>
          <w:p w:rsidR="00C0560A" w:rsidRPr="00AF1E23" w:rsidRDefault="00C0560A" w:rsidP="00F71B6D">
            <w:pPr>
              <w:pStyle w:val="Amit"/>
              <w:spacing w:before="240" w:line="276" w:lineRule="auto"/>
              <w:rPr>
                <w:rFonts w:ascii="Cambria" w:hAnsi="Cambria" w:cs="Arial"/>
                <w:szCs w:val="24"/>
              </w:rPr>
            </w:pPr>
            <w:r w:rsidRPr="00AF1E23">
              <w:rPr>
                <w:rFonts w:ascii="Cambria" w:hAnsi="Cambria" w:cs="Arial"/>
                <w:szCs w:val="24"/>
              </w:rPr>
              <w:t>Supreme Infrastructure BOT Private Limited (a 100% subsidiary of Supreme Infrastructure India Limited)</w:t>
            </w:r>
          </w:p>
        </w:tc>
        <w:tc>
          <w:tcPr>
            <w:tcW w:w="1875" w:type="dxa"/>
            <w:vAlign w:val="center"/>
          </w:tcPr>
          <w:p w:rsidR="00C0560A" w:rsidRPr="00AF1E23" w:rsidRDefault="00C0560A" w:rsidP="00F71B6D">
            <w:pPr>
              <w:spacing w:before="120"/>
              <w:jc w:val="right"/>
              <w:rPr>
                <w:rFonts w:ascii="Cambria" w:hAnsi="Cambria" w:cs="Arial"/>
                <w:bCs/>
                <w:sz w:val="24"/>
                <w:szCs w:val="24"/>
                <w:lang w:val="en-US"/>
              </w:rPr>
            </w:pPr>
            <w:r w:rsidRPr="00AF1E23">
              <w:rPr>
                <w:rFonts w:ascii="Cambria" w:hAnsi="Cambria" w:cs="Arial"/>
                <w:bCs/>
                <w:sz w:val="24"/>
                <w:szCs w:val="24"/>
                <w:lang w:val="en-US"/>
              </w:rPr>
              <w:t>9</w:t>
            </w:r>
            <w:r w:rsidRPr="00AF1E23">
              <w:rPr>
                <w:rFonts w:ascii="Cambria" w:hAnsi="Cambria" w:cs="Arial"/>
                <w:bCs/>
                <w:sz w:val="24"/>
                <w:szCs w:val="24"/>
                <w:lang w:val="en-US"/>
              </w:rPr>
              <w:t>8000</w:t>
            </w:r>
          </w:p>
        </w:tc>
        <w:tc>
          <w:tcPr>
            <w:tcW w:w="1368" w:type="dxa"/>
            <w:vAlign w:val="center"/>
          </w:tcPr>
          <w:p w:rsidR="00C0560A" w:rsidRPr="00AF1E23" w:rsidRDefault="00C0560A" w:rsidP="00F71B6D">
            <w:pPr>
              <w:spacing w:before="120"/>
              <w:jc w:val="right"/>
              <w:rPr>
                <w:rFonts w:ascii="Cambria" w:hAnsi="Cambria" w:cs="Arial"/>
                <w:bCs/>
                <w:sz w:val="24"/>
                <w:szCs w:val="24"/>
                <w:lang w:val="en-US"/>
              </w:rPr>
            </w:pPr>
            <w:r w:rsidRPr="00AF1E23">
              <w:rPr>
                <w:rFonts w:ascii="Cambria" w:hAnsi="Cambria" w:cs="Arial"/>
                <w:bCs/>
                <w:sz w:val="24"/>
                <w:szCs w:val="24"/>
                <w:lang w:val="en-US"/>
              </w:rPr>
              <w:t>98</w:t>
            </w:r>
            <w:r w:rsidRPr="00AF1E23">
              <w:rPr>
                <w:rFonts w:ascii="Cambria" w:hAnsi="Cambria" w:cs="Arial"/>
                <w:bCs/>
                <w:sz w:val="24"/>
                <w:szCs w:val="24"/>
                <w:lang w:val="en-US"/>
              </w:rPr>
              <w:t>%</w:t>
            </w:r>
          </w:p>
        </w:tc>
      </w:tr>
      <w:tr w:rsidR="00C0560A" w:rsidRPr="00AF1E23" w:rsidTr="00F71B6D">
        <w:trPr>
          <w:trHeight w:val="422"/>
        </w:trPr>
        <w:tc>
          <w:tcPr>
            <w:tcW w:w="5915" w:type="dxa"/>
          </w:tcPr>
          <w:p w:rsidR="00C0560A" w:rsidRPr="00AF1E23" w:rsidRDefault="00C0560A" w:rsidP="00F71B6D">
            <w:pPr>
              <w:pStyle w:val="Amit"/>
              <w:spacing w:before="240" w:line="276" w:lineRule="auto"/>
              <w:rPr>
                <w:rFonts w:ascii="Cambria" w:hAnsi="Cambria" w:cs="Arial"/>
                <w:szCs w:val="24"/>
              </w:rPr>
            </w:pPr>
            <w:r w:rsidRPr="00AF1E23">
              <w:rPr>
                <w:rFonts w:ascii="Cambria" w:hAnsi="Cambria"/>
                <w:bCs/>
                <w:szCs w:val="24"/>
              </w:rPr>
              <w:t>Suyog Telematics Pvt. Ltd</w:t>
            </w:r>
          </w:p>
        </w:tc>
        <w:tc>
          <w:tcPr>
            <w:tcW w:w="1875" w:type="dxa"/>
            <w:vAlign w:val="center"/>
          </w:tcPr>
          <w:p w:rsidR="00C0560A" w:rsidRPr="00AF1E23" w:rsidRDefault="00C0560A" w:rsidP="00F71B6D">
            <w:pPr>
              <w:spacing w:before="120"/>
              <w:jc w:val="right"/>
              <w:rPr>
                <w:rFonts w:ascii="Cambria" w:hAnsi="Cambria" w:cs="Arial"/>
                <w:bCs/>
                <w:sz w:val="24"/>
                <w:szCs w:val="24"/>
                <w:lang w:val="en-US"/>
              </w:rPr>
            </w:pPr>
            <w:r w:rsidRPr="00AF1E23">
              <w:rPr>
                <w:rFonts w:ascii="Cambria" w:hAnsi="Cambria" w:cs="Arial"/>
                <w:bCs/>
                <w:sz w:val="24"/>
                <w:szCs w:val="24"/>
                <w:lang w:val="en-US"/>
              </w:rPr>
              <w:t>1000</w:t>
            </w:r>
          </w:p>
        </w:tc>
        <w:tc>
          <w:tcPr>
            <w:tcW w:w="1368" w:type="dxa"/>
            <w:vAlign w:val="center"/>
          </w:tcPr>
          <w:p w:rsidR="00C0560A" w:rsidRPr="00AF1E23" w:rsidRDefault="00C0560A" w:rsidP="00F71B6D">
            <w:pPr>
              <w:spacing w:before="120"/>
              <w:jc w:val="right"/>
              <w:rPr>
                <w:rFonts w:ascii="Cambria" w:hAnsi="Cambria" w:cs="Arial"/>
                <w:bCs/>
                <w:sz w:val="24"/>
                <w:szCs w:val="24"/>
                <w:lang w:val="en-US"/>
              </w:rPr>
            </w:pPr>
            <w:r w:rsidRPr="00AF1E23">
              <w:rPr>
                <w:rFonts w:ascii="Cambria" w:hAnsi="Cambria" w:cs="Arial"/>
                <w:bCs/>
                <w:sz w:val="24"/>
                <w:szCs w:val="24"/>
                <w:lang w:val="en-US"/>
              </w:rPr>
              <w:t>1</w:t>
            </w:r>
            <w:r w:rsidRPr="00AF1E23">
              <w:rPr>
                <w:rFonts w:ascii="Cambria" w:hAnsi="Cambria" w:cs="Arial"/>
                <w:bCs/>
                <w:sz w:val="24"/>
                <w:szCs w:val="24"/>
                <w:lang w:val="en-US"/>
              </w:rPr>
              <w:t>%</w:t>
            </w:r>
          </w:p>
        </w:tc>
      </w:tr>
      <w:tr w:rsidR="00C0560A" w:rsidRPr="00AF1E23" w:rsidTr="00F71B6D">
        <w:tc>
          <w:tcPr>
            <w:tcW w:w="5915" w:type="dxa"/>
          </w:tcPr>
          <w:p w:rsidR="00C0560A" w:rsidRPr="00AF1E23" w:rsidRDefault="00C0560A" w:rsidP="00F71B6D">
            <w:pPr>
              <w:pStyle w:val="Amit"/>
              <w:spacing w:before="240" w:line="276" w:lineRule="auto"/>
              <w:rPr>
                <w:rFonts w:ascii="Cambria" w:hAnsi="Cambria" w:cs="Arial"/>
                <w:szCs w:val="24"/>
              </w:rPr>
            </w:pPr>
            <w:r w:rsidRPr="00AF1E23">
              <w:rPr>
                <w:rFonts w:ascii="Cambria" w:hAnsi="Cambria"/>
                <w:szCs w:val="24"/>
                <w:lang w:val="en-AU"/>
              </w:rPr>
              <w:t>Yashita Automotive Engineering Pvt Ltd</w:t>
            </w:r>
          </w:p>
        </w:tc>
        <w:tc>
          <w:tcPr>
            <w:tcW w:w="1875" w:type="dxa"/>
            <w:vAlign w:val="center"/>
          </w:tcPr>
          <w:p w:rsidR="00C0560A" w:rsidRPr="00AF1E23" w:rsidRDefault="00C0560A" w:rsidP="00F71B6D">
            <w:pPr>
              <w:spacing w:before="120"/>
              <w:jc w:val="right"/>
              <w:rPr>
                <w:rFonts w:ascii="Cambria" w:hAnsi="Cambria" w:cs="Arial"/>
                <w:bCs/>
                <w:sz w:val="24"/>
                <w:szCs w:val="24"/>
                <w:lang w:val="en-US"/>
              </w:rPr>
            </w:pPr>
            <w:r w:rsidRPr="00AF1E23">
              <w:rPr>
                <w:rFonts w:ascii="Cambria" w:hAnsi="Cambria" w:cs="Arial"/>
                <w:bCs/>
                <w:sz w:val="24"/>
                <w:szCs w:val="24"/>
                <w:lang w:val="en-US"/>
              </w:rPr>
              <w:t>1000</w:t>
            </w:r>
          </w:p>
        </w:tc>
        <w:tc>
          <w:tcPr>
            <w:tcW w:w="1368" w:type="dxa"/>
            <w:vAlign w:val="center"/>
          </w:tcPr>
          <w:p w:rsidR="00C0560A" w:rsidRPr="00AF1E23" w:rsidRDefault="00C0560A" w:rsidP="00F71B6D">
            <w:pPr>
              <w:spacing w:before="120"/>
              <w:jc w:val="right"/>
              <w:rPr>
                <w:rFonts w:ascii="Cambria" w:hAnsi="Cambria" w:cs="Arial"/>
                <w:bCs/>
                <w:sz w:val="24"/>
                <w:szCs w:val="24"/>
                <w:lang w:val="en-US"/>
              </w:rPr>
            </w:pPr>
            <w:r w:rsidRPr="00AF1E23">
              <w:rPr>
                <w:rFonts w:ascii="Cambria" w:hAnsi="Cambria" w:cs="Arial"/>
                <w:bCs/>
                <w:sz w:val="24"/>
                <w:szCs w:val="24"/>
                <w:lang w:val="en-US"/>
              </w:rPr>
              <w:t>1</w:t>
            </w:r>
            <w:r w:rsidRPr="00AF1E23">
              <w:rPr>
                <w:rFonts w:ascii="Cambria" w:hAnsi="Cambria" w:cs="Arial"/>
                <w:bCs/>
                <w:sz w:val="24"/>
                <w:szCs w:val="24"/>
                <w:lang w:val="en-US"/>
              </w:rPr>
              <w:t>%</w:t>
            </w:r>
          </w:p>
        </w:tc>
      </w:tr>
      <w:tr w:rsidR="00C0560A" w:rsidRPr="00AF1E23" w:rsidTr="00F71B6D">
        <w:tc>
          <w:tcPr>
            <w:tcW w:w="5915" w:type="dxa"/>
          </w:tcPr>
          <w:p w:rsidR="00C0560A" w:rsidRPr="00AF1E23" w:rsidRDefault="00C0560A" w:rsidP="00F71B6D">
            <w:pPr>
              <w:spacing w:before="120"/>
              <w:jc w:val="both"/>
              <w:rPr>
                <w:rFonts w:ascii="Cambria" w:hAnsi="Cambria" w:cs="Arial"/>
                <w:b/>
                <w:bCs/>
                <w:sz w:val="24"/>
                <w:szCs w:val="24"/>
                <w:lang w:val="en-US"/>
              </w:rPr>
            </w:pPr>
            <w:r w:rsidRPr="00AF1E23">
              <w:rPr>
                <w:rFonts w:ascii="Cambria" w:hAnsi="Cambria" w:cs="Arial"/>
                <w:b/>
                <w:bCs/>
                <w:sz w:val="24"/>
                <w:szCs w:val="24"/>
                <w:lang w:val="en-US"/>
              </w:rPr>
              <w:t>Total</w:t>
            </w:r>
          </w:p>
        </w:tc>
        <w:tc>
          <w:tcPr>
            <w:tcW w:w="1875" w:type="dxa"/>
            <w:vAlign w:val="center"/>
          </w:tcPr>
          <w:p w:rsidR="00C0560A" w:rsidRPr="00AF1E23" w:rsidRDefault="00C0560A" w:rsidP="00F71B6D">
            <w:pPr>
              <w:spacing w:before="120"/>
              <w:jc w:val="right"/>
              <w:rPr>
                <w:rFonts w:ascii="Cambria" w:hAnsi="Cambria" w:cs="Arial"/>
                <w:b/>
                <w:bCs/>
                <w:sz w:val="24"/>
                <w:szCs w:val="24"/>
                <w:lang w:val="en-US"/>
              </w:rPr>
            </w:pPr>
            <w:r w:rsidRPr="00AF1E23">
              <w:rPr>
                <w:rFonts w:ascii="Cambria" w:hAnsi="Cambria" w:cs="Arial"/>
                <w:b/>
                <w:bCs/>
                <w:sz w:val="24"/>
                <w:szCs w:val="24"/>
                <w:lang w:val="en-US"/>
              </w:rPr>
              <w:t>1</w:t>
            </w:r>
            <w:r w:rsidRPr="00AF1E23">
              <w:rPr>
                <w:rFonts w:ascii="Cambria" w:hAnsi="Cambria" w:cs="Arial"/>
                <w:b/>
                <w:bCs/>
                <w:sz w:val="24"/>
                <w:szCs w:val="24"/>
                <w:lang w:val="en-US"/>
              </w:rPr>
              <w:t>,0</w:t>
            </w:r>
            <w:r w:rsidRPr="00AF1E23">
              <w:rPr>
                <w:rFonts w:ascii="Cambria" w:hAnsi="Cambria" w:cs="Arial"/>
                <w:b/>
                <w:bCs/>
                <w:sz w:val="24"/>
                <w:szCs w:val="24"/>
                <w:lang w:val="en-US"/>
              </w:rPr>
              <w:t>0,000</w:t>
            </w:r>
          </w:p>
        </w:tc>
        <w:tc>
          <w:tcPr>
            <w:tcW w:w="1368" w:type="dxa"/>
            <w:vAlign w:val="center"/>
          </w:tcPr>
          <w:p w:rsidR="00C0560A" w:rsidRPr="00AF1E23" w:rsidRDefault="00C0560A" w:rsidP="00F71B6D">
            <w:pPr>
              <w:spacing w:before="120"/>
              <w:jc w:val="right"/>
              <w:rPr>
                <w:rFonts w:ascii="Cambria" w:hAnsi="Cambria" w:cs="Arial"/>
                <w:b/>
                <w:bCs/>
                <w:sz w:val="24"/>
                <w:szCs w:val="24"/>
                <w:lang w:val="en-US"/>
              </w:rPr>
            </w:pPr>
            <w:r w:rsidRPr="00AF1E23">
              <w:rPr>
                <w:rFonts w:ascii="Cambria" w:hAnsi="Cambria" w:cs="Arial"/>
                <w:b/>
                <w:bCs/>
                <w:sz w:val="24"/>
                <w:szCs w:val="24"/>
                <w:lang w:val="en-US"/>
              </w:rPr>
              <w:t>100%</w:t>
            </w:r>
          </w:p>
        </w:tc>
      </w:tr>
    </w:tbl>
    <w:p w:rsidR="00C0560A" w:rsidRPr="00AF1E23" w:rsidRDefault="00C0560A" w:rsidP="009A1CF2">
      <w:pPr>
        <w:pStyle w:val="Amit"/>
        <w:spacing w:before="240" w:line="360" w:lineRule="auto"/>
        <w:rPr>
          <w:rFonts w:ascii="Cambria" w:hAnsi="Cambria" w:cs="Arial"/>
          <w:szCs w:val="24"/>
        </w:rPr>
      </w:pPr>
    </w:p>
    <w:p w:rsidR="00C0560A" w:rsidRPr="00AF1E23" w:rsidRDefault="00C0560A" w:rsidP="00C0560A">
      <w:pPr>
        <w:pStyle w:val="Heading2"/>
        <w:rPr>
          <w:rFonts w:ascii="Cambria" w:hAnsi="Cambria" w:cs="Arial"/>
          <w:sz w:val="24"/>
          <w:szCs w:val="24"/>
        </w:rPr>
      </w:pPr>
      <w:bookmarkStart w:id="26" w:name="_Toc259704750"/>
      <w:bookmarkStart w:id="27" w:name="_Toc259708126"/>
      <w:r w:rsidRPr="00AF1E23">
        <w:rPr>
          <w:rFonts w:ascii="Cambria" w:hAnsi="Cambria" w:cs="Arial"/>
          <w:sz w:val="24"/>
          <w:szCs w:val="24"/>
        </w:rPr>
        <w:t xml:space="preserve">Background of Supreme Infrastructure </w:t>
      </w:r>
      <w:bookmarkEnd w:id="26"/>
      <w:bookmarkEnd w:id="27"/>
      <w:r w:rsidRPr="00AF1E23">
        <w:rPr>
          <w:rFonts w:ascii="Cambria" w:hAnsi="Cambria" w:cs="Arial"/>
          <w:sz w:val="24"/>
          <w:szCs w:val="24"/>
        </w:rPr>
        <w:t>India Limited</w:t>
      </w:r>
    </w:p>
    <w:p w:rsidR="00C0560A" w:rsidRPr="00AF1E23" w:rsidRDefault="00C0560A" w:rsidP="00C0560A">
      <w:pPr>
        <w:pStyle w:val="Amit"/>
        <w:spacing w:before="240" w:line="360" w:lineRule="auto"/>
        <w:rPr>
          <w:rFonts w:ascii="Cambria" w:hAnsi="Cambria" w:cs="Arial"/>
          <w:szCs w:val="24"/>
        </w:rPr>
      </w:pPr>
      <w:r w:rsidRPr="00AF1E23">
        <w:rPr>
          <w:rFonts w:ascii="Cambria" w:hAnsi="Cambria" w:cs="Arial"/>
          <w:szCs w:val="24"/>
        </w:rPr>
        <w:t xml:space="preserve">Supreme Infrastructure India Limited (along with its 100% subsidiary Supreme Infrastructure BOT Private Limited) is the main promoter of SSFR holding </w:t>
      </w:r>
      <w:r w:rsidRPr="00AF1E23">
        <w:rPr>
          <w:rFonts w:ascii="Cambria" w:hAnsi="Cambria" w:cs="Arial"/>
          <w:szCs w:val="24"/>
        </w:rPr>
        <w:t>98</w:t>
      </w:r>
      <w:r w:rsidRPr="00AF1E23">
        <w:rPr>
          <w:rFonts w:ascii="Cambria" w:hAnsi="Cambria" w:cs="Arial"/>
          <w:szCs w:val="24"/>
        </w:rPr>
        <w:t xml:space="preserve">% of the total equity in SSFR. </w:t>
      </w:r>
    </w:p>
    <w:p w:rsidR="00C0560A" w:rsidRPr="00AF1E23" w:rsidRDefault="00C0560A" w:rsidP="00C0560A">
      <w:pPr>
        <w:pStyle w:val="Amit"/>
        <w:spacing w:before="240" w:line="360" w:lineRule="auto"/>
        <w:rPr>
          <w:rFonts w:ascii="Cambria" w:hAnsi="Cambria" w:cs="Arial"/>
          <w:szCs w:val="24"/>
        </w:rPr>
      </w:pPr>
      <w:r w:rsidRPr="00AF1E23">
        <w:rPr>
          <w:rFonts w:ascii="Cambria" w:hAnsi="Cambria" w:cs="Arial"/>
          <w:szCs w:val="24"/>
        </w:rPr>
        <w:t>SIIL was originally incorporated as Supreme Asphalts Private Limited on April 08, 1983. The company changed its name to Supreme Infrastructure India Private Limited in 2002 and was subsequently converted into a public limited company in August, 2005. The company went public in 2007 and was listed on the BSE and NSE on October 18, 2007.</w:t>
      </w:r>
    </w:p>
    <w:p w:rsidR="00C0560A" w:rsidRPr="00AF1E23" w:rsidRDefault="00C0560A" w:rsidP="00C0560A">
      <w:pPr>
        <w:pStyle w:val="Amit"/>
        <w:spacing w:before="240" w:line="360" w:lineRule="auto"/>
        <w:rPr>
          <w:rFonts w:ascii="Cambria" w:hAnsi="Cambria" w:cs="Arial"/>
          <w:szCs w:val="24"/>
        </w:rPr>
      </w:pPr>
      <w:r w:rsidRPr="00AF1E23">
        <w:rPr>
          <w:rFonts w:ascii="Cambria" w:hAnsi="Cambria" w:cs="Arial"/>
          <w:szCs w:val="24"/>
        </w:rPr>
        <w:t xml:space="preserve">The Company has a strong presence in the state of Maharashtra and is registered as "Class AA" contractor with </w:t>
      </w:r>
      <w:proofErr w:type="spellStart"/>
      <w:r w:rsidRPr="00AF1E23">
        <w:rPr>
          <w:rFonts w:ascii="Cambria" w:hAnsi="Cambria" w:cs="Arial"/>
          <w:szCs w:val="24"/>
        </w:rPr>
        <w:t>Brihan</w:t>
      </w:r>
      <w:proofErr w:type="spellEnd"/>
      <w:r w:rsidRPr="00AF1E23">
        <w:rPr>
          <w:rFonts w:ascii="Cambria" w:hAnsi="Cambria" w:cs="Arial"/>
          <w:szCs w:val="24"/>
        </w:rPr>
        <w:t xml:space="preserve"> Mumbai Municipal Corporation (BMC) and "Class I-A" contractors with Public Works Department (PWD), Maharashtra and Mumbai Port Trust. It is eligible to bid for the tenders of PWD, Maharashtra and BMC without any restriction in terms of value.</w:t>
      </w:r>
    </w:p>
    <w:p w:rsidR="00C0560A" w:rsidRPr="00AF1E23" w:rsidRDefault="00C0560A" w:rsidP="00C0560A">
      <w:pPr>
        <w:pStyle w:val="Amit"/>
        <w:spacing w:before="240" w:line="360" w:lineRule="auto"/>
        <w:rPr>
          <w:rFonts w:ascii="Cambria" w:hAnsi="Cambria" w:cs="Arial"/>
          <w:szCs w:val="24"/>
        </w:rPr>
      </w:pPr>
      <w:r w:rsidRPr="00AF1E23">
        <w:rPr>
          <w:rFonts w:ascii="Cambria" w:hAnsi="Cambria" w:cs="Arial"/>
          <w:szCs w:val="24"/>
        </w:rPr>
        <w:t>The other entities which have engaged SIIL for construction contracts inter alia include City and Industrial Development Corporation of Maharashtra (CIDCO) and Maharashtra State Road Development Corporation (MSRDC).</w:t>
      </w:r>
    </w:p>
    <w:p w:rsidR="001518F8" w:rsidRPr="00AF1E23" w:rsidRDefault="00C0560A" w:rsidP="00C0560A">
      <w:pPr>
        <w:spacing w:before="240" w:line="360" w:lineRule="auto"/>
        <w:rPr>
          <w:rFonts w:ascii="Cambria" w:hAnsi="Cambria" w:cs="Arial"/>
          <w:sz w:val="24"/>
          <w:szCs w:val="24"/>
          <w:lang w:val="en-US"/>
        </w:rPr>
      </w:pPr>
      <w:r w:rsidRPr="00AF1E23">
        <w:rPr>
          <w:rFonts w:ascii="Cambria" w:hAnsi="Cambria" w:cs="Arial"/>
          <w:sz w:val="24"/>
          <w:szCs w:val="24"/>
          <w:lang w:val="en-US"/>
        </w:rPr>
        <w:t xml:space="preserve">Mr. </w:t>
      </w:r>
      <w:proofErr w:type="spellStart"/>
      <w:r w:rsidRPr="00AF1E23">
        <w:rPr>
          <w:rFonts w:ascii="Cambria" w:hAnsi="Cambria" w:cs="Arial"/>
          <w:sz w:val="24"/>
          <w:szCs w:val="24"/>
          <w:lang w:val="en-US"/>
        </w:rPr>
        <w:t>Bhawani</w:t>
      </w:r>
      <w:proofErr w:type="spellEnd"/>
      <w:r w:rsidRPr="00AF1E23">
        <w:rPr>
          <w:rFonts w:ascii="Cambria" w:hAnsi="Cambria" w:cs="Arial"/>
          <w:sz w:val="24"/>
          <w:szCs w:val="24"/>
          <w:lang w:val="en-US"/>
        </w:rPr>
        <w:t xml:space="preserve"> Shankar Sharma is Chairman of the company and has over 20 years of experience in this line of activity. Mr. Vikram Sharma (Managing Director) manage the day-to-day affairs of SIIL.</w:t>
      </w:r>
    </w:p>
    <w:p w:rsidR="00C0560A" w:rsidRPr="00AF1E23" w:rsidRDefault="00C0560A" w:rsidP="00C0560A">
      <w:pPr>
        <w:spacing w:before="240" w:line="360" w:lineRule="auto"/>
        <w:rPr>
          <w:rFonts w:ascii="Cambria" w:hAnsi="Cambria" w:cs="Arial"/>
          <w:sz w:val="24"/>
          <w:szCs w:val="24"/>
          <w:lang w:val="en-US"/>
        </w:rPr>
      </w:pPr>
    </w:p>
    <w:p w:rsidR="00C0560A" w:rsidRPr="00AF1E23" w:rsidRDefault="00C0560A" w:rsidP="00C0560A">
      <w:pPr>
        <w:pStyle w:val="Heading2"/>
        <w:tabs>
          <w:tab w:val="clear" w:pos="720"/>
          <w:tab w:val="left" w:pos="0"/>
        </w:tabs>
        <w:rPr>
          <w:rFonts w:ascii="Cambria" w:hAnsi="Cambria" w:cs="Arial"/>
          <w:sz w:val="24"/>
          <w:szCs w:val="24"/>
        </w:rPr>
      </w:pPr>
      <w:bookmarkStart w:id="28" w:name="_Toc259704752"/>
      <w:bookmarkStart w:id="29" w:name="_Toc259708128"/>
      <w:r w:rsidRPr="00AF1E23">
        <w:rPr>
          <w:rFonts w:ascii="Cambria" w:hAnsi="Cambria" w:cs="Arial"/>
          <w:sz w:val="24"/>
          <w:szCs w:val="24"/>
        </w:rPr>
        <w:t>SIIL Construction Facilities</w:t>
      </w:r>
      <w:bookmarkEnd w:id="28"/>
      <w:bookmarkEnd w:id="29"/>
    </w:p>
    <w:p w:rsidR="00C0560A" w:rsidRPr="00AF1E23" w:rsidRDefault="00C0560A" w:rsidP="00C0560A">
      <w:pPr>
        <w:pStyle w:val="Amit"/>
        <w:spacing w:before="240" w:line="360" w:lineRule="auto"/>
        <w:rPr>
          <w:rFonts w:ascii="Cambria" w:hAnsi="Cambria" w:cs="Arial"/>
          <w:szCs w:val="24"/>
        </w:rPr>
      </w:pPr>
      <w:r w:rsidRPr="00AF1E23">
        <w:rPr>
          <w:rFonts w:ascii="Cambria" w:hAnsi="Cambria" w:cs="Arial"/>
          <w:szCs w:val="24"/>
        </w:rPr>
        <w:t xml:space="preserve">SIIL owns and operates a Ready Mix Concrete (RMC) plant, asphalt plants, a crushing plant, and a wet mix plant for captive consumption. The company also sells the surplus concrete and asphalt in the open market. Ready availability of quarrying facilities and crushing capacities translates into a shorter production cycle, giving SIIL an assured supply of raw material. As a result, the company substantially mitigates the risk arising from fluctuation in input prices. It has also invested substantially in earthmoving and construction </w:t>
      </w:r>
      <w:proofErr w:type="spellStart"/>
      <w:r w:rsidRPr="00AF1E23">
        <w:rPr>
          <w:rFonts w:ascii="Cambria" w:hAnsi="Cambria" w:cs="Arial"/>
          <w:szCs w:val="24"/>
        </w:rPr>
        <w:t>equipments</w:t>
      </w:r>
      <w:proofErr w:type="spellEnd"/>
      <w:r w:rsidRPr="00AF1E23">
        <w:rPr>
          <w:rFonts w:ascii="Cambria" w:hAnsi="Cambria" w:cs="Arial"/>
          <w:szCs w:val="24"/>
        </w:rPr>
        <w:t xml:space="preserve"> like tippers, mixers, pavers, excavators, cranes, rollers etc.</w:t>
      </w:r>
    </w:p>
    <w:p w:rsidR="00AF1E23" w:rsidRPr="00AF1E23" w:rsidRDefault="00AF1E23" w:rsidP="00AF1E23">
      <w:pPr>
        <w:pStyle w:val="Heading1"/>
        <w:numPr>
          <w:ilvl w:val="0"/>
          <w:numId w:val="5"/>
        </w:numPr>
        <w:jc w:val="both"/>
        <w:rPr>
          <w:rFonts w:ascii="Cambria" w:hAnsi="Cambria" w:cs="Arial"/>
          <w:sz w:val="24"/>
          <w:szCs w:val="24"/>
        </w:rPr>
      </w:pPr>
      <w:bookmarkStart w:id="30" w:name="_Toc254619688"/>
      <w:bookmarkStart w:id="31" w:name="_Toc259704771"/>
      <w:bookmarkStart w:id="32" w:name="_Toc259708145"/>
      <w:r w:rsidRPr="00AF1E23">
        <w:rPr>
          <w:rFonts w:ascii="Cambria" w:hAnsi="Cambria" w:cs="Arial"/>
          <w:sz w:val="24"/>
          <w:szCs w:val="24"/>
        </w:rPr>
        <w:t>PROJECT DESCRIPTION</w:t>
      </w:r>
      <w:bookmarkEnd w:id="30"/>
      <w:bookmarkEnd w:id="31"/>
      <w:bookmarkEnd w:id="32"/>
      <w:r w:rsidRPr="00AF1E23">
        <w:rPr>
          <w:rFonts w:ascii="Cambria" w:hAnsi="Cambria" w:cs="Arial"/>
          <w:sz w:val="24"/>
          <w:szCs w:val="24"/>
        </w:rPr>
        <w:t xml:space="preserve"> </w:t>
      </w:r>
      <w:r w:rsidRPr="00AF1E23">
        <w:rPr>
          <w:rFonts w:ascii="Cambria" w:hAnsi="Cambria" w:cs="Arial"/>
          <w:sz w:val="24"/>
          <w:szCs w:val="24"/>
        </w:rPr>
        <w:tab/>
      </w:r>
    </w:p>
    <w:p w:rsidR="00AF1E23" w:rsidRPr="00AF1E23" w:rsidRDefault="00AF1E23" w:rsidP="00AF1E23">
      <w:pPr>
        <w:spacing w:line="360" w:lineRule="auto"/>
        <w:jc w:val="both"/>
        <w:rPr>
          <w:rFonts w:ascii="Cambria" w:hAnsi="Cambria" w:cs="Arial"/>
          <w:sz w:val="24"/>
          <w:szCs w:val="24"/>
        </w:rPr>
      </w:pPr>
      <w:bookmarkStart w:id="33" w:name="_Toc259023175"/>
      <w:bookmarkStart w:id="34" w:name="_Toc259539418"/>
      <w:bookmarkStart w:id="35" w:name="_Toc259544351"/>
      <w:bookmarkStart w:id="36" w:name="_Toc259549485"/>
      <w:bookmarkStart w:id="37" w:name="_Toc259554104"/>
      <w:bookmarkStart w:id="38" w:name="_Toc259539419"/>
      <w:bookmarkStart w:id="39" w:name="_Toc259544352"/>
      <w:bookmarkStart w:id="40" w:name="_Toc259549486"/>
      <w:bookmarkStart w:id="41" w:name="_Toc259554105"/>
      <w:bookmarkStart w:id="42" w:name="_Toc259539420"/>
      <w:bookmarkStart w:id="43" w:name="_Toc259544353"/>
      <w:bookmarkStart w:id="44" w:name="_Toc259549487"/>
      <w:bookmarkStart w:id="45" w:name="_Toc259554106"/>
      <w:bookmarkStart w:id="46" w:name="_Toc259539421"/>
      <w:bookmarkStart w:id="47" w:name="_Toc259544354"/>
      <w:bookmarkStart w:id="48" w:name="_Toc259549488"/>
      <w:bookmarkStart w:id="49" w:name="_Toc259554107"/>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AF1E23" w:rsidRPr="00AF1E23" w:rsidRDefault="00AF1E23" w:rsidP="00AF1E23">
      <w:pPr>
        <w:pStyle w:val="BodyText22"/>
        <w:spacing w:line="240" w:lineRule="auto"/>
        <w:rPr>
          <w:rFonts w:ascii="Cambria" w:hAnsi="Cambria"/>
          <w:b/>
          <w:snapToGrid/>
          <w:sz w:val="24"/>
          <w:lang w:val="en-AU"/>
        </w:rPr>
      </w:pPr>
      <w:r w:rsidRPr="00AF1E23">
        <w:rPr>
          <w:rFonts w:ascii="Cambria" w:hAnsi="Cambria"/>
          <w:b/>
          <w:snapToGrid/>
          <w:sz w:val="24"/>
          <w:lang w:val="en-AU"/>
        </w:rPr>
        <w:t xml:space="preserve">Background </w:t>
      </w:r>
    </w:p>
    <w:p w:rsidR="00AF1E23" w:rsidRPr="00AF1E23" w:rsidRDefault="00AF1E23" w:rsidP="00AF1E23">
      <w:pPr>
        <w:spacing w:line="276" w:lineRule="auto"/>
        <w:jc w:val="both"/>
        <w:rPr>
          <w:rFonts w:ascii="Cambria" w:hAnsi="Cambria" w:cs="Arial"/>
          <w:sz w:val="24"/>
          <w:szCs w:val="24"/>
          <w:lang w:val="en-US"/>
        </w:rPr>
      </w:pPr>
      <w:r w:rsidRPr="00AF1E23">
        <w:rPr>
          <w:rFonts w:ascii="Cambria" w:hAnsi="Cambria" w:cs="Arial"/>
          <w:sz w:val="24"/>
          <w:szCs w:val="24"/>
          <w:lang w:val="en-US"/>
        </w:rPr>
        <w:t xml:space="preserve">Haji Malang is an 800 year old </w:t>
      </w:r>
      <w:r w:rsidRPr="00AF1E23">
        <w:rPr>
          <w:rFonts w:ascii="Cambria" w:hAnsi="Cambria" w:cs="Arial"/>
          <w:sz w:val="24"/>
          <w:szCs w:val="24"/>
          <w:lang w:val="en-US"/>
        </w:rPr>
        <w:t>Dargah</w:t>
      </w:r>
      <w:r w:rsidRPr="00AF1E23">
        <w:rPr>
          <w:rFonts w:ascii="Cambria" w:hAnsi="Cambria" w:cs="Arial"/>
          <w:sz w:val="24"/>
          <w:szCs w:val="24"/>
          <w:lang w:val="en-US"/>
        </w:rPr>
        <w:t xml:space="preserve"> where Baba </w:t>
      </w:r>
      <w:proofErr w:type="spellStart"/>
      <w:r w:rsidRPr="00AF1E23">
        <w:rPr>
          <w:rFonts w:ascii="Cambria" w:hAnsi="Cambria" w:cs="Arial"/>
          <w:sz w:val="24"/>
          <w:szCs w:val="24"/>
          <w:lang w:val="en-US"/>
        </w:rPr>
        <w:t>Abdur</w:t>
      </w:r>
      <w:proofErr w:type="spellEnd"/>
      <w:r w:rsidRPr="00AF1E23">
        <w:rPr>
          <w:rFonts w:ascii="Cambria" w:hAnsi="Cambria" w:cs="Arial"/>
          <w:sz w:val="24"/>
          <w:szCs w:val="24"/>
          <w:lang w:val="en-US"/>
        </w:rPr>
        <w:t xml:space="preserve"> </w:t>
      </w:r>
      <w:proofErr w:type="spellStart"/>
      <w:r w:rsidRPr="00AF1E23">
        <w:rPr>
          <w:rFonts w:ascii="Cambria" w:hAnsi="Cambria" w:cs="Arial"/>
          <w:sz w:val="24"/>
          <w:szCs w:val="24"/>
          <w:lang w:val="en-US"/>
        </w:rPr>
        <w:t>Rehman</w:t>
      </w:r>
      <w:proofErr w:type="spellEnd"/>
      <w:r w:rsidRPr="00AF1E23">
        <w:rPr>
          <w:rFonts w:ascii="Cambria" w:hAnsi="Cambria" w:cs="Arial"/>
          <w:sz w:val="24"/>
          <w:szCs w:val="24"/>
          <w:lang w:val="en-US"/>
        </w:rPr>
        <w:t xml:space="preserve"> Malang has been buried. Malang was a Sufi saint who came to India in the 12th century AD from the Middle East. Haji Malang is a famous shrine and devotees from all corners of India so also from abroad visit to pay their obeisance. The state government has included the Haji Malang under category ‘B’ of places of Tourist Importance. At Present the Haji Malang Gad can be approached by a road from Kalyan. The distance between Kalyan and Malangwadi, which is located at the foot of the hills, is about 17.00 Km. The journey to Haji Malang </w:t>
      </w:r>
      <w:proofErr w:type="spellStart"/>
      <w:r w:rsidRPr="00AF1E23">
        <w:rPr>
          <w:rFonts w:ascii="Cambria" w:hAnsi="Cambria" w:cs="Arial"/>
          <w:sz w:val="24"/>
          <w:szCs w:val="24"/>
          <w:lang w:val="en-US"/>
        </w:rPr>
        <w:t>Darga</w:t>
      </w:r>
      <w:proofErr w:type="spellEnd"/>
      <w:r w:rsidRPr="00AF1E23">
        <w:rPr>
          <w:rFonts w:ascii="Cambria" w:hAnsi="Cambria" w:cs="Arial"/>
          <w:sz w:val="24"/>
          <w:szCs w:val="24"/>
          <w:lang w:val="en-US"/>
        </w:rPr>
        <w:t xml:space="preserve"> from Malangwadi is a 400 meters climb, which is necessarily undertaken on foot and is very arduous.</w:t>
      </w:r>
    </w:p>
    <w:p w:rsidR="00AF1E23" w:rsidRPr="00AF1E23" w:rsidRDefault="00AF1E23" w:rsidP="00AF1E23">
      <w:pPr>
        <w:spacing w:line="276" w:lineRule="auto"/>
        <w:jc w:val="both"/>
        <w:rPr>
          <w:rFonts w:ascii="Cambria" w:hAnsi="Cambria" w:cs="Arial"/>
          <w:sz w:val="24"/>
          <w:szCs w:val="24"/>
          <w:lang w:val="en-US"/>
        </w:rPr>
      </w:pPr>
    </w:p>
    <w:p w:rsidR="00AF1E23" w:rsidRPr="00AF1E23" w:rsidRDefault="00AF1E23" w:rsidP="00AF1E23">
      <w:pPr>
        <w:spacing w:line="276" w:lineRule="auto"/>
        <w:jc w:val="both"/>
        <w:rPr>
          <w:rFonts w:ascii="Cambria" w:hAnsi="Cambria" w:cs="Arial"/>
          <w:sz w:val="24"/>
          <w:szCs w:val="24"/>
          <w:lang w:val="en-US"/>
        </w:rPr>
      </w:pPr>
      <w:r w:rsidRPr="00AF1E23">
        <w:rPr>
          <w:rFonts w:ascii="Cambria" w:hAnsi="Cambria" w:cs="Arial"/>
          <w:sz w:val="24"/>
          <w:szCs w:val="24"/>
          <w:lang w:val="en-US"/>
        </w:rPr>
        <w:t>Having realized the tourism potential of this shrine, the Public Works Department, Maharashtra had explored the possibility of construction of a motorable Ghat road. However, the proposal was not found to be feasible because of:</w:t>
      </w:r>
    </w:p>
    <w:p w:rsidR="00AF1E23" w:rsidRPr="00AF1E23" w:rsidRDefault="00AF1E23" w:rsidP="00AF1E23">
      <w:pPr>
        <w:spacing w:line="276" w:lineRule="auto"/>
        <w:jc w:val="both"/>
        <w:rPr>
          <w:rFonts w:ascii="Cambria" w:hAnsi="Cambria" w:cs="Arial"/>
          <w:sz w:val="24"/>
          <w:szCs w:val="24"/>
          <w:lang w:val="en-US"/>
        </w:rPr>
      </w:pPr>
    </w:p>
    <w:p w:rsidR="00AF1E23" w:rsidRPr="00AF1E23" w:rsidRDefault="00AF1E23" w:rsidP="00AF1E23">
      <w:pPr>
        <w:numPr>
          <w:ilvl w:val="0"/>
          <w:numId w:val="6"/>
        </w:numPr>
        <w:overflowPunct/>
        <w:autoSpaceDE/>
        <w:autoSpaceDN/>
        <w:adjustRightInd/>
        <w:spacing w:line="276" w:lineRule="auto"/>
        <w:jc w:val="both"/>
        <w:textAlignment w:val="auto"/>
        <w:rPr>
          <w:rFonts w:ascii="Cambria" w:hAnsi="Cambria" w:cs="Arial"/>
          <w:sz w:val="24"/>
          <w:szCs w:val="24"/>
          <w:lang w:val="en-US"/>
        </w:rPr>
      </w:pPr>
      <w:r w:rsidRPr="00AF1E23">
        <w:rPr>
          <w:rFonts w:ascii="Cambria" w:hAnsi="Cambria" w:cs="Arial"/>
          <w:sz w:val="24"/>
          <w:szCs w:val="24"/>
          <w:lang w:val="en-US"/>
        </w:rPr>
        <w:t xml:space="preserve">The upper reach of the mountain where </w:t>
      </w:r>
      <w:r w:rsidRPr="00AF1E23">
        <w:rPr>
          <w:rFonts w:ascii="Cambria" w:hAnsi="Cambria" w:cs="Arial"/>
          <w:sz w:val="24"/>
          <w:szCs w:val="24"/>
          <w:lang w:val="en-US"/>
        </w:rPr>
        <w:t>Dargah</w:t>
      </w:r>
      <w:r w:rsidRPr="00AF1E23">
        <w:rPr>
          <w:rFonts w:ascii="Cambria" w:hAnsi="Cambria" w:cs="Arial"/>
          <w:sz w:val="24"/>
          <w:szCs w:val="24"/>
          <w:lang w:val="en-US"/>
        </w:rPr>
        <w:t xml:space="preserve"> is situated falls under Matheran Eco Sensitive Zone, where vehicles emitting smoke and polluting gases have been totally banned by the Hon. Supreme Court, rendering the very purpose of construction of road irrelevant.</w:t>
      </w:r>
    </w:p>
    <w:p w:rsidR="00AF1E23" w:rsidRPr="00AF1E23" w:rsidRDefault="00AF1E23" w:rsidP="00AF1E23">
      <w:pPr>
        <w:overflowPunct/>
        <w:autoSpaceDE/>
        <w:autoSpaceDN/>
        <w:adjustRightInd/>
        <w:spacing w:line="276" w:lineRule="auto"/>
        <w:ind w:left="720"/>
        <w:jc w:val="both"/>
        <w:textAlignment w:val="auto"/>
        <w:rPr>
          <w:rFonts w:ascii="Cambria" w:hAnsi="Cambria" w:cs="Arial"/>
          <w:sz w:val="24"/>
          <w:szCs w:val="24"/>
          <w:lang w:val="en-US"/>
        </w:rPr>
      </w:pPr>
    </w:p>
    <w:p w:rsidR="00AF1E23" w:rsidRPr="00AF1E23" w:rsidRDefault="00AF1E23" w:rsidP="00AF1E23">
      <w:pPr>
        <w:numPr>
          <w:ilvl w:val="0"/>
          <w:numId w:val="6"/>
        </w:numPr>
        <w:overflowPunct/>
        <w:autoSpaceDE/>
        <w:autoSpaceDN/>
        <w:adjustRightInd/>
        <w:spacing w:line="276" w:lineRule="auto"/>
        <w:jc w:val="both"/>
        <w:textAlignment w:val="auto"/>
        <w:rPr>
          <w:rFonts w:ascii="Cambria" w:hAnsi="Cambria" w:cs="Arial"/>
          <w:sz w:val="24"/>
          <w:szCs w:val="24"/>
          <w:lang w:val="en-US"/>
        </w:rPr>
      </w:pPr>
      <w:r w:rsidRPr="00AF1E23">
        <w:rPr>
          <w:rFonts w:ascii="Cambria" w:hAnsi="Cambria" w:cs="Arial"/>
          <w:sz w:val="24"/>
          <w:szCs w:val="24"/>
          <w:lang w:val="en-US"/>
        </w:rPr>
        <w:t>A large tract of forest land would be required, which goes against the policy of forest conservation.</w:t>
      </w:r>
    </w:p>
    <w:p w:rsidR="00AF1E23" w:rsidRPr="00AF1E23" w:rsidRDefault="00AF1E23" w:rsidP="00AF1E23">
      <w:pPr>
        <w:overflowPunct/>
        <w:autoSpaceDE/>
        <w:autoSpaceDN/>
        <w:adjustRightInd/>
        <w:spacing w:line="276" w:lineRule="auto"/>
        <w:ind w:left="720"/>
        <w:jc w:val="both"/>
        <w:textAlignment w:val="auto"/>
        <w:rPr>
          <w:rFonts w:ascii="Cambria" w:hAnsi="Cambria" w:cs="Arial"/>
          <w:sz w:val="24"/>
          <w:szCs w:val="24"/>
          <w:lang w:val="en-US"/>
        </w:rPr>
      </w:pPr>
    </w:p>
    <w:p w:rsidR="00AF1E23" w:rsidRPr="00AF1E23" w:rsidRDefault="00AF1E23" w:rsidP="00AF1E23">
      <w:pPr>
        <w:numPr>
          <w:ilvl w:val="0"/>
          <w:numId w:val="6"/>
        </w:numPr>
        <w:overflowPunct/>
        <w:autoSpaceDE/>
        <w:autoSpaceDN/>
        <w:adjustRightInd/>
        <w:spacing w:line="276" w:lineRule="auto"/>
        <w:jc w:val="both"/>
        <w:textAlignment w:val="auto"/>
        <w:rPr>
          <w:rFonts w:ascii="Cambria" w:hAnsi="Cambria" w:cs="Arial"/>
          <w:sz w:val="24"/>
          <w:szCs w:val="24"/>
          <w:lang w:val="en-US"/>
        </w:rPr>
      </w:pPr>
      <w:r w:rsidRPr="00AF1E23">
        <w:rPr>
          <w:rFonts w:ascii="Cambria" w:hAnsi="Cambria" w:cs="Arial"/>
          <w:sz w:val="24"/>
          <w:szCs w:val="24"/>
          <w:lang w:val="en-US"/>
        </w:rPr>
        <w:t>The cost of construction including essential protective works was estimated to be prohibitively high.</w:t>
      </w:r>
    </w:p>
    <w:p w:rsidR="00AF1E23" w:rsidRPr="00AF1E23" w:rsidRDefault="00AF1E23" w:rsidP="00AF1E23">
      <w:pPr>
        <w:spacing w:line="276" w:lineRule="auto"/>
        <w:jc w:val="both"/>
        <w:rPr>
          <w:rFonts w:ascii="Cambria" w:hAnsi="Cambria" w:cs="Arial"/>
          <w:sz w:val="24"/>
          <w:szCs w:val="24"/>
          <w:lang w:val="en-US"/>
        </w:rPr>
      </w:pPr>
    </w:p>
    <w:p w:rsidR="00AF1E23" w:rsidRPr="00AF1E23" w:rsidRDefault="00AF1E23" w:rsidP="00AF1E23">
      <w:pPr>
        <w:spacing w:line="276" w:lineRule="auto"/>
        <w:jc w:val="both"/>
        <w:rPr>
          <w:rFonts w:ascii="Cambria" w:hAnsi="Cambria" w:cs="Arial"/>
          <w:sz w:val="24"/>
          <w:szCs w:val="24"/>
          <w:lang w:val="en-US"/>
        </w:rPr>
      </w:pPr>
      <w:r w:rsidRPr="00AF1E23">
        <w:rPr>
          <w:rFonts w:ascii="Cambria" w:hAnsi="Cambria" w:cs="Arial"/>
          <w:sz w:val="24"/>
          <w:szCs w:val="24"/>
          <w:lang w:val="en-US"/>
        </w:rPr>
        <w:t xml:space="preserve">The funicular railway is an eco-friendly project involving bare minimum forest land. The funicular trolley is similar to a tram and is provided with steel wheels. Unlike tram it has no </w:t>
      </w:r>
      <w:proofErr w:type="spellStart"/>
      <w:r w:rsidRPr="00AF1E23">
        <w:rPr>
          <w:rFonts w:ascii="Cambria" w:hAnsi="Cambria" w:cs="Arial"/>
          <w:sz w:val="24"/>
          <w:szCs w:val="24"/>
          <w:lang w:val="en-US"/>
        </w:rPr>
        <w:t>self propelling</w:t>
      </w:r>
      <w:proofErr w:type="spellEnd"/>
      <w:r w:rsidRPr="00AF1E23">
        <w:rPr>
          <w:rFonts w:ascii="Cambria" w:hAnsi="Cambria" w:cs="Arial"/>
          <w:sz w:val="24"/>
          <w:szCs w:val="24"/>
          <w:lang w:val="en-US"/>
        </w:rPr>
        <w:t xml:space="preserve"> device but is pulled by a rope which has a similar trolley at the other end of the rope. The speed of the car is controlled by the driving device which is located at either of the end of the railway. Though such a funicular system is comparatively a new proposition in India, there are about 650 such systems in European Countries especially around Alps Mountains: in Switzerland (99), France (77), Sweden (68) and Italy (61). Some of the systems are in operation for more than 50 years. The standard codes are available like EU Code. Swiss Code, Hong Kong code for construction and operation of the funicular ropeway systems. In view of the merits of this system over the other means of transportation of the devotees, it is proposed to provide this system for Haji Malang Gad under BOT.</w:t>
      </w:r>
    </w:p>
    <w:p w:rsidR="00AF1E23" w:rsidRPr="00AF1E23" w:rsidRDefault="00AF1E23" w:rsidP="00AF1E23">
      <w:pPr>
        <w:jc w:val="both"/>
        <w:rPr>
          <w:rFonts w:ascii="Cambria" w:hAnsi="Cambria"/>
          <w:sz w:val="24"/>
          <w:szCs w:val="24"/>
        </w:rPr>
      </w:pPr>
    </w:p>
    <w:p w:rsidR="00AF1E23" w:rsidRPr="00AF1E23" w:rsidRDefault="00AF1E23" w:rsidP="00AF1E23">
      <w:pPr>
        <w:jc w:val="both"/>
        <w:rPr>
          <w:rFonts w:ascii="Cambria" w:hAnsi="Cambria"/>
          <w:sz w:val="24"/>
          <w:szCs w:val="24"/>
        </w:rPr>
      </w:pPr>
      <w:r w:rsidRPr="00AF1E23">
        <w:rPr>
          <w:rFonts w:ascii="Cambria" w:hAnsi="Cambria"/>
          <w:noProof/>
          <w:sz w:val="24"/>
          <w:szCs w:val="24"/>
          <w:lang w:val="en-US"/>
        </w:rPr>
        <w:drawing>
          <wp:inline distT="0" distB="0" distL="0" distR="0">
            <wp:extent cx="4667250" cy="3170555"/>
            <wp:effectExtent l="0" t="0" r="0" b="0"/>
            <wp:docPr id="1" name="Picture 1" descr="Haji-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aji-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0" cy="3170555"/>
                    </a:xfrm>
                    <a:prstGeom prst="rect">
                      <a:avLst/>
                    </a:prstGeom>
                    <a:noFill/>
                    <a:ln>
                      <a:noFill/>
                    </a:ln>
                  </pic:spPr>
                </pic:pic>
              </a:graphicData>
            </a:graphic>
          </wp:inline>
        </w:drawing>
      </w:r>
    </w:p>
    <w:p w:rsidR="00AF1E23" w:rsidRPr="00AF1E23" w:rsidRDefault="00AF1E23" w:rsidP="00AF1E23">
      <w:pPr>
        <w:jc w:val="both"/>
        <w:rPr>
          <w:rFonts w:ascii="Cambria" w:hAnsi="Cambria"/>
          <w:i/>
          <w:sz w:val="24"/>
          <w:szCs w:val="24"/>
        </w:rPr>
      </w:pPr>
      <w:r w:rsidRPr="00AF1E23">
        <w:rPr>
          <w:rFonts w:ascii="Cambria" w:hAnsi="Cambria"/>
          <w:i/>
          <w:sz w:val="24"/>
          <w:szCs w:val="24"/>
        </w:rPr>
        <w:t>Figure – Location of the project site (Source: SSFR)</w:t>
      </w:r>
    </w:p>
    <w:p w:rsidR="00AF1E23" w:rsidRPr="00AF1E23" w:rsidRDefault="00AF1E23" w:rsidP="00AF1E23">
      <w:pPr>
        <w:jc w:val="both"/>
        <w:rPr>
          <w:rFonts w:ascii="Cambria" w:hAnsi="Cambria"/>
          <w:sz w:val="24"/>
          <w:szCs w:val="24"/>
        </w:rPr>
      </w:pPr>
    </w:p>
    <w:p w:rsidR="00AF1E23" w:rsidRPr="00AF1E23" w:rsidRDefault="00AF1E23" w:rsidP="00AF1E23">
      <w:pPr>
        <w:pStyle w:val="BodyText22"/>
        <w:spacing w:line="276" w:lineRule="auto"/>
        <w:rPr>
          <w:rFonts w:ascii="Cambria" w:hAnsi="Cambria"/>
          <w:sz w:val="24"/>
        </w:rPr>
      </w:pPr>
      <w:r w:rsidRPr="00AF1E23">
        <w:rPr>
          <w:rFonts w:ascii="Cambria" w:hAnsi="Cambria"/>
          <w:sz w:val="24"/>
        </w:rPr>
        <w:t xml:space="preserve">As mentioned earlier in the note, the project is being implemented By SSFR. SIIL with subcontracting to Yashita, as technical person will manufacture, supply, erect and commission the funicular trolley system comprising of tracks and their foundations and its supporting beams and girders, the funicular trolleys, the electrical and mechanical systems relating to the traction communications and controls. </w:t>
      </w:r>
    </w:p>
    <w:p w:rsidR="00AF1E23" w:rsidRPr="00AF1E23" w:rsidRDefault="00AF1E23" w:rsidP="00AF1E23">
      <w:pPr>
        <w:pStyle w:val="BodyText22"/>
        <w:spacing w:line="276" w:lineRule="auto"/>
        <w:rPr>
          <w:rFonts w:ascii="Cambria" w:hAnsi="Cambria"/>
          <w:sz w:val="24"/>
        </w:rPr>
      </w:pPr>
    </w:p>
    <w:p w:rsidR="00C0560A" w:rsidRPr="00AF1E23" w:rsidRDefault="00AF1E23" w:rsidP="00AF1E23">
      <w:pPr>
        <w:spacing w:before="240" w:line="276" w:lineRule="auto"/>
        <w:rPr>
          <w:rFonts w:ascii="Cambria" w:hAnsi="Cambria" w:cs="Arial"/>
          <w:sz w:val="24"/>
          <w:szCs w:val="24"/>
          <w:lang w:val="en-US"/>
        </w:rPr>
      </w:pPr>
      <w:r w:rsidRPr="00AF1E23">
        <w:rPr>
          <w:rFonts w:ascii="Cambria" w:hAnsi="Cambria"/>
          <w:sz w:val="24"/>
          <w:szCs w:val="24"/>
        </w:rPr>
        <w:t>Only brakes, AC drive unit and communication devices will be imported and all other parts of the system would be indigenous and custom designed.</w:t>
      </w:r>
    </w:p>
    <w:sectPr w:rsidR="00C0560A" w:rsidRPr="00AF1E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46111"/>
    <w:multiLevelType w:val="multilevel"/>
    <w:tmpl w:val="A65E0C18"/>
    <w:lvl w:ilvl="0">
      <w:start w:val="1"/>
      <w:numFmt w:val="decimal"/>
      <w:pStyle w:val="Heading1"/>
      <w:lvlText w:val="%1."/>
      <w:lvlJc w:val="left"/>
      <w:pPr>
        <w:ind w:left="3240" w:hanging="360"/>
      </w:pPr>
      <w:rPr>
        <w:rFonts w:hint="default"/>
      </w:rPr>
    </w:lvl>
    <w:lvl w:ilvl="1">
      <w:start w:val="1"/>
      <w:numFmt w:val="decimal"/>
      <w:pStyle w:val="Heading2"/>
      <w:lvlText w:val="%1.%2"/>
      <w:lvlJc w:val="left"/>
      <w:pPr>
        <w:ind w:left="720" w:hanging="720"/>
      </w:pPr>
      <w:rPr>
        <w:rFonts w:hint="default"/>
        <w:b/>
      </w:rPr>
    </w:lvl>
    <w:lvl w:ilvl="2">
      <w:start w:val="1"/>
      <w:numFmt w:val="decimal"/>
      <w:pStyle w:val="Heading3"/>
      <w:lvlText w:val="%1.7.%3"/>
      <w:lvlJc w:val="left"/>
      <w:pPr>
        <w:ind w:left="2790" w:hanging="720"/>
      </w:pPr>
      <w:rPr>
        <w:rFonts w:hint="default"/>
        <w:sz w:val="24"/>
        <w:szCs w:val="24"/>
      </w:rPr>
    </w:lvl>
    <w:lvl w:ilvl="3">
      <w:numFmt w:val="decimal"/>
      <w:lvlRestart w:val="0"/>
      <w:pStyle w:val="Style4"/>
      <w:lvlText w:val="%1.%2.%3.%4"/>
      <w:lvlJc w:val="left"/>
      <w:pPr>
        <w:ind w:left="0" w:firstLine="0"/>
      </w:pPr>
      <w:rPr>
        <w:rFonts w:hint="default"/>
      </w:rPr>
    </w:lvl>
    <w:lvl w:ilvl="4">
      <w:numFmt w:val="none"/>
      <w:lvlText w:val=""/>
      <w:lvlJc w:val="left"/>
      <w:pPr>
        <w:ind w:left="0" w:firstLine="0"/>
      </w:pPr>
      <w:rPr>
        <w:rFonts w:hint="default"/>
      </w:rPr>
    </w:lvl>
    <w:lvl w:ilvl="5">
      <w:numFmt w:val="none"/>
      <w:lvlText w:val=""/>
      <w:lvlJc w:val="left"/>
      <w:pPr>
        <w:ind w:left="0" w:firstLine="0"/>
      </w:pPr>
      <w:rPr>
        <w:rFonts w:hint="default"/>
      </w:rPr>
    </w:lvl>
    <w:lvl w:ilvl="6">
      <w:numFmt w:val="none"/>
      <w:lvlText w:val=""/>
      <w:lvlJc w:val="left"/>
      <w:pPr>
        <w:ind w:left="0" w:firstLine="0"/>
      </w:pPr>
      <w:rPr>
        <w:rFonts w:hint="default"/>
      </w:rPr>
    </w:lvl>
    <w:lvl w:ilvl="7">
      <w:numFmt w:val="none"/>
      <w:lvlText w:val=""/>
      <w:lvlJc w:val="left"/>
      <w:pPr>
        <w:ind w:left="0" w:firstLine="0"/>
      </w:pPr>
      <w:rPr>
        <w:rFonts w:hint="default"/>
      </w:rPr>
    </w:lvl>
    <w:lvl w:ilvl="8">
      <w:numFmt w:val="none"/>
      <w:lvlText w:val=""/>
      <w:lvlJc w:val="left"/>
      <w:pPr>
        <w:ind w:left="0" w:firstLine="0"/>
      </w:pPr>
      <w:rPr>
        <w:rFonts w:hint="default"/>
      </w:rPr>
    </w:lvl>
  </w:abstractNum>
  <w:abstractNum w:abstractNumId="1" w15:restartNumberingAfterBreak="0">
    <w:nsid w:val="14984269"/>
    <w:multiLevelType w:val="multilevel"/>
    <w:tmpl w:val="CC30FE74"/>
    <w:lvl w:ilvl="0">
      <w:start w:val="3"/>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1D3230E0"/>
    <w:multiLevelType w:val="hybridMultilevel"/>
    <w:tmpl w:val="88A0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CD6D20"/>
    <w:multiLevelType w:val="hybridMultilevel"/>
    <w:tmpl w:val="0A8A8EAE"/>
    <w:lvl w:ilvl="0" w:tplc="04090001">
      <w:start w:val="1"/>
      <w:numFmt w:val="bullet"/>
      <w:lvlText w:val=""/>
      <w:lvlJc w:val="left"/>
      <w:pPr>
        <w:tabs>
          <w:tab w:val="num" w:pos="720"/>
        </w:tabs>
        <w:ind w:left="720" w:hanging="360"/>
      </w:pPr>
      <w:rPr>
        <w:rFonts w:ascii="Symbol" w:hAnsi="Symbol"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4" w15:restartNumberingAfterBreak="0">
    <w:nsid w:val="359431F4"/>
    <w:multiLevelType w:val="hybridMultilevel"/>
    <w:tmpl w:val="0CB01EC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EB1516B"/>
    <w:multiLevelType w:val="singleLevel"/>
    <w:tmpl w:val="A46A18C6"/>
    <w:lvl w:ilvl="0">
      <w:start w:val="1"/>
      <w:numFmt w:val="bullet"/>
      <w:pStyle w:val="Bullet1"/>
      <w:lvlText w:val=""/>
      <w:lvlJc w:val="left"/>
      <w:pPr>
        <w:tabs>
          <w:tab w:val="num" w:pos="360"/>
        </w:tabs>
        <w:ind w:left="360" w:hanging="360"/>
      </w:pPr>
      <w:rPr>
        <w:rFonts w:ascii="Symbol" w:hAnsi="Symbol" w:hint="default"/>
      </w:rPr>
    </w:lvl>
  </w:abstractNum>
  <w:num w:numId="1">
    <w:abstractNumId w:val="0"/>
  </w:num>
  <w:num w:numId="2">
    <w:abstractNumId w:val="4"/>
  </w:num>
  <w:num w:numId="3">
    <w:abstractNumId w:val="5"/>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CF2"/>
    <w:rsid w:val="001518F8"/>
    <w:rsid w:val="009A1CF2"/>
    <w:rsid w:val="00AF1E23"/>
    <w:rsid w:val="00C0560A"/>
    <w:rsid w:val="00FF5A8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B72CD"/>
  <w15:chartTrackingRefBased/>
  <w15:docId w15:val="{B3A9723C-B141-4422-AD6E-DB231A0E7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figure"/>
    <w:qFormat/>
    <w:rsid w:val="009A1CF2"/>
    <w:pPr>
      <w:overflowPunct w:val="0"/>
      <w:autoSpaceDE w:val="0"/>
      <w:autoSpaceDN w:val="0"/>
      <w:adjustRightInd w:val="0"/>
      <w:spacing w:after="0" w:line="240" w:lineRule="auto"/>
      <w:textAlignment w:val="baseline"/>
    </w:pPr>
    <w:rPr>
      <w:rFonts w:ascii="Times New Roman" w:eastAsia="PMingLiU" w:hAnsi="Times New Roman" w:cs="Times New Roman"/>
      <w:sz w:val="20"/>
      <w:szCs w:val="20"/>
      <w:lang w:val="en-GB"/>
    </w:rPr>
  </w:style>
  <w:style w:type="paragraph" w:styleId="Heading1">
    <w:name w:val="heading 1"/>
    <w:aliases w:val="10pt,MASTHEAD,PIM 1,h1,H1,. (1.0),Heading,4Heading 1,b1,heading 1,(1.0,2.0,3.0......) sau"/>
    <w:basedOn w:val="Normal"/>
    <w:next w:val="Normal"/>
    <w:link w:val="Heading1Char"/>
    <w:qFormat/>
    <w:rsid w:val="009A1CF2"/>
    <w:pPr>
      <w:keepNext/>
      <w:numPr>
        <w:numId w:val="1"/>
      </w:numPr>
      <w:pBdr>
        <w:top w:val="single" w:sz="12" w:space="1" w:color="auto"/>
        <w:left w:val="single" w:sz="12" w:space="1" w:color="auto"/>
        <w:bottom w:val="single" w:sz="12" w:space="1" w:color="auto"/>
        <w:right w:val="single" w:sz="12" w:space="1" w:color="auto"/>
      </w:pBdr>
      <w:shd w:val="clear" w:color="auto" w:fill="000080"/>
      <w:spacing w:line="320" w:lineRule="atLeast"/>
      <w:jc w:val="center"/>
      <w:outlineLvl w:val="0"/>
    </w:pPr>
    <w:rPr>
      <w:rFonts w:ascii="Garamond" w:hAnsi="Garamond"/>
      <w:b/>
      <w:sz w:val="28"/>
    </w:rPr>
  </w:style>
  <w:style w:type="paragraph" w:styleId="Heading2">
    <w:name w:val="heading 2"/>
    <w:aliases w:val="h2,A.B.C.,Level I for #'s,h21.2.3.,Heading21.2.3.,H2,h2 main heading,Subhead A,A,hoofd 2,Heading2-bio,Career Exp.,B Sub/Bold,hanging indent lvl 2,smaller heading,o,9.1   Heading 2,9.1,heading 2,Heading 2 Char Char"/>
    <w:basedOn w:val="Normal"/>
    <w:next w:val="Normal"/>
    <w:link w:val="Heading2Char1"/>
    <w:qFormat/>
    <w:rsid w:val="009A1CF2"/>
    <w:pPr>
      <w:keepNext/>
      <w:numPr>
        <w:ilvl w:val="1"/>
        <w:numId w:val="1"/>
      </w:numPr>
      <w:tabs>
        <w:tab w:val="left" w:pos="720"/>
      </w:tabs>
      <w:spacing w:after="240"/>
      <w:jc w:val="both"/>
      <w:outlineLvl w:val="1"/>
    </w:pPr>
    <w:rPr>
      <w:rFonts w:ascii="Garamond" w:hAnsi="Garamond"/>
      <w:b/>
      <w:sz w:val="28"/>
    </w:rPr>
  </w:style>
  <w:style w:type="paragraph" w:styleId="Heading3">
    <w:name w:val="heading 3"/>
    <w:aliases w:val="L3,h3,3,H3,. (1.1.1),Client,1.2.3.,Level II for #'s,BodyText,4.2.,Main Sections,Client+1,heading 3"/>
    <w:basedOn w:val="Normal"/>
    <w:next w:val="Normal"/>
    <w:link w:val="Heading3Char"/>
    <w:qFormat/>
    <w:rsid w:val="009A1CF2"/>
    <w:pPr>
      <w:keepNext/>
      <w:numPr>
        <w:ilvl w:val="2"/>
        <w:numId w:val="1"/>
      </w:numPr>
      <w:tabs>
        <w:tab w:val="left" w:pos="2520"/>
      </w:tabs>
      <w:spacing w:before="240" w:after="120"/>
      <w:jc w:val="both"/>
      <w:outlineLvl w:val="2"/>
    </w:pPr>
    <w:rPr>
      <w:rFonts w:ascii="Garamond" w:hAnsi="Garamond"/>
      <w:b/>
      <w:sz w:val="26"/>
    </w:rPr>
  </w:style>
  <w:style w:type="paragraph" w:styleId="Heading4">
    <w:name w:val="heading 4"/>
    <w:basedOn w:val="Normal"/>
    <w:next w:val="Normal"/>
    <w:link w:val="Heading4Char"/>
    <w:uiPriority w:val="9"/>
    <w:semiHidden/>
    <w:unhideWhenUsed/>
    <w:qFormat/>
    <w:rsid w:val="00C0560A"/>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0pt Char,MASTHEAD Char,PIM 1 Char,h1 Char,H1 Char,. (1.0) Char,Heading Char,4Heading 1 Char,b1 Char,heading 1 Char,(1.0 Char,2.0 Char,3.0......) sau Char"/>
    <w:basedOn w:val="DefaultParagraphFont"/>
    <w:link w:val="Heading1"/>
    <w:rsid w:val="009A1CF2"/>
    <w:rPr>
      <w:rFonts w:ascii="Garamond" w:eastAsia="PMingLiU" w:hAnsi="Garamond" w:cs="Times New Roman"/>
      <w:b/>
      <w:sz w:val="28"/>
      <w:szCs w:val="20"/>
      <w:shd w:val="clear" w:color="auto" w:fill="000080"/>
      <w:lang w:val="en-GB"/>
    </w:rPr>
  </w:style>
  <w:style w:type="character" w:customStyle="1" w:styleId="Heading2Char">
    <w:name w:val="Heading 2 Char"/>
    <w:basedOn w:val="DefaultParagraphFont"/>
    <w:uiPriority w:val="9"/>
    <w:semiHidden/>
    <w:rsid w:val="009A1CF2"/>
    <w:rPr>
      <w:rFonts w:asciiTheme="majorHAnsi" w:eastAsiaTheme="majorEastAsia" w:hAnsiTheme="majorHAnsi" w:cstheme="majorBidi"/>
      <w:color w:val="2F5496" w:themeColor="accent1" w:themeShade="BF"/>
      <w:sz w:val="26"/>
      <w:szCs w:val="26"/>
      <w:lang w:val="en-GB"/>
    </w:rPr>
  </w:style>
  <w:style w:type="character" w:customStyle="1" w:styleId="Heading3Char">
    <w:name w:val="Heading 3 Char"/>
    <w:basedOn w:val="DefaultParagraphFont"/>
    <w:link w:val="Heading3"/>
    <w:rsid w:val="009A1CF2"/>
    <w:rPr>
      <w:rFonts w:ascii="Garamond" w:eastAsia="PMingLiU" w:hAnsi="Garamond" w:cs="Times New Roman"/>
      <w:b/>
      <w:sz w:val="26"/>
      <w:szCs w:val="20"/>
      <w:lang w:val="en-GB"/>
    </w:rPr>
  </w:style>
  <w:style w:type="paragraph" w:customStyle="1" w:styleId="Amit">
    <w:name w:val="Amit"/>
    <w:basedOn w:val="Normal"/>
    <w:rsid w:val="009A1CF2"/>
    <w:pPr>
      <w:spacing w:line="360" w:lineRule="atLeast"/>
      <w:jc w:val="both"/>
    </w:pPr>
    <w:rPr>
      <w:rFonts w:ascii="Garamond" w:hAnsi="Garamond"/>
      <w:sz w:val="24"/>
      <w:lang w:val="en-US"/>
    </w:rPr>
  </w:style>
  <w:style w:type="character" w:customStyle="1" w:styleId="Heading2Char1">
    <w:name w:val="Heading 2 Char1"/>
    <w:aliases w:val="h2 Char,A.B.C. Char,Level I for #'s Char,h21.2.3. Char,Heading21.2.3. Char,H2 Char,h2 main heading Char,Subhead A Char,A Char,hoofd 2 Char,Heading2-bio Char,Career Exp. Char,B Sub/Bold Char,hanging indent lvl 2 Char,smaller heading Char"/>
    <w:basedOn w:val="DefaultParagraphFont"/>
    <w:link w:val="Heading2"/>
    <w:rsid w:val="009A1CF2"/>
    <w:rPr>
      <w:rFonts w:ascii="Garamond" w:eastAsia="PMingLiU" w:hAnsi="Garamond" w:cs="Times New Roman"/>
      <w:b/>
      <w:sz w:val="28"/>
      <w:szCs w:val="20"/>
      <w:lang w:val="en-GB"/>
    </w:rPr>
  </w:style>
  <w:style w:type="paragraph" w:customStyle="1" w:styleId="Style4">
    <w:name w:val="Style4"/>
    <w:basedOn w:val="Normal"/>
    <w:qFormat/>
    <w:rsid w:val="009A1CF2"/>
    <w:pPr>
      <w:numPr>
        <w:ilvl w:val="3"/>
        <w:numId w:val="1"/>
      </w:numPr>
      <w:spacing w:line="360" w:lineRule="auto"/>
      <w:jc w:val="both"/>
    </w:pPr>
    <w:rPr>
      <w:rFonts w:ascii="Garamond" w:hAnsi="Garamond"/>
      <w:b/>
      <w:color w:val="000000"/>
      <w:sz w:val="24"/>
      <w:lang w:val="en-US"/>
    </w:rPr>
  </w:style>
  <w:style w:type="paragraph" w:customStyle="1" w:styleId="BodyText22">
    <w:name w:val="Body Text 22"/>
    <w:basedOn w:val="Normal"/>
    <w:rsid w:val="009A1CF2"/>
    <w:pPr>
      <w:widowControl w:val="0"/>
      <w:overflowPunct/>
      <w:autoSpaceDE/>
      <w:autoSpaceDN/>
      <w:adjustRightInd/>
      <w:spacing w:line="360" w:lineRule="auto"/>
      <w:jc w:val="both"/>
      <w:textAlignment w:val="auto"/>
    </w:pPr>
    <w:rPr>
      <w:rFonts w:ascii="Book Antiqua" w:eastAsia="Times New Roman" w:hAnsi="Book Antiqua"/>
      <w:snapToGrid w:val="0"/>
      <w:szCs w:val="24"/>
      <w:lang w:val="en-US"/>
    </w:rPr>
  </w:style>
  <w:style w:type="character" w:customStyle="1" w:styleId="Heading4Char">
    <w:name w:val="Heading 4 Char"/>
    <w:basedOn w:val="DefaultParagraphFont"/>
    <w:link w:val="Heading4"/>
    <w:uiPriority w:val="9"/>
    <w:semiHidden/>
    <w:rsid w:val="00C0560A"/>
    <w:rPr>
      <w:rFonts w:asciiTheme="majorHAnsi" w:eastAsiaTheme="majorEastAsia" w:hAnsiTheme="majorHAnsi" w:cstheme="majorBidi"/>
      <w:i/>
      <w:iCs/>
      <w:color w:val="2F5496" w:themeColor="accent1" w:themeShade="BF"/>
      <w:sz w:val="20"/>
      <w:szCs w:val="20"/>
      <w:lang w:val="en-GB"/>
    </w:rPr>
  </w:style>
  <w:style w:type="paragraph" w:customStyle="1" w:styleId="Bullet1">
    <w:name w:val="Bullet 1"/>
    <w:basedOn w:val="Normal"/>
    <w:rsid w:val="00C0560A"/>
    <w:pPr>
      <w:numPr>
        <w:numId w:val="3"/>
      </w:numPr>
      <w:spacing w:before="60" w:after="120"/>
      <w:jc w:val="both"/>
    </w:pPr>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1755</Words>
  <Characters>10006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Supreme BOT</dc:creator>
  <cp:keywords/>
  <dc:description/>
  <cp:lastModifiedBy>Supreme BOT</cp:lastModifiedBy>
  <cp:revision>1</cp:revision>
  <dcterms:created xsi:type="dcterms:W3CDTF">2022-08-18T11:21:00Z</dcterms:created>
  <dcterms:modified xsi:type="dcterms:W3CDTF">2022-08-18T12:01:00Z</dcterms:modified>
</cp:coreProperties>
</file>