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CF402" w14:textId="77777777" w:rsidR="00F928C8" w:rsidRDefault="00F928C8" w:rsidP="00924BA6">
      <w:pPr>
        <w:jc w:val="center"/>
        <w:rPr>
          <w:rFonts w:ascii="Arial" w:hAnsi="Arial" w:cs="Arial"/>
          <w:b/>
          <w:sz w:val="20"/>
          <w:szCs w:val="20"/>
        </w:rPr>
      </w:pPr>
    </w:p>
    <w:p w14:paraId="7669B4E9" w14:textId="77777777" w:rsidR="00E11206" w:rsidRPr="00E2718C" w:rsidRDefault="00E11206" w:rsidP="00924BA6">
      <w:pPr>
        <w:jc w:val="center"/>
        <w:rPr>
          <w:rFonts w:ascii="Arial" w:hAnsi="Arial" w:cs="Arial"/>
          <w:b/>
        </w:rPr>
      </w:pPr>
      <w:r w:rsidRPr="00E2718C">
        <w:rPr>
          <w:rFonts w:ascii="Arial" w:hAnsi="Arial" w:cs="Arial"/>
          <w:b/>
          <w:sz w:val="20"/>
          <w:szCs w:val="20"/>
        </w:rPr>
        <w:t xml:space="preserve">REPORT FORMAT: </w:t>
      </w:r>
      <w:r w:rsidRPr="00E2718C">
        <w:rPr>
          <w:rFonts w:ascii="Arial" w:hAnsi="Arial" w:cs="Arial"/>
          <w:sz w:val="20"/>
          <w:szCs w:val="20"/>
        </w:rPr>
        <w:t>V-L5 | Version: 4.2_2017</w:t>
      </w:r>
    </w:p>
    <w:p w14:paraId="504E33B9" w14:textId="77777777" w:rsidR="00E11206" w:rsidRPr="00E2718C" w:rsidRDefault="00E11206" w:rsidP="00924BA6">
      <w:pPr>
        <w:rPr>
          <w:rFonts w:ascii="Arial" w:hAnsi="Arial" w:cs="Arial"/>
          <w:b/>
        </w:rPr>
      </w:pPr>
      <w:r w:rsidRPr="00E2718C">
        <w:rPr>
          <w:rFonts w:ascii="Arial" w:hAnsi="Arial" w:cs="Arial"/>
          <w:b/>
        </w:rPr>
        <w:tab/>
      </w:r>
      <w:r w:rsidRPr="00E2718C">
        <w:rPr>
          <w:rFonts w:ascii="Arial" w:hAnsi="Arial" w:cs="Arial"/>
          <w:b/>
        </w:rPr>
        <w:tab/>
      </w:r>
    </w:p>
    <w:p w14:paraId="63231B65" w14:textId="37FD1044" w:rsidR="00E11206" w:rsidRDefault="00E11206" w:rsidP="00924BA6">
      <w:pPr>
        <w:spacing w:line="360" w:lineRule="auto"/>
        <w:rPr>
          <w:rFonts w:ascii="Arial" w:hAnsi="Arial" w:cs="Arial"/>
          <w:b/>
          <w:lang w:val="en-IN"/>
        </w:rPr>
      </w:pPr>
      <w:r w:rsidRPr="00E2718C">
        <w:rPr>
          <w:rFonts w:ascii="Arial" w:hAnsi="Arial" w:cs="Arial"/>
          <w:b/>
        </w:rPr>
        <w:t>File No.:</w:t>
      </w:r>
      <w:r w:rsidR="00E0640C">
        <w:rPr>
          <w:rFonts w:ascii="Arial" w:hAnsi="Arial" w:cs="Arial"/>
          <w:b/>
        </w:rPr>
        <w:t xml:space="preserve"> </w:t>
      </w:r>
      <w:r w:rsidR="0059639B" w:rsidRPr="00893449">
        <w:rPr>
          <w:rFonts w:ascii="Arial" w:hAnsi="Arial" w:cs="Arial"/>
          <w:b/>
        </w:rPr>
        <w:t>VIS (</w:t>
      </w:r>
      <w:r w:rsidR="00893449" w:rsidRPr="00893449">
        <w:rPr>
          <w:rFonts w:ascii="Arial" w:hAnsi="Arial" w:cs="Arial"/>
          <w:b/>
        </w:rPr>
        <w:t>2022-23)-PL225-175-326</w:t>
      </w:r>
      <w:r w:rsidRPr="00E2718C">
        <w:rPr>
          <w:rFonts w:ascii="Arial" w:hAnsi="Arial" w:cs="Arial"/>
          <w:b/>
        </w:rPr>
        <w:t xml:space="preserve">                  </w:t>
      </w:r>
      <w:r w:rsidRPr="00E2718C">
        <w:rPr>
          <w:rFonts w:ascii="Arial" w:hAnsi="Arial" w:cs="Arial"/>
          <w:b/>
        </w:rPr>
        <w:tab/>
      </w:r>
      <w:r w:rsidRPr="00E2718C">
        <w:rPr>
          <w:rFonts w:ascii="Arial" w:hAnsi="Arial" w:cs="Arial"/>
          <w:b/>
        </w:rPr>
        <w:tab/>
        <w:t xml:space="preserve">          Dated: </w:t>
      </w:r>
      <w:r w:rsidR="005D6991">
        <w:rPr>
          <w:rFonts w:ascii="Arial" w:hAnsi="Arial" w:cs="Arial"/>
          <w:b/>
          <w:lang w:val="en-IN"/>
        </w:rPr>
        <w:t>11.10</w:t>
      </w:r>
      <w:r w:rsidR="00567268">
        <w:rPr>
          <w:rFonts w:ascii="Arial" w:hAnsi="Arial" w:cs="Arial"/>
          <w:b/>
          <w:lang w:val="en-IN"/>
        </w:rPr>
        <w:t>.202</w:t>
      </w:r>
      <w:r w:rsidR="0069724D">
        <w:rPr>
          <w:rFonts w:ascii="Arial" w:hAnsi="Arial" w:cs="Arial"/>
          <w:b/>
          <w:lang w:val="en-IN"/>
        </w:rPr>
        <w:t>2</w:t>
      </w:r>
    </w:p>
    <w:p w14:paraId="54DECDB4" w14:textId="77777777" w:rsidR="00F928C8" w:rsidRPr="00E2718C" w:rsidRDefault="00F928C8" w:rsidP="00924BA6">
      <w:pPr>
        <w:spacing w:line="360" w:lineRule="auto"/>
        <w:rPr>
          <w:b/>
        </w:rPr>
      </w:pPr>
    </w:p>
    <w:p w14:paraId="02864E55" w14:textId="1BC01296" w:rsidR="00E11206" w:rsidRDefault="00E11206" w:rsidP="00924BA6">
      <w:pPr>
        <w:jc w:val="center"/>
        <w:rPr>
          <w:rFonts w:ascii="Arial" w:hAnsi="Arial" w:cs="Arial"/>
          <w:b/>
          <w:sz w:val="48"/>
        </w:rPr>
      </w:pPr>
      <w:r w:rsidRPr="00E2718C">
        <w:rPr>
          <w:rFonts w:ascii="Arial" w:hAnsi="Arial" w:cs="Arial"/>
          <w:b/>
          <w:sz w:val="48"/>
        </w:rPr>
        <w:t>ENTERPRISE VALUATION REPORT</w:t>
      </w:r>
    </w:p>
    <w:p w14:paraId="3295B5F2" w14:textId="77777777" w:rsidR="005900FA" w:rsidRPr="00E2718C" w:rsidRDefault="005900FA" w:rsidP="00924BA6">
      <w:pPr>
        <w:jc w:val="center"/>
        <w:rPr>
          <w:rFonts w:ascii="Arial" w:hAnsi="Arial" w:cs="Arial"/>
          <w:b/>
        </w:rPr>
      </w:pPr>
    </w:p>
    <w:p w14:paraId="0E468B24" w14:textId="6FFEE044" w:rsidR="00E11206" w:rsidRDefault="00E11206" w:rsidP="00924BA6">
      <w:pPr>
        <w:jc w:val="center"/>
        <w:outlineLvl w:val="0"/>
        <w:rPr>
          <w:rFonts w:ascii="Arial" w:hAnsi="Arial" w:cs="Arial"/>
          <w:b/>
        </w:rPr>
      </w:pPr>
      <w:r w:rsidRPr="00E2718C">
        <w:rPr>
          <w:rFonts w:ascii="Arial" w:hAnsi="Arial" w:cs="Arial"/>
          <w:b/>
        </w:rPr>
        <w:t>OF</w:t>
      </w:r>
    </w:p>
    <w:p w14:paraId="1FEE8063" w14:textId="77777777" w:rsidR="005900FA" w:rsidRDefault="005900FA" w:rsidP="00924BA6">
      <w:pPr>
        <w:jc w:val="center"/>
        <w:outlineLvl w:val="0"/>
        <w:rPr>
          <w:rFonts w:ascii="Arial" w:hAnsi="Arial" w:cs="Arial"/>
          <w:b/>
        </w:rPr>
      </w:pPr>
    </w:p>
    <w:p w14:paraId="48662971" w14:textId="6F3FD978" w:rsidR="00924BA6" w:rsidRDefault="00EF0B22" w:rsidP="005900FA">
      <w:pPr>
        <w:jc w:val="center"/>
        <w:outlineLvl w:val="0"/>
        <w:rPr>
          <w:rFonts w:ascii="Arial" w:hAnsi="Arial" w:cs="Arial"/>
          <w:b/>
          <w:bCs/>
          <w:sz w:val="48"/>
        </w:rPr>
      </w:pPr>
      <w:r>
        <w:rPr>
          <w:rFonts w:ascii="Arial" w:hAnsi="Arial" w:cs="Arial"/>
          <w:b/>
          <w:bCs/>
          <w:sz w:val="48"/>
        </w:rPr>
        <w:t xml:space="preserve">M/S </w:t>
      </w:r>
      <w:r w:rsidRPr="00EF0B22">
        <w:rPr>
          <w:rFonts w:ascii="Arial" w:hAnsi="Arial" w:cs="Arial"/>
          <w:b/>
          <w:bCs/>
          <w:sz w:val="48"/>
        </w:rPr>
        <w:t>SURAT</w:t>
      </w:r>
      <w:r w:rsidR="00893449">
        <w:rPr>
          <w:rFonts w:ascii="Arial" w:hAnsi="Arial" w:cs="Arial"/>
          <w:b/>
          <w:bCs/>
          <w:sz w:val="48"/>
        </w:rPr>
        <w:t>GARH BIKANER TOLL ROAD COMPANY</w:t>
      </w:r>
      <w:r w:rsidRPr="00EF0B22">
        <w:rPr>
          <w:rFonts w:ascii="Arial" w:hAnsi="Arial" w:cs="Arial"/>
          <w:b/>
          <w:bCs/>
          <w:sz w:val="48"/>
        </w:rPr>
        <w:t xml:space="preserve"> PRIVATE LIMITED</w:t>
      </w:r>
    </w:p>
    <w:p w14:paraId="3F2C1BC1" w14:textId="77777777" w:rsidR="00623AD7" w:rsidRDefault="00623AD7" w:rsidP="005900FA">
      <w:pPr>
        <w:jc w:val="center"/>
        <w:outlineLvl w:val="0"/>
        <w:rPr>
          <w:rFonts w:ascii="Arial" w:hAnsi="Arial" w:cs="Arial"/>
          <w:b/>
          <w:bCs/>
          <w:sz w:val="48"/>
        </w:rPr>
      </w:pPr>
    </w:p>
    <w:p w14:paraId="15D97B05" w14:textId="1E7AB312" w:rsidR="00B66CDA" w:rsidRPr="00E2718C" w:rsidRDefault="00B66CDA" w:rsidP="00893449">
      <w:pPr>
        <w:spacing w:line="360" w:lineRule="auto"/>
        <w:jc w:val="center"/>
        <w:outlineLvl w:val="0"/>
        <w:rPr>
          <w:rFonts w:ascii="Arial" w:hAnsi="Arial" w:cs="Arial"/>
          <w:b/>
        </w:rPr>
      </w:pPr>
      <w:r>
        <w:rPr>
          <w:rFonts w:ascii="Arial" w:hAnsi="Arial" w:cs="Arial"/>
          <w:b/>
        </w:rPr>
        <w:t>REGISTERED</w:t>
      </w:r>
      <w:r w:rsidRPr="00E2718C">
        <w:rPr>
          <w:rFonts w:ascii="Arial" w:hAnsi="Arial" w:cs="Arial"/>
          <w:b/>
        </w:rPr>
        <w:t xml:space="preserve"> AT</w:t>
      </w:r>
    </w:p>
    <w:p w14:paraId="54225487" w14:textId="46ADC639" w:rsidR="00887FB3" w:rsidRDefault="00893449" w:rsidP="00893449">
      <w:pPr>
        <w:tabs>
          <w:tab w:val="left" w:pos="8190"/>
        </w:tabs>
        <w:spacing w:line="360" w:lineRule="auto"/>
        <w:ind w:right="21"/>
        <w:jc w:val="center"/>
        <w:rPr>
          <w:rFonts w:ascii="Arial" w:hAnsi="Arial" w:cs="Arial"/>
          <w:b/>
          <w:sz w:val="28"/>
          <w:szCs w:val="22"/>
          <w:lang w:val="en-IN"/>
        </w:rPr>
      </w:pPr>
      <w:r w:rsidRPr="00893449">
        <w:rPr>
          <w:rFonts w:ascii="Arial" w:hAnsi="Arial" w:cs="Arial"/>
          <w:b/>
          <w:sz w:val="32"/>
          <w:lang w:val="en-IN"/>
        </w:rPr>
        <w:t>"</w:t>
      </w:r>
      <w:r w:rsidRPr="00893449">
        <w:rPr>
          <w:rFonts w:ascii="Arial" w:hAnsi="Arial" w:cs="Arial"/>
          <w:b/>
          <w:sz w:val="28"/>
          <w:szCs w:val="22"/>
          <w:lang w:val="en-IN"/>
        </w:rPr>
        <w:t>DIVINE BLISS", 2/3, JUDGES COURT ROAD, 1ST FLOOR, KOLKATA, WEST BENGAL-700027</w:t>
      </w:r>
    </w:p>
    <w:p w14:paraId="525BFD7E" w14:textId="77777777" w:rsidR="00893449" w:rsidRDefault="00893449" w:rsidP="00893449">
      <w:pPr>
        <w:tabs>
          <w:tab w:val="left" w:pos="8190"/>
        </w:tabs>
        <w:spacing w:line="360" w:lineRule="auto"/>
        <w:ind w:right="21"/>
        <w:jc w:val="center"/>
        <w:rPr>
          <w:rFonts w:ascii="Arial" w:hAnsi="Arial" w:cs="Arial"/>
          <w:b/>
          <w:sz w:val="32"/>
          <w:lang w:val="en-IN"/>
        </w:rPr>
      </w:pPr>
    </w:p>
    <w:p w14:paraId="6646021E" w14:textId="64348836" w:rsidR="00B66CDA" w:rsidRDefault="00B66CDA" w:rsidP="00B66CDA">
      <w:pPr>
        <w:tabs>
          <w:tab w:val="left" w:pos="8190"/>
        </w:tabs>
        <w:spacing w:line="360" w:lineRule="auto"/>
        <w:ind w:right="21"/>
        <w:jc w:val="center"/>
        <w:outlineLvl w:val="0"/>
        <w:rPr>
          <w:rFonts w:ascii="Arial" w:hAnsi="Arial" w:cs="Arial"/>
          <w:b/>
        </w:rPr>
      </w:pPr>
      <w:r>
        <w:rPr>
          <w:rFonts w:ascii="Arial" w:hAnsi="Arial" w:cs="Arial"/>
          <w:b/>
        </w:rPr>
        <w:t>REPORT PREPARED FOR</w:t>
      </w:r>
    </w:p>
    <w:p w14:paraId="02027FC7" w14:textId="70863E28" w:rsidR="00B66CDA" w:rsidRDefault="007E01F1" w:rsidP="00B66CDA">
      <w:pPr>
        <w:spacing w:line="360" w:lineRule="auto"/>
        <w:ind w:right="21"/>
        <w:jc w:val="center"/>
        <w:rPr>
          <w:rFonts w:ascii="Arial" w:hAnsi="Arial" w:cs="Arial"/>
          <w:b/>
        </w:rPr>
      </w:pPr>
      <w:r w:rsidRPr="007E01F1">
        <w:rPr>
          <w:rFonts w:ascii="Arial" w:hAnsi="Arial" w:cs="Arial"/>
          <w:b/>
        </w:rPr>
        <w:t xml:space="preserve">SBI, STRESSED ASSETS RESOLUTION GROUP, CORPORATE CENTRE, </w:t>
      </w:r>
      <w:r w:rsidR="00B66CDA" w:rsidRPr="007E01F1">
        <w:rPr>
          <w:rFonts w:ascii="Arial" w:hAnsi="Arial" w:cs="Arial"/>
          <w:b/>
        </w:rPr>
        <w:t xml:space="preserve">21st FLOOR, MAKER TOWERS </w:t>
      </w:r>
      <w:r w:rsidRPr="007E01F1">
        <w:rPr>
          <w:rFonts w:ascii="Arial" w:hAnsi="Arial" w:cs="Arial"/>
          <w:b/>
        </w:rPr>
        <w:t>“</w:t>
      </w:r>
      <w:r w:rsidR="00B66CDA" w:rsidRPr="007E01F1">
        <w:rPr>
          <w:rFonts w:ascii="Arial" w:hAnsi="Arial" w:cs="Arial"/>
          <w:b/>
        </w:rPr>
        <w:t>E</w:t>
      </w:r>
      <w:r w:rsidRPr="007E01F1">
        <w:rPr>
          <w:rFonts w:ascii="Arial" w:hAnsi="Arial" w:cs="Arial"/>
          <w:b/>
        </w:rPr>
        <w:t>”</w:t>
      </w:r>
      <w:r w:rsidR="00B66CDA" w:rsidRPr="007E01F1">
        <w:rPr>
          <w:rFonts w:ascii="Arial" w:hAnsi="Arial" w:cs="Arial"/>
          <w:b/>
        </w:rPr>
        <w:t xml:space="preserve"> CUFFE PA</w:t>
      </w:r>
      <w:r w:rsidRPr="007E01F1">
        <w:rPr>
          <w:rFonts w:ascii="Arial" w:hAnsi="Arial" w:cs="Arial"/>
          <w:b/>
        </w:rPr>
        <w:t xml:space="preserve">RADE, MUMBAI - 400005 </w:t>
      </w:r>
    </w:p>
    <w:p w14:paraId="690B6E07" w14:textId="77777777" w:rsidR="00893449" w:rsidRDefault="00893449" w:rsidP="00B66CDA">
      <w:pPr>
        <w:spacing w:line="360" w:lineRule="auto"/>
        <w:ind w:right="21"/>
        <w:jc w:val="center"/>
        <w:rPr>
          <w:rFonts w:ascii="Arial" w:hAnsi="Arial" w:cs="Arial"/>
          <w:b/>
        </w:rPr>
      </w:pPr>
    </w:p>
    <w:p w14:paraId="7E5F1412" w14:textId="77777777" w:rsidR="00847268" w:rsidRPr="00E2718C" w:rsidRDefault="00847268" w:rsidP="00924BA6">
      <w:pPr>
        <w:spacing w:line="360" w:lineRule="auto"/>
        <w:ind w:firstLine="720"/>
        <w:rPr>
          <w:rFonts w:ascii="Arial" w:hAnsi="Arial" w:cs="Arial"/>
          <w:b/>
          <w:i/>
          <w:sz w:val="16"/>
          <w:szCs w:val="16"/>
        </w:rPr>
      </w:pPr>
    </w:p>
    <w:p w14:paraId="2091FCE3" w14:textId="77777777" w:rsidR="00E11206" w:rsidRPr="0008705A" w:rsidRDefault="00E11206" w:rsidP="00924BA6">
      <w:pPr>
        <w:spacing w:after="0" w:line="360" w:lineRule="auto"/>
        <w:jc w:val="center"/>
        <w:rPr>
          <w:rFonts w:ascii="Arial" w:hAnsi="Arial" w:cs="Arial"/>
          <w:b/>
          <w:i/>
          <w:sz w:val="20"/>
          <w:szCs w:val="16"/>
        </w:rPr>
      </w:pPr>
      <w:r w:rsidRPr="0008705A">
        <w:rPr>
          <w:rFonts w:ascii="Arial" w:hAnsi="Arial" w:cs="Arial"/>
          <w:b/>
          <w:i/>
          <w:sz w:val="20"/>
          <w:szCs w:val="16"/>
        </w:rPr>
        <w:t>**Important - In case of any query/ issue or escalation you may please contact Incident Manager</w:t>
      </w:r>
    </w:p>
    <w:p w14:paraId="1B9F5E2B" w14:textId="77777777" w:rsidR="00E11206" w:rsidRDefault="00E11206" w:rsidP="00924BA6">
      <w:pPr>
        <w:spacing w:after="0" w:line="480" w:lineRule="auto"/>
        <w:jc w:val="center"/>
        <w:rPr>
          <w:rFonts w:ascii="Arial" w:hAnsi="Arial" w:cs="Arial"/>
          <w:b/>
          <w:i/>
          <w:sz w:val="20"/>
          <w:szCs w:val="16"/>
        </w:rPr>
      </w:pPr>
      <w:r w:rsidRPr="0008705A">
        <w:rPr>
          <w:rFonts w:ascii="Arial" w:hAnsi="Arial" w:cs="Arial"/>
          <w:b/>
          <w:i/>
          <w:sz w:val="20"/>
          <w:szCs w:val="16"/>
        </w:rPr>
        <w:t xml:space="preserve"> at valuers@rkassociates.org. We will appreciate your feedback in order to improve our services.</w:t>
      </w:r>
    </w:p>
    <w:p w14:paraId="4BEC58F5" w14:textId="77777777" w:rsidR="00847268" w:rsidRPr="0008705A" w:rsidRDefault="00847268" w:rsidP="00924BA6">
      <w:pPr>
        <w:spacing w:after="0" w:line="480" w:lineRule="auto"/>
        <w:jc w:val="center"/>
        <w:rPr>
          <w:rFonts w:ascii="Arial" w:hAnsi="Arial" w:cs="Arial"/>
          <w:b/>
          <w:i/>
          <w:sz w:val="20"/>
          <w:szCs w:val="16"/>
        </w:rPr>
      </w:pPr>
    </w:p>
    <w:p w14:paraId="451D97D4" w14:textId="77777777" w:rsidR="00E11206" w:rsidRPr="0008705A" w:rsidRDefault="00E11206" w:rsidP="00924BA6">
      <w:pPr>
        <w:spacing w:line="360" w:lineRule="auto"/>
        <w:jc w:val="center"/>
        <w:rPr>
          <w:rFonts w:ascii="Arial" w:hAnsi="Arial" w:cs="Arial"/>
          <w:b/>
          <w:i/>
          <w:sz w:val="20"/>
          <w:szCs w:val="16"/>
        </w:rPr>
      </w:pPr>
      <w:r w:rsidRPr="0008705A">
        <w:rPr>
          <w:rFonts w:ascii="Arial" w:hAnsi="Arial" w:cs="Arial"/>
          <w:b/>
          <w:i/>
          <w:sz w:val="20"/>
          <w:szCs w:val="16"/>
        </w:rPr>
        <w:t>NOTE: As per IBA Guidelines please provide your feedback on the report within 15 days of its submission after which report will be considered to be correct.</w:t>
      </w:r>
    </w:p>
    <w:p w14:paraId="1B567E47" w14:textId="77777777" w:rsidR="00E11206" w:rsidRPr="00E2718C" w:rsidRDefault="00E11206" w:rsidP="00E11206">
      <w:pPr>
        <w:tabs>
          <w:tab w:val="left" w:pos="360"/>
        </w:tabs>
        <w:spacing w:line="360" w:lineRule="auto"/>
        <w:jc w:val="center"/>
        <w:rPr>
          <w:rFonts w:ascii="Arial" w:hAnsi="Arial" w:cs="Arial"/>
          <w:b/>
          <w:sz w:val="22"/>
          <w:szCs w:val="22"/>
          <w:u w:val="single"/>
        </w:rPr>
        <w:sectPr w:rsidR="00E11206" w:rsidRPr="00E2718C" w:rsidSect="00C87490">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560" w:left="1260" w:header="576" w:footer="720" w:gutter="0"/>
          <w:pgNumType w:start="0"/>
          <w:cols w:space="720"/>
          <w:titlePg/>
          <w:docGrid w:linePitch="360"/>
        </w:sectPr>
      </w:pPr>
    </w:p>
    <w:p w14:paraId="405F4519" w14:textId="77777777" w:rsidR="0023681B" w:rsidRDefault="0023681B" w:rsidP="00E32F45">
      <w:pPr>
        <w:spacing w:line="360" w:lineRule="auto"/>
        <w:ind w:left="-142"/>
        <w:jc w:val="center"/>
        <w:rPr>
          <w:rFonts w:ascii="Arial" w:hAnsi="Arial" w:cs="Arial"/>
          <w:b/>
          <w:szCs w:val="22"/>
          <w:u w:val="single"/>
        </w:rPr>
      </w:pPr>
      <w:r>
        <w:rPr>
          <w:rFonts w:ascii="Arial" w:hAnsi="Arial" w:cs="Arial"/>
          <w:b/>
          <w:szCs w:val="22"/>
          <w:u w:val="single"/>
        </w:rPr>
        <w:lastRenderedPageBreak/>
        <w:t>IMPORTANT NOTICE</w:t>
      </w:r>
    </w:p>
    <w:p w14:paraId="21EAAC52" w14:textId="77777777" w:rsidR="0023681B" w:rsidRDefault="0023681B" w:rsidP="00E32F45">
      <w:pPr>
        <w:spacing w:line="360" w:lineRule="auto"/>
        <w:ind w:left="-142"/>
        <w:jc w:val="center"/>
        <w:rPr>
          <w:rFonts w:ascii="Arial" w:hAnsi="Arial" w:cs="Arial"/>
          <w:b/>
          <w:i/>
          <w:sz w:val="22"/>
          <w:szCs w:val="22"/>
        </w:rPr>
      </w:pPr>
    </w:p>
    <w:p w14:paraId="42E19045" w14:textId="422C1422" w:rsidR="0023681B" w:rsidRDefault="0023681B" w:rsidP="00E32F45">
      <w:pPr>
        <w:tabs>
          <w:tab w:val="left" w:pos="426"/>
        </w:tabs>
        <w:spacing w:line="360" w:lineRule="auto"/>
        <w:ind w:left="-142" w:right="-165"/>
        <w:jc w:val="center"/>
        <w:rPr>
          <w:rFonts w:ascii="Arial" w:hAnsi="Arial" w:cs="Arial"/>
          <w:i/>
          <w:sz w:val="22"/>
          <w:szCs w:val="22"/>
        </w:rPr>
      </w:pPr>
      <w:r>
        <w:rPr>
          <w:rFonts w:ascii="Arial" w:hAnsi="Arial" w:cs="Arial"/>
          <w:b/>
          <w:i/>
          <w:sz w:val="22"/>
          <w:szCs w:val="22"/>
          <w:u w:val="single"/>
        </w:rPr>
        <w:t>COPYRIGHT FORMAT</w:t>
      </w:r>
      <w:r>
        <w:rPr>
          <w:rFonts w:ascii="Arial" w:hAnsi="Arial" w:cs="Arial"/>
          <w:b/>
          <w:i/>
          <w:sz w:val="22"/>
          <w:szCs w:val="22"/>
        </w:rPr>
        <w:t>:</w:t>
      </w:r>
      <w:r>
        <w:rPr>
          <w:rFonts w:ascii="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w:t>
      </w:r>
      <w:r w:rsidR="001A672F">
        <w:rPr>
          <w:rFonts w:ascii="Arial" w:hAnsi="Arial" w:cs="Arial"/>
          <w:i/>
          <w:sz w:val="22"/>
          <w:szCs w:val="22"/>
        </w:rPr>
        <w:t xml:space="preserve"> </w:t>
      </w:r>
      <w:r>
        <w:rPr>
          <w:rFonts w:ascii="Arial" w:hAnsi="Arial" w:cs="Arial"/>
          <w:i/>
          <w:sz w:val="22"/>
          <w:szCs w:val="22"/>
        </w:rPr>
        <w:t>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62686FAC" w14:textId="77777777" w:rsidR="0023681B" w:rsidRDefault="0023681B" w:rsidP="00E32F45">
      <w:pPr>
        <w:tabs>
          <w:tab w:val="left" w:pos="426"/>
        </w:tabs>
        <w:spacing w:line="360" w:lineRule="auto"/>
        <w:ind w:left="-142" w:right="-165"/>
        <w:jc w:val="center"/>
        <w:rPr>
          <w:rFonts w:ascii="Arial" w:hAnsi="Arial" w:cs="Arial"/>
          <w:i/>
          <w:sz w:val="22"/>
          <w:szCs w:val="22"/>
        </w:rPr>
      </w:pPr>
      <w:r>
        <w:rPr>
          <w:rFonts w:ascii="Arial" w:hAnsi="Arial" w:cs="Arial"/>
          <w:i/>
          <w:sz w:val="22"/>
          <w:szCs w:val="22"/>
        </w:rPr>
        <w:t xml:space="preserve">This report is intended for the sole use of the intended recipient/s and contains material that is </w:t>
      </w:r>
      <w:r>
        <w:rPr>
          <w:rFonts w:ascii="Arial" w:hAnsi="Arial" w:cs="Arial"/>
          <w:b/>
          <w:i/>
          <w:sz w:val="22"/>
          <w:szCs w:val="22"/>
        </w:rPr>
        <w:t>STRICTLY CONFIDENTIAL AND PRIVATE.</w:t>
      </w:r>
    </w:p>
    <w:p w14:paraId="5B90F3B2" w14:textId="77777777" w:rsidR="0023681B" w:rsidRDefault="0023681B" w:rsidP="00E32F45">
      <w:pPr>
        <w:tabs>
          <w:tab w:val="left" w:pos="426"/>
        </w:tabs>
        <w:spacing w:line="360" w:lineRule="auto"/>
        <w:ind w:left="-142" w:right="-165"/>
        <w:jc w:val="center"/>
        <w:rPr>
          <w:rFonts w:ascii="Arial" w:hAnsi="Arial" w:cs="Arial"/>
          <w:i/>
          <w:sz w:val="22"/>
          <w:szCs w:val="22"/>
        </w:rPr>
      </w:pPr>
    </w:p>
    <w:p w14:paraId="62E1E82D" w14:textId="77777777" w:rsidR="0023681B" w:rsidRDefault="0023681B" w:rsidP="00E32F45">
      <w:pPr>
        <w:tabs>
          <w:tab w:val="left" w:pos="426"/>
        </w:tabs>
        <w:spacing w:line="360" w:lineRule="auto"/>
        <w:ind w:left="-142" w:right="-165"/>
        <w:jc w:val="center"/>
        <w:rPr>
          <w:rFonts w:ascii="Arial" w:hAnsi="Arial" w:cs="Arial"/>
          <w:i/>
          <w:sz w:val="22"/>
          <w:szCs w:val="22"/>
        </w:rPr>
      </w:pPr>
      <w:r>
        <w:rPr>
          <w:rFonts w:ascii="Arial" w:hAnsi="Arial" w:cs="Arial"/>
          <w:b/>
          <w:i/>
          <w:sz w:val="22"/>
          <w:szCs w:val="22"/>
          <w:u w:val="single"/>
        </w:rPr>
        <w:t>DEFECT LIABILITY PERIOD</w:t>
      </w:r>
      <w:r>
        <w:rPr>
          <w:rFonts w:ascii="Arial" w:hAnsi="Arial" w:cs="Arial"/>
          <w:b/>
          <w:i/>
          <w:sz w:val="22"/>
          <w:szCs w:val="22"/>
        </w:rPr>
        <w:t>:</w:t>
      </w:r>
      <w:r>
        <w:rPr>
          <w:rFonts w:ascii="Arial" w:hAnsi="Arial" w:cs="Arial"/>
          <w:i/>
          <w:sz w:val="22"/>
          <w:szCs w:val="22"/>
        </w:rPr>
        <w:t xml:space="preserve"> </w:t>
      </w:r>
      <w:bookmarkStart w:id="0" w:name="_Hlk38912989"/>
      <w:r>
        <w:rPr>
          <w:rFonts w:ascii="Arial" w:hAnsi="Arial" w:cs="Arial"/>
          <w:i/>
          <w:sz w:val="22"/>
          <w:szCs w:val="22"/>
        </w:rPr>
        <w:t>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bookmarkEnd w:id="0"/>
    </w:p>
    <w:p w14:paraId="0F94F180" w14:textId="77777777" w:rsidR="0023681B" w:rsidRDefault="0023681B" w:rsidP="00E32F45">
      <w:pPr>
        <w:tabs>
          <w:tab w:val="left" w:pos="426"/>
        </w:tabs>
        <w:spacing w:line="360" w:lineRule="auto"/>
        <w:ind w:left="-142"/>
        <w:jc w:val="center"/>
        <w:rPr>
          <w:rFonts w:ascii="Arial" w:hAnsi="Arial" w:cs="Arial"/>
          <w:b/>
          <w:sz w:val="22"/>
          <w:szCs w:val="22"/>
          <w:u w:val="single"/>
        </w:rPr>
      </w:pPr>
    </w:p>
    <w:p w14:paraId="6001653C" w14:textId="77777777" w:rsidR="0023681B" w:rsidRDefault="0023681B" w:rsidP="00E32F45">
      <w:pPr>
        <w:tabs>
          <w:tab w:val="left" w:pos="426"/>
        </w:tabs>
        <w:spacing w:line="360" w:lineRule="auto"/>
        <w:ind w:left="-142" w:right="-165"/>
        <w:jc w:val="center"/>
        <w:rPr>
          <w:rFonts w:ascii="Arial" w:hAnsi="Arial" w:cs="Arial"/>
          <w:b/>
          <w:i/>
          <w:sz w:val="22"/>
          <w:szCs w:val="22"/>
          <w:u w:val="single"/>
        </w:rPr>
      </w:pPr>
      <w:r w:rsidRPr="005D6991">
        <w:rPr>
          <w:rFonts w:ascii="Arial" w:hAnsi="Arial" w:cs="Arial"/>
          <w:b/>
          <w:i/>
          <w:sz w:val="22"/>
          <w:szCs w:val="22"/>
          <w:u w:val="single"/>
        </w:rPr>
        <w:t>Part H:</w:t>
      </w:r>
      <w:r>
        <w:rPr>
          <w:rFonts w:ascii="Arial" w:hAnsi="Arial" w:cs="Arial"/>
          <w:b/>
          <w:i/>
          <w:sz w:val="22"/>
          <w:szCs w:val="22"/>
          <w:u w:val="single"/>
        </w:rPr>
        <w:t xml:space="preserve"> R.K Associates Important Notes and Enclosure: 1–Valuer’s Remarks </w:t>
      </w:r>
      <w:r>
        <w:rPr>
          <w:rFonts w:ascii="Arial" w:hAnsi="Arial" w:cs="Arial"/>
          <w:i/>
          <w:sz w:val="22"/>
          <w:szCs w:val="22"/>
        </w:rPr>
        <w:t>are integral part of this report and Value is assessment is subject to both of these sections. Reader of the report is advised to read all the points mentioned in these sections carefully.</w:t>
      </w:r>
    </w:p>
    <w:p w14:paraId="0A4F4CDD" w14:textId="679453C9" w:rsidR="00924BA6" w:rsidRDefault="00924BA6" w:rsidP="00E32F45">
      <w:pPr>
        <w:spacing w:line="360" w:lineRule="auto"/>
        <w:ind w:left="-142"/>
        <w:jc w:val="center"/>
        <w:rPr>
          <w:rFonts w:ascii="Arial" w:hAnsi="Arial" w:cs="Arial"/>
          <w:i/>
          <w:sz w:val="22"/>
          <w:szCs w:val="22"/>
        </w:rPr>
      </w:pPr>
    </w:p>
    <w:p w14:paraId="1F448165" w14:textId="77777777" w:rsidR="00E11206" w:rsidRPr="00E2718C" w:rsidRDefault="00E11206" w:rsidP="00E11206">
      <w:pPr>
        <w:spacing w:line="360" w:lineRule="auto"/>
        <w:rPr>
          <w:rFonts w:ascii="Arial" w:hAnsi="Arial" w:cs="Arial"/>
          <w:b/>
          <w:sz w:val="22"/>
          <w:szCs w:val="22"/>
          <w:u w:val="single"/>
        </w:rPr>
      </w:pPr>
    </w:p>
    <w:p w14:paraId="2224C1A1" w14:textId="49391170" w:rsidR="00E11206" w:rsidRDefault="00E11206" w:rsidP="00E11206">
      <w:pPr>
        <w:spacing w:line="360" w:lineRule="auto"/>
        <w:rPr>
          <w:rFonts w:ascii="Arial" w:hAnsi="Arial" w:cs="Arial"/>
          <w:b/>
          <w:sz w:val="22"/>
          <w:szCs w:val="22"/>
          <w:u w:val="single"/>
        </w:rPr>
      </w:pPr>
    </w:p>
    <w:p w14:paraId="2D5EDAB1" w14:textId="77777777" w:rsidR="00E32F45" w:rsidRPr="00E2718C" w:rsidRDefault="00E32F45" w:rsidP="00E11206">
      <w:pPr>
        <w:spacing w:line="360" w:lineRule="auto"/>
        <w:rPr>
          <w:rFonts w:ascii="Arial" w:hAnsi="Arial" w:cs="Arial"/>
          <w:b/>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508"/>
        <w:gridCol w:w="1522"/>
      </w:tblGrid>
      <w:tr w:rsidR="008344B4" w:rsidRPr="005900FA" w14:paraId="4688FFC3" w14:textId="77777777" w:rsidTr="007E01F1">
        <w:trPr>
          <w:trHeight w:val="288"/>
          <w:jc w:val="center"/>
        </w:trPr>
        <w:tc>
          <w:tcPr>
            <w:tcW w:w="5000" w:type="pct"/>
            <w:gridSpan w:val="3"/>
            <w:tcBorders>
              <w:bottom w:val="single" w:sz="4" w:space="0" w:color="auto"/>
            </w:tcBorders>
            <w:shd w:val="clear" w:color="auto" w:fill="17365D"/>
            <w:vAlign w:val="center"/>
          </w:tcPr>
          <w:p w14:paraId="59D7CAB9"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u w:val="single"/>
              </w:rPr>
              <w:lastRenderedPageBreak/>
              <w:t>TABLE OF CONTENTS</w:t>
            </w:r>
          </w:p>
        </w:tc>
      </w:tr>
      <w:tr w:rsidR="008344B4" w:rsidRPr="005900FA" w14:paraId="7D8FF5A8" w14:textId="77777777" w:rsidTr="007E01F1">
        <w:trPr>
          <w:trHeight w:val="288"/>
          <w:jc w:val="center"/>
        </w:trPr>
        <w:tc>
          <w:tcPr>
            <w:tcW w:w="5000" w:type="pct"/>
            <w:gridSpan w:val="3"/>
            <w:shd w:val="clear" w:color="auto" w:fill="FFFFFF"/>
            <w:vAlign w:val="center"/>
          </w:tcPr>
          <w:p w14:paraId="10C8AC8A" w14:textId="77777777" w:rsidR="008344B4" w:rsidRPr="005900FA" w:rsidRDefault="008344B4" w:rsidP="005900FA">
            <w:pPr>
              <w:spacing w:after="0" w:line="360" w:lineRule="auto"/>
              <w:jc w:val="center"/>
              <w:rPr>
                <w:rFonts w:asciiTheme="minorHAnsi" w:hAnsiTheme="minorHAnsi" w:cstheme="minorHAnsi"/>
                <w:b/>
                <w:sz w:val="22"/>
                <w:szCs w:val="22"/>
              </w:rPr>
            </w:pPr>
          </w:p>
        </w:tc>
      </w:tr>
      <w:tr w:rsidR="008344B4" w:rsidRPr="005900FA" w14:paraId="64667665" w14:textId="77777777" w:rsidTr="00E32F45">
        <w:trPr>
          <w:trHeight w:val="288"/>
          <w:jc w:val="center"/>
        </w:trPr>
        <w:tc>
          <w:tcPr>
            <w:tcW w:w="821" w:type="pct"/>
            <w:tcBorders>
              <w:bottom w:val="single" w:sz="4" w:space="0" w:color="auto"/>
            </w:tcBorders>
            <w:shd w:val="clear" w:color="auto" w:fill="8EAADB" w:themeFill="accent5" w:themeFillTint="99"/>
            <w:vAlign w:val="bottom"/>
          </w:tcPr>
          <w:p w14:paraId="16D031D5"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SECTIONS</w:t>
            </w:r>
          </w:p>
        </w:tc>
        <w:tc>
          <w:tcPr>
            <w:tcW w:w="3387" w:type="pct"/>
            <w:shd w:val="clear" w:color="auto" w:fill="8EAADB" w:themeFill="accent5" w:themeFillTint="99"/>
            <w:vAlign w:val="bottom"/>
          </w:tcPr>
          <w:p w14:paraId="4C147F56"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PARTICULARS</w:t>
            </w:r>
          </w:p>
        </w:tc>
        <w:tc>
          <w:tcPr>
            <w:tcW w:w="792" w:type="pct"/>
            <w:shd w:val="clear" w:color="auto" w:fill="8EAADB" w:themeFill="accent5" w:themeFillTint="99"/>
            <w:vAlign w:val="bottom"/>
          </w:tcPr>
          <w:p w14:paraId="4965E09B"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PAGE NO.</w:t>
            </w:r>
          </w:p>
        </w:tc>
      </w:tr>
      <w:tr w:rsidR="008344B4" w:rsidRPr="005900FA" w14:paraId="3F4DA8CB" w14:textId="77777777" w:rsidTr="00E32F45">
        <w:trPr>
          <w:trHeight w:val="288"/>
          <w:jc w:val="center"/>
        </w:trPr>
        <w:tc>
          <w:tcPr>
            <w:tcW w:w="821" w:type="pct"/>
            <w:vMerge w:val="restart"/>
            <w:shd w:val="clear" w:color="auto" w:fill="8EAADB" w:themeFill="accent5" w:themeFillTint="99"/>
            <w:vAlign w:val="center"/>
          </w:tcPr>
          <w:p w14:paraId="49D8E399" w14:textId="77777777" w:rsidR="008344B4" w:rsidRPr="005900FA" w:rsidRDefault="008344B4"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Part A</w:t>
            </w:r>
          </w:p>
        </w:tc>
        <w:tc>
          <w:tcPr>
            <w:tcW w:w="3387" w:type="pct"/>
            <w:shd w:val="clear" w:color="auto" w:fill="auto"/>
            <w:vAlign w:val="center"/>
          </w:tcPr>
          <w:p w14:paraId="20A0356F" w14:textId="77777777" w:rsidR="008344B4" w:rsidRPr="005900FA" w:rsidRDefault="008344B4" w:rsidP="005900FA">
            <w:pPr>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INTRODUCTION</w:t>
            </w:r>
          </w:p>
        </w:tc>
        <w:tc>
          <w:tcPr>
            <w:tcW w:w="792" w:type="pct"/>
            <w:shd w:val="clear" w:color="auto" w:fill="auto"/>
            <w:vAlign w:val="center"/>
          </w:tcPr>
          <w:p w14:paraId="3D2E966D" w14:textId="38578C59" w:rsidR="008344B4" w:rsidRPr="00E32F45" w:rsidRDefault="008D1A54" w:rsidP="005900FA">
            <w:pPr>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4</w:t>
            </w:r>
          </w:p>
        </w:tc>
      </w:tr>
      <w:tr w:rsidR="008344B4" w:rsidRPr="005900FA" w14:paraId="5A92CE42" w14:textId="77777777" w:rsidTr="00E32F45">
        <w:trPr>
          <w:trHeight w:val="288"/>
          <w:jc w:val="center"/>
        </w:trPr>
        <w:tc>
          <w:tcPr>
            <w:tcW w:w="821" w:type="pct"/>
            <w:vMerge/>
            <w:shd w:val="clear" w:color="auto" w:fill="8EAADB" w:themeFill="accent5" w:themeFillTint="99"/>
            <w:vAlign w:val="center"/>
          </w:tcPr>
          <w:p w14:paraId="21513B61"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445FC497"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About the Report</w:t>
            </w:r>
          </w:p>
        </w:tc>
        <w:tc>
          <w:tcPr>
            <w:tcW w:w="792" w:type="pct"/>
            <w:shd w:val="clear" w:color="auto" w:fill="auto"/>
            <w:vAlign w:val="center"/>
          </w:tcPr>
          <w:p w14:paraId="2905B238" w14:textId="11AFF2D9" w:rsidR="008344B4" w:rsidRPr="00E32F45" w:rsidRDefault="008D1A5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8344B4" w:rsidRPr="005900FA" w14:paraId="3DABB066" w14:textId="77777777" w:rsidTr="00E32F45">
        <w:trPr>
          <w:trHeight w:val="288"/>
          <w:jc w:val="center"/>
        </w:trPr>
        <w:tc>
          <w:tcPr>
            <w:tcW w:w="821" w:type="pct"/>
            <w:vMerge/>
            <w:shd w:val="clear" w:color="auto" w:fill="8EAADB" w:themeFill="accent5" w:themeFillTint="99"/>
            <w:vAlign w:val="center"/>
          </w:tcPr>
          <w:p w14:paraId="4CFF917E"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037D6E9C" w14:textId="7F6D8246"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 xml:space="preserve">Background </w:t>
            </w:r>
          </w:p>
        </w:tc>
        <w:tc>
          <w:tcPr>
            <w:tcW w:w="792" w:type="pct"/>
            <w:shd w:val="clear" w:color="auto" w:fill="auto"/>
            <w:vAlign w:val="center"/>
          </w:tcPr>
          <w:p w14:paraId="7E09165C" w14:textId="2604315F" w:rsidR="008344B4" w:rsidRPr="00E32F45" w:rsidRDefault="008D1A5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8344B4" w:rsidRPr="005900FA" w14:paraId="576B2C23" w14:textId="77777777" w:rsidTr="00E32F45">
        <w:trPr>
          <w:trHeight w:val="288"/>
          <w:jc w:val="center"/>
        </w:trPr>
        <w:tc>
          <w:tcPr>
            <w:tcW w:w="821" w:type="pct"/>
            <w:vMerge/>
            <w:shd w:val="clear" w:color="auto" w:fill="8EAADB" w:themeFill="accent5" w:themeFillTint="99"/>
            <w:vAlign w:val="center"/>
          </w:tcPr>
          <w:p w14:paraId="7E9AFEF6"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1B340F44"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Type of Report</w:t>
            </w:r>
          </w:p>
        </w:tc>
        <w:tc>
          <w:tcPr>
            <w:tcW w:w="792" w:type="pct"/>
            <w:shd w:val="clear" w:color="auto" w:fill="auto"/>
            <w:vAlign w:val="center"/>
          </w:tcPr>
          <w:p w14:paraId="373A6CC2" w14:textId="09E6C861" w:rsidR="008344B4" w:rsidRPr="00E32F45" w:rsidRDefault="008D1A5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7</w:t>
            </w:r>
          </w:p>
        </w:tc>
      </w:tr>
      <w:tr w:rsidR="008344B4" w:rsidRPr="005900FA" w14:paraId="38B3B7A5" w14:textId="77777777" w:rsidTr="00E32F45">
        <w:trPr>
          <w:trHeight w:val="288"/>
          <w:jc w:val="center"/>
        </w:trPr>
        <w:tc>
          <w:tcPr>
            <w:tcW w:w="821" w:type="pct"/>
            <w:vMerge/>
            <w:shd w:val="clear" w:color="auto" w:fill="8EAADB" w:themeFill="accent5" w:themeFillTint="99"/>
            <w:vAlign w:val="center"/>
          </w:tcPr>
          <w:p w14:paraId="45891681"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373119E5"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Purpose of the Report</w:t>
            </w:r>
          </w:p>
        </w:tc>
        <w:tc>
          <w:tcPr>
            <w:tcW w:w="792" w:type="pct"/>
            <w:shd w:val="clear" w:color="auto" w:fill="auto"/>
            <w:vAlign w:val="center"/>
          </w:tcPr>
          <w:p w14:paraId="71BB4785" w14:textId="75A1F3EC" w:rsidR="008344B4" w:rsidRPr="00E32F45" w:rsidRDefault="008D1A5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7</w:t>
            </w:r>
          </w:p>
        </w:tc>
      </w:tr>
      <w:tr w:rsidR="008344B4" w:rsidRPr="005900FA" w14:paraId="06B6DF77" w14:textId="77777777" w:rsidTr="00E32F45">
        <w:trPr>
          <w:trHeight w:val="288"/>
          <w:jc w:val="center"/>
        </w:trPr>
        <w:tc>
          <w:tcPr>
            <w:tcW w:w="821" w:type="pct"/>
            <w:vMerge/>
            <w:shd w:val="clear" w:color="auto" w:fill="8EAADB" w:themeFill="accent5" w:themeFillTint="99"/>
            <w:vAlign w:val="center"/>
          </w:tcPr>
          <w:p w14:paraId="6199185F"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4948CFC6"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Scope of the Report</w:t>
            </w:r>
          </w:p>
        </w:tc>
        <w:tc>
          <w:tcPr>
            <w:tcW w:w="792" w:type="pct"/>
            <w:shd w:val="clear" w:color="auto" w:fill="auto"/>
            <w:vAlign w:val="center"/>
          </w:tcPr>
          <w:p w14:paraId="0957C1EA" w14:textId="611797E6" w:rsidR="008344B4" w:rsidRPr="00E32F45" w:rsidRDefault="008D1A5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7</w:t>
            </w:r>
          </w:p>
        </w:tc>
      </w:tr>
      <w:tr w:rsidR="008344B4" w:rsidRPr="005900FA" w14:paraId="4BA4B69C" w14:textId="77777777" w:rsidTr="00E32F45">
        <w:trPr>
          <w:trHeight w:val="288"/>
          <w:jc w:val="center"/>
        </w:trPr>
        <w:tc>
          <w:tcPr>
            <w:tcW w:w="821" w:type="pct"/>
            <w:vMerge/>
            <w:shd w:val="clear" w:color="auto" w:fill="8EAADB" w:themeFill="accent5" w:themeFillTint="99"/>
            <w:vAlign w:val="center"/>
          </w:tcPr>
          <w:p w14:paraId="7DC0B653"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651F892F"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Documents/ Data Referred</w:t>
            </w:r>
          </w:p>
        </w:tc>
        <w:tc>
          <w:tcPr>
            <w:tcW w:w="792" w:type="pct"/>
            <w:shd w:val="clear" w:color="auto" w:fill="auto"/>
            <w:vAlign w:val="center"/>
          </w:tcPr>
          <w:p w14:paraId="05DEB3CF" w14:textId="612B336F" w:rsidR="008344B4" w:rsidRPr="00E32F45" w:rsidRDefault="008D1A5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8</w:t>
            </w:r>
          </w:p>
        </w:tc>
      </w:tr>
      <w:tr w:rsidR="008344B4" w:rsidRPr="005900FA" w14:paraId="0D0D9A4B" w14:textId="77777777" w:rsidTr="00E32F45">
        <w:trPr>
          <w:trHeight w:val="288"/>
          <w:jc w:val="center"/>
        </w:trPr>
        <w:tc>
          <w:tcPr>
            <w:tcW w:w="821" w:type="pct"/>
            <w:vMerge w:val="restart"/>
            <w:shd w:val="clear" w:color="auto" w:fill="8EAADB" w:themeFill="accent5" w:themeFillTint="99"/>
            <w:vAlign w:val="center"/>
          </w:tcPr>
          <w:p w14:paraId="08FE512C" w14:textId="77777777" w:rsidR="008344B4" w:rsidRPr="005900FA" w:rsidRDefault="008344B4"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Part B</w:t>
            </w:r>
          </w:p>
        </w:tc>
        <w:tc>
          <w:tcPr>
            <w:tcW w:w="3387" w:type="pct"/>
            <w:shd w:val="clear" w:color="auto" w:fill="auto"/>
            <w:vAlign w:val="center"/>
          </w:tcPr>
          <w:p w14:paraId="1F7CB7F0" w14:textId="77777777" w:rsidR="008344B4" w:rsidRPr="005900FA" w:rsidRDefault="008344B4" w:rsidP="005900FA">
            <w:pPr>
              <w:tabs>
                <w:tab w:val="left" w:pos="0"/>
              </w:tabs>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PROJECT COMPANY</w:t>
            </w:r>
          </w:p>
        </w:tc>
        <w:tc>
          <w:tcPr>
            <w:tcW w:w="792" w:type="pct"/>
            <w:shd w:val="clear" w:color="auto" w:fill="auto"/>
            <w:vAlign w:val="center"/>
          </w:tcPr>
          <w:p w14:paraId="0EA93973" w14:textId="51612435" w:rsidR="008344B4" w:rsidRPr="00E32F45" w:rsidRDefault="008D1A54" w:rsidP="005900FA">
            <w:pPr>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9</w:t>
            </w:r>
          </w:p>
        </w:tc>
      </w:tr>
      <w:tr w:rsidR="008344B4" w:rsidRPr="005900FA" w14:paraId="149DAAB1" w14:textId="77777777" w:rsidTr="00E32F45">
        <w:trPr>
          <w:trHeight w:val="288"/>
          <w:jc w:val="center"/>
        </w:trPr>
        <w:tc>
          <w:tcPr>
            <w:tcW w:w="821" w:type="pct"/>
            <w:vMerge/>
            <w:shd w:val="clear" w:color="auto" w:fill="8EAADB" w:themeFill="accent5" w:themeFillTint="99"/>
            <w:vAlign w:val="center"/>
          </w:tcPr>
          <w:p w14:paraId="5DE4D47C"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2EB87D74" w14:textId="05F5315C" w:rsidR="008344B4" w:rsidRPr="005900FA" w:rsidRDefault="00611436" w:rsidP="006D6418">
            <w:pPr>
              <w:pStyle w:val="ListParagraph"/>
              <w:numPr>
                <w:ilvl w:val="0"/>
                <w:numId w:val="10"/>
              </w:numPr>
              <w:tabs>
                <w:tab w:val="left" w:pos="0"/>
              </w:tabs>
              <w:spacing w:after="0" w:line="360" w:lineRule="auto"/>
              <w:ind w:left="459"/>
              <w:rPr>
                <w:rFonts w:asciiTheme="minorHAnsi" w:hAnsiTheme="minorHAnsi" w:cstheme="minorHAnsi"/>
                <w:b/>
                <w:sz w:val="22"/>
                <w:szCs w:val="22"/>
              </w:rPr>
            </w:pPr>
            <w:r>
              <w:rPr>
                <w:rFonts w:asciiTheme="minorHAnsi" w:hAnsiTheme="minorHAnsi" w:cstheme="minorHAnsi"/>
                <w:sz w:val="22"/>
                <w:szCs w:val="22"/>
                <w:lang w:val="en-IN"/>
              </w:rPr>
              <w:t>Executive Summary</w:t>
            </w:r>
            <w:r w:rsidR="008344B4" w:rsidRPr="005900FA">
              <w:rPr>
                <w:rFonts w:asciiTheme="minorHAnsi" w:hAnsiTheme="minorHAnsi" w:cstheme="minorHAnsi"/>
                <w:sz w:val="22"/>
                <w:szCs w:val="22"/>
                <w:lang w:val="en-IN"/>
              </w:rPr>
              <w:t xml:space="preserve"> </w:t>
            </w:r>
          </w:p>
        </w:tc>
        <w:tc>
          <w:tcPr>
            <w:tcW w:w="792" w:type="pct"/>
            <w:shd w:val="clear" w:color="auto" w:fill="auto"/>
            <w:vAlign w:val="center"/>
          </w:tcPr>
          <w:p w14:paraId="76B18DE6" w14:textId="16B6DAE6" w:rsidR="008344B4" w:rsidRPr="00E32F45" w:rsidRDefault="008D1A5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9</w:t>
            </w:r>
          </w:p>
        </w:tc>
      </w:tr>
      <w:tr w:rsidR="002B7A3B" w:rsidRPr="005900FA" w14:paraId="5449A330" w14:textId="77777777" w:rsidTr="00E32F45">
        <w:trPr>
          <w:trHeight w:val="288"/>
          <w:jc w:val="center"/>
        </w:trPr>
        <w:tc>
          <w:tcPr>
            <w:tcW w:w="821" w:type="pct"/>
            <w:vMerge/>
            <w:shd w:val="clear" w:color="auto" w:fill="8EAADB" w:themeFill="accent5" w:themeFillTint="99"/>
            <w:vAlign w:val="center"/>
          </w:tcPr>
          <w:p w14:paraId="1C11E4F7" w14:textId="77777777" w:rsidR="002B7A3B" w:rsidRPr="005900FA" w:rsidRDefault="002B7A3B"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7589AA4C" w14:textId="32B1F56C" w:rsidR="002B7A3B" w:rsidRPr="005900FA" w:rsidRDefault="002B7A3B" w:rsidP="006D6418">
            <w:pPr>
              <w:pStyle w:val="ListParagraph"/>
              <w:numPr>
                <w:ilvl w:val="0"/>
                <w:numId w:val="10"/>
              </w:numPr>
              <w:tabs>
                <w:tab w:val="left" w:pos="0"/>
              </w:tabs>
              <w:spacing w:after="0" w:line="360" w:lineRule="auto"/>
              <w:ind w:left="459"/>
              <w:rPr>
                <w:rFonts w:asciiTheme="minorHAnsi" w:hAnsiTheme="minorHAnsi" w:cstheme="minorHAnsi"/>
                <w:sz w:val="22"/>
                <w:szCs w:val="22"/>
                <w:lang w:val="en-IN"/>
              </w:rPr>
            </w:pPr>
            <w:r>
              <w:rPr>
                <w:rFonts w:asciiTheme="minorHAnsi" w:hAnsiTheme="minorHAnsi" w:cstheme="minorHAnsi"/>
                <w:sz w:val="22"/>
                <w:szCs w:val="22"/>
                <w:lang w:val="en-IN"/>
              </w:rPr>
              <w:t>Details of Promoters/Directors</w:t>
            </w:r>
          </w:p>
        </w:tc>
        <w:tc>
          <w:tcPr>
            <w:tcW w:w="792" w:type="pct"/>
            <w:shd w:val="clear" w:color="auto" w:fill="auto"/>
            <w:vAlign w:val="center"/>
          </w:tcPr>
          <w:p w14:paraId="3D572C42" w14:textId="2A735B6F" w:rsidR="002B7A3B" w:rsidRPr="00E32F45" w:rsidRDefault="00611436"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9</w:t>
            </w:r>
          </w:p>
        </w:tc>
      </w:tr>
      <w:tr w:rsidR="008344B4" w:rsidRPr="005900FA" w14:paraId="7E29E656" w14:textId="77777777" w:rsidTr="00E32F45">
        <w:trPr>
          <w:trHeight w:val="288"/>
          <w:jc w:val="center"/>
        </w:trPr>
        <w:tc>
          <w:tcPr>
            <w:tcW w:w="821" w:type="pct"/>
            <w:vMerge/>
            <w:shd w:val="clear" w:color="auto" w:fill="8EAADB" w:themeFill="accent5" w:themeFillTint="99"/>
            <w:vAlign w:val="center"/>
          </w:tcPr>
          <w:p w14:paraId="7FA9FEC5"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379FCDCB" w14:textId="34DF2AE0" w:rsidR="008344B4" w:rsidRPr="005900FA" w:rsidRDefault="00611436" w:rsidP="006D6418">
            <w:pPr>
              <w:pStyle w:val="ListParagraph"/>
              <w:numPr>
                <w:ilvl w:val="0"/>
                <w:numId w:val="10"/>
              </w:numPr>
              <w:tabs>
                <w:tab w:val="left" w:pos="0"/>
              </w:tabs>
              <w:spacing w:after="0" w:line="360" w:lineRule="auto"/>
              <w:ind w:left="459"/>
              <w:rPr>
                <w:rFonts w:asciiTheme="minorHAnsi" w:hAnsiTheme="minorHAnsi" w:cstheme="minorHAnsi"/>
                <w:sz w:val="22"/>
                <w:szCs w:val="22"/>
                <w:lang w:val="en-IN"/>
              </w:rPr>
            </w:pPr>
            <w:r>
              <w:rPr>
                <w:rFonts w:asciiTheme="minorHAnsi" w:hAnsiTheme="minorHAnsi" w:cstheme="minorHAnsi"/>
                <w:sz w:val="22"/>
                <w:szCs w:val="22"/>
                <w:lang w:val="en-IN"/>
              </w:rPr>
              <w:t>Term Loan</w:t>
            </w:r>
            <w:r w:rsidR="002B7A3B">
              <w:rPr>
                <w:rFonts w:asciiTheme="minorHAnsi" w:hAnsiTheme="minorHAnsi" w:cstheme="minorHAnsi"/>
                <w:sz w:val="22"/>
                <w:szCs w:val="22"/>
                <w:lang w:val="en-IN"/>
              </w:rPr>
              <w:t xml:space="preserve"> of the Company</w:t>
            </w:r>
          </w:p>
        </w:tc>
        <w:tc>
          <w:tcPr>
            <w:tcW w:w="792" w:type="pct"/>
            <w:shd w:val="clear" w:color="auto" w:fill="auto"/>
            <w:vAlign w:val="center"/>
          </w:tcPr>
          <w:p w14:paraId="08A6B2E6" w14:textId="707CAC89" w:rsidR="008344B4" w:rsidRPr="00E32F45" w:rsidRDefault="00611436"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11</w:t>
            </w:r>
          </w:p>
        </w:tc>
      </w:tr>
      <w:tr w:rsidR="00611436" w:rsidRPr="005900FA" w14:paraId="239861E3" w14:textId="77777777" w:rsidTr="00E32F45">
        <w:trPr>
          <w:trHeight w:val="288"/>
          <w:jc w:val="center"/>
        </w:trPr>
        <w:tc>
          <w:tcPr>
            <w:tcW w:w="821" w:type="pct"/>
            <w:vMerge/>
            <w:shd w:val="clear" w:color="auto" w:fill="8EAADB" w:themeFill="accent5" w:themeFillTint="99"/>
            <w:vAlign w:val="center"/>
          </w:tcPr>
          <w:p w14:paraId="3CD0910B" w14:textId="77777777" w:rsidR="00611436" w:rsidRPr="005900FA" w:rsidRDefault="00611436"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285914DC" w14:textId="27F00AF9" w:rsidR="00611436" w:rsidRPr="00230253" w:rsidRDefault="00611436"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Pr>
                <w:rFonts w:asciiTheme="minorHAnsi" w:hAnsiTheme="minorHAnsi" w:cstheme="minorHAnsi"/>
                <w:sz w:val="22"/>
                <w:szCs w:val="22"/>
              </w:rPr>
              <w:t>Details of Resolution Plan</w:t>
            </w:r>
          </w:p>
        </w:tc>
        <w:tc>
          <w:tcPr>
            <w:tcW w:w="792" w:type="pct"/>
            <w:shd w:val="clear" w:color="auto" w:fill="auto"/>
            <w:vAlign w:val="center"/>
          </w:tcPr>
          <w:p w14:paraId="7C8208CC" w14:textId="3EE1AD34" w:rsidR="00611436" w:rsidRPr="00E32F45" w:rsidRDefault="00611436"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11</w:t>
            </w:r>
          </w:p>
        </w:tc>
      </w:tr>
      <w:tr w:rsidR="008344B4" w:rsidRPr="005900FA" w14:paraId="439A325C" w14:textId="77777777" w:rsidTr="00E32F45">
        <w:trPr>
          <w:trHeight w:val="288"/>
          <w:jc w:val="center"/>
        </w:trPr>
        <w:tc>
          <w:tcPr>
            <w:tcW w:w="821" w:type="pct"/>
            <w:vMerge/>
            <w:shd w:val="clear" w:color="auto" w:fill="8EAADB" w:themeFill="accent5" w:themeFillTint="99"/>
            <w:vAlign w:val="center"/>
          </w:tcPr>
          <w:p w14:paraId="287667B5"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617544F9" w14:textId="0C2DC407" w:rsidR="008344B4" w:rsidRPr="00230253" w:rsidRDefault="00230253"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Capital Structure</w:t>
            </w:r>
          </w:p>
        </w:tc>
        <w:tc>
          <w:tcPr>
            <w:tcW w:w="792" w:type="pct"/>
            <w:shd w:val="clear" w:color="auto" w:fill="auto"/>
            <w:vAlign w:val="center"/>
          </w:tcPr>
          <w:p w14:paraId="6AE3E377" w14:textId="72BE66F3" w:rsidR="008344B4" w:rsidRPr="00E32F45" w:rsidRDefault="00611436"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13</w:t>
            </w:r>
          </w:p>
        </w:tc>
      </w:tr>
      <w:tr w:rsidR="00230253" w:rsidRPr="005900FA" w14:paraId="69B0217E" w14:textId="77777777" w:rsidTr="00E32F45">
        <w:trPr>
          <w:trHeight w:val="288"/>
          <w:jc w:val="center"/>
        </w:trPr>
        <w:tc>
          <w:tcPr>
            <w:tcW w:w="821" w:type="pct"/>
            <w:vMerge/>
            <w:shd w:val="clear" w:color="auto" w:fill="8EAADB" w:themeFill="accent5" w:themeFillTint="99"/>
            <w:vAlign w:val="center"/>
          </w:tcPr>
          <w:p w14:paraId="7BCE938E" w14:textId="77777777" w:rsidR="00230253" w:rsidRPr="005900FA" w:rsidRDefault="00230253"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3EFFA25A" w14:textId="4D69CD68" w:rsidR="00230253" w:rsidRPr="00230253" w:rsidRDefault="00230253"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Shareholding Pattern</w:t>
            </w:r>
          </w:p>
        </w:tc>
        <w:tc>
          <w:tcPr>
            <w:tcW w:w="792" w:type="pct"/>
            <w:shd w:val="clear" w:color="auto" w:fill="auto"/>
            <w:vAlign w:val="center"/>
          </w:tcPr>
          <w:p w14:paraId="70042298" w14:textId="77FCDC09" w:rsidR="00230253" w:rsidRPr="00E32F45" w:rsidRDefault="002F4CC5"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13</w:t>
            </w:r>
          </w:p>
        </w:tc>
      </w:tr>
      <w:tr w:rsidR="00230253" w:rsidRPr="005900FA" w14:paraId="2CC2EC57" w14:textId="77777777" w:rsidTr="00E32F45">
        <w:trPr>
          <w:trHeight w:val="288"/>
          <w:jc w:val="center"/>
        </w:trPr>
        <w:tc>
          <w:tcPr>
            <w:tcW w:w="821" w:type="pct"/>
            <w:vMerge/>
            <w:shd w:val="clear" w:color="auto" w:fill="8EAADB" w:themeFill="accent5" w:themeFillTint="99"/>
            <w:vAlign w:val="center"/>
          </w:tcPr>
          <w:p w14:paraId="50B2E33D" w14:textId="77777777" w:rsidR="00230253" w:rsidRPr="005900FA" w:rsidRDefault="00230253"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79C478E4" w14:textId="2F01AEE5" w:rsidR="00230253" w:rsidRPr="00230253" w:rsidRDefault="00230253"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Current Status of the Project</w:t>
            </w:r>
          </w:p>
        </w:tc>
        <w:tc>
          <w:tcPr>
            <w:tcW w:w="792" w:type="pct"/>
            <w:shd w:val="clear" w:color="auto" w:fill="auto"/>
            <w:vAlign w:val="center"/>
          </w:tcPr>
          <w:p w14:paraId="015ECBF3" w14:textId="3A9233DD" w:rsidR="00230253" w:rsidRPr="00E32F45" w:rsidRDefault="002F4CC5"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13</w:t>
            </w:r>
          </w:p>
        </w:tc>
      </w:tr>
      <w:tr w:rsidR="00230253" w:rsidRPr="005900FA" w14:paraId="5AE9E211" w14:textId="77777777" w:rsidTr="00E32F45">
        <w:trPr>
          <w:trHeight w:val="288"/>
          <w:jc w:val="center"/>
        </w:trPr>
        <w:tc>
          <w:tcPr>
            <w:tcW w:w="821" w:type="pct"/>
            <w:vMerge/>
            <w:shd w:val="clear" w:color="auto" w:fill="8EAADB" w:themeFill="accent5" w:themeFillTint="99"/>
            <w:vAlign w:val="center"/>
          </w:tcPr>
          <w:p w14:paraId="24C51A2B" w14:textId="77777777" w:rsidR="00230253" w:rsidRPr="005900FA" w:rsidRDefault="00230253"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3889B84A" w14:textId="412DAAB4" w:rsidR="00230253" w:rsidRPr="00230253" w:rsidRDefault="00230253"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Reason for Financial Stress</w:t>
            </w:r>
          </w:p>
        </w:tc>
        <w:tc>
          <w:tcPr>
            <w:tcW w:w="792" w:type="pct"/>
            <w:shd w:val="clear" w:color="auto" w:fill="auto"/>
            <w:vAlign w:val="center"/>
          </w:tcPr>
          <w:p w14:paraId="166FD277" w14:textId="15DC8306" w:rsidR="00230253" w:rsidRPr="00E32F45" w:rsidRDefault="002F4CC5"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13</w:t>
            </w:r>
          </w:p>
        </w:tc>
      </w:tr>
      <w:tr w:rsidR="00545412" w:rsidRPr="005900FA" w14:paraId="52F0D4FA" w14:textId="77777777" w:rsidTr="00E32F45">
        <w:trPr>
          <w:trHeight w:val="288"/>
          <w:jc w:val="center"/>
        </w:trPr>
        <w:tc>
          <w:tcPr>
            <w:tcW w:w="821" w:type="pct"/>
            <w:vMerge w:val="restart"/>
            <w:shd w:val="clear" w:color="auto" w:fill="8EAADB" w:themeFill="accent5" w:themeFillTint="99"/>
            <w:vAlign w:val="center"/>
          </w:tcPr>
          <w:p w14:paraId="01661FB3" w14:textId="77777777" w:rsidR="00545412" w:rsidRPr="005900FA" w:rsidRDefault="00545412"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Part C</w:t>
            </w:r>
          </w:p>
        </w:tc>
        <w:tc>
          <w:tcPr>
            <w:tcW w:w="3387" w:type="pct"/>
            <w:shd w:val="clear" w:color="auto" w:fill="auto"/>
            <w:vAlign w:val="center"/>
          </w:tcPr>
          <w:p w14:paraId="45DABC3E" w14:textId="37E8EAC0" w:rsidR="00545412" w:rsidRPr="005900FA" w:rsidRDefault="008612DC" w:rsidP="005900FA">
            <w:pPr>
              <w:tabs>
                <w:tab w:val="left" w:pos="0"/>
              </w:tabs>
              <w:spacing w:after="0" w:line="360" w:lineRule="auto"/>
              <w:rPr>
                <w:rFonts w:asciiTheme="minorHAnsi" w:hAnsiTheme="minorHAnsi" w:cstheme="minorHAnsi"/>
                <w:sz w:val="22"/>
                <w:szCs w:val="22"/>
                <w:lang w:val="en-IN"/>
              </w:rPr>
            </w:pPr>
            <w:r w:rsidRPr="005900FA">
              <w:rPr>
                <w:rFonts w:asciiTheme="minorHAnsi" w:hAnsiTheme="minorHAnsi" w:cstheme="minorHAnsi"/>
                <w:b/>
                <w:sz w:val="22"/>
                <w:szCs w:val="22"/>
              </w:rPr>
              <w:t>THE PROJECT</w:t>
            </w:r>
          </w:p>
        </w:tc>
        <w:tc>
          <w:tcPr>
            <w:tcW w:w="792" w:type="pct"/>
            <w:shd w:val="clear" w:color="auto" w:fill="auto"/>
            <w:vAlign w:val="center"/>
          </w:tcPr>
          <w:p w14:paraId="7374626D" w14:textId="79AD01C4" w:rsidR="00545412" w:rsidRPr="00E32F45" w:rsidRDefault="002F4CC5" w:rsidP="005900FA">
            <w:pPr>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17</w:t>
            </w:r>
          </w:p>
        </w:tc>
      </w:tr>
      <w:tr w:rsidR="00545412" w:rsidRPr="005900FA" w14:paraId="1E02B22A" w14:textId="77777777" w:rsidTr="00E32F45">
        <w:trPr>
          <w:trHeight w:val="288"/>
          <w:jc w:val="center"/>
        </w:trPr>
        <w:tc>
          <w:tcPr>
            <w:tcW w:w="821" w:type="pct"/>
            <w:vMerge/>
            <w:shd w:val="clear" w:color="auto" w:fill="8EAADB" w:themeFill="accent5" w:themeFillTint="99"/>
            <w:vAlign w:val="center"/>
          </w:tcPr>
          <w:p w14:paraId="7C274B84" w14:textId="77777777" w:rsidR="00545412" w:rsidRPr="005900FA" w:rsidRDefault="00545412"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0A88F8D9" w14:textId="48EA67A4" w:rsidR="00545412" w:rsidRPr="005900FA" w:rsidRDefault="00545412" w:rsidP="006D6418">
            <w:pPr>
              <w:pStyle w:val="ListParagraph"/>
              <w:numPr>
                <w:ilvl w:val="0"/>
                <w:numId w:val="12"/>
              </w:numPr>
              <w:tabs>
                <w:tab w:val="left" w:pos="0"/>
              </w:tabs>
              <w:spacing w:after="0" w:line="360" w:lineRule="auto"/>
              <w:ind w:left="459"/>
              <w:rPr>
                <w:rFonts w:asciiTheme="minorHAnsi" w:hAnsiTheme="minorHAnsi" w:cstheme="minorHAnsi"/>
                <w:sz w:val="22"/>
                <w:szCs w:val="22"/>
                <w:lang w:val="en-IN"/>
              </w:rPr>
            </w:pPr>
            <w:r w:rsidRPr="005900FA">
              <w:rPr>
                <w:rFonts w:asciiTheme="minorHAnsi" w:hAnsiTheme="minorHAnsi" w:cstheme="minorHAnsi"/>
                <w:sz w:val="22"/>
                <w:szCs w:val="22"/>
                <w:lang w:val="en-IN"/>
              </w:rPr>
              <w:t>Scope Of the Project</w:t>
            </w:r>
          </w:p>
        </w:tc>
        <w:tc>
          <w:tcPr>
            <w:tcW w:w="792" w:type="pct"/>
            <w:shd w:val="clear" w:color="auto" w:fill="auto"/>
            <w:vAlign w:val="center"/>
          </w:tcPr>
          <w:p w14:paraId="43BF53E8" w14:textId="7D29B702" w:rsidR="00545412" w:rsidRPr="00E32F45" w:rsidRDefault="002F4CC5"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17</w:t>
            </w:r>
          </w:p>
        </w:tc>
      </w:tr>
      <w:tr w:rsidR="00545412" w:rsidRPr="005900FA" w14:paraId="4C51DDA6" w14:textId="77777777" w:rsidTr="00E32F45">
        <w:trPr>
          <w:trHeight w:val="288"/>
          <w:jc w:val="center"/>
        </w:trPr>
        <w:tc>
          <w:tcPr>
            <w:tcW w:w="821" w:type="pct"/>
            <w:vMerge/>
            <w:shd w:val="clear" w:color="auto" w:fill="8EAADB" w:themeFill="accent5" w:themeFillTint="99"/>
            <w:vAlign w:val="center"/>
          </w:tcPr>
          <w:p w14:paraId="6879C8A7" w14:textId="77777777" w:rsidR="00545412" w:rsidRPr="005900FA" w:rsidRDefault="00545412"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23138EE1" w14:textId="77777777" w:rsidR="00545412" w:rsidRPr="005900FA" w:rsidRDefault="00545412" w:rsidP="006D6418">
            <w:pPr>
              <w:pStyle w:val="ListParagraph"/>
              <w:numPr>
                <w:ilvl w:val="0"/>
                <w:numId w:val="12"/>
              </w:numPr>
              <w:tabs>
                <w:tab w:val="left" w:pos="0"/>
              </w:tabs>
              <w:spacing w:after="0" w:line="360" w:lineRule="auto"/>
              <w:ind w:left="459"/>
              <w:rPr>
                <w:rFonts w:asciiTheme="minorHAnsi" w:hAnsiTheme="minorHAnsi" w:cstheme="minorHAnsi"/>
                <w:sz w:val="22"/>
                <w:szCs w:val="22"/>
                <w:lang w:val="en-IN"/>
              </w:rPr>
            </w:pPr>
            <w:r w:rsidRPr="005900FA">
              <w:rPr>
                <w:rFonts w:asciiTheme="minorHAnsi" w:hAnsiTheme="minorHAnsi" w:cstheme="minorHAnsi"/>
                <w:sz w:val="22"/>
                <w:szCs w:val="22"/>
                <w:lang w:val="en-IN"/>
              </w:rPr>
              <w:t>Project Stretch Details and Location</w:t>
            </w:r>
          </w:p>
        </w:tc>
        <w:tc>
          <w:tcPr>
            <w:tcW w:w="792" w:type="pct"/>
            <w:shd w:val="clear" w:color="auto" w:fill="auto"/>
            <w:vAlign w:val="center"/>
          </w:tcPr>
          <w:p w14:paraId="405D09E8" w14:textId="445EBCD7" w:rsidR="00545412" w:rsidRPr="00E32F45" w:rsidRDefault="002F4CC5"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17</w:t>
            </w:r>
          </w:p>
        </w:tc>
      </w:tr>
      <w:tr w:rsidR="00545412" w:rsidRPr="005900FA" w14:paraId="5912CA12" w14:textId="77777777" w:rsidTr="00E32F45">
        <w:trPr>
          <w:trHeight w:val="288"/>
          <w:jc w:val="center"/>
        </w:trPr>
        <w:tc>
          <w:tcPr>
            <w:tcW w:w="821" w:type="pct"/>
            <w:vMerge/>
            <w:shd w:val="clear" w:color="auto" w:fill="8EAADB" w:themeFill="accent5" w:themeFillTint="99"/>
            <w:vAlign w:val="center"/>
          </w:tcPr>
          <w:p w14:paraId="7BB1175F" w14:textId="77777777" w:rsidR="00545412" w:rsidRPr="005900FA" w:rsidRDefault="00545412"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53DA9132" w14:textId="43E8ED95" w:rsidR="00545412" w:rsidRPr="005900FA" w:rsidRDefault="00545412" w:rsidP="006D6418">
            <w:pPr>
              <w:pStyle w:val="ListParagraph"/>
              <w:numPr>
                <w:ilvl w:val="0"/>
                <w:numId w:val="12"/>
              </w:numPr>
              <w:tabs>
                <w:tab w:val="left" w:pos="0"/>
              </w:tabs>
              <w:spacing w:after="0" w:line="360" w:lineRule="auto"/>
              <w:ind w:left="459"/>
              <w:rPr>
                <w:rFonts w:asciiTheme="minorHAnsi" w:hAnsiTheme="minorHAnsi" w:cstheme="minorHAnsi"/>
                <w:sz w:val="22"/>
                <w:szCs w:val="22"/>
                <w:lang w:val="en-IN"/>
              </w:rPr>
            </w:pPr>
            <w:r w:rsidRPr="005900FA">
              <w:rPr>
                <w:rFonts w:asciiTheme="minorHAnsi" w:hAnsiTheme="minorHAnsi" w:cstheme="minorHAnsi"/>
                <w:sz w:val="22"/>
                <w:szCs w:val="22"/>
                <w:lang w:val="en-IN"/>
              </w:rPr>
              <w:t>Salient Features of The Project</w:t>
            </w:r>
          </w:p>
        </w:tc>
        <w:tc>
          <w:tcPr>
            <w:tcW w:w="792" w:type="pct"/>
            <w:shd w:val="clear" w:color="auto" w:fill="auto"/>
            <w:vAlign w:val="center"/>
          </w:tcPr>
          <w:p w14:paraId="03010468" w14:textId="017F5A5A" w:rsidR="00545412" w:rsidRPr="00E32F45" w:rsidRDefault="002F4CC5"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18</w:t>
            </w:r>
          </w:p>
        </w:tc>
      </w:tr>
      <w:tr w:rsidR="00545412" w:rsidRPr="005900FA" w14:paraId="07E7381E" w14:textId="77777777" w:rsidTr="00E32F45">
        <w:trPr>
          <w:trHeight w:val="288"/>
          <w:jc w:val="center"/>
        </w:trPr>
        <w:tc>
          <w:tcPr>
            <w:tcW w:w="821" w:type="pct"/>
            <w:vMerge/>
            <w:shd w:val="clear" w:color="auto" w:fill="8EAADB" w:themeFill="accent5" w:themeFillTint="99"/>
            <w:vAlign w:val="center"/>
          </w:tcPr>
          <w:p w14:paraId="40DEE889" w14:textId="77777777" w:rsidR="00545412" w:rsidRPr="005900FA" w:rsidRDefault="00545412"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428BB200" w14:textId="77777777" w:rsidR="00545412" w:rsidRPr="005900FA" w:rsidRDefault="00545412" w:rsidP="006D6418">
            <w:pPr>
              <w:pStyle w:val="ListParagraph"/>
              <w:numPr>
                <w:ilvl w:val="0"/>
                <w:numId w:val="12"/>
              </w:numPr>
              <w:tabs>
                <w:tab w:val="left" w:pos="0"/>
              </w:tabs>
              <w:spacing w:after="0" w:line="360" w:lineRule="auto"/>
              <w:ind w:left="459"/>
              <w:rPr>
                <w:rFonts w:asciiTheme="minorHAnsi" w:hAnsiTheme="minorHAnsi" w:cstheme="minorHAnsi"/>
                <w:sz w:val="22"/>
                <w:szCs w:val="22"/>
                <w:lang w:val="en-IN"/>
              </w:rPr>
            </w:pPr>
            <w:r w:rsidRPr="005900FA">
              <w:rPr>
                <w:rFonts w:asciiTheme="minorHAnsi" w:hAnsiTheme="minorHAnsi" w:cstheme="minorHAnsi"/>
                <w:sz w:val="22"/>
                <w:szCs w:val="22"/>
                <w:lang w:val="en-IN"/>
              </w:rPr>
              <w:t>Project Facilities</w:t>
            </w:r>
          </w:p>
        </w:tc>
        <w:tc>
          <w:tcPr>
            <w:tcW w:w="792" w:type="pct"/>
            <w:shd w:val="clear" w:color="auto" w:fill="auto"/>
            <w:vAlign w:val="center"/>
          </w:tcPr>
          <w:p w14:paraId="043888DD" w14:textId="288512EC" w:rsidR="00545412" w:rsidRPr="00E32F45" w:rsidRDefault="000E427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19</w:t>
            </w:r>
          </w:p>
        </w:tc>
      </w:tr>
      <w:tr w:rsidR="00545412" w:rsidRPr="005900FA" w14:paraId="6C6569C7" w14:textId="77777777" w:rsidTr="00E32F45">
        <w:trPr>
          <w:trHeight w:val="288"/>
          <w:jc w:val="center"/>
        </w:trPr>
        <w:tc>
          <w:tcPr>
            <w:tcW w:w="821" w:type="pct"/>
            <w:vMerge/>
            <w:shd w:val="clear" w:color="auto" w:fill="8EAADB" w:themeFill="accent5" w:themeFillTint="99"/>
            <w:vAlign w:val="center"/>
          </w:tcPr>
          <w:p w14:paraId="4C60825B" w14:textId="77777777" w:rsidR="00545412" w:rsidRPr="005900FA" w:rsidRDefault="00545412"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2D75C463" w14:textId="2D77B4A9" w:rsidR="00545412" w:rsidRPr="005900FA" w:rsidRDefault="00230253" w:rsidP="006D6418">
            <w:pPr>
              <w:pStyle w:val="ListParagraph"/>
              <w:numPr>
                <w:ilvl w:val="0"/>
                <w:numId w:val="12"/>
              </w:numPr>
              <w:tabs>
                <w:tab w:val="left" w:pos="0"/>
              </w:tabs>
              <w:spacing w:after="0" w:line="360" w:lineRule="auto"/>
              <w:ind w:left="459"/>
              <w:rPr>
                <w:rFonts w:asciiTheme="minorHAnsi" w:hAnsiTheme="minorHAnsi" w:cstheme="minorHAnsi"/>
                <w:sz w:val="22"/>
                <w:szCs w:val="22"/>
                <w:lang w:val="en-IN"/>
              </w:rPr>
            </w:pPr>
            <w:r>
              <w:rPr>
                <w:rFonts w:asciiTheme="minorHAnsi" w:hAnsiTheme="minorHAnsi" w:cstheme="minorHAnsi"/>
                <w:sz w:val="22"/>
                <w:szCs w:val="22"/>
                <w:lang w:val="en-IN"/>
              </w:rPr>
              <w:t>Period of Concessionaire Agreement</w:t>
            </w:r>
          </w:p>
        </w:tc>
        <w:tc>
          <w:tcPr>
            <w:tcW w:w="792" w:type="pct"/>
            <w:shd w:val="clear" w:color="auto" w:fill="auto"/>
            <w:vAlign w:val="center"/>
          </w:tcPr>
          <w:p w14:paraId="19FBCFF3" w14:textId="1433BDD4" w:rsidR="00545412" w:rsidRPr="00E32F45" w:rsidRDefault="000E427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19</w:t>
            </w:r>
          </w:p>
        </w:tc>
      </w:tr>
      <w:tr w:rsidR="00545412" w:rsidRPr="005900FA" w14:paraId="1901E083" w14:textId="77777777" w:rsidTr="00E32F45">
        <w:trPr>
          <w:trHeight w:val="288"/>
          <w:jc w:val="center"/>
        </w:trPr>
        <w:tc>
          <w:tcPr>
            <w:tcW w:w="821" w:type="pct"/>
            <w:vMerge w:val="restart"/>
            <w:shd w:val="clear" w:color="auto" w:fill="8EAADB" w:themeFill="accent5" w:themeFillTint="99"/>
            <w:vAlign w:val="center"/>
          </w:tcPr>
          <w:p w14:paraId="0997E298" w14:textId="77777777" w:rsidR="00545412" w:rsidRPr="005900FA" w:rsidRDefault="00545412"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Part D</w:t>
            </w:r>
          </w:p>
        </w:tc>
        <w:tc>
          <w:tcPr>
            <w:tcW w:w="3387" w:type="pct"/>
            <w:shd w:val="clear" w:color="auto" w:fill="auto"/>
            <w:vAlign w:val="center"/>
          </w:tcPr>
          <w:p w14:paraId="22DC98E5" w14:textId="43A76074" w:rsidR="00545412" w:rsidRPr="00545412" w:rsidRDefault="00545412" w:rsidP="005900FA">
            <w:pPr>
              <w:tabs>
                <w:tab w:val="left" w:pos="0"/>
              </w:tabs>
              <w:spacing w:after="0" w:line="360" w:lineRule="auto"/>
              <w:rPr>
                <w:rFonts w:asciiTheme="minorHAnsi" w:hAnsiTheme="minorHAnsi" w:cstheme="minorHAnsi"/>
                <w:b/>
                <w:bCs/>
                <w:sz w:val="22"/>
                <w:szCs w:val="22"/>
                <w:lang w:val="en-IN"/>
              </w:rPr>
            </w:pPr>
            <w:r w:rsidRPr="00545412">
              <w:rPr>
                <w:rFonts w:asciiTheme="minorHAnsi" w:hAnsiTheme="minorHAnsi" w:cstheme="minorHAnsi"/>
                <w:b/>
                <w:bCs/>
                <w:sz w:val="22"/>
                <w:szCs w:val="22"/>
              </w:rPr>
              <w:t>ASSESSMENT OF INFRASTRUCTURE SECTOR</w:t>
            </w:r>
          </w:p>
        </w:tc>
        <w:tc>
          <w:tcPr>
            <w:tcW w:w="792" w:type="pct"/>
            <w:shd w:val="clear" w:color="auto" w:fill="auto"/>
            <w:vAlign w:val="center"/>
          </w:tcPr>
          <w:p w14:paraId="03E23B19" w14:textId="545F0CD9" w:rsidR="00545412" w:rsidRPr="00E32F45" w:rsidRDefault="000E4274" w:rsidP="005900FA">
            <w:pPr>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21</w:t>
            </w:r>
          </w:p>
        </w:tc>
      </w:tr>
      <w:tr w:rsidR="00545412" w:rsidRPr="005900FA" w14:paraId="06448FE2" w14:textId="77777777" w:rsidTr="00E32F45">
        <w:trPr>
          <w:trHeight w:val="288"/>
          <w:jc w:val="center"/>
        </w:trPr>
        <w:tc>
          <w:tcPr>
            <w:tcW w:w="821" w:type="pct"/>
            <w:vMerge/>
            <w:shd w:val="clear" w:color="auto" w:fill="8EAADB" w:themeFill="accent5" w:themeFillTint="99"/>
            <w:vAlign w:val="center"/>
          </w:tcPr>
          <w:p w14:paraId="209824FC"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07CFA58D" w14:textId="66E90A7D" w:rsidR="00545412" w:rsidRPr="00545412" w:rsidRDefault="00545412" w:rsidP="006D6418">
            <w:pPr>
              <w:pStyle w:val="ListParagraph"/>
              <w:numPr>
                <w:ilvl w:val="0"/>
                <w:numId w:val="29"/>
              </w:numPr>
              <w:tabs>
                <w:tab w:val="left" w:pos="0"/>
              </w:tabs>
              <w:spacing w:after="0" w:line="360" w:lineRule="auto"/>
              <w:ind w:left="507"/>
              <w:rPr>
                <w:rFonts w:asciiTheme="minorHAnsi" w:hAnsiTheme="minorHAnsi" w:cstheme="minorHAnsi"/>
                <w:b/>
                <w:bCs/>
                <w:sz w:val="22"/>
                <w:szCs w:val="22"/>
              </w:rPr>
            </w:pPr>
            <w:r>
              <w:rPr>
                <w:rFonts w:asciiTheme="minorHAnsi" w:hAnsiTheme="minorHAnsi" w:cstheme="minorHAnsi"/>
                <w:sz w:val="22"/>
                <w:szCs w:val="22"/>
              </w:rPr>
              <w:t>Introduction</w:t>
            </w:r>
          </w:p>
        </w:tc>
        <w:tc>
          <w:tcPr>
            <w:tcW w:w="792" w:type="pct"/>
            <w:shd w:val="clear" w:color="auto" w:fill="auto"/>
            <w:vAlign w:val="center"/>
          </w:tcPr>
          <w:p w14:paraId="440EC912" w14:textId="5D7CB7BF" w:rsidR="00545412" w:rsidRPr="00E32F45" w:rsidRDefault="000E427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21</w:t>
            </w:r>
          </w:p>
        </w:tc>
      </w:tr>
      <w:tr w:rsidR="00545412" w:rsidRPr="005900FA" w14:paraId="62B386E6" w14:textId="77777777" w:rsidTr="00E32F45">
        <w:trPr>
          <w:trHeight w:val="288"/>
          <w:jc w:val="center"/>
        </w:trPr>
        <w:tc>
          <w:tcPr>
            <w:tcW w:w="821" w:type="pct"/>
            <w:vMerge/>
            <w:shd w:val="clear" w:color="auto" w:fill="8EAADB" w:themeFill="accent5" w:themeFillTint="99"/>
            <w:vAlign w:val="center"/>
          </w:tcPr>
          <w:p w14:paraId="44DC3282"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4E8A8DAD" w14:textId="2DAEA01B" w:rsidR="00545412" w:rsidRPr="00545412" w:rsidRDefault="00545412"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sidRPr="00545412">
              <w:rPr>
                <w:rFonts w:asciiTheme="minorHAnsi" w:hAnsiTheme="minorHAnsi" w:cstheme="minorHAnsi"/>
                <w:sz w:val="22"/>
                <w:szCs w:val="22"/>
              </w:rPr>
              <w:t>EPC Industry Overview</w:t>
            </w:r>
          </w:p>
        </w:tc>
        <w:tc>
          <w:tcPr>
            <w:tcW w:w="792" w:type="pct"/>
            <w:shd w:val="clear" w:color="auto" w:fill="auto"/>
            <w:vAlign w:val="center"/>
          </w:tcPr>
          <w:p w14:paraId="346A07A1" w14:textId="75661962" w:rsidR="00545412" w:rsidRPr="00E32F45" w:rsidRDefault="000E427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23</w:t>
            </w:r>
          </w:p>
        </w:tc>
      </w:tr>
      <w:tr w:rsidR="00545412" w:rsidRPr="005900FA" w14:paraId="1F1838D5" w14:textId="77777777" w:rsidTr="00E32F45">
        <w:trPr>
          <w:trHeight w:val="288"/>
          <w:jc w:val="center"/>
        </w:trPr>
        <w:tc>
          <w:tcPr>
            <w:tcW w:w="821" w:type="pct"/>
            <w:vMerge/>
            <w:shd w:val="clear" w:color="auto" w:fill="8EAADB" w:themeFill="accent5" w:themeFillTint="99"/>
            <w:vAlign w:val="center"/>
          </w:tcPr>
          <w:p w14:paraId="2F3A9F07"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76F390CD" w14:textId="108B2442" w:rsidR="00545412" w:rsidRPr="00545412" w:rsidRDefault="00545412"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sidRPr="00545412">
              <w:rPr>
                <w:rFonts w:asciiTheme="minorHAnsi" w:hAnsiTheme="minorHAnsi" w:cstheme="minorHAnsi"/>
                <w:sz w:val="22"/>
                <w:szCs w:val="22"/>
              </w:rPr>
              <w:t>Regulatory Scenario</w:t>
            </w:r>
          </w:p>
        </w:tc>
        <w:tc>
          <w:tcPr>
            <w:tcW w:w="792" w:type="pct"/>
            <w:shd w:val="clear" w:color="auto" w:fill="auto"/>
            <w:vAlign w:val="center"/>
          </w:tcPr>
          <w:p w14:paraId="790710B0" w14:textId="68E8B285" w:rsidR="00545412" w:rsidRPr="00E32F45" w:rsidRDefault="000E427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23</w:t>
            </w:r>
          </w:p>
        </w:tc>
      </w:tr>
      <w:tr w:rsidR="00545412" w:rsidRPr="005900FA" w14:paraId="3F380655" w14:textId="77777777" w:rsidTr="00E32F45">
        <w:trPr>
          <w:trHeight w:val="288"/>
          <w:jc w:val="center"/>
        </w:trPr>
        <w:tc>
          <w:tcPr>
            <w:tcW w:w="821" w:type="pct"/>
            <w:vMerge/>
            <w:shd w:val="clear" w:color="auto" w:fill="8EAADB" w:themeFill="accent5" w:themeFillTint="99"/>
            <w:vAlign w:val="center"/>
          </w:tcPr>
          <w:p w14:paraId="3925BED6"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7816F2A1" w14:textId="64112D14" w:rsidR="00545412" w:rsidRPr="00545412" w:rsidRDefault="00545412"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sidRPr="00545412">
              <w:rPr>
                <w:rFonts w:asciiTheme="minorHAnsi" w:hAnsiTheme="minorHAnsi" w:cstheme="minorHAnsi"/>
                <w:sz w:val="22"/>
                <w:szCs w:val="22"/>
              </w:rPr>
              <w:t>Measures taken by GOI</w:t>
            </w:r>
          </w:p>
        </w:tc>
        <w:tc>
          <w:tcPr>
            <w:tcW w:w="792" w:type="pct"/>
            <w:shd w:val="clear" w:color="auto" w:fill="auto"/>
            <w:vAlign w:val="center"/>
          </w:tcPr>
          <w:p w14:paraId="2366F0FE" w14:textId="42158423" w:rsidR="00545412" w:rsidRPr="00E32F45" w:rsidRDefault="000E427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24</w:t>
            </w:r>
          </w:p>
        </w:tc>
      </w:tr>
      <w:tr w:rsidR="00545412" w:rsidRPr="005900FA" w14:paraId="5ED733E6" w14:textId="77777777" w:rsidTr="00E32F45">
        <w:trPr>
          <w:trHeight w:val="288"/>
          <w:jc w:val="center"/>
        </w:trPr>
        <w:tc>
          <w:tcPr>
            <w:tcW w:w="821" w:type="pct"/>
            <w:vMerge/>
            <w:shd w:val="clear" w:color="auto" w:fill="8EAADB" w:themeFill="accent5" w:themeFillTint="99"/>
            <w:vAlign w:val="center"/>
          </w:tcPr>
          <w:p w14:paraId="3C96D486"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0163FDC3" w14:textId="5815025E" w:rsidR="00545412" w:rsidRPr="00545412" w:rsidRDefault="00545412"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sidRPr="00545412">
              <w:rPr>
                <w:rFonts w:asciiTheme="minorHAnsi" w:hAnsiTheme="minorHAnsi" w:cstheme="minorHAnsi"/>
                <w:sz w:val="22"/>
                <w:szCs w:val="22"/>
              </w:rPr>
              <w:t>Key Challenges faced by the industry</w:t>
            </w:r>
          </w:p>
        </w:tc>
        <w:tc>
          <w:tcPr>
            <w:tcW w:w="792" w:type="pct"/>
            <w:shd w:val="clear" w:color="auto" w:fill="auto"/>
            <w:vAlign w:val="center"/>
          </w:tcPr>
          <w:p w14:paraId="740AD696" w14:textId="4E7B1B2A" w:rsidR="00545412" w:rsidRPr="00E32F45" w:rsidRDefault="000E427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24</w:t>
            </w:r>
          </w:p>
        </w:tc>
      </w:tr>
      <w:tr w:rsidR="00545412" w:rsidRPr="005900FA" w14:paraId="33E7A5E8" w14:textId="77777777" w:rsidTr="00E32F45">
        <w:trPr>
          <w:trHeight w:val="288"/>
          <w:jc w:val="center"/>
        </w:trPr>
        <w:tc>
          <w:tcPr>
            <w:tcW w:w="821" w:type="pct"/>
            <w:vMerge/>
            <w:shd w:val="clear" w:color="auto" w:fill="8EAADB" w:themeFill="accent5" w:themeFillTint="99"/>
            <w:vAlign w:val="center"/>
          </w:tcPr>
          <w:p w14:paraId="2E6CC5BA"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1DEA4278" w14:textId="23A7AF62" w:rsidR="00545412" w:rsidRPr="00545412" w:rsidRDefault="00545412"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sidRPr="00545412">
              <w:rPr>
                <w:rFonts w:asciiTheme="minorHAnsi" w:hAnsiTheme="minorHAnsi" w:cstheme="minorHAnsi"/>
                <w:sz w:val="22"/>
                <w:szCs w:val="22"/>
              </w:rPr>
              <w:t>Way Forward</w:t>
            </w:r>
          </w:p>
        </w:tc>
        <w:tc>
          <w:tcPr>
            <w:tcW w:w="792" w:type="pct"/>
            <w:shd w:val="clear" w:color="auto" w:fill="auto"/>
            <w:vAlign w:val="center"/>
          </w:tcPr>
          <w:p w14:paraId="3F04BD86" w14:textId="63CDFC0A" w:rsidR="00545412" w:rsidRPr="00E32F45" w:rsidRDefault="000E427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25</w:t>
            </w:r>
          </w:p>
        </w:tc>
      </w:tr>
      <w:tr w:rsidR="00591ABD" w:rsidRPr="005900FA" w14:paraId="6D92F918" w14:textId="77777777" w:rsidTr="00E32F45">
        <w:trPr>
          <w:trHeight w:val="288"/>
          <w:jc w:val="center"/>
        </w:trPr>
        <w:tc>
          <w:tcPr>
            <w:tcW w:w="821" w:type="pct"/>
            <w:vMerge w:val="restart"/>
            <w:shd w:val="clear" w:color="auto" w:fill="8EAADB" w:themeFill="accent5" w:themeFillTint="99"/>
            <w:vAlign w:val="center"/>
          </w:tcPr>
          <w:p w14:paraId="7C9F8B97" w14:textId="36D73060" w:rsidR="00591ABD" w:rsidRPr="005900FA" w:rsidRDefault="00591ABD"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lastRenderedPageBreak/>
              <w:t xml:space="preserve">Part </w:t>
            </w:r>
            <w:r>
              <w:rPr>
                <w:rFonts w:asciiTheme="minorHAnsi" w:hAnsiTheme="minorHAnsi" w:cstheme="minorHAnsi"/>
                <w:b/>
                <w:sz w:val="22"/>
                <w:szCs w:val="22"/>
              </w:rPr>
              <w:t>E</w:t>
            </w:r>
          </w:p>
        </w:tc>
        <w:tc>
          <w:tcPr>
            <w:tcW w:w="3387" w:type="pct"/>
            <w:shd w:val="clear" w:color="auto" w:fill="auto"/>
            <w:vAlign w:val="center"/>
          </w:tcPr>
          <w:p w14:paraId="0FBB0D41" w14:textId="77777777" w:rsidR="00591ABD" w:rsidRPr="005900FA" w:rsidRDefault="00591ABD" w:rsidP="005900FA">
            <w:pPr>
              <w:tabs>
                <w:tab w:val="left" w:pos="0"/>
              </w:tabs>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FINANCIAL PROJECTIONS</w:t>
            </w:r>
          </w:p>
        </w:tc>
        <w:tc>
          <w:tcPr>
            <w:tcW w:w="792" w:type="pct"/>
            <w:shd w:val="clear" w:color="auto" w:fill="auto"/>
            <w:vAlign w:val="center"/>
          </w:tcPr>
          <w:p w14:paraId="15F83196" w14:textId="704AE70B" w:rsidR="00591ABD" w:rsidRPr="00E32F45" w:rsidRDefault="000E4274" w:rsidP="005900FA">
            <w:pPr>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27</w:t>
            </w:r>
          </w:p>
        </w:tc>
      </w:tr>
      <w:tr w:rsidR="00591ABD" w:rsidRPr="005900FA" w14:paraId="7325435C" w14:textId="77777777" w:rsidTr="00E32F45">
        <w:trPr>
          <w:trHeight w:val="288"/>
          <w:jc w:val="center"/>
        </w:trPr>
        <w:tc>
          <w:tcPr>
            <w:tcW w:w="821" w:type="pct"/>
            <w:vMerge/>
            <w:shd w:val="clear" w:color="auto" w:fill="8EAADB" w:themeFill="accent5" w:themeFillTint="99"/>
            <w:vAlign w:val="center"/>
          </w:tcPr>
          <w:p w14:paraId="3BD7196D" w14:textId="77777777" w:rsidR="00591ABD" w:rsidRPr="005900FA" w:rsidRDefault="00591ABD"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45F72CC2" w14:textId="142E0581"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Historical P&amp;L Statement</w:t>
            </w:r>
          </w:p>
        </w:tc>
        <w:tc>
          <w:tcPr>
            <w:tcW w:w="792" w:type="pct"/>
            <w:shd w:val="clear" w:color="auto" w:fill="auto"/>
            <w:vAlign w:val="center"/>
          </w:tcPr>
          <w:p w14:paraId="367CF73A" w14:textId="048E81EB" w:rsidR="00591ABD" w:rsidRPr="00E32F45" w:rsidRDefault="000E4274" w:rsidP="005900FA">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27</w:t>
            </w:r>
          </w:p>
        </w:tc>
      </w:tr>
      <w:tr w:rsidR="00591ABD" w:rsidRPr="005900FA" w14:paraId="209DB081" w14:textId="77777777" w:rsidTr="00E32F45">
        <w:trPr>
          <w:trHeight w:val="288"/>
          <w:jc w:val="center"/>
        </w:trPr>
        <w:tc>
          <w:tcPr>
            <w:tcW w:w="821" w:type="pct"/>
            <w:vMerge/>
            <w:shd w:val="clear" w:color="auto" w:fill="8EAADB" w:themeFill="accent5" w:themeFillTint="99"/>
            <w:vAlign w:val="center"/>
          </w:tcPr>
          <w:p w14:paraId="4929663F" w14:textId="77777777" w:rsidR="00591ABD" w:rsidRPr="005900FA" w:rsidRDefault="00591ABD"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544450C8" w14:textId="0B92DEAF"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 xml:space="preserve">Historical Ratio Analysis </w:t>
            </w:r>
          </w:p>
        </w:tc>
        <w:tc>
          <w:tcPr>
            <w:tcW w:w="792" w:type="pct"/>
            <w:shd w:val="clear" w:color="auto" w:fill="auto"/>
            <w:vAlign w:val="center"/>
          </w:tcPr>
          <w:p w14:paraId="5BDBF6F3" w14:textId="6A1ABDA8" w:rsidR="00591ABD" w:rsidRPr="00E32F45" w:rsidRDefault="000E4274" w:rsidP="005900FA">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27</w:t>
            </w:r>
          </w:p>
        </w:tc>
      </w:tr>
      <w:tr w:rsidR="00591ABD" w:rsidRPr="005900FA" w14:paraId="54A76D2D" w14:textId="77777777" w:rsidTr="00E32F45">
        <w:trPr>
          <w:trHeight w:val="288"/>
          <w:jc w:val="center"/>
        </w:trPr>
        <w:tc>
          <w:tcPr>
            <w:tcW w:w="821" w:type="pct"/>
            <w:vMerge/>
            <w:shd w:val="clear" w:color="auto" w:fill="8EAADB" w:themeFill="accent5" w:themeFillTint="99"/>
            <w:vAlign w:val="center"/>
          </w:tcPr>
          <w:p w14:paraId="48A14209" w14:textId="77777777" w:rsidR="00591ABD" w:rsidRPr="005900FA" w:rsidRDefault="00591ABD"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6D6F40D0" w14:textId="38C21859"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Graphical Representation of Historical Ratios</w:t>
            </w:r>
          </w:p>
        </w:tc>
        <w:tc>
          <w:tcPr>
            <w:tcW w:w="792" w:type="pct"/>
            <w:shd w:val="clear" w:color="auto" w:fill="auto"/>
            <w:vAlign w:val="center"/>
          </w:tcPr>
          <w:p w14:paraId="60165AD4" w14:textId="1EEAB318" w:rsidR="00591ABD" w:rsidRPr="00E32F45" w:rsidRDefault="000E4274" w:rsidP="005900FA">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28</w:t>
            </w:r>
          </w:p>
        </w:tc>
      </w:tr>
      <w:tr w:rsidR="00591ABD" w:rsidRPr="005900FA" w14:paraId="31892332" w14:textId="77777777" w:rsidTr="00E32F45">
        <w:trPr>
          <w:trHeight w:val="288"/>
          <w:jc w:val="center"/>
        </w:trPr>
        <w:tc>
          <w:tcPr>
            <w:tcW w:w="821" w:type="pct"/>
            <w:vMerge/>
            <w:shd w:val="clear" w:color="auto" w:fill="8EAADB" w:themeFill="accent5" w:themeFillTint="99"/>
            <w:vAlign w:val="center"/>
          </w:tcPr>
          <w:p w14:paraId="68D36FF8" w14:textId="77777777" w:rsidR="00591ABD" w:rsidRPr="005900FA" w:rsidRDefault="00591ABD" w:rsidP="00591ABD">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127B6E77" w14:textId="6618AC0A"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Projected P&amp;L Statement</w:t>
            </w:r>
          </w:p>
        </w:tc>
        <w:tc>
          <w:tcPr>
            <w:tcW w:w="792" w:type="pct"/>
            <w:shd w:val="clear" w:color="auto" w:fill="auto"/>
            <w:vAlign w:val="center"/>
          </w:tcPr>
          <w:p w14:paraId="244977E4" w14:textId="2CE56A20" w:rsidR="00591ABD" w:rsidRPr="00E32F45" w:rsidRDefault="000E4274" w:rsidP="00591ABD">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30</w:t>
            </w:r>
          </w:p>
        </w:tc>
      </w:tr>
      <w:tr w:rsidR="00591ABD" w:rsidRPr="005900FA" w14:paraId="2D92E5DD" w14:textId="77777777" w:rsidTr="00E32F45">
        <w:trPr>
          <w:trHeight w:val="288"/>
          <w:jc w:val="center"/>
        </w:trPr>
        <w:tc>
          <w:tcPr>
            <w:tcW w:w="821" w:type="pct"/>
            <w:vMerge/>
            <w:shd w:val="clear" w:color="auto" w:fill="8EAADB" w:themeFill="accent5" w:themeFillTint="99"/>
            <w:vAlign w:val="center"/>
          </w:tcPr>
          <w:p w14:paraId="211F9151" w14:textId="77777777" w:rsidR="00591ABD" w:rsidRPr="005900FA" w:rsidRDefault="00591ABD" w:rsidP="00591ABD">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5316949C" w14:textId="6C222FD0"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 xml:space="preserve">Projected Ratio Analysis </w:t>
            </w:r>
          </w:p>
        </w:tc>
        <w:tc>
          <w:tcPr>
            <w:tcW w:w="792" w:type="pct"/>
            <w:shd w:val="clear" w:color="auto" w:fill="auto"/>
            <w:vAlign w:val="center"/>
          </w:tcPr>
          <w:p w14:paraId="245009C1" w14:textId="78250F42" w:rsidR="00591ABD" w:rsidRPr="00E32F45" w:rsidRDefault="000E4274" w:rsidP="00591ABD">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31</w:t>
            </w:r>
          </w:p>
        </w:tc>
      </w:tr>
      <w:tr w:rsidR="00591ABD" w:rsidRPr="005900FA" w14:paraId="6F53B139" w14:textId="77777777" w:rsidTr="00E32F45">
        <w:trPr>
          <w:trHeight w:val="288"/>
          <w:jc w:val="center"/>
        </w:trPr>
        <w:tc>
          <w:tcPr>
            <w:tcW w:w="821" w:type="pct"/>
            <w:vMerge/>
            <w:shd w:val="clear" w:color="auto" w:fill="8EAADB" w:themeFill="accent5" w:themeFillTint="99"/>
            <w:vAlign w:val="center"/>
          </w:tcPr>
          <w:p w14:paraId="664DBBFD" w14:textId="77777777" w:rsidR="00591ABD" w:rsidRPr="005900FA" w:rsidRDefault="00591ABD" w:rsidP="00591ABD">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4F31BDFD" w14:textId="3B054F44"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Graphical Representation of Projected Ratios</w:t>
            </w:r>
          </w:p>
        </w:tc>
        <w:tc>
          <w:tcPr>
            <w:tcW w:w="792" w:type="pct"/>
            <w:shd w:val="clear" w:color="auto" w:fill="auto"/>
            <w:vAlign w:val="center"/>
          </w:tcPr>
          <w:p w14:paraId="42526E06" w14:textId="40C75BAD" w:rsidR="00591ABD" w:rsidRPr="00E32F45" w:rsidRDefault="000E4274" w:rsidP="00591ABD">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32</w:t>
            </w:r>
          </w:p>
        </w:tc>
      </w:tr>
      <w:tr w:rsidR="008344B4" w:rsidRPr="005900FA" w14:paraId="1BDE5CD6" w14:textId="77777777" w:rsidTr="00E32F45">
        <w:trPr>
          <w:trHeight w:val="288"/>
          <w:jc w:val="center"/>
        </w:trPr>
        <w:tc>
          <w:tcPr>
            <w:tcW w:w="821" w:type="pct"/>
            <w:vMerge w:val="restart"/>
            <w:shd w:val="clear" w:color="auto" w:fill="8EAADB" w:themeFill="accent5" w:themeFillTint="99"/>
            <w:vAlign w:val="center"/>
          </w:tcPr>
          <w:p w14:paraId="3A6AF100" w14:textId="3A09A2FA"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 xml:space="preserve">Part </w:t>
            </w:r>
            <w:r w:rsidR="00591ABD">
              <w:rPr>
                <w:rFonts w:asciiTheme="minorHAnsi" w:hAnsiTheme="minorHAnsi" w:cstheme="minorHAnsi"/>
                <w:b/>
                <w:sz w:val="22"/>
                <w:szCs w:val="22"/>
              </w:rPr>
              <w:t>F</w:t>
            </w:r>
          </w:p>
        </w:tc>
        <w:tc>
          <w:tcPr>
            <w:tcW w:w="3387" w:type="pct"/>
            <w:shd w:val="clear" w:color="auto" w:fill="auto"/>
            <w:vAlign w:val="center"/>
          </w:tcPr>
          <w:p w14:paraId="33AC5A67" w14:textId="77777777" w:rsidR="008344B4" w:rsidRPr="005900FA" w:rsidRDefault="008344B4" w:rsidP="005900FA">
            <w:pPr>
              <w:tabs>
                <w:tab w:val="left" w:pos="0"/>
              </w:tabs>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VALUATION OF THE COMPANY</w:t>
            </w:r>
          </w:p>
        </w:tc>
        <w:tc>
          <w:tcPr>
            <w:tcW w:w="792" w:type="pct"/>
            <w:shd w:val="clear" w:color="auto" w:fill="auto"/>
            <w:vAlign w:val="center"/>
          </w:tcPr>
          <w:p w14:paraId="7614ED3E" w14:textId="3B14C9B3" w:rsidR="008344B4" w:rsidRPr="00E32F45" w:rsidRDefault="000E4274" w:rsidP="005900FA">
            <w:pPr>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34</w:t>
            </w:r>
          </w:p>
        </w:tc>
      </w:tr>
      <w:tr w:rsidR="008344B4" w:rsidRPr="005900FA" w14:paraId="40C279CE" w14:textId="77777777" w:rsidTr="00E32F45">
        <w:trPr>
          <w:trHeight w:val="288"/>
          <w:jc w:val="center"/>
        </w:trPr>
        <w:tc>
          <w:tcPr>
            <w:tcW w:w="821" w:type="pct"/>
            <w:vMerge/>
            <w:shd w:val="clear" w:color="auto" w:fill="8EAADB" w:themeFill="accent5" w:themeFillTint="99"/>
            <w:vAlign w:val="center"/>
          </w:tcPr>
          <w:p w14:paraId="3C9C3437"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4F8BFDD8" w14:textId="77777777" w:rsidR="008344B4" w:rsidRPr="005900FA" w:rsidRDefault="008344B4" w:rsidP="006D6418">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Methodology/ Model Adopted</w:t>
            </w:r>
          </w:p>
        </w:tc>
        <w:tc>
          <w:tcPr>
            <w:tcW w:w="792" w:type="pct"/>
            <w:shd w:val="clear" w:color="auto" w:fill="auto"/>
            <w:vAlign w:val="center"/>
          </w:tcPr>
          <w:p w14:paraId="48961578" w14:textId="278AA74E" w:rsidR="008344B4" w:rsidRPr="00E32F45" w:rsidRDefault="000E427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34</w:t>
            </w:r>
          </w:p>
        </w:tc>
      </w:tr>
      <w:tr w:rsidR="008344B4" w:rsidRPr="005900FA" w14:paraId="546943AA" w14:textId="77777777" w:rsidTr="00E32F45">
        <w:trPr>
          <w:trHeight w:val="288"/>
          <w:jc w:val="center"/>
        </w:trPr>
        <w:tc>
          <w:tcPr>
            <w:tcW w:w="821" w:type="pct"/>
            <w:vMerge/>
            <w:shd w:val="clear" w:color="auto" w:fill="8EAADB" w:themeFill="accent5" w:themeFillTint="99"/>
            <w:vAlign w:val="center"/>
          </w:tcPr>
          <w:p w14:paraId="7FC7AC2C"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2A251A1C" w14:textId="77777777" w:rsidR="008344B4" w:rsidRPr="005900FA" w:rsidRDefault="008344B4" w:rsidP="006D6418">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 xml:space="preserve">Calculation of Free Cash Flow to Firm </w:t>
            </w:r>
          </w:p>
        </w:tc>
        <w:tc>
          <w:tcPr>
            <w:tcW w:w="792" w:type="pct"/>
            <w:shd w:val="clear" w:color="auto" w:fill="auto"/>
            <w:vAlign w:val="center"/>
          </w:tcPr>
          <w:p w14:paraId="6C675D0A" w14:textId="0D41158F" w:rsidR="008344B4" w:rsidRPr="00E32F45" w:rsidRDefault="000E427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36</w:t>
            </w:r>
          </w:p>
        </w:tc>
      </w:tr>
      <w:tr w:rsidR="00591ABD" w:rsidRPr="005900FA" w14:paraId="018452EE" w14:textId="77777777" w:rsidTr="00E32F45">
        <w:trPr>
          <w:trHeight w:val="288"/>
          <w:jc w:val="center"/>
        </w:trPr>
        <w:tc>
          <w:tcPr>
            <w:tcW w:w="821" w:type="pct"/>
            <w:vMerge/>
            <w:shd w:val="clear" w:color="auto" w:fill="8EAADB" w:themeFill="accent5" w:themeFillTint="99"/>
            <w:vAlign w:val="center"/>
          </w:tcPr>
          <w:p w14:paraId="6FB460AA" w14:textId="77777777" w:rsidR="00591ABD" w:rsidRPr="005900FA" w:rsidRDefault="00591ABD"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75ED5756" w14:textId="21548FAD" w:rsidR="00591ABD" w:rsidRPr="005900FA" w:rsidRDefault="00591ABD" w:rsidP="006D6418">
            <w:pPr>
              <w:pStyle w:val="ListParagraph"/>
              <w:numPr>
                <w:ilvl w:val="0"/>
                <w:numId w:val="13"/>
              </w:numPr>
              <w:spacing w:after="0" w:line="360" w:lineRule="auto"/>
              <w:ind w:left="459"/>
              <w:rPr>
                <w:rFonts w:asciiTheme="minorHAnsi" w:hAnsiTheme="minorHAnsi" w:cstheme="minorHAnsi"/>
                <w:bCs/>
                <w:sz w:val="22"/>
                <w:szCs w:val="22"/>
              </w:rPr>
            </w:pPr>
            <w:r>
              <w:rPr>
                <w:rFonts w:asciiTheme="minorHAnsi" w:hAnsiTheme="minorHAnsi" w:cstheme="minorHAnsi"/>
                <w:bCs/>
                <w:sz w:val="22"/>
                <w:szCs w:val="22"/>
              </w:rPr>
              <w:t>Key Inputs</w:t>
            </w:r>
          </w:p>
        </w:tc>
        <w:tc>
          <w:tcPr>
            <w:tcW w:w="792" w:type="pct"/>
            <w:shd w:val="clear" w:color="auto" w:fill="auto"/>
            <w:vAlign w:val="center"/>
          </w:tcPr>
          <w:p w14:paraId="2D3C6891" w14:textId="14E4C799" w:rsidR="00591ABD" w:rsidRPr="00E32F45" w:rsidRDefault="000E427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36</w:t>
            </w:r>
          </w:p>
        </w:tc>
      </w:tr>
      <w:tr w:rsidR="008344B4" w:rsidRPr="005900FA" w14:paraId="3995735B" w14:textId="77777777" w:rsidTr="00E32F45">
        <w:trPr>
          <w:trHeight w:val="288"/>
          <w:jc w:val="center"/>
        </w:trPr>
        <w:tc>
          <w:tcPr>
            <w:tcW w:w="821" w:type="pct"/>
            <w:vMerge/>
            <w:shd w:val="clear" w:color="auto" w:fill="8EAADB" w:themeFill="accent5" w:themeFillTint="99"/>
            <w:vAlign w:val="center"/>
          </w:tcPr>
          <w:p w14:paraId="6555B47C"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23F9F02F" w14:textId="77777777" w:rsidR="008344B4" w:rsidRPr="005900FA" w:rsidRDefault="008344B4" w:rsidP="006D6418">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Calculation Of Enterprise Value</w:t>
            </w:r>
          </w:p>
        </w:tc>
        <w:tc>
          <w:tcPr>
            <w:tcW w:w="792" w:type="pct"/>
            <w:shd w:val="clear" w:color="auto" w:fill="auto"/>
            <w:vAlign w:val="center"/>
          </w:tcPr>
          <w:p w14:paraId="46800D92" w14:textId="27C9F859" w:rsidR="008344B4" w:rsidRPr="00E32F45" w:rsidRDefault="000E427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37</w:t>
            </w:r>
          </w:p>
        </w:tc>
      </w:tr>
      <w:tr w:rsidR="008344B4" w:rsidRPr="005900FA" w14:paraId="1B318CCF" w14:textId="77777777" w:rsidTr="00E32F45">
        <w:trPr>
          <w:trHeight w:val="288"/>
          <w:jc w:val="center"/>
        </w:trPr>
        <w:tc>
          <w:tcPr>
            <w:tcW w:w="821" w:type="pct"/>
            <w:vMerge/>
            <w:shd w:val="clear" w:color="auto" w:fill="8EAADB" w:themeFill="accent5" w:themeFillTint="99"/>
            <w:vAlign w:val="center"/>
          </w:tcPr>
          <w:p w14:paraId="35773151"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38ABC04D" w14:textId="77777777" w:rsidR="008344B4" w:rsidRPr="005900FA" w:rsidRDefault="008344B4" w:rsidP="006D6418">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Assumptions for Financial Projections</w:t>
            </w:r>
          </w:p>
        </w:tc>
        <w:tc>
          <w:tcPr>
            <w:tcW w:w="792" w:type="pct"/>
            <w:shd w:val="clear" w:color="auto" w:fill="auto"/>
            <w:vAlign w:val="center"/>
          </w:tcPr>
          <w:p w14:paraId="2FFD1594" w14:textId="0A4937EA" w:rsidR="008344B4" w:rsidRPr="00E32F45" w:rsidRDefault="000E4274"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38</w:t>
            </w:r>
          </w:p>
        </w:tc>
      </w:tr>
      <w:tr w:rsidR="008344B4" w:rsidRPr="005900FA" w14:paraId="1C7D3459" w14:textId="77777777" w:rsidTr="00E32F45">
        <w:trPr>
          <w:trHeight w:val="288"/>
          <w:jc w:val="center"/>
        </w:trPr>
        <w:tc>
          <w:tcPr>
            <w:tcW w:w="821" w:type="pct"/>
            <w:shd w:val="clear" w:color="auto" w:fill="8EAADB" w:themeFill="accent5" w:themeFillTint="99"/>
            <w:vAlign w:val="center"/>
          </w:tcPr>
          <w:p w14:paraId="56F3A3F6" w14:textId="024920C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 xml:space="preserve">Part </w:t>
            </w:r>
            <w:r w:rsidR="006D4BFF">
              <w:rPr>
                <w:rFonts w:asciiTheme="minorHAnsi" w:hAnsiTheme="minorHAnsi" w:cstheme="minorHAnsi"/>
                <w:b/>
                <w:sz w:val="22"/>
                <w:szCs w:val="22"/>
              </w:rPr>
              <w:t>G</w:t>
            </w:r>
          </w:p>
        </w:tc>
        <w:tc>
          <w:tcPr>
            <w:tcW w:w="3387" w:type="pct"/>
            <w:shd w:val="clear" w:color="auto" w:fill="auto"/>
            <w:vAlign w:val="center"/>
          </w:tcPr>
          <w:p w14:paraId="5BE5E823" w14:textId="454F91E9" w:rsidR="008344B4" w:rsidRPr="005900FA" w:rsidRDefault="008344B4" w:rsidP="005900FA">
            <w:pPr>
              <w:tabs>
                <w:tab w:val="left" w:pos="0"/>
              </w:tabs>
              <w:spacing w:after="0" w:line="360" w:lineRule="auto"/>
              <w:rPr>
                <w:rFonts w:asciiTheme="minorHAnsi" w:hAnsiTheme="minorHAnsi" w:cstheme="minorHAnsi"/>
                <w:b/>
                <w:color w:val="FFFFFF" w:themeColor="background1"/>
                <w:sz w:val="22"/>
                <w:szCs w:val="22"/>
              </w:rPr>
            </w:pPr>
            <w:r w:rsidRPr="005900FA">
              <w:rPr>
                <w:rFonts w:asciiTheme="minorHAnsi" w:hAnsiTheme="minorHAnsi" w:cstheme="minorHAnsi"/>
                <w:b/>
                <w:sz w:val="22"/>
                <w:szCs w:val="22"/>
              </w:rPr>
              <w:t>IMPORTANT DEFINITIONS</w:t>
            </w:r>
          </w:p>
        </w:tc>
        <w:tc>
          <w:tcPr>
            <w:tcW w:w="792" w:type="pct"/>
            <w:shd w:val="clear" w:color="auto" w:fill="auto"/>
            <w:vAlign w:val="center"/>
          </w:tcPr>
          <w:p w14:paraId="1E076367" w14:textId="35F2CDB9" w:rsidR="008344B4" w:rsidRPr="00E32F45" w:rsidRDefault="000E4274" w:rsidP="005900FA">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45</w:t>
            </w:r>
          </w:p>
        </w:tc>
      </w:tr>
      <w:tr w:rsidR="006D4BFF" w:rsidRPr="005900FA" w14:paraId="386CFA95" w14:textId="77777777" w:rsidTr="00E32F45">
        <w:trPr>
          <w:trHeight w:val="288"/>
          <w:jc w:val="center"/>
        </w:trPr>
        <w:tc>
          <w:tcPr>
            <w:tcW w:w="821" w:type="pct"/>
            <w:shd w:val="clear" w:color="auto" w:fill="8EAADB" w:themeFill="accent5" w:themeFillTint="99"/>
            <w:vAlign w:val="center"/>
          </w:tcPr>
          <w:p w14:paraId="67F2FA30" w14:textId="3A2B414A" w:rsidR="006D4BFF" w:rsidRPr="005900FA" w:rsidRDefault="006D4BFF" w:rsidP="006D4BFF">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Part H</w:t>
            </w:r>
          </w:p>
        </w:tc>
        <w:tc>
          <w:tcPr>
            <w:tcW w:w="3387" w:type="pct"/>
            <w:shd w:val="clear" w:color="auto" w:fill="auto"/>
            <w:vAlign w:val="center"/>
          </w:tcPr>
          <w:p w14:paraId="6F74DEC6" w14:textId="716352C2" w:rsidR="006D4BFF" w:rsidRPr="005900FA" w:rsidRDefault="006D4BFF" w:rsidP="006D4BFF">
            <w:pPr>
              <w:tabs>
                <w:tab w:val="left" w:pos="0"/>
              </w:tabs>
              <w:spacing w:after="0" w:line="360" w:lineRule="auto"/>
              <w:rPr>
                <w:rFonts w:asciiTheme="minorHAnsi" w:hAnsiTheme="minorHAnsi" w:cstheme="minorHAnsi"/>
                <w:b/>
                <w:sz w:val="22"/>
                <w:szCs w:val="22"/>
              </w:rPr>
            </w:pPr>
            <w:r>
              <w:rPr>
                <w:rFonts w:asciiTheme="minorHAnsi" w:hAnsiTheme="minorHAnsi" w:cstheme="minorHAnsi"/>
                <w:b/>
                <w:sz w:val="22"/>
                <w:szCs w:val="22"/>
              </w:rPr>
              <w:t>DISCLAIMER/</w:t>
            </w:r>
            <w:r w:rsidRPr="005900FA">
              <w:rPr>
                <w:rFonts w:asciiTheme="minorHAnsi" w:hAnsiTheme="minorHAnsi" w:cstheme="minorHAnsi"/>
                <w:b/>
                <w:sz w:val="22"/>
                <w:szCs w:val="22"/>
              </w:rPr>
              <w:t>REMARKS</w:t>
            </w:r>
          </w:p>
        </w:tc>
        <w:tc>
          <w:tcPr>
            <w:tcW w:w="792" w:type="pct"/>
            <w:shd w:val="clear" w:color="auto" w:fill="auto"/>
            <w:vAlign w:val="center"/>
          </w:tcPr>
          <w:p w14:paraId="71933BE0" w14:textId="3ECAF126" w:rsidR="006D4BFF" w:rsidRPr="00E32F45" w:rsidRDefault="000E4274" w:rsidP="006D4BFF">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47</w:t>
            </w:r>
          </w:p>
        </w:tc>
      </w:tr>
    </w:tbl>
    <w:p w14:paraId="0A4DEA37" w14:textId="77777777" w:rsidR="00A30186" w:rsidRDefault="00A30186">
      <w:pPr>
        <w:rPr>
          <w:rFonts w:ascii="Arial" w:hAnsi="Arial" w:cs="Arial"/>
          <w:sz w:val="22"/>
          <w:szCs w:val="22"/>
        </w:rPr>
      </w:pPr>
    </w:p>
    <w:p w14:paraId="6A1EF614" w14:textId="77777777" w:rsidR="00A30186" w:rsidRDefault="00A30186">
      <w:pPr>
        <w:rPr>
          <w:rFonts w:ascii="Arial" w:hAnsi="Arial" w:cs="Arial"/>
          <w:sz w:val="22"/>
          <w:szCs w:val="22"/>
        </w:rPr>
      </w:pPr>
      <w:r>
        <w:rPr>
          <w:rFonts w:ascii="Arial" w:hAnsi="Arial" w:cs="Arial"/>
          <w:sz w:val="22"/>
          <w:szCs w:val="22"/>
        </w:rPr>
        <w:br w:type="page"/>
      </w:r>
    </w:p>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8132"/>
      </w:tblGrid>
      <w:tr w:rsidR="00B05EA0" w:rsidRPr="00710B99" w14:paraId="33BA2160" w14:textId="77777777" w:rsidTr="00F116C2">
        <w:trPr>
          <w:trHeight w:val="503"/>
        </w:trPr>
        <w:tc>
          <w:tcPr>
            <w:tcW w:w="846" w:type="pct"/>
            <w:shd w:val="clear" w:color="auto" w:fill="002060"/>
            <w:vAlign w:val="bottom"/>
          </w:tcPr>
          <w:p w14:paraId="64693E2F" w14:textId="17D244B8" w:rsidR="00B05EA0" w:rsidRPr="00710B99" w:rsidRDefault="00B05EA0" w:rsidP="007E01F1">
            <w:pPr>
              <w:spacing w:after="0" w:line="360" w:lineRule="auto"/>
              <w:jc w:val="center"/>
              <w:rPr>
                <w:rFonts w:ascii="Arial" w:hAnsi="Arial" w:cs="Arial"/>
                <w:b/>
                <w:i/>
                <w:sz w:val="22"/>
                <w:szCs w:val="22"/>
              </w:rPr>
            </w:pPr>
            <w:r w:rsidRPr="00710B99">
              <w:rPr>
                <w:rFonts w:ascii="Arial" w:hAnsi="Arial" w:cs="Arial"/>
                <w:b/>
                <w:sz w:val="22"/>
                <w:szCs w:val="22"/>
              </w:rPr>
              <w:lastRenderedPageBreak/>
              <w:t xml:space="preserve">PART </w:t>
            </w:r>
            <w:r>
              <w:rPr>
                <w:rFonts w:ascii="Arial" w:hAnsi="Arial" w:cs="Arial"/>
                <w:b/>
                <w:sz w:val="22"/>
                <w:szCs w:val="22"/>
              </w:rPr>
              <w:t>A</w:t>
            </w:r>
          </w:p>
        </w:tc>
        <w:tc>
          <w:tcPr>
            <w:tcW w:w="4154" w:type="pct"/>
            <w:shd w:val="clear" w:color="auto" w:fill="9CC2E5" w:themeFill="accent1" w:themeFillTint="99"/>
            <w:vAlign w:val="bottom"/>
          </w:tcPr>
          <w:p w14:paraId="34837F5F" w14:textId="49BD5228" w:rsidR="00B05EA0" w:rsidRPr="00710B99" w:rsidRDefault="00B05EA0" w:rsidP="007E01F1">
            <w:pPr>
              <w:spacing w:after="0" w:line="360" w:lineRule="auto"/>
              <w:jc w:val="center"/>
              <w:rPr>
                <w:rFonts w:ascii="Arial" w:hAnsi="Arial" w:cs="Arial"/>
                <w:b/>
                <w:i/>
                <w:sz w:val="22"/>
                <w:szCs w:val="22"/>
              </w:rPr>
            </w:pPr>
            <w:r>
              <w:rPr>
                <w:rFonts w:ascii="Arial"/>
                <w:b/>
                <w:sz w:val="22"/>
              </w:rPr>
              <w:t>INTRODUCTION</w:t>
            </w:r>
          </w:p>
        </w:tc>
      </w:tr>
    </w:tbl>
    <w:p w14:paraId="5D6F2C8B" w14:textId="77777777" w:rsidR="00E11206" w:rsidRPr="00E2718C" w:rsidRDefault="00E11206" w:rsidP="000860B3">
      <w:pPr>
        <w:spacing w:after="0" w:line="360" w:lineRule="auto"/>
        <w:jc w:val="both"/>
        <w:rPr>
          <w:rFonts w:ascii="Arial" w:hAnsi="Arial" w:cs="Arial"/>
          <w:b/>
          <w:sz w:val="22"/>
          <w:szCs w:val="22"/>
          <w:lang w:val="en-IN"/>
        </w:rPr>
      </w:pPr>
    </w:p>
    <w:p w14:paraId="0D0CB2BB" w14:textId="77777777" w:rsidR="00B33095" w:rsidRDefault="00E11206" w:rsidP="00F116C2">
      <w:pPr>
        <w:pStyle w:val="ListParagraph"/>
        <w:numPr>
          <w:ilvl w:val="0"/>
          <w:numId w:val="2"/>
        </w:numPr>
        <w:spacing w:line="360" w:lineRule="auto"/>
        <w:ind w:left="284" w:hanging="426"/>
        <w:rPr>
          <w:rFonts w:ascii="Arial" w:hAnsi="Arial" w:cs="Arial"/>
          <w:sz w:val="22"/>
          <w:szCs w:val="22"/>
          <w:lang w:bidi="en-US"/>
        </w:rPr>
      </w:pPr>
      <w:r w:rsidRPr="00E2718C">
        <w:rPr>
          <w:rFonts w:ascii="Arial" w:hAnsi="Arial" w:cs="Arial"/>
          <w:b/>
          <w:sz w:val="22"/>
          <w:szCs w:val="22"/>
          <w:lang w:val="en-IN"/>
        </w:rPr>
        <w:t>ABOUT THE REPORT:</w:t>
      </w:r>
      <w:r w:rsidRPr="00E2718C">
        <w:rPr>
          <w:rFonts w:ascii="Arial" w:hAnsi="Arial" w:cs="Arial"/>
          <w:sz w:val="22"/>
          <w:szCs w:val="22"/>
        </w:rPr>
        <w:t xml:space="preserve"> </w:t>
      </w:r>
    </w:p>
    <w:p w14:paraId="71801C26" w14:textId="7F47D7E9" w:rsidR="00E11206" w:rsidRDefault="00E11206" w:rsidP="00517F5F">
      <w:pPr>
        <w:pStyle w:val="ListParagraph"/>
        <w:spacing w:after="0" w:line="360" w:lineRule="auto"/>
        <w:ind w:left="284" w:right="-23"/>
        <w:jc w:val="both"/>
        <w:rPr>
          <w:rFonts w:ascii="Arial" w:hAnsi="Arial" w:cs="Arial"/>
          <w:sz w:val="22"/>
          <w:szCs w:val="22"/>
          <w:lang w:val="en-IN"/>
        </w:rPr>
      </w:pPr>
      <w:r w:rsidRPr="00FC287A">
        <w:rPr>
          <w:rFonts w:ascii="Arial" w:hAnsi="Arial" w:cs="Arial"/>
          <w:sz w:val="22"/>
          <w:szCs w:val="22"/>
          <w:lang w:val="en-IN"/>
        </w:rPr>
        <w:t xml:space="preserve">Enterprise Valuation </w:t>
      </w:r>
      <w:r w:rsidR="002B6948" w:rsidRPr="00FC287A">
        <w:rPr>
          <w:rFonts w:ascii="Arial" w:hAnsi="Arial" w:cs="Arial"/>
          <w:sz w:val="22"/>
          <w:szCs w:val="22"/>
          <w:lang w:val="en-IN"/>
        </w:rPr>
        <w:t>of M</w:t>
      </w:r>
      <w:r w:rsidR="00F10F8B" w:rsidRPr="00FC287A">
        <w:rPr>
          <w:rFonts w:ascii="Arial" w:hAnsi="Arial" w:cs="Arial"/>
          <w:sz w:val="22"/>
          <w:szCs w:val="22"/>
          <w:lang w:val="en-IN"/>
        </w:rPr>
        <w:t>/s Surat</w:t>
      </w:r>
      <w:r w:rsidR="00893449" w:rsidRPr="00FC287A">
        <w:rPr>
          <w:rFonts w:ascii="Arial" w:hAnsi="Arial" w:cs="Arial"/>
          <w:sz w:val="22"/>
          <w:szCs w:val="22"/>
          <w:lang w:val="en-IN"/>
        </w:rPr>
        <w:t>garh Bikaner Toll Road Company</w:t>
      </w:r>
      <w:r w:rsidR="00F10F8B" w:rsidRPr="00FC287A">
        <w:rPr>
          <w:rFonts w:ascii="Arial" w:hAnsi="Arial" w:cs="Arial"/>
          <w:sz w:val="22"/>
          <w:szCs w:val="22"/>
          <w:lang w:val="en-IN"/>
        </w:rPr>
        <w:t xml:space="preserve"> Private </w:t>
      </w:r>
      <w:r w:rsidR="002B6948" w:rsidRPr="00FC287A">
        <w:rPr>
          <w:rFonts w:ascii="Arial" w:hAnsi="Arial" w:cs="Arial"/>
          <w:sz w:val="22"/>
          <w:szCs w:val="22"/>
          <w:lang w:val="en-IN"/>
        </w:rPr>
        <w:t>Limited (</w:t>
      </w:r>
      <w:r w:rsidR="00B33095" w:rsidRPr="00FC287A">
        <w:rPr>
          <w:rFonts w:ascii="Arial" w:hAnsi="Arial" w:cs="Arial"/>
          <w:sz w:val="22"/>
          <w:szCs w:val="22"/>
          <w:lang w:val="en-IN"/>
        </w:rPr>
        <w:t>S</w:t>
      </w:r>
      <w:r w:rsidR="00893449" w:rsidRPr="00FC287A">
        <w:rPr>
          <w:rFonts w:ascii="Arial" w:hAnsi="Arial" w:cs="Arial"/>
          <w:sz w:val="22"/>
          <w:szCs w:val="22"/>
          <w:lang w:val="en-IN"/>
        </w:rPr>
        <w:t>BTRC</w:t>
      </w:r>
      <w:r w:rsidR="00B33095" w:rsidRPr="00FC287A">
        <w:rPr>
          <w:rFonts w:ascii="Arial" w:hAnsi="Arial" w:cs="Arial"/>
          <w:sz w:val="22"/>
          <w:szCs w:val="22"/>
          <w:lang w:val="en-IN"/>
        </w:rPr>
        <w:t>PL)</w:t>
      </w:r>
      <w:r w:rsidR="00F10F8B" w:rsidRPr="00FC287A">
        <w:rPr>
          <w:rFonts w:ascii="Arial" w:hAnsi="Arial" w:cs="Arial"/>
          <w:sz w:val="22"/>
          <w:szCs w:val="22"/>
          <w:lang w:val="en-IN"/>
        </w:rPr>
        <w:t xml:space="preserve">, a </w:t>
      </w:r>
      <w:r w:rsidR="00B33095" w:rsidRPr="00FC287A">
        <w:rPr>
          <w:rFonts w:ascii="Arial" w:hAnsi="Arial" w:cs="Arial"/>
          <w:sz w:val="22"/>
          <w:szCs w:val="22"/>
          <w:lang w:val="en-IN"/>
        </w:rPr>
        <w:t>Special Purpose Vehicle (</w:t>
      </w:r>
      <w:r w:rsidR="00F10F8B" w:rsidRPr="00FC287A">
        <w:rPr>
          <w:rFonts w:ascii="Arial" w:hAnsi="Arial" w:cs="Arial"/>
          <w:sz w:val="22"/>
          <w:szCs w:val="22"/>
          <w:lang w:val="en-IN"/>
        </w:rPr>
        <w:t>SPV</w:t>
      </w:r>
      <w:r w:rsidR="00B33095" w:rsidRPr="00FC287A">
        <w:rPr>
          <w:rFonts w:ascii="Arial" w:hAnsi="Arial" w:cs="Arial"/>
          <w:sz w:val="22"/>
          <w:szCs w:val="22"/>
          <w:lang w:val="en-IN"/>
        </w:rPr>
        <w:t>)</w:t>
      </w:r>
      <w:r w:rsidR="00CB2132" w:rsidRPr="00FC287A">
        <w:rPr>
          <w:rFonts w:ascii="Arial" w:hAnsi="Arial" w:cs="Arial"/>
          <w:sz w:val="22"/>
          <w:szCs w:val="22"/>
          <w:lang w:val="en-IN"/>
        </w:rPr>
        <w:t xml:space="preserve"> created </w:t>
      </w:r>
      <w:r w:rsidR="00FC287A" w:rsidRPr="00FC287A">
        <w:rPr>
          <w:rFonts w:ascii="Arial" w:hAnsi="Arial" w:cs="Arial"/>
          <w:sz w:val="22"/>
          <w:szCs w:val="22"/>
          <w:lang w:val="en-IN"/>
        </w:rPr>
        <w:t>for the project of 1</w:t>
      </w:r>
      <w:r w:rsidR="00FC287A">
        <w:rPr>
          <w:rFonts w:ascii="Arial" w:hAnsi="Arial" w:cs="Arial"/>
          <w:sz w:val="22"/>
          <w:szCs w:val="22"/>
          <w:lang w:val="en-IN"/>
        </w:rPr>
        <w:t xml:space="preserve">72.384 kms of Suratgarh-Bikaner </w:t>
      </w:r>
      <w:r w:rsidR="00FC287A" w:rsidRPr="00FC287A">
        <w:rPr>
          <w:rFonts w:ascii="Arial" w:hAnsi="Arial" w:cs="Arial"/>
          <w:sz w:val="22"/>
          <w:szCs w:val="22"/>
          <w:lang w:val="en-IN"/>
        </w:rPr>
        <w:t>Section of NH-62 in the state of Rajasthan through Public</w:t>
      </w:r>
      <w:r w:rsidR="00FC287A">
        <w:rPr>
          <w:rFonts w:ascii="Arial" w:hAnsi="Arial" w:cs="Arial"/>
          <w:sz w:val="22"/>
          <w:szCs w:val="22"/>
          <w:lang w:val="en-IN"/>
        </w:rPr>
        <w:t xml:space="preserve">-Private Partnership on Design, </w:t>
      </w:r>
      <w:r w:rsidR="00FC287A" w:rsidRPr="00FC287A">
        <w:rPr>
          <w:rFonts w:ascii="Arial" w:hAnsi="Arial" w:cs="Arial"/>
          <w:sz w:val="22"/>
          <w:szCs w:val="22"/>
          <w:lang w:val="en-IN"/>
        </w:rPr>
        <w:t>Build, Finance, Operate and Transfer (DBFOT) basis.</w:t>
      </w:r>
    </w:p>
    <w:p w14:paraId="023C732D" w14:textId="77777777" w:rsidR="00517F5F" w:rsidRPr="00FC287A" w:rsidRDefault="00517F5F" w:rsidP="00517F5F">
      <w:pPr>
        <w:pStyle w:val="ListParagraph"/>
        <w:spacing w:after="0" w:line="360" w:lineRule="auto"/>
        <w:ind w:left="284" w:right="-23"/>
        <w:jc w:val="both"/>
        <w:rPr>
          <w:rFonts w:ascii="Arial" w:hAnsi="Arial" w:cs="Arial"/>
          <w:sz w:val="22"/>
          <w:szCs w:val="22"/>
          <w:lang w:val="en-IN"/>
        </w:rPr>
      </w:pPr>
    </w:p>
    <w:p w14:paraId="5AC4D5FD" w14:textId="5CCFB57F" w:rsidR="0018416A" w:rsidRPr="00FC287A" w:rsidRDefault="00D63B1C" w:rsidP="00517F5F">
      <w:pPr>
        <w:pStyle w:val="ListParagraph"/>
        <w:numPr>
          <w:ilvl w:val="0"/>
          <w:numId w:val="2"/>
        </w:numPr>
        <w:spacing w:line="360" w:lineRule="auto"/>
        <w:ind w:left="284" w:hanging="426"/>
        <w:rPr>
          <w:rFonts w:ascii="Arial" w:hAnsi="Arial" w:cs="Arial"/>
          <w:sz w:val="22"/>
          <w:szCs w:val="22"/>
          <w:lang w:val="en-IN"/>
        </w:rPr>
      </w:pPr>
      <w:r>
        <w:rPr>
          <w:rFonts w:ascii="Arial" w:hAnsi="Arial" w:cs="Arial"/>
          <w:b/>
          <w:sz w:val="22"/>
          <w:szCs w:val="22"/>
          <w:lang w:val="en-IN"/>
        </w:rPr>
        <w:t>BACKGROUND</w:t>
      </w:r>
      <w:r w:rsidR="006669D4" w:rsidRPr="00C65E6F">
        <w:rPr>
          <w:rFonts w:ascii="Arial" w:hAnsi="Arial" w:cs="Arial"/>
          <w:b/>
          <w:sz w:val="22"/>
          <w:szCs w:val="22"/>
          <w:lang w:val="en-IN"/>
        </w:rPr>
        <w:t>:</w:t>
      </w:r>
    </w:p>
    <w:p w14:paraId="78736FD6" w14:textId="7B1F9897" w:rsidR="00517F5F" w:rsidRDefault="00FC287A" w:rsidP="00517F5F">
      <w:pPr>
        <w:pStyle w:val="ListParagraph"/>
        <w:spacing w:line="360" w:lineRule="auto"/>
        <w:ind w:left="284"/>
        <w:jc w:val="both"/>
        <w:rPr>
          <w:rFonts w:ascii="Arial" w:hAnsi="Arial" w:cs="Arial"/>
          <w:sz w:val="22"/>
          <w:szCs w:val="22"/>
          <w:lang w:val="en-IN"/>
        </w:rPr>
      </w:pPr>
      <w:r w:rsidRPr="00FC287A">
        <w:rPr>
          <w:rFonts w:ascii="Arial" w:hAnsi="Arial" w:cs="Arial"/>
          <w:sz w:val="22"/>
          <w:szCs w:val="22"/>
          <w:lang w:val="en-IN"/>
        </w:rPr>
        <w:t xml:space="preserve">The Government of Rajasthan (the Authority”) engaged in the development of National Highways as an executive agency for and on behalf of Ministry of Road Transport &amp; Highways, Govt. of India invited proposals for Development of </w:t>
      </w:r>
      <w:r w:rsidR="00B118E8">
        <w:rPr>
          <w:rFonts w:ascii="Arial" w:hAnsi="Arial" w:cs="Arial"/>
          <w:sz w:val="22"/>
          <w:szCs w:val="22"/>
          <w:lang w:val="en-IN"/>
        </w:rPr>
        <w:t>Suratgarh</w:t>
      </w:r>
      <w:r w:rsidR="004C1C1F">
        <w:rPr>
          <w:rFonts w:ascii="Arial" w:hAnsi="Arial" w:cs="Arial"/>
          <w:sz w:val="22"/>
          <w:szCs w:val="22"/>
          <w:lang w:val="en-IN"/>
        </w:rPr>
        <w:t>-</w:t>
      </w:r>
      <w:r w:rsidR="004C1C1F" w:rsidRPr="00FC287A">
        <w:rPr>
          <w:rFonts w:ascii="Arial" w:hAnsi="Arial" w:cs="Arial"/>
          <w:sz w:val="22"/>
          <w:szCs w:val="22"/>
          <w:lang w:val="en-IN"/>
        </w:rPr>
        <w:t>Bi</w:t>
      </w:r>
      <w:r w:rsidR="004C1C1F">
        <w:rPr>
          <w:rFonts w:ascii="Arial" w:hAnsi="Arial" w:cs="Arial"/>
          <w:sz w:val="22"/>
          <w:szCs w:val="22"/>
          <w:lang w:val="en-IN"/>
        </w:rPr>
        <w:t>kaner</w:t>
      </w:r>
      <w:r w:rsidR="00B118E8">
        <w:rPr>
          <w:rFonts w:ascii="Arial" w:hAnsi="Arial" w:cs="Arial"/>
          <w:sz w:val="22"/>
          <w:szCs w:val="22"/>
          <w:lang w:val="en-IN"/>
        </w:rPr>
        <w:t xml:space="preserve"> Section of NH-62</w:t>
      </w:r>
      <w:r w:rsidRPr="00FC287A">
        <w:rPr>
          <w:rFonts w:ascii="Arial" w:hAnsi="Arial" w:cs="Arial"/>
          <w:sz w:val="22"/>
          <w:szCs w:val="22"/>
          <w:lang w:val="en-IN"/>
        </w:rPr>
        <w:t>. The length of the project corridor is around 172.38 Km including Bikaner Bypass in the State of Rajasthan which is to be executed through Public Private Partnership on Design, Build, Finance, Ope</w:t>
      </w:r>
      <w:r w:rsidR="00517F5F">
        <w:rPr>
          <w:rFonts w:ascii="Arial" w:hAnsi="Arial" w:cs="Arial"/>
          <w:sz w:val="22"/>
          <w:szCs w:val="22"/>
          <w:lang w:val="en-IN"/>
        </w:rPr>
        <w:t xml:space="preserve">rate and Transfer (DBFOT) basis. </w:t>
      </w:r>
    </w:p>
    <w:p w14:paraId="4A0B6C3F" w14:textId="32B7DA94" w:rsidR="00A643E7" w:rsidRDefault="009452BA" w:rsidP="00517F5F">
      <w:pPr>
        <w:pStyle w:val="ListParagraph"/>
        <w:spacing w:line="360" w:lineRule="auto"/>
        <w:ind w:left="284"/>
        <w:jc w:val="both"/>
        <w:rPr>
          <w:rFonts w:ascii="Arial" w:hAnsi="Arial" w:cs="Arial"/>
          <w:sz w:val="22"/>
          <w:szCs w:val="22"/>
          <w:lang w:val="en-IN"/>
        </w:rPr>
      </w:pPr>
      <w:r w:rsidRPr="009452BA">
        <w:rPr>
          <w:rFonts w:ascii="Arial" w:hAnsi="Arial" w:cs="Arial"/>
          <w:sz w:val="22"/>
          <w:szCs w:val="22"/>
          <w:lang w:val="en-IN"/>
        </w:rPr>
        <w:t xml:space="preserve">The Concession was awarded to the Consortium led by MBL Infrastructures Ltd based on quoted premium of Rs. 2.51 Crores in the first year of COD and an increase of 5% thereafter per year. PWD Rajasthan issued its Letter of Acceptance (LoA) on 9th January 2012. The project is implemented through a Special Purpose Vehicle (SPV) namely Suratgarh Bikaner Toll Road Company Private Limited (“SBTRCPL”) and Concession Agreement (CA) was signed between Rajasthan PWD and SBTRCPL on 9th </w:t>
      </w:r>
      <w:r w:rsidR="00A643E7">
        <w:rPr>
          <w:rFonts w:ascii="Arial" w:hAnsi="Arial" w:cs="Arial"/>
          <w:sz w:val="22"/>
          <w:szCs w:val="22"/>
          <w:lang w:val="en-IN"/>
        </w:rPr>
        <w:t xml:space="preserve">May, 2012. </w:t>
      </w:r>
    </w:p>
    <w:p w14:paraId="4DE40436" w14:textId="74508CAA" w:rsidR="003E76E2" w:rsidRPr="00A80550" w:rsidRDefault="003E76E2" w:rsidP="00A643E7">
      <w:pPr>
        <w:pStyle w:val="ListParagraph"/>
        <w:spacing w:line="360" w:lineRule="auto"/>
        <w:ind w:left="284"/>
        <w:jc w:val="both"/>
        <w:rPr>
          <w:rFonts w:ascii="Arial" w:hAnsi="Arial" w:cs="Arial"/>
          <w:sz w:val="22"/>
          <w:szCs w:val="22"/>
          <w:lang w:val="en-IN"/>
        </w:rPr>
      </w:pPr>
      <w:r w:rsidRPr="00A80550">
        <w:rPr>
          <w:rFonts w:ascii="Arial" w:hAnsi="Arial" w:cs="Arial"/>
          <w:sz w:val="22"/>
          <w:szCs w:val="22"/>
          <w:lang w:val="en-IN"/>
        </w:rPr>
        <w:t xml:space="preserve">The </w:t>
      </w:r>
      <w:r w:rsidR="00B118E8">
        <w:rPr>
          <w:rFonts w:ascii="Arial" w:hAnsi="Arial" w:cs="Arial"/>
          <w:sz w:val="22"/>
          <w:szCs w:val="22"/>
          <w:lang w:val="en-IN"/>
        </w:rPr>
        <w:t>concession period was</w:t>
      </w:r>
      <w:r w:rsidRPr="00A80550">
        <w:rPr>
          <w:rFonts w:ascii="Arial" w:hAnsi="Arial" w:cs="Arial"/>
          <w:sz w:val="22"/>
          <w:szCs w:val="22"/>
          <w:lang w:val="en-IN"/>
        </w:rPr>
        <w:t xml:space="preserve"> for 16 years including </w:t>
      </w:r>
      <w:r w:rsidR="00A643E7">
        <w:rPr>
          <w:rFonts w:ascii="Arial" w:hAnsi="Arial" w:cs="Arial"/>
          <w:sz w:val="22"/>
          <w:szCs w:val="22"/>
          <w:lang w:val="en-IN"/>
        </w:rPr>
        <w:t xml:space="preserve">construction period of 2 Years. </w:t>
      </w:r>
      <w:r w:rsidR="00A643E7" w:rsidRPr="00A643E7">
        <w:rPr>
          <w:rFonts w:ascii="Arial" w:hAnsi="Arial" w:cs="Arial"/>
          <w:sz w:val="22"/>
          <w:szCs w:val="22"/>
          <w:lang w:val="en-IN"/>
        </w:rPr>
        <w:t>The</w:t>
      </w:r>
      <w:r w:rsidR="00A643E7">
        <w:rPr>
          <w:rFonts w:ascii="Arial" w:hAnsi="Arial" w:cs="Arial"/>
          <w:sz w:val="22"/>
          <w:szCs w:val="22"/>
          <w:lang w:val="en-IN"/>
        </w:rPr>
        <w:t xml:space="preserve"> </w:t>
      </w:r>
      <w:r w:rsidR="00A643E7" w:rsidRPr="00A643E7">
        <w:rPr>
          <w:rFonts w:ascii="Arial" w:hAnsi="Arial" w:cs="Arial"/>
          <w:sz w:val="22"/>
          <w:szCs w:val="22"/>
          <w:lang w:val="en-IN"/>
        </w:rPr>
        <w:t>project highway starts from Bikaner, an important commercial town of Rajasthan and ends at</w:t>
      </w:r>
      <w:r w:rsidR="00A643E7">
        <w:rPr>
          <w:rFonts w:ascii="Arial" w:hAnsi="Arial" w:cs="Arial"/>
          <w:sz w:val="22"/>
          <w:szCs w:val="22"/>
          <w:lang w:val="en-IN"/>
        </w:rPr>
        <w:t xml:space="preserve"> </w:t>
      </w:r>
      <w:r w:rsidR="00A643E7" w:rsidRPr="00A643E7">
        <w:rPr>
          <w:rFonts w:ascii="Arial" w:hAnsi="Arial" w:cs="Arial"/>
          <w:sz w:val="22"/>
          <w:szCs w:val="22"/>
          <w:lang w:val="en-IN"/>
        </w:rPr>
        <w:t>Suratgarh by joining in NH-62. The highway mostly passes through plain area except for few built up</w:t>
      </w:r>
      <w:r w:rsidR="00A643E7">
        <w:rPr>
          <w:rFonts w:ascii="Arial" w:hAnsi="Arial" w:cs="Arial"/>
          <w:sz w:val="22"/>
          <w:szCs w:val="22"/>
          <w:lang w:val="en-IN"/>
        </w:rPr>
        <w:t xml:space="preserve"> </w:t>
      </w:r>
      <w:r w:rsidR="00A643E7" w:rsidRPr="00A643E7">
        <w:rPr>
          <w:rFonts w:ascii="Arial" w:hAnsi="Arial" w:cs="Arial"/>
          <w:sz w:val="22"/>
          <w:szCs w:val="22"/>
          <w:lang w:val="en-IN"/>
        </w:rPr>
        <w:t>areas.</w:t>
      </w:r>
      <w:r w:rsidR="00A643E7">
        <w:rPr>
          <w:rFonts w:ascii="Arial" w:hAnsi="Arial" w:cs="Arial"/>
          <w:sz w:val="22"/>
          <w:szCs w:val="22"/>
          <w:lang w:val="en-IN"/>
        </w:rPr>
        <w:t xml:space="preserve"> </w:t>
      </w:r>
    </w:p>
    <w:p w14:paraId="6514C1A3" w14:textId="77777777" w:rsidR="00727699" w:rsidRDefault="00A80550" w:rsidP="00727699">
      <w:pPr>
        <w:pStyle w:val="ListParagraph"/>
        <w:spacing w:line="360" w:lineRule="auto"/>
        <w:ind w:left="284"/>
        <w:jc w:val="both"/>
        <w:rPr>
          <w:rFonts w:ascii="Arial" w:hAnsi="Arial" w:cs="Arial"/>
          <w:sz w:val="22"/>
          <w:szCs w:val="22"/>
          <w:lang w:val="en-IN"/>
        </w:rPr>
      </w:pPr>
      <w:r w:rsidRPr="00A80550">
        <w:rPr>
          <w:rFonts w:ascii="Arial" w:hAnsi="Arial" w:cs="Arial"/>
          <w:sz w:val="22"/>
          <w:szCs w:val="22"/>
          <w:lang w:val="en-IN"/>
        </w:rPr>
        <w:t xml:space="preserve">The project Highway passes through two districts namely Bikaner and Sriganganagar. Bikaner has two Tehsils namely Bikaner &amp; Loonkarasar whereas Sriganganagar has one tehsil viz. Suratgarh falling on the existing alignment. These tehsils have been directly benefitted by implementation of Project Road. </w:t>
      </w:r>
    </w:p>
    <w:p w14:paraId="39113B17" w14:textId="75997A32" w:rsidR="00727699" w:rsidRDefault="00727699" w:rsidP="00727699">
      <w:pPr>
        <w:pStyle w:val="ListParagraph"/>
        <w:spacing w:line="360" w:lineRule="auto"/>
        <w:ind w:left="284"/>
        <w:jc w:val="both"/>
        <w:rPr>
          <w:rFonts w:ascii="Arial" w:hAnsi="Arial" w:cs="Arial"/>
          <w:sz w:val="22"/>
          <w:szCs w:val="22"/>
          <w:lang w:val="en-IN"/>
        </w:rPr>
      </w:pPr>
      <w:r w:rsidRPr="00517F5F">
        <w:rPr>
          <w:rFonts w:ascii="Arial" w:hAnsi="Arial" w:cs="Arial"/>
          <w:sz w:val="22"/>
          <w:szCs w:val="22"/>
          <w:lang w:val="en-IN"/>
        </w:rPr>
        <w:t>The original estimated project cost of Rs.620.07 crore, including the EPC cost of Rs.510.00 crore, was</w:t>
      </w:r>
      <w:r>
        <w:rPr>
          <w:rFonts w:ascii="Arial" w:hAnsi="Arial" w:cs="Arial"/>
          <w:sz w:val="22"/>
          <w:szCs w:val="22"/>
          <w:lang w:val="en-IN"/>
        </w:rPr>
        <w:t xml:space="preserve"> </w:t>
      </w:r>
      <w:r w:rsidRPr="00517F5F">
        <w:rPr>
          <w:rFonts w:ascii="Arial" w:hAnsi="Arial" w:cs="Arial"/>
          <w:sz w:val="22"/>
          <w:szCs w:val="22"/>
          <w:lang w:val="en-IN"/>
        </w:rPr>
        <w:t xml:space="preserve">to be </w:t>
      </w:r>
      <w:r w:rsidR="00FC62DF">
        <w:rPr>
          <w:rFonts w:ascii="Arial" w:hAnsi="Arial" w:cs="Arial"/>
          <w:sz w:val="22"/>
          <w:szCs w:val="22"/>
          <w:lang w:val="en-IN"/>
        </w:rPr>
        <w:t>funded by Term loan of Rs.450</w:t>
      </w:r>
      <w:r w:rsidRPr="00517F5F">
        <w:rPr>
          <w:rFonts w:ascii="Arial" w:hAnsi="Arial" w:cs="Arial"/>
          <w:sz w:val="22"/>
          <w:szCs w:val="22"/>
          <w:lang w:val="en-IN"/>
        </w:rPr>
        <w:t xml:space="preserve"> </w:t>
      </w:r>
      <w:r w:rsidR="00FC62DF">
        <w:rPr>
          <w:rFonts w:ascii="Arial" w:hAnsi="Arial" w:cs="Arial"/>
          <w:sz w:val="22"/>
          <w:szCs w:val="22"/>
          <w:lang w:val="en-IN"/>
        </w:rPr>
        <w:t>c</w:t>
      </w:r>
      <w:r w:rsidRPr="00517F5F">
        <w:rPr>
          <w:rFonts w:ascii="Arial" w:hAnsi="Arial" w:cs="Arial"/>
          <w:sz w:val="22"/>
          <w:szCs w:val="22"/>
          <w:lang w:val="en-IN"/>
        </w:rPr>
        <w:t>rore and equit</w:t>
      </w:r>
      <w:r w:rsidR="00FC62DF">
        <w:rPr>
          <w:rFonts w:ascii="Arial" w:hAnsi="Arial" w:cs="Arial"/>
          <w:sz w:val="22"/>
          <w:szCs w:val="22"/>
          <w:lang w:val="en-IN"/>
        </w:rPr>
        <w:t>y of Rs.170.07 crore, i.e., at debt equity ratio</w:t>
      </w:r>
      <w:r w:rsidRPr="00517F5F">
        <w:rPr>
          <w:rFonts w:ascii="Arial" w:hAnsi="Arial" w:cs="Arial"/>
          <w:sz w:val="22"/>
          <w:szCs w:val="22"/>
          <w:lang w:val="en-IN"/>
        </w:rPr>
        <w:t xml:space="preserve"> of</w:t>
      </w:r>
      <w:r>
        <w:rPr>
          <w:rFonts w:ascii="Arial" w:hAnsi="Arial" w:cs="Arial"/>
          <w:sz w:val="22"/>
          <w:szCs w:val="22"/>
          <w:lang w:val="en-IN"/>
        </w:rPr>
        <w:t xml:space="preserve"> </w:t>
      </w:r>
      <w:r w:rsidRPr="00517F5F">
        <w:rPr>
          <w:rFonts w:ascii="Arial" w:hAnsi="Arial" w:cs="Arial"/>
          <w:sz w:val="22"/>
          <w:szCs w:val="22"/>
          <w:lang w:val="en-IN"/>
        </w:rPr>
        <w:t>2.65:1. A</w:t>
      </w:r>
      <w:r>
        <w:rPr>
          <w:rFonts w:ascii="Arial" w:hAnsi="Arial" w:cs="Arial"/>
          <w:sz w:val="22"/>
          <w:szCs w:val="22"/>
          <w:lang w:val="en-IN"/>
        </w:rPr>
        <w:t xml:space="preserve"> </w:t>
      </w:r>
      <w:r w:rsidRPr="00517F5F">
        <w:rPr>
          <w:rFonts w:ascii="Arial" w:hAnsi="Arial" w:cs="Arial"/>
          <w:sz w:val="22"/>
          <w:szCs w:val="22"/>
          <w:lang w:val="en-IN"/>
        </w:rPr>
        <w:t xml:space="preserve">consortium of Banks, with PNB as Lead Bank, have sanctioned and disbursed </w:t>
      </w:r>
      <w:r w:rsidRPr="00517F5F">
        <w:rPr>
          <w:rFonts w:ascii="Arial" w:hAnsi="Arial" w:cs="Arial"/>
          <w:sz w:val="22"/>
          <w:szCs w:val="22"/>
          <w:lang w:val="en-IN"/>
        </w:rPr>
        <w:lastRenderedPageBreak/>
        <w:t>the entire term loan of</w:t>
      </w:r>
      <w:r>
        <w:rPr>
          <w:rFonts w:ascii="Arial" w:hAnsi="Arial" w:cs="Arial"/>
          <w:sz w:val="22"/>
          <w:szCs w:val="22"/>
          <w:lang w:val="en-IN"/>
        </w:rPr>
        <w:t xml:space="preserve"> </w:t>
      </w:r>
      <w:r w:rsidRPr="00517F5F">
        <w:rPr>
          <w:rFonts w:ascii="Arial" w:hAnsi="Arial" w:cs="Arial"/>
          <w:sz w:val="22"/>
          <w:szCs w:val="22"/>
          <w:lang w:val="en-IN"/>
        </w:rPr>
        <w:t>Rs.450.00 crore to the project. The concessionaire has achieved financial closure on 10</w:t>
      </w:r>
      <w:r>
        <w:rPr>
          <w:rFonts w:ascii="Arial" w:hAnsi="Arial" w:cs="Arial"/>
          <w:sz w:val="22"/>
          <w:szCs w:val="22"/>
          <w:lang w:val="en-IN"/>
        </w:rPr>
        <w:t xml:space="preserve">th </w:t>
      </w:r>
      <w:r w:rsidRPr="00517F5F">
        <w:rPr>
          <w:rFonts w:ascii="Arial" w:hAnsi="Arial" w:cs="Arial"/>
          <w:sz w:val="22"/>
          <w:szCs w:val="22"/>
          <w:lang w:val="en-IN"/>
        </w:rPr>
        <w:t>April 2013</w:t>
      </w:r>
      <w:r>
        <w:rPr>
          <w:rFonts w:ascii="Arial" w:hAnsi="Arial" w:cs="Arial"/>
          <w:sz w:val="22"/>
          <w:szCs w:val="22"/>
          <w:lang w:val="en-IN"/>
        </w:rPr>
        <w:t>.</w:t>
      </w:r>
      <w:r w:rsidRPr="00517F5F">
        <w:rPr>
          <w:rFonts w:ascii="Arial" w:hAnsi="Arial" w:cs="Arial"/>
          <w:sz w:val="22"/>
          <w:szCs w:val="22"/>
          <w:lang w:val="en-IN"/>
        </w:rPr>
        <w:t xml:space="preserve"> </w:t>
      </w:r>
    </w:p>
    <w:p w14:paraId="314503BB" w14:textId="77777777" w:rsidR="00727699" w:rsidRDefault="00A841C9" w:rsidP="00517F5F">
      <w:pPr>
        <w:pStyle w:val="ListParagraph"/>
        <w:spacing w:line="360" w:lineRule="auto"/>
        <w:ind w:left="284"/>
        <w:jc w:val="both"/>
        <w:rPr>
          <w:rFonts w:ascii="Arial" w:hAnsi="Arial" w:cs="Arial"/>
          <w:sz w:val="22"/>
          <w:szCs w:val="22"/>
          <w:lang w:val="en-IN"/>
        </w:rPr>
      </w:pPr>
      <w:r w:rsidRPr="00A841C9">
        <w:rPr>
          <w:rFonts w:ascii="Arial" w:hAnsi="Arial" w:cs="Arial"/>
          <w:sz w:val="22"/>
          <w:szCs w:val="22"/>
          <w:lang w:val="en-IN"/>
        </w:rPr>
        <w:t xml:space="preserve">The Construction period as stipulated in the Concession Agreement is 730 days from the Appointed Date. The Appointed Date of the project is 16th September, 2013. Due to various delays in fulfilment of conditions precedent, delay in handing over of land &amp; other permissions, COVID-19 first &amp; second wave, the Independent Engineer vide his letter dated 15th April 2021 has determined the extension of time up to 31st December, 2021 for the completion of the project. </w:t>
      </w:r>
    </w:p>
    <w:p w14:paraId="43FE9B0B" w14:textId="449FEEDD" w:rsidR="00A841C9" w:rsidRDefault="00A841C9" w:rsidP="00517F5F">
      <w:pPr>
        <w:pStyle w:val="ListParagraph"/>
        <w:spacing w:line="360" w:lineRule="auto"/>
        <w:ind w:left="284"/>
        <w:jc w:val="both"/>
        <w:rPr>
          <w:rFonts w:ascii="Arial" w:hAnsi="Arial" w:cs="Arial"/>
          <w:sz w:val="22"/>
          <w:szCs w:val="22"/>
          <w:lang w:val="en-IN"/>
        </w:rPr>
      </w:pPr>
      <w:r w:rsidRPr="00A841C9">
        <w:rPr>
          <w:rFonts w:ascii="Arial" w:hAnsi="Arial" w:cs="Arial"/>
          <w:sz w:val="22"/>
          <w:szCs w:val="22"/>
          <w:lang w:val="en-IN"/>
        </w:rPr>
        <w:t>In light of non-removal of hindrances by the authority so far, the Company has submitted extension of time application to the Authority for extension of completion of the balance work by</w:t>
      </w:r>
      <w:r w:rsidR="00727699">
        <w:rPr>
          <w:rFonts w:ascii="Arial" w:hAnsi="Arial" w:cs="Arial"/>
          <w:sz w:val="22"/>
          <w:szCs w:val="22"/>
          <w:lang w:val="en-IN"/>
        </w:rPr>
        <w:t xml:space="preserve"> </w:t>
      </w:r>
      <w:r w:rsidRPr="00A841C9">
        <w:rPr>
          <w:rFonts w:ascii="Arial" w:hAnsi="Arial" w:cs="Arial"/>
          <w:sz w:val="22"/>
          <w:szCs w:val="22"/>
          <w:lang w:val="en-IN"/>
        </w:rPr>
        <w:t>30th September, 2022. Thereafter, time will be required for approval of COD by Independent Engineer/PWD/MoRTH, the likely date of COD is 30</w:t>
      </w:r>
      <w:r w:rsidR="006A3D15" w:rsidRPr="006A3D15">
        <w:rPr>
          <w:rFonts w:ascii="Arial" w:hAnsi="Arial" w:cs="Arial"/>
          <w:sz w:val="22"/>
          <w:szCs w:val="22"/>
          <w:vertAlign w:val="superscript"/>
          <w:lang w:val="en-IN"/>
        </w:rPr>
        <w:t>th</w:t>
      </w:r>
      <w:r w:rsidR="006A3D15">
        <w:rPr>
          <w:rFonts w:ascii="Arial" w:hAnsi="Arial" w:cs="Arial"/>
          <w:sz w:val="22"/>
          <w:szCs w:val="22"/>
          <w:lang w:val="en-IN"/>
        </w:rPr>
        <w:t xml:space="preserve"> November, </w:t>
      </w:r>
      <w:r w:rsidRPr="00A841C9">
        <w:rPr>
          <w:rFonts w:ascii="Arial" w:hAnsi="Arial" w:cs="Arial"/>
          <w:sz w:val="22"/>
          <w:szCs w:val="22"/>
          <w:lang w:val="en-IN"/>
        </w:rPr>
        <w:t>2022. Upon completion of the Concession Period, SBTRCPL would hand over the Project Highway to PWD, Rajasthan.</w:t>
      </w:r>
      <w:r w:rsidR="00375F2E">
        <w:rPr>
          <w:rFonts w:ascii="Arial" w:hAnsi="Arial" w:cs="Arial"/>
          <w:sz w:val="22"/>
          <w:szCs w:val="22"/>
          <w:lang w:val="en-IN"/>
        </w:rPr>
        <w:t xml:space="preserve"> </w:t>
      </w:r>
    </w:p>
    <w:p w14:paraId="4DAD2991" w14:textId="469B6715" w:rsidR="00677E9E" w:rsidRPr="00677E9E" w:rsidRDefault="00677E9E" w:rsidP="00677E9E">
      <w:pPr>
        <w:pStyle w:val="ListParagraph"/>
        <w:spacing w:line="360" w:lineRule="auto"/>
        <w:ind w:left="284"/>
        <w:jc w:val="both"/>
        <w:rPr>
          <w:rFonts w:ascii="Arial" w:hAnsi="Arial" w:cs="Arial"/>
          <w:sz w:val="22"/>
          <w:szCs w:val="22"/>
          <w:lang w:val="en-IN"/>
        </w:rPr>
      </w:pPr>
      <w:r w:rsidRPr="00677E9E">
        <w:rPr>
          <w:rFonts w:ascii="Arial" w:hAnsi="Arial" w:cs="Arial"/>
          <w:sz w:val="22"/>
          <w:szCs w:val="22"/>
          <w:lang w:val="en-IN"/>
        </w:rPr>
        <w:t xml:space="preserve">According to clause 29.2.1, in the event that the Actual Traffic falls short of the Target Traffic by more than 2.5% on the Target Date, then for every 1% shortfall as compared to the Target Traffic, the Concession Period shall, subject to payment of Concession Fee in accordance with the CA, be increased by 1.5% thereof; provided that such increase in Concession Period shall not in any case exceed 20% of </w:t>
      </w:r>
      <w:r>
        <w:rPr>
          <w:rFonts w:ascii="Arial" w:hAnsi="Arial" w:cs="Arial"/>
          <w:sz w:val="22"/>
          <w:szCs w:val="22"/>
          <w:lang w:val="en-IN"/>
        </w:rPr>
        <w:t xml:space="preserve">the Concession Period. </w:t>
      </w:r>
      <w:r w:rsidRPr="00677E9E">
        <w:rPr>
          <w:rFonts w:ascii="Arial" w:hAnsi="Arial" w:cs="Arial"/>
          <w:sz w:val="22"/>
          <w:szCs w:val="22"/>
          <w:lang w:val="en-IN"/>
        </w:rPr>
        <w:t>Accordingly, the tolling period shall stand extended by 3.20 years i.e. upto 29</w:t>
      </w:r>
      <w:r w:rsidR="006A3D15" w:rsidRPr="006A3D15">
        <w:rPr>
          <w:rFonts w:ascii="Arial" w:hAnsi="Arial" w:cs="Arial"/>
          <w:sz w:val="22"/>
          <w:szCs w:val="22"/>
          <w:vertAlign w:val="superscript"/>
          <w:lang w:val="en-IN"/>
        </w:rPr>
        <w:t>th</w:t>
      </w:r>
      <w:r w:rsidR="006A3D15">
        <w:rPr>
          <w:rFonts w:ascii="Arial" w:hAnsi="Arial" w:cs="Arial"/>
          <w:sz w:val="22"/>
          <w:szCs w:val="22"/>
          <w:lang w:val="en-IN"/>
        </w:rPr>
        <w:t xml:space="preserve"> November, </w:t>
      </w:r>
      <w:r w:rsidRPr="00677E9E">
        <w:rPr>
          <w:rFonts w:ascii="Arial" w:hAnsi="Arial" w:cs="Arial"/>
          <w:sz w:val="22"/>
          <w:szCs w:val="22"/>
          <w:lang w:val="en-IN"/>
        </w:rPr>
        <w:t>2032</w:t>
      </w:r>
      <w:r w:rsidR="00A841C9">
        <w:rPr>
          <w:rFonts w:ascii="Arial" w:hAnsi="Arial" w:cs="Arial"/>
          <w:sz w:val="22"/>
          <w:szCs w:val="22"/>
          <w:lang w:val="en-IN"/>
        </w:rPr>
        <w:t>.</w:t>
      </w:r>
      <w:r w:rsidR="00375F2E">
        <w:rPr>
          <w:rFonts w:ascii="Arial" w:hAnsi="Arial" w:cs="Arial"/>
          <w:sz w:val="22"/>
          <w:szCs w:val="22"/>
          <w:lang w:val="en-IN"/>
        </w:rPr>
        <w:t xml:space="preserve"> </w:t>
      </w:r>
    </w:p>
    <w:p w14:paraId="0EFA0063" w14:textId="26503FF8" w:rsidR="00A93F2A" w:rsidRPr="002E6847" w:rsidRDefault="0010552A" w:rsidP="00F116C2">
      <w:pPr>
        <w:pStyle w:val="ListParagraph"/>
        <w:spacing w:line="360" w:lineRule="auto"/>
        <w:ind w:left="284" w:right="-23"/>
        <w:jc w:val="both"/>
        <w:rPr>
          <w:rFonts w:ascii="Arial" w:hAnsi="Arial" w:cs="Arial"/>
          <w:sz w:val="22"/>
          <w:szCs w:val="22"/>
        </w:rPr>
      </w:pPr>
      <w:r w:rsidRPr="002E6847">
        <w:rPr>
          <w:rFonts w:ascii="Arial" w:hAnsi="Arial" w:cs="Arial"/>
          <w:sz w:val="22"/>
          <w:szCs w:val="22"/>
        </w:rPr>
        <w:t xml:space="preserve">Below table shows the milestones of the company: </w:t>
      </w:r>
    </w:p>
    <w:tbl>
      <w:tblPr>
        <w:tblW w:w="9346" w:type="dxa"/>
        <w:tblInd w:w="278" w:type="dxa"/>
        <w:tblCellMar>
          <w:left w:w="0" w:type="dxa"/>
          <w:right w:w="0" w:type="dxa"/>
        </w:tblCellMar>
        <w:tblLook w:val="01E0" w:firstRow="1" w:lastRow="1" w:firstColumn="1" w:lastColumn="1" w:noHBand="0" w:noVBand="0"/>
      </w:tblPr>
      <w:tblGrid>
        <w:gridCol w:w="850"/>
        <w:gridCol w:w="3276"/>
        <w:gridCol w:w="5220"/>
      </w:tblGrid>
      <w:tr w:rsidR="000754D0" w:rsidRPr="000754D0" w14:paraId="3E6AF507" w14:textId="77777777" w:rsidTr="006A3D15">
        <w:trPr>
          <w:trHeight w:val="487"/>
          <w:tblHeader/>
        </w:trPr>
        <w:tc>
          <w:tcPr>
            <w:tcW w:w="850"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0867EADF" w14:textId="734322B1" w:rsidR="000754D0" w:rsidRPr="000754D0" w:rsidRDefault="000754D0" w:rsidP="00FC287A">
            <w:pPr>
              <w:spacing w:after="0" w:line="360" w:lineRule="auto"/>
              <w:jc w:val="center"/>
              <w:rPr>
                <w:rFonts w:asciiTheme="minorHAnsi" w:hAnsiTheme="minorHAnsi" w:cstheme="minorHAnsi"/>
                <w:b/>
                <w:color w:val="FFFFFF" w:themeColor="background1"/>
                <w:sz w:val="22"/>
                <w:szCs w:val="22"/>
              </w:rPr>
            </w:pPr>
            <w:r w:rsidRPr="000754D0">
              <w:rPr>
                <w:rFonts w:asciiTheme="minorHAnsi" w:hAnsiTheme="minorHAnsi" w:cstheme="minorHAnsi"/>
                <w:b/>
                <w:bCs/>
                <w:color w:val="FFFFFF" w:themeColor="background1"/>
                <w:sz w:val="22"/>
                <w:szCs w:val="22"/>
              </w:rPr>
              <w:t>S.No.</w:t>
            </w:r>
          </w:p>
        </w:tc>
        <w:tc>
          <w:tcPr>
            <w:tcW w:w="3276"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15AA201E" w14:textId="77777777" w:rsidR="000754D0" w:rsidRPr="000754D0" w:rsidRDefault="000754D0" w:rsidP="0010552A">
            <w:pPr>
              <w:spacing w:after="0" w:line="360" w:lineRule="auto"/>
              <w:rPr>
                <w:rFonts w:asciiTheme="minorHAnsi" w:hAnsiTheme="minorHAnsi" w:cstheme="minorHAnsi"/>
                <w:color w:val="FFFFFF" w:themeColor="background1"/>
                <w:sz w:val="22"/>
                <w:szCs w:val="22"/>
              </w:rPr>
            </w:pPr>
            <w:r w:rsidRPr="000754D0">
              <w:rPr>
                <w:rFonts w:asciiTheme="minorHAnsi" w:hAnsiTheme="minorHAnsi" w:cstheme="minorHAnsi"/>
                <w:b/>
                <w:bCs/>
                <w:color w:val="FFFFFF" w:themeColor="background1"/>
                <w:sz w:val="22"/>
                <w:szCs w:val="22"/>
              </w:rPr>
              <w:t>MILESTONE</w:t>
            </w:r>
          </w:p>
        </w:tc>
        <w:tc>
          <w:tcPr>
            <w:tcW w:w="5220"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3A9ECDBB" w14:textId="77777777" w:rsidR="000754D0" w:rsidRPr="000754D0" w:rsidRDefault="000754D0" w:rsidP="0010552A">
            <w:pPr>
              <w:spacing w:after="0" w:line="360" w:lineRule="auto"/>
              <w:jc w:val="center"/>
              <w:rPr>
                <w:rFonts w:asciiTheme="minorHAnsi" w:hAnsiTheme="minorHAnsi" w:cstheme="minorHAnsi"/>
                <w:color w:val="FFFFFF" w:themeColor="background1"/>
                <w:sz w:val="22"/>
                <w:szCs w:val="22"/>
              </w:rPr>
            </w:pPr>
            <w:r w:rsidRPr="000754D0">
              <w:rPr>
                <w:rFonts w:asciiTheme="minorHAnsi" w:hAnsiTheme="minorHAnsi" w:cstheme="minorHAnsi"/>
                <w:b/>
                <w:bCs/>
                <w:color w:val="FFFFFF" w:themeColor="background1"/>
                <w:sz w:val="22"/>
                <w:szCs w:val="22"/>
              </w:rPr>
              <w:t>DATE</w:t>
            </w:r>
          </w:p>
        </w:tc>
      </w:tr>
      <w:tr w:rsidR="000754D0" w:rsidRPr="000754D0" w14:paraId="1890281A"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2846EAFB" w14:textId="77777777" w:rsidR="000754D0" w:rsidRPr="000754D0" w:rsidRDefault="000754D0" w:rsidP="00FC287A">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1</w:t>
            </w:r>
          </w:p>
        </w:tc>
        <w:tc>
          <w:tcPr>
            <w:tcW w:w="3276" w:type="dxa"/>
            <w:tcBorders>
              <w:top w:val="single" w:sz="5" w:space="0" w:color="000000"/>
              <w:left w:val="single" w:sz="5" w:space="0" w:color="000000"/>
              <w:bottom w:val="single" w:sz="5" w:space="0" w:color="000000"/>
              <w:right w:val="single" w:sz="5" w:space="0" w:color="000000"/>
            </w:tcBorders>
            <w:vAlign w:val="center"/>
          </w:tcPr>
          <w:p w14:paraId="07A56D93" w14:textId="238AD852" w:rsidR="000754D0" w:rsidRPr="000754D0" w:rsidRDefault="000754D0" w:rsidP="009A51F2">
            <w:pPr>
              <w:spacing w:after="0" w:line="360" w:lineRule="auto"/>
              <w:ind w:left="137"/>
              <w:rPr>
                <w:rFonts w:asciiTheme="minorHAnsi" w:hAnsiTheme="minorHAnsi" w:cstheme="minorHAnsi"/>
                <w:sz w:val="22"/>
                <w:szCs w:val="22"/>
              </w:rPr>
            </w:pPr>
            <w:r w:rsidRPr="000754D0">
              <w:rPr>
                <w:rFonts w:asciiTheme="minorHAnsi" w:hAnsiTheme="minorHAnsi" w:cstheme="minorHAnsi"/>
                <w:sz w:val="22"/>
                <w:szCs w:val="22"/>
              </w:rPr>
              <w:t>Letter of Award</w:t>
            </w:r>
          </w:p>
        </w:tc>
        <w:tc>
          <w:tcPr>
            <w:tcW w:w="5220" w:type="dxa"/>
            <w:tcBorders>
              <w:top w:val="single" w:sz="5" w:space="0" w:color="000000"/>
              <w:left w:val="single" w:sz="5" w:space="0" w:color="000000"/>
              <w:bottom w:val="single" w:sz="5" w:space="0" w:color="000000"/>
              <w:right w:val="single" w:sz="5" w:space="0" w:color="000000"/>
            </w:tcBorders>
            <w:vAlign w:val="center"/>
          </w:tcPr>
          <w:p w14:paraId="14B8056C" w14:textId="4FA0C15A" w:rsidR="000754D0" w:rsidRPr="000754D0" w:rsidRDefault="000754D0" w:rsidP="009A51F2">
            <w:pPr>
              <w:spacing w:after="0" w:line="360" w:lineRule="auto"/>
              <w:ind w:left="131" w:right="98"/>
              <w:jc w:val="center"/>
              <w:rPr>
                <w:rFonts w:asciiTheme="minorHAnsi" w:hAnsiTheme="minorHAnsi" w:cstheme="minorHAnsi"/>
                <w:sz w:val="22"/>
                <w:szCs w:val="22"/>
              </w:rPr>
            </w:pPr>
            <w:r w:rsidRPr="000754D0">
              <w:rPr>
                <w:rFonts w:asciiTheme="minorHAnsi" w:hAnsiTheme="minorHAnsi" w:cstheme="minorHAnsi"/>
                <w:sz w:val="22"/>
                <w:szCs w:val="22"/>
              </w:rPr>
              <w:t>Feb. 09, 2012</w:t>
            </w:r>
          </w:p>
        </w:tc>
      </w:tr>
      <w:tr w:rsidR="000754D0" w:rsidRPr="000754D0" w14:paraId="6305CC49"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6D5F3CCB" w14:textId="77777777" w:rsidR="000754D0" w:rsidRPr="000754D0" w:rsidRDefault="000754D0" w:rsidP="00FC287A">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2</w:t>
            </w:r>
          </w:p>
        </w:tc>
        <w:tc>
          <w:tcPr>
            <w:tcW w:w="3276" w:type="dxa"/>
            <w:tcBorders>
              <w:top w:val="single" w:sz="5" w:space="0" w:color="000000"/>
              <w:left w:val="single" w:sz="5" w:space="0" w:color="000000"/>
              <w:bottom w:val="single" w:sz="5" w:space="0" w:color="000000"/>
              <w:right w:val="single" w:sz="5" w:space="0" w:color="000000"/>
            </w:tcBorders>
            <w:vAlign w:val="center"/>
          </w:tcPr>
          <w:p w14:paraId="79AC1F4B" w14:textId="77777777" w:rsidR="000754D0" w:rsidRPr="000754D0" w:rsidRDefault="000754D0" w:rsidP="0010552A">
            <w:pPr>
              <w:spacing w:after="0" w:line="360" w:lineRule="auto"/>
              <w:ind w:left="131" w:right="98"/>
              <w:rPr>
                <w:rFonts w:asciiTheme="minorHAnsi" w:hAnsiTheme="minorHAnsi" w:cstheme="minorHAnsi"/>
                <w:sz w:val="22"/>
                <w:szCs w:val="22"/>
              </w:rPr>
            </w:pPr>
            <w:r w:rsidRPr="000754D0">
              <w:rPr>
                <w:rFonts w:asciiTheme="minorHAnsi" w:hAnsiTheme="minorHAnsi" w:cstheme="minorHAnsi"/>
                <w:sz w:val="22"/>
                <w:szCs w:val="22"/>
              </w:rPr>
              <w:t>Concession Signed</w:t>
            </w:r>
          </w:p>
        </w:tc>
        <w:tc>
          <w:tcPr>
            <w:tcW w:w="5220" w:type="dxa"/>
            <w:tcBorders>
              <w:top w:val="single" w:sz="5" w:space="0" w:color="000000"/>
              <w:left w:val="single" w:sz="5" w:space="0" w:color="000000"/>
              <w:bottom w:val="single" w:sz="5" w:space="0" w:color="000000"/>
              <w:right w:val="single" w:sz="5" w:space="0" w:color="000000"/>
            </w:tcBorders>
            <w:vAlign w:val="center"/>
          </w:tcPr>
          <w:p w14:paraId="5B3981A5" w14:textId="53045997" w:rsidR="000754D0" w:rsidRPr="000754D0" w:rsidRDefault="000754D0" w:rsidP="0010552A">
            <w:pPr>
              <w:spacing w:after="0" w:line="360" w:lineRule="auto"/>
              <w:ind w:left="131" w:right="98"/>
              <w:jc w:val="center"/>
              <w:rPr>
                <w:rFonts w:asciiTheme="minorHAnsi" w:hAnsiTheme="minorHAnsi" w:cstheme="minorHAnsi"/>
                <w:sz w:val="22"/>
                <w:szCs w:val="22"/>
              </w:rPr>
            </w:pPr>
            <w:r w:rsidRPr="000754D0">
              <w:rPr>
                <w:rFonts w:asciiTheme="minorHAnsi" w:hAnsiTheme="minorHAnsi" w:cstheme="minorHAnsi"/>
                <w:sz w:val="22"/>
                <w:szCs w:val="22"/>
              </w:rPr>
              <w:t>May 09, 2012</w:t>
            </w:r>
          </w:p>
        </w:tc>
      </w:tr>
      <w:tr w:rsidR="000754D0" w:rsidRPr="000754D0" w14:paraId="29C1023C"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707B02FB" w14:textId="77777777" w:rsidR="000754D0" w:rsidRPr="000754D0" w:rsidRDefault="000754D0" w:rsidP="00FC287A">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3</w:t>
            </w:r>
          </w:p>
        </w:tc>
        <w:tc>
          <w:tcPr>
            <w:tcW w:w="3276" w:type="dxa"/>
            <w:tcBorders>
              <w:top w:val="single" w:sz="5" w:space="0" w:color="000000"/>
              <w:left w:val="single" w:sz="5" w:space="0" w:color="000000"/>
              <w:bottom w:val="single" w:sz="5" w:space="0" w:color="000000"/>
              <w:right w:val="single" w:sz="5" w:space="0" w:color="000000"/>
            </w:tcBorders>
            <w:vAlign w:val="center"/>
          </w:tcPr>
          <w:p w14:paraId="1A1B5958" w14:textId="3B87B41D" w:rsidR="000754D0" w:rsidRPr="000754D0" w:rsidRDefault="000754D0" w:rsidP="009A51F2">
            <w:pPr>
              <w:spacing w:after="0" w:line="360" w:lineRule="auto"/>
              <w:ind w:left="131" w:right="98"/>
              <w:rPr>
                <w:rFonts w:asciiTheme="minorHAnsi" w:hAnsiTheme="minorHAnsi" w:cstheme="minorHAnsi"/>
                <w:sz w:val="22"/>
                <w:szCs w:val="22"/>
              </w:rPr>
            </w:pPr>
            <w:r w:rsidRPr="000754D0">
              <w:rPr>
                <w:rFonts w:asciiTheme="minorHAnsi" w:hAnsiTheme="minorHAnsi" w:cstheme="minorHAnsi"/>
                <w:sz w:val="22"/>
                <w:szCs w:val="22"/>
              </w:rPr>
              <w:t>Financial Closure</w:t>
            </w:r>
          </w:p>
        </w:tc>
        <w:tc>
          <w:tcPr>
            <w:tcW w:w="5220" w:type="dxa"/>
            <w:tcBorders>
              <w:top w:val="single" w:sz="5" w:space="0" w:color="000000"/>
              <w:left w:val="single" w:sz="5" w:space="0" w:color="000000"/>
              <w:bottom w:val="single" w:sz="5" w:space="0" w:color="000000"/>
              <w:right w:val="single" w:sz="5" w:space="0" w:color="000000"/>
            </w:tcBorders>
            <w:vAlign w:val="center"/>
          </w:tcPr>
          <w:p w14:paraId="64DAC2C3" w14:textId="632B6C9C" w:rsidR="000754D0" w:rsidRPr="000754D0" w:rsidRDefault="000754D0" w:rsidP="009A51F2">
            <w:pPr>
              <w:spacing w:after="0" w:line="360" w:lineRule="auto"/>
              <w:ind w:left="131" w:right="98"/>
              <w:jc w:val="center"/>
              <w:rPr>
                <w:rFonts w:asciiTheme="minorHAnsi" w:hAnsiTheme="minorHAnsi" w:cstheme="minorHAnsi"/>
                <w:sz w:val="22"/>
                <w:szCs w:val="22"/>
              </w:rPr>
            </w:pPr>
            <w:r w:rsidRPr="000754D0">
              <w:rPr>
                <w:rFonts w:asciiTheme="minorHAnsi" w:hAnsiTheme="minorHAnsi" w:cstheme="minorHAnsi"/>
                <w:sz w:val="22"/>
                <w:szCs w:val="22"/>
              </w:rPr>
              <w:t>March 30, 2013</w:t>
            </w:r>
          </w:p>
        </w:tc>
      </w:tr>
      <w:tr w:rsidR="000754D0" w:rsidRPr="000754D0" w14:paraId="27813A8D"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6C7F7F93" w14:textId="77777777" w:rsidR="000754D0" w:rsidRPr="000754D0" w:rsidRDefault="000754D0" w:rsidP="00FC287A">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4</w:t>
            </w:r>
          </w:p>
        </w:tc>
        <w:tc>
          <w:tcPr>
            <w:tcW w:w="3276" w:type="dxa"/>
            <w:tcBorders>
              <w:top w:val="single" w:sz="5" w:space="0" w:color="000000"/>
              <w:left w:val="single" w:sz="5" w:space="0" w:color="000000"/>
              <w:bottom w:val="single" w:sz="5" w:space="0" w:color="000000"/>
              <w:right w:val="single" w:sz="5" w:space="0" w:color="000000"/>
            </w:tcBorders>
            <w:vAlign w:val="center"/>
          </w:tcPr>
          <w:p w14:paraId="724E2B0D" w14:textId="77777777" w:rsidR="000754D0" w:rsidRPr="000754D0" w:rsidRDefault="000754D0" w:rsidP="0010552A">
            <w:pPr>
              <w:spacing w:after="0" w:line="360" w:lineRule="auto"/>
              <w:ind w:left="131" w:right="98"/>
              <w:rPr>
                <w:rFonts w:asciiTheme="minorHAnsi" w:hAnsiTheme="minorHAnsi" w:cstheme="minorHAnsi"/>
                <w:sz w:val="22"/>
                <w:szCs w:val="22"/>
              </w:rPr>
            </w:pPr>
            <w:r w:rsidRPr="000754D0">
              <w:rPr>
                <w:rFonts w:asciiTheme="minorHAnsi" w:hAnsiTheme="minorHAnsi" w:cstheme="minorHAnsi"/>
                <w:sz w:val="22"/>
                <w:szCs w:val="22"/>
              </w:rPr>
              <w:t>Appointed Date</w:t>
            </w:r>
          </w:p>
        </w:tc>
        <w:tc>
          <w:tcPr>
            <w:tcW w:w="5220" w:type="dxa"/>
            <w:tcBorders>
              <w:top w:val="single" w:sz="5" w:space="0" w:color="000000"/>
              <w:left w:val="single" w:sz="5" w:space="0" w:color="000000"/>
              <w:bottom w:val="single" w:sz="5" w:space="0" w:color="000000"/>
              <w:right w:val="single" w:sz="5" w:space="0" w:color="000000"/>
            </w:tcBorders>
            <w:vAlign w:val="center"/>
          </w:tcPr>
          <w:p w14:paraId="3BD68D48" w14:textId="4E7A3F34" w:rsidR="000754D0" w:rsidRPr="000754D0" w:rsidRDefault="000754D0" w:rsidP="0010552A">
            <w:pPr>
              <w:spacing w:after="0" w:line="360" w:lineRule="auto"/>
              <w:ind w:left="131" w:right="98"/>
              <w:jc w:val="center"/>
              <w:rPr>
                <w:rFonts w:asciiTheme="minorHAnsi" w:hAnsiTheme="minorHAnsi" w:cstheme="minorHAnsi"/>
                <w:sz w:val="22"/>
                <w:szCs w:val="22"/>
              </w:rPr>
            </w:pPr>
            <w:r w:rsidRPr="000754D0">
              <w:rPr>
                <w:rFonts w:asciiTheme="minorHAnsi" w:hAnsiTheme="minorHAnsi" w:cstheme="minorHAnsi"/>
                <w:sz w:val="22"/>
                <w:szCs w:val="22"/>
              </w:rPr>
              <w:t>Sep. 16, 2013</w:t>
            </w:r>
          </w:p>
        </w:tc>
      </w:tr>
      <w:tr w:rsidR="000754D0" w:rsidRPr="000754D0" w14:paraId="3793C42E"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23AFF383" w14:textId="77777777" w:rsidR="000754D0" w:rsidRPr="000754D0" w:rsidRDefault="000754D0" w:rsidP="00FC287A">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5</w:t>
            </w:r>
          </w:p>
        </w:tc>
        <w:tc>
          <w:tcPr>
            <w:tcW w:w="3276" w:type="dxa"/>
            <w:tcBorders>
              <w:top w:val="single" w:sz="5" w:space="0" w:color="000000"/>
              <w:left w:val="single" w:sz="5" w:space="0" w:color="000000"/>
              <w:bottom w:val="single" w:sz="5" w:space="0" w:color="000000"/>
              <w:right w:val="single" w:sz="5" w:space="0" w:color="000000"/>
            </w:tcBorders>
            <w:vAlign w:val="center"/>
          </w:tcPr>
          <w:p w14:paraId="7FD891B7" w14:textId="2A511EA3" w:rsidR="000754D0" w:rsidRPr="000754D0" w:rsidRDefault="000754D0" w:rsidP="000754D0">
            <w:pPr>
              <w:spacing w:after="0" w:line="360"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Construction Period </w:t>
            </w:r>
          </w:p>
        </w:tc>
        <w:tc>
          <w:tcPr>
            <w:tcW w:w="5220" w:type="dxa"/>
            <w:tcBorders>
              <w:top w:val="single" w:sz="5" w:space="0" w:color="000000"/>
              <w:left w:val="single" w:sz="5" w:space="0" w:color="000000"/>
              <w:bottom w:val="single" w:sz="5" w:space="0" w:color="000000"/>
              <w:right w:val="single" w:sz="5" w:space="0" w:color="000000"/>
            </w:tcBorders>
            <w:vAlign w:val="center"/>
          </w:tcPr>
          <w:p w14:paraId="6E118801" w14:textId="27630E90" w:rsidR="000754D0" w:rsidRPr="000754D0" w:rsidRDefault="000754D0" w:rsidP="000754D0">
            <w:pPr>
              <w:spacing w:after="0" w:line="360" w:lineRule="auto"/>
              <w:ind w:right="98"/>
              <w:jc w:val="center"/>
              <w:rPr>
                <w:rFonts w:asciiTheme="minorHAnsi" w:hAnsiTheme="minorHAnsi" w:cstheme="minorHAnsi"/>
                <w:sz w:val="22"/>
                <w:szCs w:val="22"/>
              </w:rPr>
            </w:pPr>
            <w:r w:rsidRPr="000754D0">
              <w:rPr>
                <w:rFonts w:asciiTheme="minorHAnsi" w:hAnsiTheme="minorHAnsi" w:cstheme="minorHAnsi"/>
                <w:sz w:val="22"/>
                <w:szCs w:val="22"/>
              </w:rPr>
              <w:t>Sep. 16, 2013 to Nov.30, 2022</w:t>
            </w:r>
          </w:p>
        </w:tc>
      </w:tr>
      <w:tr w:rsidR="000754D0" w:rsidRPr="000754D0" w14:paraId="148F569D" w14:textId="77777777" w:rsidTr="006A3D15">
        <w:trPr>
          <w:trHeight w:val="366"/>
        </w:trPr>
        <w:tc>
          <w:tcPr>
            <w:tcW w:w="850" w:type="dxa"/>
            <w:tcBorders>
              <w:top w:val="single" w:sz="5" w:space="0" w:color="000000"/>
              <w:left w:val="single" w:sz="5" w:space="0" w:color="000000"/>
              <w:bottom w:val="single" w:sz="5" w:space="0" w:color="000000"/>
              <w:right w:val="single" w:sz="5" w:space="0" w:color="000000"/>
            </w:tcBorders>
            <w:vAlign w:val="center"/>
          </w:tcPr>
          <w:p w14:paraId="3AD9E8E3" w14:textId="77777777" w:rsidR="000754D0" w:rsidRPr="000754D0" w:rsidRDefault="000754D0" w:rsidP="00FC287A">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6</w:t>
            </w:r>
          </w:p>
        </w:tc>
        <w:tc>
          <w:tcPr>
            <w:tcW w:w="3276" w:type="dxa"/>
            <w:tcBorders>
              <w:top w:val="single" w:sz="5" w:space="0" w:color="000000"/>
              <w:left w:val="single" w:sz="5" w:space="0" w:color="000000"/>
              <w:bottom w:val="single" w:sz="5" w:space="0" w:color="000000"/>
              <w:right w:val="single" w:sz="5" w:space="0" w:color="000000"/>
            </w:tcBorders>
            <w:vAlign w:val="center"/>
          </w:tcPr>
          <w:p w14:paraId="54C80D94" w14:textId="58A3F85C" w:rsidR="000754D0" w:rsidRPr="000754D0" w:rsidRDefault="000754D0" w:rsidP="000754D0">
            <w:pPr>
              <w:spacing w:after="0" w:line="360"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Provisional COD (90.86%) </w:t>
            </w:r>
          </w:p>
        </w:tc>
        <w:tc>
          <w:tcPr>
            <w:tcW w:w="5220" w:type="dxa"/>
            <w:tcBorders>
              <w:top w:val="single" w:sz="5" w:space="0" w:color="000000"/>
              <w:left w:val="single" w:sz="5" w:space="0" w:color="000000"/>
              <w:bottom w:val="single" w:sz="5" w:space="0" w:color="000000"/>
              <w:right w:val="single" w:sz="5" w:space="0" w:color="000000"/>
            </w:tcBorders>
            <w:vAlign w:val="center"/>
          </w:tcPr>
          <w:p w14:paraId="19BDBAB0" w14:textId="6C1DD99F" w:rsidR="000754D0" w:rsidRPr="000754D0" w:rsidRDefault="000754D0" w:rsidP="000754D0">
            <w:pPr>
              <w:spacing w:after="0" w:line="360" w:lineRule="auto"/>
              <w:ind w:left="131" w:right="98"/>
              <w:jc w:val="center"/>
              <w:rPr>
                <w:rFonts w:asciiTheme="minorHAnsi" w:hAnsiTheme="minorHAnsi" w:cstheme="minorHAnsi"/>
                <w:sz w:val="22"/>
                <w:szCs w:val="22"/>
              </w:rPr>
            </w:pPr>
            <w:r w:rsidRPr="000754D0">
              <w:rPr>
                <w:rFonts w:asciiTheme="minorHAnsi" w:hAnsiTheme="minorHAnsi" w:cstheme="minorHAnsi"/>
                <w:sz w:val="22"/>
                <w:szCs w:val="22"/>
              </w:rPr>
              <w:t>Feb. 15, 2019(Collection started from 17th Feb, 2019)</w:t>
            </w:r>
          </w:p>
        </w:tc>
      </w:tr>
      <w:tr w:rsidR="000754D0" w:rsidRPr="000754D0" w14:paraId="0E5BDE2C" w14:textId="77777777" w:rsidTr="006A3D15">
        <w:trPr>
          <w:trHeight w:val="402"/>
        </w:trPr>
        <w:tc>
          <w:tcPr>
            <w:tcW w:w="850" w:type="dxa"/>
            <w:tcBorders>
              <w:top w:val="single" w:sz="5" w:space="0" w:color="000000"/>
              <w:left w:val="single" w:sz="5" w:space="0" w:color="000000"/>
              <w:bottom w:val="single" w:sz="5" w:space="0" w:color="000000"/>
              <w:right w:val="single" w:sz="5" w:space="0" w:color="000000"/>
            </w:tcBorders>
            <w:vAlign w:val="center"/>
          </w:tcPr>
          <w:p w14:paraId="59FA7417" w14:textId="77777777" w:rsidR="000754D0" w:rsidRPr="000754D0" w:rsidRDefault="000754D0" w:rsidP="00FC287A">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7</w:t>
            </w:r>
          </w:p>
        </w:tc>
        <w:tc>
          <w:tcPr>
            <w:tcW w:w="3276" w:type="dxa"/>
            <w:tcBorders>
              <w:top w:val="single" w:sz="5" w:space="0" w:color="000000"/>
              <w:left w:val="single" w:sz="5" w:space="0" w:color="000000"/>
              <w:bottom w:val="single" w:sz="5" w:space="0" w:color="000000"/>
              <w:right w:val="single" w:sz="5" w:space="0" w:color="000000"/>
            </w:tcBorders>
            <w:vAlign w:val="center"/>
          </w:tcPr>
          <w:p w14:paraId="74F87B2D" w14:textId="1143ABAE" w:rsidR="000754D0" w:rsidRPr="000754D0" w:rsidRDefault="000754D0" w:rsidP="000754D0">
            <w:pPr>
              <w:spacing w:after="0" w:line="360"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Provisional COD (96.54%) </w:t>
            </w:r>
          </w:p>
        </w:tc>
        <w:tc>
          <w:tcPr>
            <w:tcW w:w="5220" w:type="dxa"/>
            <w:tcBorders>
              <w:top w:val="single" w:sz="5" w:space="0" w:color="000000"/>
              <w:left w:val="single" w:sz="5" w:space="0" w:color="000000"/>
              <w:bottom w:val="single" w:sz="5" w:space="0" w:color="000000"/>
              <w:right w:val="single" w:sz="5" w:space="0" w:color="000000"/>
            </w:tcBorders>
            <w:vAlign w:val="center"/>
          </w:tcPr>
          <w:p w14:paraId="7B9A7258" w14:textId="5032976E" w:rsidR="000754D0" w:rsidRPr="000754D0" w:rsidRDefault="000754D0" w:rsidP="000754D0">
            <w:pPr>
              <w:spacing w:after="0" w:line="360" w:lineRule="auto"/>
              <w:ind w:left="131" w:right="98"/>
              <w:jc w:val="center"/>
              <w:rPr>
                <w:rFonts w:asciiTheme="minorHAnsi" w:hAnsiTheme="minorHAnsi" w:cstheme="minorHAnsi"/>
                <w:sz w:val="22"/>
                <w:szCs w:val="22"/>
              </w:rPr>
            </w:pPr>
            <w:r w:rsidRPr="000754D0">
              <w:rPr>
                <w:rFonts w:asciiTheme="minorHAnsi" w:hAnsiTheme="minorHAnsi" w:cstheme="minorHAnsi"/>
                <w:sz w:val="22"/>
                <w:szCs w:val="22"/>
              </w:rPr>
              <w:t>March 18, 2021 (Collection started from 01.04.21)</w:t>
            </w:r>
          </w:p>
        </w:tc>
      </w:tr>
      <w:tr w:rsidR="000754D0" w:rsidRPr="000754D0" w14:paraId="21D3F624"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7566EB77" w14:textId="77777777" w:rsidR="000754D0" w:rsidRPr="000754D0" w:rsidRDefault="000754D0" w:rsidP="00FC287A">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8</w:t>
            </w:r>
          </w:p>
        </w:tc>
        <w:tc>
          <w:tcPr>
            <w:tcW w:w="3276" w:type="dxa"/>
            <w:tcBorders>
              <w:top w:val="single" w:sz="5" w:space="0" w:color="000000"/>
              <w:left w:val="single" w:sz="5" w:space="0" w:color="000000"/>
              <w:bottom w:val="single" w:sz="5" w:space="0" w:color="000000"/>
              <w:right w:val="single" w:sz="5" w:space="0" w:color="000000"/>
            </w:tcBorders>
            <w:vAlign w:val="center"/>
          </w:tcPr>
          <w:p w14:paraId="086417E4" w14:textId="07CA3618" w:rsidR="000754D0" w:rsidRPr="000754D0" w:rsidRDefault="000754D0" w:rsidP="000754D0">
            <w:pPr>
              <w:spacing w:after="0" w:line="360"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Expected Completion </w:t>
            </w:r>
          </w:p>
        </w:tc>
        <w:tc>
          <w:tcPr>
            <w:tcW w:w="5220" w:type="dxa"/>
            <w:tcBorders>
              <w:top w:val="single" w:sz="5" w:space="0" w:color="000000"/>
              <w:left w:val="single" w:sz="5" w:space="0" w:color="000000"/>
              <w:bottom w:val="single" w:sz="5" w:space="0" w:color="000000"/>
              <w:right w:val="single" w:sz="5" w:space="0" w:color="000000"/>
            </w:tcBorders>
            <w:vAlign w:val="center"/>
          </w:tcPr>
          <w:p w14:paraId="02F5296C" w14:textId="7BDAE74F" w:rsidR="000754D0" w:rsidRPr="000754D0" w:rsidRDefault="000754D0" w:rsidP="000754D0">
            <w:pPr>
              <w:spacing w:after="0" w:line="360" w:lineRule="auto"/>
              <w:ind w:left="131" w:right="98"/>
              <w:jc w:val="center"/>
              <w:rPr>
                <w:rFonts w:asciiTheme="minorHAnsi" w:hAnsiTheme="minorHAnsi" w:cstheme="minorHAnsi"/>
                <w:sz w:val="22"/>
                <w:szCs w:val="22"/>
              </w:rPr>
            </w:pPr>
            <w:r w:rsidRPr="000754D0">
              <w:rPr>
                <w:rFonts w:asciiTheme="minorHAnsi" w:hAnsiTheme="minorHAnsi" w:cstheme="minorHAnsi"/>
                <w:sz w:val="22"/>
                <w:szCs w:val="22"/>
              </w:rPr>
              <w:t>Nov 30, 2022</w:t>
            </w:r>
          </w:p>
        </w:tc>
      </w:tr>
      <w:tr w:rsidR="000754D0" w:rsidRPr="000754D0" w14:paraId="2E337FEC" w14:textId="77777777" w:rsidTr="006A3D15">
        <w:trPr>
          <w:trHeight w:val="357"/>
        </w:trPr>
        <w:tc>
          <w:tcPr>
            <w:tcW w:w="850" w:type="dxa"/>
            <w:tcBorders>
              <w:top w:val="single" w:sz="5" w:space="0" w:color="000000"/>
              <w:left w:val="single" w:sz="5" w:space="0" w:color="000000"/>
              <w:bottom w:val="single" w:sz="4" w:space="0" w:color="auto"/>
              <w:right w:val="single" w:sz="5" w:space="0" w:color="000000"/>
            </w:tcBorders>
            <w:vAlign w:val="center"/>
          </w:tcPr>
          <w:p w14:paraId="5B969772" w14:textId="77777777" w:rsidR="000754D0" w:rsidRPr="000754D0" w:rsidRDefault="000754D0" w:rsidP="00FC287A">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9</w:t>
            </w:r>
          </w:p>
        </w:tc>
        <w:tc>
          <w:tcPr>
            <w:tcW w:w="3276" w:type="dxa"/>
            <w:tcBorders>
              <w:top w:val="single" w:sz="5" w:space="0" w:color="000000"/>
              <w:left w:val="single" w:sz="5" w:space="0" w:color="000000"/>
              <w:bottom w:val="single" w:sz="4" w:space="0" w:color="auto"/>
              <w:right w:val="single" w:sz="5" w:space="0" w:color="000000"/>
            </w:tcBorders>
            <w:vAlign w:val="center"/>
          </w:tcPr>
          <w:p w14:paraId="3B3CDE7C" w14:textId="7B2226E9" w:rsidR="000754D0" w:rsidRPr="000754D0" w:rsidRDefault="000754D0" w:rsidP="000754D0">
            <w:pPr>
              <w:spacing w:after="0" w:line="360"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Original Concession End Date </w:t>
            </w:r>
          </w:p>
        </w:tc>
        <w:tc>
          <w:tcPr>
            <w:tcW w:w="5220" w:type="dxa"/>
            <w:tcBorders>
              <w:top w:val="single" w:sz="5" w:space="0" w:color="000000"/>
              <w:left w:val="single" w:sz="5" w:space="0" w:color="000000"/>
              <w:bottom w:val="single" w:sz="4" w:space="0" w:color="auto"/>
              <w:right w:val="single" w:sz="5" w:space="0" w:color="000000"/>
            </w:tcBorders>
            <w:vAlign w:val="center"/>
          </w:tcPr>
          <w:p w14:paraId="29300E5E" w14:textId="71665CAB" w:rsidR="000754D0" w:rsidRPr="000754D0" w:rsidRDefault="000754D0" w:rsidP="0010552A">
            <w:pPr>
              <w:spacing w:after="0" w:line="360" w:lineRule="auto"/>
              <w:ind w:left="131" w:right="98"/>
              <w:jc w:val="center"/>
              <w:rPr>
                <w:rFonts w:asciiTheme="minorHAnsi" w:hAnsiTheme="minorHAnsi" w:cstheme="minorHAnsi"/>
                <w:sz w:val="22"/>
                <w:szCs w:val="22"/>
              </w:rPr>
            </w:pPr>
            <w:r w:rsidRPr="000754D0">
              <w:rPr>
                <w:rFonts w:asciiTheme="minorHAnsi" w:hAnsiTheme="minorHAnsi" w:cstheme="minorHAnsi"/>
                <w:sz w:val="22"/>
                <w:szCs w:val="22"/>
              </w:rPr>
              <w:t>Sep. 15, 2029</w:t>
            </w:r>
          </w:p>
        </w:tc>
      </w:tr>
      <w:tr w:rsidR="000754D0" w:rsidRPr="000754D0" w14:paraId="2F44FA83" w14:textId="77777777" w:rsidTr="006A3D15">
        <w:trPr>
          <w:trHeight w:val="600"/>
        </w:trPr>
        <w:tc>
          <w:tcPr>
            <w:tcW w:w="850" w:type="dxa"/>
            <w:tcBorders>
              <w:top w:val="single" w:sz="4" w:space="0" w:color="auto"/>
              <w:left w:val="single" w:sz="5" w:space="0" w:color="000000"/>
              <w:bottom w:val="single" w:sz="5" w:space="0" w:color="000000"/>
              <w:right w:val="single" w:sz="5" w:space="0" w:color="000000"/>
            </w:tcBorders>
            <w:vAlign w:val="center"/>
          </w:tcPr>
          <w:p w14:paraId="0F1DAB44" w14:textId="596D7671" w:rsidR="000754D0" w:rsidRPr="000754D0" w:rsidRDefault="000754D0" w:rsidP="00FC287A">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lastRenderedPageBreak/>
              <w:t>10</w:t>
            </w:r>
          </w:p>
        </w:tc>
        <w:tc>
          <w:tcPr>
            <w:tcW w:w="3276" w:type="dxa"/>
            <w:tcBorders>
              <w:top w:val="single" w:sz="4" w:space="0" w:color="auto"/>
              <w:left w:val="single" w:sz="5" w:space="0" w:color="000000"/>
              <w:bottom w:val="single" w:sz="5" w:space="0" w:color="000000"/>
              <w:right w:val="single" w:sz="5" w:space="0" w:color="000000"/>
            </w:tcBorders>
            <w:vAlign w:val="center"/>
          </w:tcPr>
          <w:p w14:paraId="00400954" w14:textId="4FCE763C" w:rsidR="000754D0" w:rsidRPr="000754D0" w:rsidRDefault="000754D0" w:rsidP="000754D0">
            <w:pPr>
              <w:spacing w:after="0" w:line="360"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Concession End Date (due to actual traffic being less than target traffic &amp; other factors) </w:t>
            </w:r>
          </w:p>
        </w:tc>
        <w:tc>
          <w:tcPr>
            <w:tcW w:w="5220" w:type="dxa"/>
            <w:tcBorders>
              <w:top w:val="single" w:sz="4" w:space="0" w:color="auto"/>
              <w:left w:val="single" w:sz="5" w:space="0" w:color="000000"/>
              <w:bottom w:val="single" w:sz="5" w:space="0" w:color="000000"/>
              <w:right w:val="single" w:sz="5" w:space="0" w:color="000000"/>
            </w:tcBorders>
            <w:vAlign w:val="center"/>
          </w:tcPr>
          <w:p w14:paraId="33B282C7" w14:textId="045D294B" w:rsidR="000754D0" w:rsidRPr="000754D0" w:rsidRDefault="000754D0" w:rsidP="000754D0">
            <w:pPr>
              <w:spacing w:after="0" w:line="360" w:lineRule="auto"/>
              <w:ind w:left="131" w:right="98"/>
              <w:jc w:val="center"/>
              <w:rPr>
                <w:rFonts w:asciiTheme="minorHAnsi" w:hAnsiTheme="minorHAnsi" w:cstheme="minorHAnsi"/>
                <w:sz w:val="22"/>
                <w:szCs w:val="22"/>
              </w:rPr>
            </w:pPr>
            <w:r w:rsidRPr="000754D0">
              <w:rPr>
                <w:rFonts w:asciiTheme="minorHAnsi" w:hAnsiTheme="minorHAnsi" w:cstheme="minorHAnsi"/>
                <w:sz w:val="22"/>
                <w:szCs w:val="22"/>
              </w:rPr>
              <w:t>Nov. 29, 2032</w:t>
            </w:r>
          </w:p>
        </w:tc>
      </w:tr>
    </w:tbl>
    <w:p w14:paraId="005D913E" w14:textId="77777777" w:rsidR="00EB1817" w:rsidRDefault="00EB1817" w:rsidP="00F116C2">
      <w:pPr>
        <w:pStyle w:val="DefaultText11"/>
        <w:spacing w:after="0" w:line="360" w:lineRule="auto"/>
        <w:ind w:left="284" w:right="-23"/>
        <w:jc w:val="both"/>
        <w:rPr>
          <w:rFonts w:ascii="Arial" w:hAnsi="Arial" w:cs="Arial"/>
          <w:sz w:val="22"/>
          <w:szCs w:val="22"/>
        </w:rPr>
      </w:pPr>
    </w:p>
    <w:p w14:paraId="57A8028A" w14:textId="77777777" w:rsidR="00D63B1C" w:rsidRDefault="00D63B1C" w:rsidP="00F116C2">
      <w:pPr>
        <w:pStyle w:val="DefaultText11"/>
        <w:spacing w:after="0" w:line="360" w:lineRule="auto"/>
        <w:ind w:left="284" w:right="-23"/>
        <w:jc w:val="both"/>
        <w:rPr>
          <w:rFonts w:ascii="Arial" w:hAnsi="Arial" w:cs="Arial"/>
          <w:sz w:val="22"/>
          <w:szCs w:val="22"/>
        </w:rPr>
      </w:pPr>
      <w:r w:rsidRPr="00F55EE6">
        <w:rPr>
          <w:rFonts w:ascii="Arial" w:hAnsi="Arial" w:cs="Arial"/>
          <w:sz w:val="22"/>
          <w:szCs w:val="22"/>
        </w:rPr>
        <w:t>Below table shows the historical financial performance of the company from FY 201</w:t>
      </w:r>
      <w:r>
        <w:rPr>
          <w:rFonts w:ascii="Arial" w:hAnsi="Arial" w:cs="Arial"/>
          <w:sz w:val="22"/>
          <w:szCs w:val="22"/>
        </w:rPr>
        <w:t>8</w:t>
      </w:r>
      <w:r w:rsidRPr="00F55EE6">
        <w:rPr>
          <w:rFonts w:ascii="Arial" w:hAnsi="Arial" w:cs="Arial"/>
          <w:sz w:val="22"/>
          <w:szCs w:val="22"/>
        </w:rPr>
        <w:t>-1</w:t>
      </w:r>
      <w:r>
        <w:rPr>
          <w:rFonts w:ascii="Arial" w:hAnsi="Arial" w:cs="Arial"/>
          <w:sz w:val="22"/>
          <w:szCs w:val="22"/>
        </w:rPr>
        <w:t>9</w:t>
      </w:r>
      <w:r w:rsidRPr="00F55EE6">
        <w:rPr>
          <w:rFonts w:ascii="Arial" w:hAnsi="Arial" w:cs="Arial"/>
          <w:sz w:val="22"/>
          <w:szCs w:val="22"/>
        </w:rPr>
        <w:t xml:space="preserve"> to FY 2021-22:</w:t>
      </w:r>
    </w:p>
    <w:p w14:paraId="47212597" w14:textId="292FE9CF" w:rsidR="00EB1817" w:rsidRDefault="00EB1817" w:rsidP="00F116C2">
      <w:pPr>
        <w:pStyle w:val="DefaultText11"/>
        <w:spacing w:after="0" w:line="360" w:lineRule="auto"/>
        <w:ind w:left="284" w:right="-23"/>
        <w:jc w:val="both"/>
        <w:rPr>
          <w:rFonts w:ascii="Arial" w:hAnsi="Arial" w:cs="Arial"/>
          <w:sz w:val="22"/>
          <w:szCs w:val="22"/>
        </w:rPr>
      </w:pPr>
      <w:r>
        <w:rPr>
          <w:rFonts w:ascii="Arial" w:hAnsi="Arial" w:cs="Arial"/>
          <w:i/>
          <w:sz w:val="20"/>
          <w:szCs w:val="22"/>
        </w:rPr>
        <w:t xml:space="preserve">                                                                                                                                   </w:t>
      </w:r>
      <w:r w:rsidRPr="00B3232E">
        <w:rPr>
          <w:rFonts w:ascii="Arial" w:hAnsi="Arial" w:cs="Arial"/>
          <w:i/>
          <w:sz w:val="20"/>
          <w:szCs w:val="22"/>
        </w:rPr>
        <w:t xml:space="preserve">(Figures in </w:t>
      </w:r>
      <w:r>
        <w:rPr>
          <w:rFonts w:ascii="Arial" w:hAnsi="Arial" w:cs="Arial"/>
          <w:i/>
          <w:sz w:val="20"/>
          <w:szCs w:val="22"/>
        </w:rPr>
        <w:t>INR Crores</w:t>
      </w:r>
      <w:r w:rsidRPr="00B3232E">
        <w:rPr>
          <w:rFonts w:ascii="Arial" w:hAnsi="Arial" w:cs="Arial"/>
          <w:i/>
          <w:sz w:val="20"/>
          <w:szCs w:val="22"/>
        </w:rPr>
        <w:t>)</w:t>
      </w:r>
    </w:p>
    <w:tbl>
      <w:tblPr>
        <w:tblW w:w="9360" w:type="dxa"/>
        <w:tblInd w:w="265" w:type="dxa"/>
        <w:tblLayout w:type="fixed"/>
        <w:tblLook w:val="04A0" w:firstRow="1" w:lastRow="0" w:firstColumn="1" w:lastColumn="0" w:noHBand="0" w:noVBand="1"/>
      </w:tblPr>
      <w:tblGrid>
        <w:gridCol w:w="4180"/>
        <w:gridCol w:w="1295"/>
        <w:gridCol w:w="1295"/>
        <w:gridCol w:w="1295"/>
        <w:gridCol w:w="1295"/>
      </w:tblGrid>
      <w:tr w:rsidR="00EB1817" w:rsidRPr="00EB1817" w14:paraId="19C41490" w14:textId="77777777" w:rsidTr="00EB1817">
        <w:trPr>
          <w:trHeight w:val="285"/>
        </w:trPr>
        <w:tc>
          <w:tcPr>
            <w:tcW w:w="4180" w:type="dxa"/>
            <w:tcBorders>
              <w:top w:val="single" w:sz="4" w:space="0" w:color="auto"/>
              <w:left w:val="single" w:sz="4" w:space="0" w:color="auto"/>
              <w:bottom w:val="single" w:sz="4" w:space="0" w:color="auto"/>
              <w:right w:val="nil"/>
            </w:tcBorders>
            <w:shd w:val="clear" w:color="000000" w:fill="002060"/>
            <w:vAlign w:val="center"/>
            <w:hideMark/>
          </w:tcPr>
          <w:p w14:paraId="3BB32058" w14:textId="77777777" w:rsidR="00EB1817" w:rsidRPr="00EB1817" w:rsidRDefault="00EB1817" w:rsidP="00542CFB">
            <w:pPr>
              <w:spacing w:after="0" w:line="360" w:lineRule="auto"/>
              <w:rPr>
                <w:rFonts w:ascii="Calibri" w:hAnsi="Calibri" w:cs="Calibri"/>
                <w:b/>
                <w:bCs/>
                <w:color w:val="FFFFFF"/>
                <w:sz w:val="22"/>
                <w:szCs w:val="22"/>
                <w:lang w:val="en-IN" w:eastAsia="en-IN"/>
              </w:rPr>
            </w:pPr>
            <w:r w:rsidRPr="00EB1817">
              <w:rPr>
                <w:rFonts w:ascii="Calibri" w:hAnsi="Calibri" w:cs="Calibri"/>
                <w:b/>
                <w:bCs/>
                <w:color w:val="FFFFFF"/>
                <w:sz w:val="22"/>
                <w:szCs w:val="22"/>
                <w:lang w:val="en-IN" w:eastAsia="en-IN"/>
              </w:rPr>
              <w:t>Particulars</w:t>
            </w:r>
          </w:p>
        </w:tc>
        <w:tc>
          <w:tcPr>
            <w:tcW w:w="129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1EC9F04" w14:textId="77777777" w:rsidR="00EB1817" w:rsidRPr="00EB1817" w:rsidRDefault="00EB1817" w:rsidP="00542CFB">
            <w:pPr>
              <w:spacing w:after="0" w:line="360" w:lineRule="auto"/>
              <w:jc w:val="center"/>
              <w:rPr>
                <w:rFonts w:ascii="Calibri" w:hAnsi="Calibri" w:cs="Calibri"/>
                <w:b/>
                <w:bCs/>
                <w:color w:val="FFFFFF"/>
                <w:sz w:val="22"/>
                <w:szCs w:val="22"/>
                <w:lang w:val="en-IN" w:eastAsia="en-IN"/>
              </w:rPr>
            </w:pPr>
            <w:r w:rsidRPr="00EB1817">
              <w:rPr>
                <w:rFonts w:ascii="Calibri" w:hAnsi="Calibri" w:cs="Calibri"/>
                <w:b/>
                <w:bCs/>
                <w:color w:val="FFFFFF"/>
                <w:sz w:val="22"/>
                <w:szCs w:val="22"/>
                <w:lang w:val="en-IN" w:eastAsia="en-IN"/>
              </w:rPr>
              <w:t>FY 2019 A</w:t>
            </w:r>
          </w:p>
        </w:tc>
        <w:tc>
          <w:tcPr>
            <w:tcW w:w="1295" w:type="dxa"/>
            <w:tcBorders>
              <w:top w:val="single" w:sz="4" w:space="0" w:color="auto"/>
              <w:left w:val="nil"/>
              <w:bottom w:val="single" w:sz="4" w:space="0" w:color="auto"/>
              <w:right w:val="single" w:sz="4" w:space="0" w:color="auto"/>
            </w:tcBorders>
            <w:shd w:val="clear" w:color="000000" w:fill="002060"/>
            <w:vAlign w:val="center"/>
            <w:hideMark/>
          </w:tcPr>
          <w:p w14:paraId="4D9D4E7E" w14:textId="77777777" w:rsidR="00EB1817" w:rsidRPr="00EB1817" w:rsidRDefault="00EB1817" w:rsidP="00542CFB">
            <w:pPr>
              <w:spacing w:after="0" w:line="360" w:lineRule="auto"/>
              <w:jc w:val="center"/>
              <w:rPr>
                <w:rFonts w:ascii="Calibri" w:hAnsi="Calibri" w:cs="Calibri"/>
                <w:b/>
                <w:bCs/>
                <w:color w:val="FFFFFF"/>
                <w:sz w:val="22"/>
                <w:szCs w:val="22"/>
                <w:lang w:val="en-IN" w:eastAsia="en-IN"/>
              </w:rPr>
            </w:pPr>
            <w:r w:rsidRPr="00EB1817">
              <w:rPr>
                <w:rFonts w:ascii="Calibri" w:hAnsi="Calibri" w:cs="Calibri"/>
                <w:b/>
                <w:bCs/>
                <w:color w:val="FFFFFF"/>
                <w:sz w:val="22"/>
                <w:szCs w:val="22"/>
                <w:lang w:val="en-IN" w:eastAsia="en-IN"/>
              </w:rPr>
              <w:t>FY 2020 A</w:t>
            </w:r>
          </w:p>
        </w:tc>
        <w:tc>
          <w:tcPr>
            <w:tcW w:w="1295" w:type="dxa"/>
            <w:tcBorders>
              <w:top w:val="single" w:sz="4" w:space="0" w:color="auto"/>
              <w:left w:val="nil"/>
              <w:bottom w:val="single" w:sz="4" w:space="0" w:color="auto"/>
              <w:right w:val="single" w:sz="4" w:space="0" w:color="auto"/>
            </w:tcBorders>
            <w:shd w:val="clear" w:color="000000" w:fill="002060"/>
            <w:vAlign w:val="center"/>
            <w:hideMark/>
          </w:tcPr>
          <w:p w14:paraId="26D92326" w14:textId="77777777" w:rsidR="00EB1817" w:rsidRPr="00EB1817" w:rsidRDefault="00EB1817" w:rsidP="00542CFB">
            <w:pPr>
              <w:spacing w:after="0" w:line="360" w:lineRule="auto"/>
              <w:jc w:val="center"/>
              <w:rPr>
                <w:rFonts w:ascii="Calibri" w:hAnsi="Calibri" w:cs="Calibri"/>
                <w:b/>
                <w:bCs/>
                <w:color w:val="FFFFFF"/>
                <w:sz w:val="22"/>
                <w:szCs w:val="22"/>
                <w:lang w:val="en-IN" w:eastAsia="en-IN"/>
              </w:rPr>
            </w:pPr>
            <w:r w:rsidRPr="00EB1817">
              <w:rPr>
                <w:rFonts w:ascii="Calibri" w:hAnsi="Calibri" w:cs="Calibri"/>
                <w:b/>
                <w:bCs/>
                <w:color w:val="FFFFFF"/>
                <w:sz w:val="22"/>
                <w:szCs w:val="22"/>
                <w:lang w:val="en-IN" w:eastAsia="en-IN"/>
              </w:rPr>
              <w:t>FY 2021 A</w:t>
            </w:r>
          </w:p>
        </w:tc>
        <w:tc>
          <w:tcPr>
            <w:tcW w:w="1295" w:type="dxa"/>
            <w:tcBorders>
              <w:top w:val="single" w:sz="4" w:space="0" w:color="auto"/>
              <w:left w:val="nil"/>
              <w:bottom w:val="single" w:sz="4" w:space="0" w:color="auto"/>
              <w:right w:val="single" w:sz="4" w:space="0" w:color="auto"/>
            </w:tcBorders>
            <w:shd w:val="clear" w:color="000000" w:fill="002060"/>
            <w:vAlign w:val="center"/>
            <w:hideMark/>
          </w:tcPr>
          <w:p w14:paraId="73262771" w14:textId="77777777" w:rsidR="00EB1817" w:rsidRPr="00EB1817" w:rsidRDefault="00EB1817" w:rsidP="00542CFB">
            <w:pPr>
              <w:spacing w:after="0" w:line="360" w:lineRule="auto"/>
              <w:jc w:val="center"/>
              <w:rPr>
                <w:rFonts w:ascii="Calibri" w:hAnsi="Calibri" w:cs="Calibri"/>
                <w:b/>
                <w:bCs/>
                <w:color w:val="FFFFFF"/>
                <w:sz w:val="22"/>
                <w:szCs w:val="22"/>
                <w:lang w:val="en-IN" w:eastAsia="en-IN"/>
              </w:rPr>
            </w:pPr>
            <w:r w:rsidRPr="00EB1817">
              <w:rPr>
                <w:rFonts w:ascii="Calibri" w:hAnsi="Calibri" w:cs="Calibri"/>
                <w:b/>
                <w:bCs/>
                <w:color w:val="FFFFFF"/>
                <w:sz w:val="22"/>
                <w:szCs w:val="22"/>
                <w:lang w:val="en-IN" w:eastAsia="en-IN"/>
              </w:rPr>
              <w:t>FY 2022 A</w:t>
            </w:r>
          </w:p>
        </w:tc>
      </w:tr>
      <w:tr w:rsidR="00EB1817" w:rsidRPr="00EB1817" w14:paraId="219709A7" w14:textId="77777777" w:rsidTr="00EB1817">
        <w:trPr>
          <w:trHeight w:val="290"/>
        </w:trPr>
        <w:tc>
          <w:tcPr>
            <w:tcW w:w="4180" w:type="dxa"/>
            <w:tcBorders>
              <w:top w:val="nil"/>
              <w:left w:val="single" w:sz="4" w:space="0" w:color="auto"/>
              <w:bottom w:val="single" w:sz="4" w:space="0" w:color="auto"/>
              <w:right w:val="nil"/>
            </w:tcBorders>
            <w:shd w:val="clear" w:color="auto" w:fill="auto"/>
            <w:vAlign w:val="center"/>
            <w:hideMark/>
          </w:tcPr>
          <w:p w14:paraId="12558B31" w14:textId="77777777" w:rsidR="00EB1817" w:rsidRPr="00EB1817" w:rsidRDefault="00EB1817" w:rsidP="00542CFB">
            <w:pPr>
              <w:spacing w:after="0" w:line="360" w:lineRule="auto"/>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INCOME</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76C99716"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 </w:t>
            </w:r>
          </w:p>
        </w:tc>
        <w:tc>
          <w:tcPr>
            <w:tcW w:w="1295" w:type="dxa"/>
            <w:tcBorders>
              <w:top w:val="nil"/>
              <w:left w:val="nil"/>
              <w:bottom w:val="single" w:sz="4" w:space="0" w:color="auto"/>
              <w:right w:val="single" w:sz="4" w:space="0" w:color="auto"/>
            </w:tcBorders>
            <w:shd w:val="clear" w:color="auto" w:fill="auto"/>
            <w:vAlign w:val="center"/>
            <w:hideMark/>
          </w:tcPr>
          <w:p w14:paraId="2EB6215A"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 </w:t>
            </w:r>
          </w:p>
        </w:tc>
        <w:tc>
          <w:tcPr>
            <w:tcW w:w="1295" w:type="dxa"/>
            <w:tcBorders>
              <w:top w:val="nil"/>
              <w:left w:val="nil"/>
              <w:bottom w:val="single" w:sz="4" w:space="0" w:color="auto"/>
              <w:right w:val="single" w:sz="4" w:space="0" w:color="auto"/>
            </w:tcBorders>
            <w:shd w:val="clear" w:color="auto" w:fill="auto"/>
            <w:noWrap/>
            <w:vAlign w:val="center"/>
            <w:hideMark/>
          </w:tcPr>
          <w:p w14:paraId="1C2A4500"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 </w:t>
            </w:r>
          </w:p>
        </w:tc>
        <w:tc>
          <w:tcPr>
            <w:tcW w:w="1295" w:type="dxa"/>
            <w:tcBorders>
              <w:top w:val="nil"/>
              <w:left w:val="nil"/>
              <w:bottom w:val="single" w:sz="4" w:space="0" w:color="auto"/>
              <w:right w:val="single" w:sz="4" w:space="0" w:color="auto"/>
            </w:tcBorders>
            <w:shd w:val="clear" w:color="auto" w:fill="auto"/>
            <w:noWrap/>
            <w:vAlign w:val="center"/>
            <w:hideMark/>
          </w:tcPr>
          <w:p w14:paraId="1CA5D988"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 </w:t>
            </w:r>
          </w:p>
        </w:tc>
      </w:tr>
      <w:tr w:rsidR="00EB1817" w:rsidRPr="00EB1817" w14:paraId="065FC0CF" w14:textId="77777777" w:rsidTr="00EB1817">
        <w:trPr>
          <w:trHeight w:val="290"/>
        </w:trPr>
        <w:tc>
          <w:tcPr>
            <w:tcW w:w="4180" w:type="dxa"/>
            <w:tcBorders>
              <w:top w:val="nil"/>
              <w:left w:val="single" w:sz="4" w:space="0" w:color="auto"/>
              <w:bottom w:val="single" w:sz="4" w:space="0" w:color="auto"/>
              <w:right w:val="nil"/>
            </w:tcBorders>
            <w:shd w:val="clear" w:color="auto" w:fill="auto"/>
            <w:hideMark/>
          </w:tcPr>
          <w:p w14:paraId="3A5A1DF1" w14:textId="77777777" w:rsidR="00EB1817" w:rsidRPr="00EB1817" w:rsidRDefault="00EB1817" w:rsidP="00542CFB">
            <w:pPr>
              <w:spacing w:after="0" w:line="360" w:lineRule="auto"/>
              <w:ind w:firstLineChars="100" w:firstLine="220"/>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Revenue from operations</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2E3B6AF6" w14:textId="218BB0FD" w:rsidR="00EB1817" w:rsidRPr="00EB1817" w:rsidRDefault="00EB1817" w:rsidP="00542CFB">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7.13</w:t>
            </w:r>
          </w:p>
        </w:tc>
        <w:tc>
          <w:tcPr>
            <w:tcW w:w="1295" w:type="dxa"/>
            <w:tcBorders>
              <w:top w:val="nil"/>
              <w:left w:val="nil"/>
              <w:bottom w:val="single" w:sz="4" w:space="0" w:color="auto"/>
              <w:right w:val="single" w:sz="4" w:space="0" w:color="auto"/>
            </w:tcBorders>
            <w:shd w:val="clear" w:color="auto" w:fill="auto"/>
            <w:vAlign w:val="center"/>
            <w:hideMark/>
          </w:tcPr>
          <w:p w14:paraId="388332FD" w14:textId="47FC7A0A" w:rsidR="00EB1817" w:rsidRPr="00EB1817" w:rsidRDefault="00EB1817" w:rsidP="00542CFB">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60.14</w:t>
            </w:r>
          </w:p>
        </w:tc>
        <w:tc>
          <w:tcPr>
            <w:tcW w:w="1295" w:type="dxa"/>
            <w:tcBorders>
              <w:top w:val="nil"/>
              <w:left w:val="nil"/>
              <w:bottom w:val="single" w:sz="4" w:space="0" w:color="auto"/>
              <w:right w:val="single" w:sz="4" w:space="0" w:color="auto"/>
            </w:tcBorders>
            <w:shd w:val="clear" w:color="auto" w:fill="auto"/>
            <w:noWrap/>
            <w:vAlign w:val="center"/>
            <w:hideMark/>
          </w:tcPr>
          <w:p w14:paraId="1C47E2AA" w14:textId="77777777" w:rsidR="00EB1817" w:rsidRPr="00EB1817" w:rsidRDefault="00EB1817" w:rsidP="00542CFB">
            <w:pPr>
              <w:spacing w:after="0" w:line="360" w:lineRule="auto"/>
              <w:jc w:val="center"/>
              <w:rPr>
                <w:rFonts w:ascii="Calibri" w:hAnsi="Calibri" w:cs="Calibri"/>
                <w:color w:val="333333"/>
                <w:sz w:val="22"/>
                <w:szCs w:val="22"/>
                <w:lang w:val="en-IN" w:eastAsia="en-IN"/>
              </w:rPr>
            </w:pPr>
            <w:r w:rsidRPr="00EB1817">
              <w:rPr>
                <w:rFonts w:ascii="Calibri" w:hAnsi="Calibri" w:cs="Calibri"/>
                <w:color w:val="333333"/>
                <w:sz w:val="22"/>
                <w:szCs w:val="22"/>
                <w:lang w:val="en-IN" w:eastAsia="en-IN"/>
              </w:rPr>
              <w:t>65.46</w:t>
            </w:r>
          </w:p>
        </w:tc>
        <w:tc>
          <w:tcPr>
            <w:tcW w:w="1295" w:type="dxa"/>
            <w:tcBorders>
              <w:top w:val="nil"/>
              <w:left w:val="nil"/>
              <w:bottom w:val="single" w:sz="4" w:space="0" w:color="auto"/>
              <w:right w:val="single" w:sz="4" w:space="0" w:color="auto"/>
            </w:tcBorders>
            <w:shd w:val="clear" w:color="auto" w:fill="auto"/>
            <w:noWrap/>
            <w:vAlign w:val="center"/>
            <w:hideMark/>
          </w:tcPr>
          <w:p w14:paraId="0CCF4391" w14:textId="77777777" w:rsidR="00EB1817" w:rsidRPr="00EB1817" w:rsidRDefault="00EB1817" w:rsidP="00542CFB">
            <w:pPr>
              <w:spacing w:after="0" w:line="360" w:lineRule="auto"/>
              <w:jc w:val="center"/>
              <w:rPr>
                <w:rFonts w:ascii="Calibri" w:hAnsi="Calibri" w:cs="Calibri"/>
                <w:color w:val="333333"/>
                <w:sz w:val="22"/>
                <w:szCs w:val="22"/>
                <w:lang w:val="en-IN" w:eastAsia="en-IN"/>
              </w:rPr>
            </w:pPr>
            <w:r w:rsidRPr="00EB1817">
              <w:rPr>
                <w:rFonts w:ascii="Calibri" w:hAnsi="Calibri" w:cs="Calibri"/>
                <w:color w:val="333333"/>
                <w:sz w:val="22"/>
                <w:szCs w:val="22"/>
                <w:lang w:val="en-IN" w:eastAsia="en-IN"/>
              </w:rPr>
              <w:t>83.74</w:t>
            </w:r>
          </w:p>
        </w:tc>
      </w:tr>
      <w:tr w:rsidR="00EB1817" w:rsidRPr="00EB1817" w14:paraId="39EC7019" w14:textId="77777777" w:rsidTr="00EB1817">
        <w:trPr>
          <w:trHeight w:val="290"/>
        </w:trPr>
        <w:tc>
          <w:tcPr>
            <w:tcW w:w="4180" w:type="dxa"/>
            <w:tcBorders>
              <w:top w:val="nil"/>
              <w:left w:val="single" w:sz="4" w:space="0" w:color="auto"/>
              <w:bottom w:val="single" w:sz="4" w:space="0" w:color="auto"/>
              <w:right w:val="nil"/>
            </w:tcBorders>
            <w:shd w:val="clear" w:color="auto" w:fill="auto"/>
            <w:noWrap/>
            <w:vAlign w:val="bottom"/>
            <w:hideMark/>
          </w:tcPr>
          <w:p w14:paraId="22748258" w14:textId="77777777" w:rsidR="00EB1817" w:rsidRPr="00EB1817" w:rsidRDefault="00EB1817" w:rsidP="00542CFB">
            <w:pPr>
              <w:spacing w:after="0" w:line="360" w:lineRule="auto"/>
              <w:ind w:firstLineChars="100" w:firstLine="220"/>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Other income</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6AB925D6" w14:textId="2DCDB661" w:rsidR="00EB1817" w:rsidRPr="00EB1817" w:rsidRDefault="00EB1817" w:rsidP="00542CFB">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0.30</w:t>
            </w:r>
          </w:p>
        </w:tc>
        <w:tc>
          <w:tcPr>
            <w:tcW w:w="1295" w:type="dxa"/>
            <w:tcBorders>
              <w:top w:val="nil"/>
              <w:left w:val="nil"/>
              <w:bottom w:val="single" w:sz="4" w:space="0" w:color="auto"/>
              <w:right w:val="single" w:sz="4" w:space="0" w:color="auto"/>
            </w:tcBorders>
            <w:shd w:val="clear" w:color="auto" w:fill="auto"/>
            <w:vAlign w:val="center"/>
            <w:hideMark/>
          </w:tcPr>
          <w:p w14:paraId="5BED619A"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7.6701</w:t>
            </w:r>
          </w:p>
        </w:tc>
        <w:tc>
          <w:tcPr>
            <w:tcW w:w="1295" w:type="dxa"/>
            <w:tcBorders>
              <w:top w:val="nil"/>
              <w:left w:val="nil"/>
              <w:bottom w:val="single" w:sz="4" w:space="0" w:color="auto"/>
              <w:right w:val="single" w:sz="4" w:space="0" w:color="auto"/>
            </w:tcBorders>
            <w:shd w:val="clear" w:color="auto" w:fill="auto"/>
            <w:noWrap/>
            <w:vAlign w:val="center"/>
            <w:hideMark/>
          </w:tcPr>
          <w:p w14:paraId="3CC62923" w14:textId="77777777" w:rsidR="00EB1817" w:rsidRPr="00EB1817" w:rsidRDefault="00EB1817" w:rsidP="00542CFB">
            <w:pPr>
              <w:spacing w:after="0" w:line="360" w:lineRule="auto"/>
              <w:jc w:val="center"/>
              <w:rPr>
                <w:rFonts w:ascii="Calibri" w:hAnsi="Calibri" w:cs="Calibri"/>
                <w:color w:val="333333"/>
                <w:sz w:val="22"/>
                <w:szCs w:val="22"/>
                <w:lang w:val="en-IN" w:eastAsia="en-IN"/>
              </w:rPr>
            </w:pPr>
            <w:r w:rsidRPr="00EB1817">
              <w:rPr>
                <w:rFonts w:ascii="Calibri" w:hAnsi="Calibri" w:cs="Calibri"/>
                <w:color w:val="333333"/>
                <w:sz w:val="22"/>
                <w:szCs w:val="22"/>
                <w:lang w:val="en-IN" w:eastAsia="en-IN"/>
              </w:rPr>
              <w:t>2.53</w:t>
            </w:r>
          </w:p>
        </w:tc>
        <w:tc>
          <w:tcPr>
            <w:tcW w:w="1295" w:type="dxa"/>
            <w:tcBorders>
              <w:top w:val="nil"/>
              <w:left w:val="nil"/>
              <w:bottom w:val="single" w:sz="4" w:space="0" w:color="auto"/>
              <w:right w:val="single" w:sz="4" w:space="0" w:color="auto"/>
            </w:tcBorders>
            <w:shd w:val="clear" w:color="auto" w:fill="auto"/>
            <w:noWrap/>
            <w:vAlign w:val="center"/>
            <w:hideMark/>
          </w:tcPr>
          <w:p w14:paraId="1924F58A" w14:textId="77777777" w:rsidR="00EB1817" w:rsidRPr="00EB1817" w:rsidRDefault="00EB1817" w:rsidP="00542CFB">
            <w:pPr>
              <w:spacing w:after="0" w:line="360" w:lineRule="auto"/>
              <w:jc w:val="center"/>
              <w:rPr>
                <w:rFonts w:ascii="Calibri" w:hAnsi="Calibri" w:cs="Calibri"/>
                <w:color w:val="333333"/>
                <w:sz w:val="22"/>
                <w:szCs w:val="22"/>
                <w:lang w:val="en-IN" w:eastAsia="en-IN"/>
              </w:rPr>
            </w:pPr>
            <w:r w:rsidRPr="00EB1817">
              <w:rPr>
                <w:rFonts w:ascii="Calibri" w:hAnsi="Calibri" w:cs="Calibri"/>
                <w:color w:val="333333"/>
                <w:sz w:val="22"/>
                <w:szCs w:val="22"/>
                <w:lang w:val="en-IN" w:eastAsia="en-IN"/>
              </w:rPr>
              <w:t>4.38</w:t>
            </w:r>
          </w:p>
        </w:tc>
      </w:tr>
      <w:tr w:rsidR="00EB1817" w:rsidRPr="00EB1817" w14:paraId="79AA856E" w14:textId="77777777" w:rsidTr="00EB1817">
        <w:trPr>
          <w:trHeight w:val="290"/>
        </w:trPr>
        <w:tc>
          <w:tcPr>
            <w:tcW w:w="4180" w:type="dxa"/>
            <w:tcBorders>
              <w:top w:val="nil"/>
              <w:left w:val="single" w:sz="4" w:space="0" w:color="auto"/>
              <w:bottom w:val="single" w:sz="4" w:space="0" w:color="auto"/>
              <w:right w:val="nil"/>
            </w:tcBorders>
            <w:shd w:val="clear" w:color="000000" w:fill="8EA9DB"/>
            <w:hideMark/>
          </w:tcPr>
          <w:p w14:paraId="3E953511" w14:textId="29A2A046" w:rsidR="00EB1817" w:rsidRPr="00EB1817" w:rsidRDefault="00EB1817" w:rsidP="00542CFB">
            <w:pPr>
              <w:spacing w:after="0" w:line="360" w:lineRule="auto"/>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TOTAL INCOME</w:t>
            </w:r>
          </w:p>
        </w:tc>
        <w:tc>
          <w:tcPr>
            <w:tcW w:w="1295" w:type="dxa"/>
            <w:tcBorders>
              <w:top w:val="nil"/>
              <w:left w:val="single" w:sz="4" w:space="0" w:color="auto"/>
              <w:bottom w:val="single" w:sz="4" w:space="0" w:color="auto"/>
              <w:right w:val="single" w:sz="4" w:space="0" w:color="auto"/>
            </w:tcBorders>
            <w:shd w:val="clear" w:color="000000" w:fill="8EA9DB"/>
            <w:noWrap/>
            <w:vAlign w:val="center"/>
            <w:hideMark/>
          </w:tcPr>
          <w:p w14:paraId="7D2199AD"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7.43</w:t>
            </w:r>
          </w:p>
        </w:tc>
        <w:tc>
          <w:tcPr>
            <w:tcW w:w="1295" w:type="dxa"/>
            <w:tcBorders>
              <w:top w:val="nil"/>
              <w:left w:val="nil"/>
              <w:bottom w:val="single" w:sz="4" w:space="0" w:color="auto"/>
              <w:right w:val="single" w:sz="4" w:space="0" w:color="auto"/>
            </w:tcBorders>
            <w:shd w:val="clear" w:color="000000" w:fill="8EA9DB"/>
            <w:noWrap/>
            <w:vAlign w:val="center"/>
            <w:hideMark/>
          </w:tcPr>
          <w:p w14:paraId="0D116D26"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67.81</w:t>
            </w:r>
          </w:p>
        </w:tc>
        <w:tc>
          <w:tcPr>
            <w:tcW w:w="1295" w:type="dxa"/>
            <w:tcBorders>
              <w:top w:val="nil"/>
              <w:left w:val="nil"/>
              <w:bottom w:val="single" w:sz="4" w:space="0" w:color="auto"/>
              <w:right w:val="single" w:sz="4" w:space="0" w:color="auto"/>
            </w:tcBorders>
            <w:shd w:val="clear" w:color="000000" w:fill="8EA9DB"/>
            <w:noWrap/>
            <w:vAlign w:val="center"/>
            <w:hideMark/>
          </w:tcPr>
          <w:p w14:paraId="70950279"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67.99</w:t>
            </w:r>
          </w:p>
        </w:tc>
        <w:tc>
          <w:tcPr>
            <w:tcW w:w="1295" w:type="dxa"/>
            <w:tcBorders>
              <w:top w:val="nil"/>
              <w:left w:val="nil"/>
              <w:bottom w:val="single" w:sz="4" w:space="0" w:color="auto"/>
              <w:right w:val="single" w:sz="4" w:space="0" w:color="auto"/>
            </w:tcBorders>
            <w:shd w:val="clear" w:color="000000" w:fill="8EA9DB"/>
            <w:noWrap/>
            <w:vAlign w:val="center"/>
            <w:hideMark/>
          </w:tcPr>
          <w:p w14:paraId="1F8CDA97"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88.12</w:t>
            </w:r>
          </w:p>
        </w:tc>
      </w:tr>
      <w:tr w:rsidR="00EB1817" w:rsidRPr="00EB1817" w14:paraId="7B0E0A2E" w14:textId="77777777" w:rsidTr="00EB1817">
        <w:trPr>
          <w:trHeight w:val="290"/>
        </w:trPr>
        <w:tc>
          <w:tcPr>
            <w:tcW w:w="4180" w:type="dxa"/>
            <w:tcBorders>
              <w:top w:val="nil"/>
              <w:left w:val="single" w:sz="4" w:space="0" w:color="auto"/>
              <w:bottom w:val="single" w:sz="4" w:space="0" w:color="auto"/>
              <w:right w:val="nil"/>
            </w:tcBorders>
            <w:shd w:val="clear" w:color="auto" w:fill="auto"/>
            <w:hideMark/>
          </w:tcPr>
          <w:p w14:paraId="3CD0E269" w14:textId="77777777" w:rsidR="00EB1817" w:rsidRPr="00EB1817" w:rsidRDefault="00EB1817" w:rsidP="00542CFB">
            <w:pPr>
              <w:spacing w:after="0" w:line="360" w:lineRule="auto"/>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EXPENSES</w:t>
            </w: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348AB18F"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 </w:t>
            </w:r>
          </w:p>
        </w:tc>
        <w:tc>
          <w:tcPr>
            <w:tcW w:w="1295" w:type="dxa"/>
            <w:tcBorders>
              <w:top w:val="nil"/>
              <w:left w:val="nil"/>
              <w:bottom w:val="single" w:sz="4" w:space="0" w:color="auto"/>
              <w:right w:val="single" w:sz="4" w:space="0" w:color="auto"/>
            </w:tcBorders>
            <w:shd w:val="clear" w:color="auto" w:fill="auto"/>
            <w:noWrap/>
            <w:vAlign w:val="center"/>
            <w:hideMark/>
          </w:tcPr>
          <w:p w14:paraId="47CA8581"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 </w:t>
            </w:r>
          </w:p>
        </w:tc>
        <w:tc>
          <w:tcPr>
            <w:tcW w:w="1295" w:type="dxa"/>
            <w:tcBorders>
              <w:top w:val="nil"/>
              <w:left w:val="nil"/>
              <w:bottom w:val="single" w:sz="4" w:space="0" w:color="auto"/>
              <w:right w:val="single" w:sz="4" w:space="0" w:color="auto"/>
            </w:tcBorders>
            <w:shd w:val="clear" w:color="auto" w:fill="auto"/>
            <w:noWrap/>
            <w:vAlign w:val="center"/>
            <w:hideMark/>
          </w:tcPr>
          <w:p w14:paraId="3F707570"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 </w:t>
            </w:r>
          </w:p>
        </w:tc>
        <w:tc>
          <w:tcPr>
            <w:tcW w:w="1295" w:type="dxa"/>
            <w:tcBorders>
              <w:top w:val="nil"/>
              <w:left w:val="nil"/>
              <w:bottom w:val="single" w:sz="4" w:space="0" w:color="auto"/>
              <w:right w:val="single" w:sz="4" w:space="0" w:color="auto"/>
            </w:tcBorders>
            <w:shd w:val="clear" w:color="auto" w:fill="auto"/>
            <w:noWrap/>
            <w:vAlign w:val="center"/>
            <w:hideMark/>
          </w:tcPr>
          <w:p w14:paraId="58561FC7"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 </w:t>
            </w:r>
          </w:p>
        </w:tc>
      </w:tr>
      <w:tr w:rsidR="00EB1817" w:rsidRPr="00EB1817" w14:paraId="1045BE69" w14:textId="77777777" w:rsidTr="00EB1817">
        <w:trPr>
          <w:trHeight w:val="290"/>
        </w:trPr>
        <w:tc>
          <w:tcPr>
            <w:tcW w:w="4180" w:type="dxa"/>
            <w:tcBorders>
              <w:top w:val="nil"/>
              <w:left w:val="single" w:sz="4" w:space="0" w:color="auto"/>
              <w:bottom w:val="single" w:sz="4" w:space="0" w:color="auto"/>
              <w:right w:val="nil"/>
            </w:tcBorders>
            <w:shd w:val="clear" w:color="auto" w:fill="auto"/>
            <w:hideMark/>
          </w:tcPr>
          <w:p w14:paraId="51A7CF3B" w14:textId="77777777" w:rsidR="00EB1817" w:rsidRPr="00EB1817" w:rsidRDefault="00EB1817" w:rsidP="00542CFB">
            <w:pPr>
              <w:spacing w:after="0" w:line="360" w:lineRule="auto"/>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Employee benefits expense</w:t>
            </w: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2DC5F642"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0.74</w:t>
            </w:r>
          </w:p>
        </w:tc>
        <w:tc>
          <w:tcPr>
            <w:tcW w:w="1295" w:type="dxa"/>
            <w:tcBorders>
              <w:top w:val="nil"/>
              <w:left w:val="nil"/>
              <w:bottom w:val="single" w:sz="4" w:space="0" w:color="auto"/>
              <w:right w:val="single" w:sz="4" w:space="0" w:color="auto"/>
            </w:tcBorders>
            <w:shd w:val="clear" w:color="auto" w:fill="auto"/>
            <w:noWrap/>
            <w:vAlign w:val="center"/>
            <w:hideMark/>
          </w:tcPr>
          <w:p w14:paraId="1E850411"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5.94</w:t>
            </w:r>
          </w:p>
        </w:tc>
        <w:tc>
          <w:tcPr>
            <w:tcW w:w="1295" w:type="dxa"/>
            <w:tcBorders>
              <w:top w:val="nil"/>
              <w:left w:val="nil"/>
              <w:bottom w:val="single" w:sz="4" w:space="0" w:color="auto"/>
              <w:right w:val="single" w:sz="4" w:space="0" w:color="auto"/>
            </w:tcBorders>
            <w:shd w:val="clear" w:color="auto" w:fill="auto"/>
            <w:noWrap/>
            <w:vAlign w:val="center"/>
            <w:hideMark/>
          </w:tcPr>
          <w:p w14:paraId="6FF9BB97" w14:textId="6FE957AA" w:rsidR="00EB1817" w:rsidRPr="00EB1817" w:rsidRDefault="00EB1817" w:rsidP="00542CFB">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6.15</w:t>
            </w:r>
          </w:p>
        </w:tc>
        <w:tc>
          <w:tcPr>
            <w:tcW w:w="1295" w:type="dxa"/>
            <w:tcBorders>
              <w:top w:val="nil"/>
              <w:left w:val="nil"/>
              <w:bottom w:val="single" w:sz="4" w:space="0" w:color="auto"/>
              <w:right w:val="single" w:sz="4" w:space="0" w:color="auto"/>
            </w:tcBorders>
            <w:shd w:val="clear" w:color="auto" w:fill="auto"/>
            <w:noWrap/>
            <w:vAlign w:val="center"/>
            <w:hideMark/>
          </w:tcPr>
          <w:p w14:paraId="5A9E91A1" w14:textId="086534B3" w:rsidR="00EB1817" w:rsidRPr="00EB1817" w:rsidRDefault="00EB1817" w:rsidP="00542CFB">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6.32</w:t>
            </w:r>
          </w:p>
        </w:tc>
      </w:tr>
      <w:tr w:rsidR="00EB1817" w:rsidRPr="00EB1817" w14:paraId="4E2FCF05" w14:textId="77777777" w:rsidTr="00EB1817">
        <w:trPr>
          <w:trHeight w:val="290"/>
        </w:trPr>
        <w:tc>
          <w:tcPr>
            <w:tcW w:w="4180" w:type="dxa"/>
            <w:tcBorders>
              <w:top w:val="nil"/>
              <w:left w:val="single" w:sz="4" w:space="0" w:color="auto"/>
              <w:bottom w:val="single" w:sz="4" w:space="0" w:color="auto"/>
              <w:right w:val="nil"/>
            </w:tcBorders>
            <w:shd w:val="clear" w:color="auto" w:fill="auto"/>
            <w:hideMark/>
          </w:tcPr>
          <w:p w14:paraId="5EA66B5B" w14:textId="77777777" w:rsidR="00EB1817" w:rsidRPr="00EB1817" w:rsidRDefault="00EB1817" w:rsidP="00542CFB">
            <w:pPr>
              <w:spacing w:after="0" w:line="360" w:lineRule="auto"/>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Finance costs</w:t>
            </w: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31715827"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7.10</w:t>
            </w:r>
          </w:p>
        </w:tc>
        <w:tc>
          <w:tcPr>
            <w:tcW w:w="1295" w:type="dxa"/>
            <w:tcBorders>
              <w:top w:val="nil"/>
              <w:left w:val="nil"/>
              <w:bottom w:val="single" w:sz="4" w:space="0" w:color="auto"/>
              <w:right w:val="single" w:sz="4" w:space="0" w:color="auto"/>
            </w:tcBorders>
            <w:shd w:val="clear" w:color="auto" w:fill="auto"/>
            <w:noWrap/>
            <w:vAlign w:val="center"/>
            <w:hideMark/>
          </w:tcPr>
          <w:p w14:paraId="644F9EB1"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58.44</w:t>
            </w:r>
          </w:p>
        </w:tc>
        <w:tc>
          <w:tcPr>
            <w:tcW w:w="1295" w:type="dxa"/>
            <w:tcBorders>
              <w:top w:val="nil"/>
              <w:left w:val="nil"/>
              <w:bottom w:val="single" w:sz="4" w:space="0" w:color="auto"/>
              <w:right w:val="single" w:sz="4" w:space="0" w:color="auto"/>
            </w:tcBorders>
            <w:shd w:val="clear" w:color="auto" w:fill="auto"/>
            <w:noWrap/>
            <w:vAlign w:val="center"/>
            <w:hideMark/>
          </w:tcPr>
          <w:p w14:paraId="5D87D3ED"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34.49</w:t>
            </w:r>
          </w:p>
        </w:tc>
        <w:tc>
          <w:tcPr>
            <w:tcW w:w="1295" w:type="dxa"/>
            <w:tcBorders>
              <w:top w:val="nil"/>
              <w:left w:val="nil"/>
              <w:bottom w:val="single" w:sz="4" w:space="0" w:color="auto"/>
              <w:right w:val="single" w:sz="4" w:space="0" w:color="auto"/>
            </w:tcBorders>
            <w:shd w:val="clear" w:color="auto" w:fill="auto"/>
            <w:noWrap/>
            <w:vAlign w:val="center"/>
            <w:hideMark/>
          </w:tcPr>
          <w:p w14:paraId="3EDA0CF4"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34.47</w:t>
            </w:r>
          </w:p>
        </w:tc>
      </w:tr>
      <w:tr w:rsidR="00EB1817" w:rsidRPr="00EB1817" w14:paraId="10E5EBDE" w14:textId="77777777" w:rsidTr="00EB1817">
        <w:trPr>
          <w:trHeight w:val="290"/>
        </w:trPr>
        <w:tc>
          <w:tcPr>
            <w:tcW w:w="4180" w:type="dxa"/>
            <w:tcBorders>
              <w:top w:val="nil"/>
              <w:left w:val="single" w:sz="4" w:space="0" w:color="auto"/>
              <w:bottom w:val="single" w:sz="4" w:space="0" w:color="auto"/>
              <w:right w:val="nil"/>
            </w:tcBorders>
            <w:shd w:val="clear" w:color="auto" w:fill="auto"/>
            <w:hideMark/>
          </w:tcPr>
          <w:p w14:paraId="1B25DF9D" w14:textId="77777777" w:rsidR="00EB1817" w:rsidRPr="00EB1817" w:rsidRDefault="00EB1817" w:rsidP="00542CFB">
            <w:pPr>
              <w:spacing w:after="0" w:line="360" w:lineRule="auto"/>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Other expenses</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170059FD" w14:textId="38057066" w:rsidR="00EB1817" w:rsidRPr="00EB1817" w:rsidRDefault="00EB1817" w:rsidP="00542CFB">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1.38</w:t>
            </w:r>
          </w:p>
        </w:tc>
        <w:tc>
          <w:tcPr>
            <w:tcW w:w="1295" w:type="dxa"/>
            <w:tcBorders>
              <w:top w:val="nil"/>
              <w:left w:val="nil"/>
              <w:bottom w:val="single" w:sz="4" w:space="0" w:color="auto"/>
              <w:right w:val="single" w:sz="4" w:space="0" w:color="auto"/>
            </w:tcBorders>
            <w:shd w:val="clear" w:color="auto" w:fill="auto"/>
            <w:vAlign w:val="center"/>
            <w:hideMark/>
          </w:tcPr>
          <w:p w14:paraId="0388EB1F"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23.11</w:t>
            </w:r>
          </w:p>
        </w:tc>
        <w:tc>
          <w:tcPr>
            <w:tcW w:w="1295" w:type="dxa"/>
            <w:tcBorders>
              <w:top w:val="nil"/>
              <w:left w:val="nil"/>
              <w:bottom w:val="single" w:sz="4" w:space="0" w:color="auto"/>
              <w:right w:val="single" w:sz="4" w:space="0" w:color="auto"/>
            </w:tcBorders>
            <w:shd w:val="clear" w:color="auto" w:fill="auto"/>
            <w:noWrap/>
            <w:vAlign w:val="center"/>
            <w:hideMark/>
          </w:tcPr>
          <w:p w14:paraId="36B0BE2F"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18.17</w:t>
            </w:r>
          </w:p>
        </w:tc>
        <w:tc>
          <w:tcPr>
            <w:tcW w:w="1295" w:type="dxa"/>
            <w:tcBorders>
              <w:top w:val="nil"/>
              <w:left w:val="nil"/>
              <w:bottom w:val="single" w:sz="4" w:space="0" w:color="auto"/>
              <w:right w:val="single" w:sz="4" w:space="0" w:color="auto"/>
            </w:tcBorders>
            <w:shd w:val="clear" w:color="auto" w:fill="auto"/>
            <w:noWrap/>
            <w:vAlign w:val="center"/>
            <w:hideMark/>
          </w:tcPr>
          <w:p w14:paraId="357CD436"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29.93</w:t>
            </w:r>
          </w:p>
        </w:tc>
      </w:tr>
      <w:tr w:rsidR="00EB1817" w:rsidRPr="00EB1817" w14:paraId="6122DCC6" w14:textId="77777777" w:rsidTr="00EB1817">
        <w:trPr>
          <w:trHeight w:val="290"/>
        </w:trPr>
        <w:tc>
          <w:tcPr>
            <w:tcW w:w="4180" w:type="dxa"/>
            <w:tcBorders>
              <w:top w:val="nil"/>
              <w:left w:val="single" w:sz="4" w:space="0" w:color="auto"/>
              <w:bottom w:val="single" w:sz="4" w:space="0" w:color="auto"/>
              <w:right w:val="nil"/>
            </w:tcBorders>
            <w:shd w:val="clear" w:color="000000" w:fill="8EA9DB"/>
            <w:hideMark/>
          </w:tcPr>
          <w:p w14:paraId="5F966BBA" w14:textId="5EEB704C" w:rsidR="00EB1817" w:rsidRPr="00EB1817" w:rsidRDefault="00EB1817" w:rsidP="00542CFB">
            <w:pPr>
              <w:spacing w:after="0" w:line="360" w:lineRule="auto"/>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TOTAL Operating EXPENSES</w:t>
            </w:r>
          </w:p>
        </w:tc>
        <w:tc>
          <w:tcPr>
            <w:tcW w:w="1295" w:type="dxa"/>
            <w:tcBorders>
              <w:top w:val="nil"/>
              <w:left w:val="single" w:sz="4" w:space="0" w:color="auto"/>
              <w:bottom w:val="single" w:sz="4" w:space="0" w:color="auto"/>
              <w:right w:val="single" w:sz="4" w:space="0" w:color="auto"/>
            </w:tcBorders>
            <w:shd w:val="clear" w:color="000000" w:fill="8EA9DB"/>
            <w:noWrap/>
            <w:vAlign w:val="center"/>
            <w:hideMark/>
          </w:tcPr>
          <w:p w14:paraId="28AFB4BC"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9.22</w:t>
            </w:r>
          </w:p>
        </w:tc>
        <w:tc>
          <w:tcPr>
            <w:tcW w:w="1295" w:type="dxa"/>
            <w:tcBorders>
              <w:top w:val="nil"/>
              <w:left w:val="nil"/>
              <w:bottom w:val="single" w:sz="4" w:space="0" w:color="auto"/>
              <w:right w:val="single" w:sz="4" w:space="0" w:color="auto"/>
            </w:tcBorders>
            <w:shd w:val="clear" w:color="000000" w:fill="8EA9DB"/>
            <w:noWrap/>
            <w:vAlign w:val="center"/>
            <w:hideMark/>
          </w:tcPr>
          <w:p w14:paraId="77B554EE"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87.49</w:t>
            </w:r>
          </w:p>
        </w:tc>
        <w:tc>
          <w:tcPr>
            <w:tcW w:w="1295" w:type="dxa"/>
            <w:tcBorders>
              <w:top w:val="nil"/>
              <w:left w:val="nil"/>
              <w:bottom w:val="single" w:sz="4" w:space="0" w:color="auto"/>
              <w:right w:val="single" w:sz="4" w:space="0" w:color="auto"/>
            </w:tcBorders>
            <w:shd w:val="clear" w:color="000000" w:fill="8EA9DB"/>
            <w:noWrap/>
            <w:vAlign w:val="center"/>
            <w:hideMark/>
          </w:tcPr>
          <w:p w14:paraId="028816FD"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58.81</w:t>
            </w:r>
          </w:p>
        </w:tc>
        <w:tc>
          <w:tcPr>
            <w:tcW w:w="1295" w:type="dxa"/>
            <w:tcBorders>
              <w:top w:val="nil"/>
              <w:left w:val="nil"/>
              <w:bottom w:val="single" w:sz="4" w:space="0" w:color="auto"/>
              <w:right w:val="single" w:sz="4" w:space="0" w:color="auto"/>
            </w:tcBorders>
            <w:shd w:val="clear" w:color="000000" w:fill="8EA9DB"/>
            <w:noWrap/>
            <w:vAlign w:val="center"/>
            <w:hideMark/>
          </w:tcPr>
          <w:p w14:paraId="39E6AA5F"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70.72</w:t>
            </w:r>
          </w:p>
        </w:tc>
      </w:tr>
      <w:tr w:rsidR="00EB1817" w:rsidRPr="00EB1817" w14:paraId="23BCAFDD" w14:textId="77777777" w:rsidTr="00EB1817">
        <w:trPr>
          <w:trHeight w:val="290"/>
        </w:trPr>
        <w:tc>
          <w:tcPr>
            <w:tcW w:w="4180" w:type="dxa"/>
            <w:tcBorders>
              <w:top w:val="nil"/>
              <w:left w:val="single" w:sz="4" w:space="0" w:color="auto"/>
              <w:bottom w:val="single" w:sz="4" w:space="0" w:color="auto"/>
              <w:right w:val="nil"/>
            </w:tcBorders>
            <w:shd w:val="clear" w:color="auto" w:fill="auto"/>
            <w:vAlign w:val="bottom"/>
            <w:hideMark/>
          </w:tcPr>
          <w:p w14:paraId="117C75BE" w14:textId="77777777" w:rsidR="00EB1817" w:rsidRPr="00EB1817" w:rsidRDefault="00EB1817" w:rsidP="00542CFB">
            <w:pPr>
              <w:spacing w:after="0" w:line="360" w:lineRule="auto"/>
              <w:rPr>
                <w:rFonts w:ascii="Calibri" w:hAnsi="Calibri" w:cs="Calibri"/>
                <w:sz w:val="22"/>
                <w:szCs w:val="22"/>
                <w:lang w:val="en-IN" w:eastAsia="en-IN"/>
              </w:rPr>
            </w:pPr>
            <w:r w:rsidRPr="00EB1817">
              <w:rPr>
                <w:rFonts w:ascii="Calibri" w:hAnsi="Calibri" w:cs="Calibri"/>
                <w:sz w:val="22"/>
                <w:szCs w:val="22"/>
                <w:lang w:val="en-IN" w:eastAsia="en-IN"/>
              </w:rPr>
              <w:t> </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6EBDBD62" w14:textId="77777777" w:rsidR="00EB1817" w:rsidRPr="00EB1817" w:rsidRDefault="00EB1817" w:rsidP="00542CFB">
            <w:pPr>
              <w:spacing w:after="0" w:line="360" w:lineRule="auto"/>
              <w:jc w:val="center"/>
              <w:rPr>
                <w:rFonts w:ascii="Calibri" w:hAnsi="Calibri" w:cs="Calibri"/>
                <w:sz w:val="22"/>
                <w:szCs w:val="22"/>
                <w:lang w:val="en-IN" w:eastAsia="en-IN"/>
              </w:rPr>
            </w:pPr>
            <w:r w:rsidRPr="00EB1817">
              <w:rPr>
                <w:rFonts w:ascii="Calibri" w:hAnsi="Calibri" w:cs="Calibri"/>
                <w:sz w:val="22"/>
                <w:szCs w:val="22"/>
                <w:lang w:val="en-IN" w:eastAsia="en-IN"/>
              </w:rPr>
              <w:t> </w:t>
            </w:r>
          </w:p>
        </w:tc>
        <w:tc>
          <w:tcPr>
            <w:tcW w:w="1295" w:type="dxa"/>
            <w:tcBorders>
              <w:top w:val="nil"/>
              <w:left w:val="nil"/>
              <w:bottom w:val="single" w:sz="4" w:space="0" w:color="auto"/>
              <w:right w:val="single" w:sz="4" w:space="0" w:color="auto"/>
            </w:tcBorders>
            <w:shd w:val="clear" w:color="auto" w:fill="auto"/>
            <w:vAlign w:val="center"/>
            <w:hideMark/>
          </w:tcPr>
          <w:p w14:paraId="00173DC2" w14:textId="77777777" w:rsidR="00EB1817" w:rsidRPr="00EB1817" w:rsidRDefault="00EB1817" w:rsidP="00542CFB">
            <w:pPr>
              <w:spacing w:after="0" w:line="360" w:lineRule="auto"/>
              <w:jc w:val="center"/>
              <w:rPr>
                <w:rFonts w:ascii="Calibri" w:hAnsi="Calibri" w:cs="Calibri"/>
                <w:sz w:val="22"/>
                <w:szCs w:val="22"/>
                <w:lang w:val="en-IN" w:eastAsia="en-IN"/>
              </w:rPr>
            </w:pPr>
            <w:r w:rsidRPr="00EB1817">
              <w:rPr>
                <w:rFonts w:ascii="Calibri" w:hAnsi="Calibri" w:cs="Calibri"/>
                <w:sz w:val="22"/>
                <w:szCs w:val="22"/>
                <w:lang w:val="en-IN" w:eastAsia="en-IN"/>
              </w:rPr>
              <w:t> </w:t>
            </w:r>
          </w:p>
        </w:tc>
        <w:tc>
          <w:tcPr>
            <w:tcW w:w="1295" w:type="dxa"/>
            <w:tcBorders>
              <w:top w:val="nil"/>
              <w:left w:val="nil"/>
              <w:bottom w:val="single" w:sz="4" w:space="0" w:color="auto"/>
              <w:right w:val="single" w:sz="4" w:space="0" w:color="auto"/>
            </w:tcBorders>
            <w:shd w:val="clear" w:color="auto" w:fill="auto"/>
            <w:noWrap/>
            <w:vAlign w:val="center"/>
            <w:hideMark/>
          </w:tcPr>
          <w:p w14:paraId="16A8F759"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 </w:t>
            </w:r>
          </w:p>
        </w:tc>
        <w:tc>
          <w:tcPr>
            <w:tcW w:w="1295" w:type="dxa"/>
            <w:tcBorders>
              <w:top w:val="nil"/>
              <w:left w:val="nil"/>
              <w:bottom w:val="single" w:sz="4" w:space="0" w:color="auto"/>
              <w:right w:val="single" w:sz="4" w:space="0" w:color="auto"/>
            </w:tcBorders>
            <w:shd w:val="clear" w:color="auto" w:fill="auto"/>
            <w:noWrap/>
            <w:vAlign w:val="center"/>
            <w:hideMark/>
          </w:tcPr>
          <w:p w14:paraId="6B25C9D4"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 </w:t>
            </w:r>
          </w:p>
        </w:tc>
      </w:tr>
      <w:tr w:rsidR="00EB1817" w:rsidRPr="00EB1817" w14:paraId="5D98368B" w14:textId="77777777" w:rsidTr="00EB1817">
        <w:trPr>
          <w:trHeight w:val="290"/>
        </w:trPr>
        <w:tc>
          <w:tcPr>
            <w:tcW w:w="4180" w:type="dxa"/>
            <w:tcBorders>
              <w:top w:val="nil"/>
              <w:left w:val="single" w:sz="4" w:space="0" w:color="auto"/>
              <w:bottom w:val="single" w:sz="4" w:space="0" w:color="auto"/>
              <w:right w:val="nil"/>
            </w:tcBorders>
            <w:shd w:val="clear" w:color="000000" w:fill="8EA9DB"/>
            <w:hideMark/>
          </w:tcPr>
          <w:p w14:paraId="18B37DA4" w14:textId="7D1A5516" w:rsidR="00EB1817" w:rsidRPr="00EB1817" w:rsidRDefault="00DE0BE2" w:rsidP="00542CFB">
            <w:pPr>
              <w:spacing w:after="0" w:line="360" w:lineRule="auto"/>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EBITDA</w:t>
            </w:r>
          </w:p>
        </w:tc>
        <w:tc>
          <w:tcPr>
            <w:tcW w:w="1295" w:type="dxa"/>
            <w:tcBorders>
              <w:top w:val="nil"/>
              <w:left w:val="single" w:sz="4" w:space="0" w:color="auto"/>
              <w:bottom w:val="single" w:sz="4" w:space="0" w:color="auto"/>
              <w:right w:val="single" w:sz="4" w:space="0" w:color="auto"/>
            </w:tcBorders>
            <w:shd w:val="clear" w:color="000000" w:fill="8EA9DB"/>
            <w:noWrap/>
            <w:vAlign w:val="center"/>
            <w:hideMark/>
          </w:tcPr>
          <w:p w14:paraId="38E7B394"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(1.78)</w:t>
            </w:r>
          </w:p>
        </w:tc>
        <w:tc>
          <w:tcPr>
            <w:tcW w:w="1295" w:type="dxa"/>
            <w:tcBorders>
              <w:top w:val="nil"/>
              <w:left w:val="nil"/>
              <w:bottom w:val="single" w:sz="4" w:space="0" w:color="auto"/>
              <w:right w:val="single" w:sz="4" w:space="0" w:color="auto"/>
            </w:tcBorders>
            <w:shd w:val="clear" w:color="000000" w:fill="8EA9DB"/>
            <w:noWrap/>
            <w:vAlign w:val="center"/>
            <w:hideMark/>
          </w:tcPr>
          <w:p w14:paraId="2BE0F4AE"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(19.68)</w:t>
            </w:r>
          </w:p>
        </w:tc>
        <w:tc>
          <w:tcPr>
            <w:tcW w:w="1295" w:type="dxa"/>
            <w:tcBorders>
              <w:top w:val="nil"/>
              <w:left w:val="nil"/>
              <w:bottom w:val="single" w:sz="4" w:space="0" w:color="auto"/>
              <w:right w:val="single" w:sz="4" w:space="0" w:color="auto"/>
            </w:tcBorders>
            <w:shd w:val="clear" w:color="000000" w:fill="8EA9DB"/>
            <w:noWrap/>
            <w:vAlign w:val="center"/>
            <w:hideMark/>
          </w:tcPr>
          <w:p w14:paraId="70178EB9"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 xml:space="preserve">9.18 </w:t>
            </w:r>
          </w:p>
        </w:tc>
        <w:tc>
          <w:tcPr>
            <w:tcW w:w="1295" w:type="dxa"/>
            <w:tcBorders>
              <w:top w:val="nil"/>
              <w:left w:val="nil"/>
              <w:bottom w:val="single" w:sz="4" w:space="0" w:color="auto"/>
              <w:right w:val="single" w:sz="4" w:space="0" w:color="auto"/>
            </w:tcBorders>
            <w:shd w:val="clear" w:color="000000" w:fill="8EA9DB"/>
            <w:noWrap/>
            <w:vAlign w:val="center"/>
            <w:hideMark/>
          </w:tcPr>
          <w:p w14:paraId="52CB5567"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 xml:space="preserve">17.40 </w:t>
            </w:r>
          </w:p>
        </w:tc>
      </w:tr>
      <w:tr w:rsidR="00EB1817" w:rsidRPr="00EB1817" w14:paraId="5799E205" w14:textId="77777777" w:rsidTr="00EB1817">
        <w:trPr>
          <w:trHeight w:val="290"/>
        </w:trPr>
        <w:tc>
          <w:tcPr>
            <w:tcW w:w="4180" w:type="dxa"/>
            <w:tcBorders>
              <w:top w:val="nil"/>
              <w:left w:val="single" w:sz="4" w:space="0" w:color="auto"/>
              <w:bottom w:val="single" w:sz="4" w:space="0" w:color="auto"/>
              <w:right w:val="nil"/>
            </w:tcBorders>
            <w:shd w:val="clear" w:color="auto" w:fill="auto"/>
            <w:hideMark/>
          </w:tcPr>
          <w:p w14:paraId="33716271" w14:textId="763F33C9" w:rsidR="00EB1817" w:rsidRPr="00EB1817" w:rsidRDefault="00EB1817" w:rsidP="00542CFB">
            <w:pPr>
              <w:spacing w:after="0" w:line="360" w:lineRule="auto"/>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Depreciation and amortisation expense</w:t>
            </w: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1FDA4AC4"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3.46</w:t>
            </w:r>
          </w:p>
        </w:tc>
        <w:tc>
          <w:tcPr>
            <w:tcW w:w="1295" w:type="dxa"/>
            <w:tcBorders>
              <w:top w:val="nil"/>
              <w:left w:val="nil"/>
              <w:bottom w:val="single" w:sz="4" w:space="0" w:color="auto"/>
              <w:right w:val="single" w:sz="4" w:space="0" w:color="auto"/>
            </w:tcBorders>
            <w:shd w:val="clear" w:color="auto" w:fill="auto"/>
            <w:noWrap/>
            <w:vAlign w:val="center"/>
            <w:hideMark/>
          </w:tcPr>
          <w:p w14:paraId="14730025"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38.35</w:t>
            </w:r>
          </w:p>
        </w:tc>
        <w:tc>
          <w:tcPr>
            <w:tcW w:w="1295" w:type="dxa"/>
            <w:tcBorders>
              <w:top w:val="nil"/>
              <w:left w:val="nil"/>
              <w:bottom w:val="single" w:sz="4" w:space="0" w:color="auto"/>
              <w:right w:val="single" w:sz="4" w:space="0" w:color="auto"/>
            </w:tcBorders>
            <w:shd w:val="clear" w:color="auto" w:fill="auto"/>
            <w:noWrap/>
            <w:vAlign w:val="center"/>
            <w:hideMark/>
          </w:tcPr>
          <w:p w14:paraId="1AD95519"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41.18</w:t>
            </w:r>
          </w:p>
        </w:tc>
        <w:tc>
          <w:tcPr>
            <w:tcW w:w="1295" w:type="dxa"/>
            <w:tcBorders>
              <w:top w:val="nil"/>
              <w:left w:val="nil"/>
              <w:bottom w:val="single" w:sz="4" w:space="0" w:color="auto"/>
              <w:right w:val="single" w:sz="4" w:space="0" w:color="auto"/>
            </w:tcBorders>
            <w:shd w:val="clear" w:color="auto" w:fill="auto"/>
            <w:noWrap/>
            <w:vAlign w:val="center"/>
            <w:hideMark/>
          </w:tcPr>
          <w:p w14:paraId="1EA268C4"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54.16</w:t>
            </w:r>
          </w:p>
        </w:tc>
      </w:tr>
      <w:tr w:rsidR="00EB1817" w:rsidRPr="00EB1817" w14:paraId="7A6B2627" w14:textId="77777777" w:rsidTr="00EB1817">
        <w:trPr>
          <w:trHeight w:val="290"/>
        </w:trPr>
        <w:tc>
          <w:tcPr>
            <w:tcW w:w="4180" w:type="dxa"/>
            <w:tcBorders>
              <w:top w:val="nil"/>
              <w:left w:val="single" w:sz="4" w:space="0" w:color="auto"/>
              <w:bottom w:val="single" w:sz="4" w:space="0" w:color="auto"/>
              <w:right w:val="nil"/>
            </w:tcBorders>
            <w:shd w:val="clear" w:color="000000" w:fill="8EA9DB"/>
            <w:hideMark/>
          </w:tcPr>
          <w:p w14:paraId="4580CA35" w14:textId="29730942" w:rsidR="00EB1817" w:rsidRPr="00EB1817" w:rsidRDefault="00DE0BE2" w:rsidP="00542CFB">
            <w:pPr>
              <w:spacing w:after="0" w:line="360" w:lineRule="auto"/>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EBIT</w:t>
            </w:r>
          </w:p>
        </w:tc>
        <w:tc>
          <w:tcPr>
            <w:tcW w:w="1295" w:type="dxa"/>
            <w:tcBorders>
              <w:top w:val="nil"/>
              <w:left w:val="single" w:sz="4" w:space="0" w:color="auto"/>
              <w:bottom w:val="single" w:sz="4" w:space="0" w:color="auto"/>
              <w:right w:val="single" w:sz="4" w:space="0" w:color="auto"/>
            </w:tcBorders>
            <w:shd w:val="clear" w:color="000000" w:fill="8EA9DB"/>
            <w:noWrap/>
            <w:vAlign w:val="center"/>
            <w:hideMark/>
          </w:tcPr>
          <w:p w14:paraId="78DA3EC6"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(5.24)</w:t>
            </w:r>
          </w:p>
        </w:tc>
        <w:tc>
          <w:tcPr>
            <w:tcW w:w="1295" w:type="dxa"/>
            <w:tcBorders>
              <w:top w:val="nil"/>
              <w:left w:val="nil"/>
              <w:bottom w:val="single" w:sz="4" w:space="0" w:color="auto"/>
              <w:right w:val="single" w:sz="4" w:space="0" w:color="auto"/>
            </w:tcBorders>
            <w:shd w:val="clear" w:color="000000" w:fill="8EA9DB"/>
            <w:noWrap/>
            <w:vAlign w:val="center"/>
            <w:hideMark/>
          </w:tcPr>
          <w:p w14:paraId="67A724DE"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(58.03)</w:t>
            </w:r>
          </w:p>
        </w:tc>
        <w:tc>
          <w:tcPr>
            <w:tcW w:w="1295" w:type="dxa"/>
            <w:tcBorders>
              <w:top w:val="nil"/>
              <w:left w:val="nil"/>
              <w:bottom w:val="single" w:sz="4" w:space="0" w:color="auto"/>
              <w:right w:val="single" w:sz="4" w:space="0" w:color="auto"/>
            </w:tcBorders>
            <w:shd w:val="clear" w:color="000000" w:fill="8EA9DB"/>
            <w:noWrap/>
            <w:vAlign w:val="center"/>
            <w:hideMark/>
          </w:tcPr>
          <w:p w14:paraId="123E4B11"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(32.01)</w:t>
            </w:r>
          </w:p>
        </w:tc>
        <w:tc>
          <w:tcPr>
            <w:tcW w:w="1295" w:type="dxa"/>
            <w:tcBorders>
              <w:top w:val="nil"/>
              <w:left w:val="nil"/>
              <w:bottom w:val="single" w:sz="4" w:space="0" w:color="auto"/>
              <w:right w:val="single" w:sz="4" w:space="0" w:color="auto"/>
            </w:tcBorders>
            <w:shd w:val="clear" w:color="000000" w:fill="8EA9DB"/>
            <w:noWrap/>
            <w:vAlign w:val="center"/>
            <w:hideMark/>
          </w:tcPr>
          <w:p w14:paraId="7AD28CA9"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(36.76)</w:t>
            </w:r>
          </w:p>
        </w:tc>
      </w:tr>
      <w:tr w:rsidR="00EB1817" w:rsidRPr="00EB1817" w14:paraId="1B90D548" w14:textId="77777777" w:rsidTr="00EB1817">
        <w:trPr>
          <w:trHeight w:val="290"/>
        </w:trPr>
        <w:tc>
          <w:tcPr>
            <w:tcW w:w="4180" w:type="dxa"/>
            <w:tcBorders>
              <w:top w:val="nil"/>
              <w:left w:val="single" w:sz="4" w:space="0" w:color="auto"/>
              <w:bottom w:val="single" w:sz="4" w:space="0" w:color="auto"/>
              <w:right w:val="nil"/>
            </w:tcBorders>
            <w:shd w:val="clear" w:color="auto" w:fill="auto"/>
            <w:hideMark/>
          </w:tcPr>
          <w:p w14:paraId="7BA3A29F" w14:textId="3D36F507" w:rsidR="00EB1817" w:rsidRPr="00EB1817" w:rsidRDefault="00EB1817" w:rsidP="00542CFB">
            <w:pPr>
              <w:spacing w:after="0" w:line="360" w:lineRule="auto"/>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Tax Expense:</w:t>
            </w: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4FA2A2B9"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 </w:t>
            </w:r>
          </w:p>
        </w:tc>
        <w:tc>
          <w:tcPr>
            <w:tcW w:w="1295" w:type="dxa"/>
            <w:tcBorders>
              <w:top w:val="nil"/>
              <w:left w:val="nil"/>
              <w:bottom w:val="single" w:sz="4" w:space="0" w:color="auto"/>
              <w:right w:val="single" w:sz="4" w:space="0" w:color="auto"/>
            </w:tcBorders>
            <w:shd w:val="clear" w:color="auto" w:fill="auto"/>
            <w:noWrap/>
            <w:vAlign w:val="center"/>
            <w:hideMark/>
          </w:tcPr>
          <w:p w14:paraId="2D4981E1"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 </w:t>
            </w:r>
          </w:p>
        </w:tc>
        <w:tc>
          <w:tcPr>
            <w:tcW w:w="1295" w:type="dxa"/>
            <w:tcBorders>
              <w:top w:val="nil"/>
              <w:left w:val="nil"/>
              <w:bottom w:val="single" w:sz="4" w:space="0" w:color="auto"/>
              <w:right w:val="single" w:sz="4" w:space="0" w:color="auto"/>
            </w:tcBorders>
            <w:shd w:val="clear" w:color="auto" w:fill="auto"/>
            <w:noWrap/>
            <w:vAlign w:val="center"/>
            <w:hideMark/>
          </w:tcPr>
          <w:p w14:paraId="78085313"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 </w:t>
            </w:r>
          </w:p>
        </w:tc>
        <w:tc>
          <w:tcPr>
            <w:tcW w:w="1295" w:type="dxa"/>
            <w:tcBorders>
              <w:top w:val="nil"/>
              <w:left w:val="nil"/>
              <w:bottom w:val="single" w:sz="4" w:space="0" w:color="auto"/>
              <w:right w:val="single" w:sz="4" w:space="0" w:color="auto"/>
            </w:tcBorders>
            <w:shd w:val="clear" w:color="auto" w:fill="auto"/>
            <w:noWrap/>
            <w:vAlign w:val="center"/>
            <w:hideMark/>
          </w:tcPr>
          <w:p w14:paraId="726804E6"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 </w:t>
            </w:r>
          </w:p>
        </w:tc>
      </w:tr>
      <w:tr w:rsidR="00EB1817" w:rsidRPr="00EB1817" w14:paraId="2AAD2CA7" w14:textId="77777777" w:rsidTr="00EB1817">
        <w:trPr>
          <w:trHeight w:val="290"/>
        </w:trPr>
        <w:tc>
          <w:tcPr>
            <w:tcW w:w="4180" w:type="dxa"/>
            <w:tcBorders>
              <w:top w:val="nil"/>
              <w:left w:val="single" w:sz="4" w:space="0" w:color="auto"/>
              <w:bottom w:val="single" w:sz="4" w:space="0" w:color="auto"/>
              <w:right w:val="nil"/>
            </w:tcBorders>
            <w:shd w:val="clear" w:color="auto" w:fill="auto"/>
            <w:noWrap/>
            <w:vAlign w:val="bottom"/>
            <w:hideMark/>
          </w:tcPr>
          <w:p w14:paraId="1E52EA06" w14:textId="58D2CA2A" w:rsidR="00EB1817" w:rsidRPr="00EB1817" w:rsidRDefault="00EB1817" w:rsidP="00542CFB">
            <w:pPr>
              <w:spacing w:after="0" w:line="360" w:lineRule="auto"/>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Current Tax</w:t>
            </w: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6DE8AADD"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 xml:space="preserve">0.00 </w:t>
            </w:r>
          </w:p>
        </w:tc>
        <w:tc>
          <w:tcPr>
            <w:tcW w:w="1295" w:type="dxa"/>
            <w:tcBorders>
              <w:top w:val="nil"/>
              <w:left w:val="nil"/>
              <w:bottom w:val="single" w:sz="4" w:space="0" w:color="auto"/>
              <w:right w:val="single" w:sz="4" w:space="0" w:color="auto"/>
            </w:tcBorders>
            <w:shd w:val="clear" w:color="auto" w:fill="auto"/>
            <w:noWrap/>
            <w:vAlign w:val="center"/>
            <w:hideMark/>
          </w:tcPr>
          <w:p w14:paraId="11EFD374"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 xml:space="preserve">0.00 </w:t>
            </w:r>
          </w:p>
        </w:tc>
        <w:tc>
          <w:tcPr>
            <w:tcW w:w="1295" w:type="dxa"/>
            <w:tcBorders>
              <w:top w:val="nil"/>
              <w:left w:val="nil"/>
              <w:bottom w:val="single" w:sz="4" w:space="0" w:color="auto"/>
              <w:right w:val="single" w:sz="4" w:space="0" w:color="auto"/>
            </w:tcBorders>
            <w:shd w:val="clear" w:color="auto" w:fill="auto"/>
            <w:noWrap/>
            <w:vAlign w:val="center"/>
            <w:hideMark/>
          </w:tcPr>
          <w:p w14:paraId="388FC3A9"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 xml:space="preserve">0.00 </w:t>
            </w:r>
          </w:p>
        </w:tc>
        <w:tc>
          <w:tcPr>
            <w:tcW w:w="1295" w:type="dxa"/>
            <w:tcBorders>
              <w:top w:val="nil"/>
              <w:left w:val="nil"/>
              <w:bottom w:val="single" w:sz="4" w:space="0" w:color="auto"/>
              <w:right w:val="single" w:sz="4" w:space="0" w:color="auto"/>
            </w:tcBorders>
            <w:shd w:val="clear" w:color="auto" w:fill="auto"/>
            <w:noWrap/>
            <w:vAlign w:val="center"/>
            <w:hideMark/>
          </w:tcPr>
          <w:p w14:paraId="7E51FEE9"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 xml:space="preserve">0.00 </w:t>
            </w:r>
          </w:p>
        </w:tc>
      </w:tr>
      <w:tr w:rsidR="00EB1817" w:rsidRPr="00EB1817" w14:paraId="370657B2" w14:textId="77777777" w:rsidTr="00EB1817">
        <w:trPr>
          <w:trHeight w:val="290"/>
        </w:trPr>
        <w:tc>
          <w:tcPr>
            <w:tcW w:w="4180" w:type="dxa"/>
            <w:tcBorders>
              <w:top w:val="nil"/>
              <w:left w:val="single" w:sz="4" w:space="0" w:color="auto"/>
              <w:bottom w:val="single" w:sz="4" w:space="0" w:color="auto"/>
              <w:right w:val="nil"/>
            </w:tcBorders>
            <w:shd w:val="clear" w:color="auto" w:fill="auto"/>
            <w:noWrap/>
            <w:vAlign w:val="bottom"/>
            <w:hideMark/>
          </w:tcPr>
          <w:p w14:paraId="5096CDD2" w14:textId="40C175D9" w:rsidR="00EB1817" w:rsidRPr="00EB1817" w:rsidRDefault="00EB1817" w:rsidP="00542CFB">
            <w:pPr>
              <w:spacing w:after="0" w:line="360" w:lineRule="auto"/>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Deferred Tax</w:t>
            </w: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4462D23F"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(0.95)</w:t>
            </w:r>
          </w:p>
        </w:tc>
        <w:tc>
          <w:tcPr>
            <w:tcW w:w="1295" w:type="dxa"/>
            <w:tcBorders>
              <w:top w:val="nil"/>
              <w:left w:val="nil"/>
              <w:bottom w:val="single" w:sz="4" w:space="0" w:color="auto"/>
              <w:right w:val="single" w:sz="4" w:space="0" w:color="auto"/>
            </w:tcBorders>
            <w:shd w:val="clear" w:color="auto" w:fill="auto"/>
            <w:noWrap/>
            <w:vAlign w:val="center"/>
            <w:hideMark/>
          </w:tcPr>
          <w:p w14:paraId="1E289660"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(0.14)</w:t>
            </w:r>
          </w:p>
        </w:tc>
        <w:tc>
          <w:tcPr>
            <w:tcW w:w="1295" w:type="dxa"/>
            <w:tcBorders>
              <w:top w:val="nil"/>
              <w:left w:val="nil"/>
              <w:bottom w:val="single" w:sz="4" w:space="0" w:color="auto"/>
              <w:right w:val="single" w:sz="4" w:space="0" w:color="auto"/>
            </w:tcBorders>
            <w:shd w:val="clear" w:color="auto" w:fill="auto"/>
            <w:noWrap/>
            <w:vAlign w:val="center"/>
            <w:hideMark/>
          </w:tcPr>
          <w:p w14:paraId="161DB266"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0.09</w:t>
            </w:r>
          </w:p>
        </w:tc>
        <w:tc>
          <w:tcPr>
            <w:tcW w:w="1295" w:type="dxa"/>
            <w:tcBorders>
              <w:top w:val="nil"/>
              <w:left w:val="nil"/>
              <w:bottom w:val="single" w:sz="4" w:space="0" w:color="auto"/>
              <w:right w:val="single" w:sz="4" w:space="0" w:color="auto"/>
            </w:tcBorders>
            <w:shd w:val="clear" w:color="auto" w:fill="auto"/>
            <w:noWrap/>
            <w:vAlign w:val="center"/>
            <w:hideMark/>
          </w:tcPr>
          <w:p w14:paraId="0C51BE83"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1.21</w:t>
            </w:r>
          </w:p>
        </w:tc>
      </w:tr>
      <w:tr w:rsidR="00EB1817" w:rsidRPr="00EB1817" w14:paraId="6E9EF607" w14:textId="77777777" w:rsidTr="00EB1817">
        <w:trPr>
          <w:trHeight w:val="315"/>
        </w:trPr>
        <w:tc>
          <w:tcPr>
            <w:tcW w:w="4180" w:type="dxa"/>
            <w:tcBorders>
              <w:top w:val="nil"/>
              <w:left w:val="single" w:sz="4" w:space="0" w:color="auto"/>
              <w:bottom w:val="single" w:sz="4" w:space="0" w:color="auto"/>
              <w:right w:val="nil"/>
            </w:tcBorders>
            <w:shd w:val="clear" w:color="000000" w:fill="8EA9DB"/>
            <w:hideMark/>
          </w:tcPr>
          <w:p w14:paraId="095F12AC" w14:textId="41DCEC60" w:rsidR="00EB1817" w:rsidRPr="00EB1817" w:rsidRDefault="00EB1817" w:rsidP="00542CFB">
            <w:pPr>
              <w:spacing w:after="0" w:line="360" w:lineRule="auto"/>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Total Pro</w:t>
            </w:r>
            <w:r w:rsidR="00DE0BE2">
              <w:rPr>
                <w:rFonts w:ascii="Calibri" w:hAnsi="Calibri" w:cs="Calibri"/>
                <w:b/>
                <w:bCs/>
                <w:color w:val="000000"/>
                <w:sz w:val="22"/>
                <w:szCs w:val="22"/>
                <w:lang w:val="en-IN" w:eastAsia="en-IN"/>
              </w:rPr>
              <w:t>fit/(loss) for the period</w:t>
            </w:r>
          </w:p>
        </w:tc>
        <w:tc>
          <w:tcPr>
            <w:tcW w:w="1295" w:type="dxa"/>
            <w:tcBorders>
              <w:top w:val="nil"/>
              <w:left w:val="single" w:sz="4" w:space="0" w:color="auto"/>
              <w:bottom w:val="single" w:sz="4" w:space="0" w:color="auto"/>
              <w:right w:val="single" w:sz="4" w:space="0" w:color="auto"/>
            </w:tcBorders>
            <w:shd w:val="clear" w:color="000000" w:fill="8EA9DB"/>
            <w:noWrap/>
            <w:vAlign w:val="center"/>
            <w:hideMark/>
          </w:tcPr>
          <w:p w14:paraId="1F5BFD25"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(4.29)</w:t>
            </w:r>
          </w:p>
        </w:tc>
        <w:tc>
          <w:tcPr>
            <w:tcW w:w="1295" w:type="dxa"/>
            <w:tcBorders>
              <w:top w:val="nil"/>
              <w:left w:val="nil"/>
              <w:bottom w:val="single" w:sz="4" w:space="0" w:color="auto"/>
              <w:right w:val="single" w:sz="4" w:space="0" w:color="auto"/>
            </w:tcBorders>
            <w:shd w:val="clear" w:color="000000" w:fill="8EA9DB"/>
            <w:noWrap/>
            <w:vAlign w:val="center"/>
            <w:hideMark/>
          </w:tcPr>
          <w:p w14:paraId="270B31CF"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(57.89)</w:t>
            </w:r>
          </w:p>
        </w:tc>
        <w:tc>
          <w:tcPr>
            <w:tcW w:w="1295" w:type="dxa"/>
            <w:tcBorders>
              <w:top w:val="nil"/>
              <w:left w:val="nil"/>
              <w:bottom w:val="single" w:sz="4" w:space="0" w:color="auto"/>
              <w:right w:val="single" w:sz="4" w:space="0" w:color="auto"/>
            </w:tcBorders>
            <w:shd w:val="clear" w:color="000000" w:fill="8EA9DB"/>
            <w:noWrap/>
            <w:vAlign w:val="center"/>
            <w:hideMark/>
          </w:tcPr>
          <w:p w14:paraId="7382A2F8"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(32.10)</w:t>
            </w:r>
          </w:p>
        </w:tc>
        <w:tc>
          <w:tcPr>
            <w:tcW w:w="1295" w:type="dxa"/>
            <w:tcBorders>
              <w:top w:val="nil"/>
              <w:left w:val="nil"/>
              <w:bottom w:val="single" w:sz="4" w:space="0" w:color="auto"/>
              <w:right w:val="single" w:sz="4" w:space="0" w:color="auto"/>
            </w:tcBorders>
            <w:shd w:val="clear" w:color="000000" w:fill="8EA9DB"/>
            <w:noWrap/>
            <w:vAlign w:val="center"/>
            <w:hideMark/>
          </w:tcPr>
          <w:p w14:paraId="75B2FCF3" w14:textId="77777777" w:rsidR="00EB1817" w:rsidRPr="00EB1817" w:rsidRDefault="00EB1817" w:rsidP="00542CFB">
            <w:pPr>
              <w:spacing w:after="0" w:line="360" w:lineRule="auto"/>
              <w:jc w:val="center"/>
              <w:rPr>
                <w:rFonts w:ascii="Calibri" w:hAnsi="Calibri" w:cs="Calibri"/>
                <w:b/>
                <w:bCs/>
                <w:color w:val="000000"/>
                <w:sz w:val="22"/>
                <w:szCs w:val="22"/>
                <w:lang w:val="en-IN" w:eastAsia="en-IN"/>
              </w:rPr>
            </w:pPr>
            <w:r w:rsidRPr="00EB1817">
              <w:rPr>
                <w:rFonts w:ascii="Calibri" w:hAnsi="Calibri" w:cs="Calibri"/>
                <w:b/>
                <w:bCs/>
                <w:color w:val="000000"/>
                <w:sz w:val="22"/>
                <w:szCs w:val="22"/>
                <w:lang w:val="en-IN" w:eastAsia="en-IN"/>
              </w:rPr>
              <w:t>(37.97)</w:t>
            </w:r>
          </w:p>
        </w:tc>
      </w:tr>
      <w:tr w:rsidR="00EB1817" w:rsidRPr="00EB1817" w14:paraId="00AD1154" w14:textId="77777777" w:rsidTr="00EB1817">
        <w:trPr>
          <w:trHeight w:val="290"/>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D88C2" w14:textId="77777777" w:rsidR="00EB1817" w:rsidRPr="00EB1817" w:rsidRDefault="00EB1817" w:rsidP="00542CFB">
            <w:pPr>
              <w:spacing w:after="0" w:line="360" w:lineRule="auto"/>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EBITDA Margin</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14:paraId="37E45777"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-24.01%</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14:paraId="4DFC33AA"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-29.02%</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14:paraId="5F56ECE1"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13.50%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14:paraId="24CA51B3"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19.75%</w:t>
            </w:r>
          </w:p>
        </w:tc>
      </w:tr>
      <w:tr w:rsidR="00EB1817" w:rsidRPr="00EB1817" w14:paraId="251AE461" w14:textId="77777777" w:rsidTr="00EB1817">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0A7E7A11" w14:textId="77777777" w:rsidR="00EB1817" w:rsidRPr="00EB1817" w:rsidRDefault="00EB1817" w:rsidP="00542CFB">
            <w:pPr>
              <w:spacing w:after="0" w:line="360" w:lineRule="auto"/>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EBIT Margin</w:t>
            </w:r>
          </w:p>
        </w:tc>
        <w:tc>
          <w:tcPr>
            <w:tcW w:w="1295" w:type="dxa"/>
            <w:tcBorders>
              <w:top w:val="nil"/>
              <w:left w:val="nil"/>
              <w:bottom w:val="single" w:sz="4" w:space="0" w:color="auto"/>
              <w:right w:val="single" w:sz="4" w:space="0" w:color="auto"/>
            </w:tcBorders>
            <w:shd w:val="clear" w:color="auto" w:fill="auto"/>
            <w:noWrap/>
            <w:vAlign w:val="center"/>
            <w:hideMark/>
          </w:tcPr>
          <w:p w14:paraId="311D9AA5"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-70.51%</w:t>
            </w:r>
          </w:p>
        </w:tc>
        <w:tc>
          <w:tcPr>
            <w:tcW w:w="1295" w:type="dxa"/>
            <w:tcBorders>
              <w:top w:val="nil"/>
              <w:left w:val="nil"/>
              <w:bottom w:val="single" w:sz="4" w:space="0" w:color="auto"/>
              <w:right w:val="single" w:sz="4" w:space="0" w:color="auto"/>
            </w:tcBorders>
            <w:shd w:val="clear" w:color="auto" w:fill="auto"/>
            <w:noWrap/>
            <w:vAlign w:val="center"/>
            <w:hideMark/>
          </w:tcPr>
          <w:p w14:paraId="57C28152"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-85.58%</w:t>
            </w:r>
          </w:p>
        </w:tc>
        <w:tc>
          <w:tcPr>
            <w:tcW w:w="1295" w:type="dxa"/>
            <w:tcBorders>
              <w:top w:val="nil"/>
              <w:left w:val="nil"/>
              <w:bottom w:val="single" w:sz="4" w:space="0" w:color="auto"/>
              <w:right w:val="single" w:sz="4" w:space="0" w:color="auto"/>
            </w:tcBorders>
            <w:shd w:val="clear" w:color="auto" w:fill="auto"/>
            <w:noWrap/>
            <w:vAlign w:val="center"/>
            <w:hideMark/>
          </w:tcPr>
          <w:p w14:paraId="5BE81306"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-47.08%</w:t>
            </w:r>
          </w:p>
        </w:tc>
        <w:tc>
          <w:tcPr>
            <w:tcW w:w="1295" w:type="dxa"/>
            <w:tcBorders>
              <w:top w:val="nil"/>
              <w:left w:val="nil"/>
              <w:bottom w:val="single" w:sz="4" w:space="0" w:color="auto"/>
              <w:right w:val="single" w:sz="4" w:space="0" w:color="auto"/>
            </w:tcBorders>
            <w:shd w:val="clear" w:color="auto" w:fill="auto"/>
            <w:noWrap/>
            <w:vAlign w:val="center"/>
            <w:hideMark/>
          </w:tcPr>
          <w:p w14:paraId="712EA272"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-41.72%</w:t>
            </w:r>
          </w:p>
        </w:tc>
      </w:tr>
      <w:tr w:rsidR="00EB1817" w:rsidRPr="00EB1817" w14:paraId="3D78916B" w14:textId="77777777" w:rsidTr="00EB1817">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13B8258C" w14:textId="77777777" w:rsidR="00EB1817" w:rsidRPr="00EB1817" w:rsidRDefault="00EB1817" w:rsidP="00542CFB">
            <w:pPr>
              <w:spacing w:after="0" w:line="360" w:lineRule="auto"/>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Net Profit Margin</w:t>
            </w:r>
          </w:p>
        </w:tc>
        <w:tc>
          <w:tcPr>
            <w:tcW w:w="1295" w:type="dxa"/>
            <w:tcBorders>
              <w:top w:val="nil"/>
              <w:left w:val="nil"/>
              <w:bottom w:val="single" w:sz="4" w:space="0" w:color="auto"/>
              <w:right w:val="single" w:sz="4" w:space="0" w:color="auto"/>
            </w:tcBorders>
            <w:shd w:val="clear" w:color="auto" w:fill="auto"/>
            <w:noWrap/>
            <w:vAlign w:val="center"/>
            <w:hideMark/>
          </w:tcPr>
          <w:p w14:paraId="1A852A34"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-57.72%</w:t>
            </w:r>
          </w:p>
        </w:tc>
        <w:tc>
          <w:tcPr>
            <w:tcW w:w="1295" w:type="dxa"/>
            <w:tcBorders>
              <w:top w:val="nil"/>
              <w:left w:val="nil"/>
              <w:bottom w:val="single" w:sz="4" w:space="0" w:color="auto"/>
              <w:right w:val="single" w:sz="4" w:space="0" w:color="auto"/>
            </w:tcBorders>
            <w:shd w:val="clear" w:color="auto" w:fill="auto"/>
            <w:noWrap/>
            <w:vAlign w:val="center"/>
            <w:hideMark/>
          </w:tcPr>
          <w:p w14:paraId="01B0C52A"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-85.37%</w:t>
            </w:r>
          </w:p>
        </w:tc>
        <w:tc>
          <w:tcPr>
            <w:tcW w:w="1295" w:type="dxa"/>
            <w:tcBorders>
              <w:top w:val="nil"/>
              <w:left w:val="nil"/>
              <w:bottom w:val="single" w:sz="4" w:space="0" w:color="auto"/>
              <w:right w:val="single" w:sz="4" w:space="0" w:color="auto"/>
            </w:tcBorders>
            <w:shd w:val="clear" w:color="auto" w:fill="auto"/>
            <w:noWrap/>
            <w:vAlign w:val="center"/>
            <w:hideMark/>
          </w:tcPr>
          <w:p w14:paraId="75889F8A"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-47.22%</w:t>
            </w:r>
          </w:p>
        </w:tc>
        <w:tc>
          <w:tcPr>
            <w:tcW w:w="1295" w:type="dxa"/>
            <w:tcBorders>
              <w:top w:val="nil"/>
              <w:left w:val="nil"/>
              <w:bottom w:val="single" w:sz="4" w:space="0" w:color="auto"/>
              <w:right w:val="single" w:sz="4" w:space="0" w:color="auto"/>
            </w:tcBorders>
            <w:shd w:val="clear" w:color="auto" w:fill="auto"/>
            <w:noWrap/>
            <w:vAlign w:val="center"/>
            <w:hideMark/>
          </w:tcPr>
          <w:p w14:paraId="155D75B0"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-43.09%</w:t>
            </w:r>
          </w:p>
        </w:tc>
      </w:tr>
      <w:tr w:rsidR="00EB1817" w:rsidRPr="00EB1817" w14:paraId="7D03A091" w14:textId="77777777" w:rsidTr="00EB1817">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556F7D5A" w14:textId="77777777" w:rsidR="00EB1817" w:rsidRPr="00EB1817" w:rsidRDefault="00EB1817" w:rsidP="00542CFB">
            <w:pPr>
              <w:spacing w:after="0" w:line="360" w:lineRule="auto"/>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Revenue Growth (Y-o-Y)</w:t>
            </w:r>
          </w:p>
        </w:tc>
        <w:tc>
          <w:tcPr>
            <w:tcW w:w="1295" w:type="dxa"/>
            <w:tcBorders>
              <w:top w:val="nil"/>
              <w:left w:val="nil"/>
              <w:bottom w:val="single" w:sz="4" w:space="0" w:color="auto"/>
              <w:right w:val="single" w:sz="4" w:space="0" w:color="auto"/>
            </w:tcBorders>
            <w:shd w:val="clear" w:color="auto" w:fill="auto"/>
            <w:noWrap/>
            <w:vAlign w:val="center"/>
            <w:hideMark/>
          </w:tcPr>
          <w:p w14:paraId="3128CA7A"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 </w:t>
            </w:r>
          </w:p>
        </w:tc>
        <w:tc>
          <w:tcPr>
            <w:tcW w:w="1295" w:type="dxa"/>
            <w:tcBorders>
              <w:top w:val="nil"/>
              <w:left w:val="nil"/>
              <w:bottom w:val="single" w:sz="4" w:space="0" w:color="auto"/>
              <w:right w:val="single" w:sz="4" w:space="0" w:color="auto"/>
            </w:tcBorders>
            <w:shd w:val="clear" w:color="auto" w:fill="auto"/>
            <w:noWrap/>
            <w:vAlign w:val="center"/>
            <w:hideMark/>
          </w:tcPr>
          <w:p w14:paraId="04EC6990"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812.38%</w:t>
            </w:r>
          </w:p>
        </w:tc>
        <w:tc>
          <w:tcPr>
            <w:tcW w:w="1295" w:type="dxa"/>
            <w:tcBorders>
              <w:top w:val="nil"/>
              <w:left w:val="nil"/>
              <w:bottom w:val="single" w:sz="4" w:space="0" w:color="auto"/>
              <w:right w:val="single" w:sz="4" w:space="0" w:color="auto"/>
            </w:tcBorders>
            <w:shd w:val="clear" w:color="auto" w:fill="auto"/>
            <w:noWrap/>
            <w:vAlign w:val="center"/>
            <w:hideMark/>
          </w:tcPr>
          <w:p w14:paraId="7C9A7879"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0.26%</w:t>
            </w:r>
          </w:p>
        </w:tc>
        <w:tc>
          <w:tcPr>
            <w:tcW w:w="1295" w:type="dxa"/>
            <w:tcBorders>
              <w:top w:val="nil"/>
              <w:left w:val="nil"/>
              <w:bottom w:val="single" w:sz="4" w:space="0" w:color="auto"/>
              <w:right w:val="single" w:sz="4" w:space="0" w:color="auto"/>
            </w:tcBorders>
            <w:shd w:val="clear" w:color="auto" w:fill="auto"/>
            <w:noWrap/>
            <w:vAlign w:val="center"/>
            <w:hideMark/>
          </w:tcPr>
          <w:p w14:paraId="4D0CBEE1" w14:textId="77777777" w:rsidR="00EB1817" w:rsidRPr="00EB1817" w:rsidRDefault="00EB1817" w:rsidP="00542CFB">
            <w:pPr>
              <w:spacing w:after="0" w:line="360" w:lineRule="auto"/>
              <w:jc w:val="center"/>
              <w:rPr>
                <w:rFonts w:ascii="Calibri" w:hAnsi="Calibri" w:cs="Calibri"/>
                <w:color w:val="000000"/>
                <w:sz w:val="22"/>
                <w:szCs w:val="22"/>
                <w:lang w:val="en-IN" w:eastAsia="en-IN"/>
              </w:rPr>
            </w:pPr>
            <w:r w:rsidRPr="00EB1817">
              <w:rPr>
                <w:rFonts w:ascii="Calibri" w:hAnsi="Calibri" w:cs="Calibri"/>
                <w:color w:val="000000"/>
                <w:sz w:val="22"/>
                <w:szCs w:val="22"/>
                <w:lang w:val="en-IN" w:eastAsia="en-IN"/>
              </w:rPr>
              <w:t>29.61%</w:t>
            </w:r>
          </w:p>
        </w:tc>
      </w:tr>
    </w:tbl>
    <w:p w14:paraId="3BE2BF07" w14:textId="77777777" w:rsidR="00EB1817" w:rsidRDefault="00EB1817" w:rsidP="00EB1817">
      <w:pPr>
        <w:tabs>
          <w:tab w:val="left" w:pos="142"/>
        </w:tabs>
        <w:spacing w:after="0" w:line="360" w:lineRule="auto"/>
        <w:ind w:left="284" w:right="-23"/>
        <w:jc w:val="both"/>
        <w:rPr>
          <w:rFonts w:ascii="Arial" w:hAnsi="Arial" w:cs="Arial"/>
          <w:sz w:val="22"/>
          <w:szCs w:val="22"/>
        </w:rPr>
      </w:pPr>
    </w:p>
    <w:p w14:paraId="0D0C9F02" w14:textId="33D112FA" w:rsidR="001F129B" w:rsidRDefault="001F129B" w:rsidP="009A51F2">
      <w:pPr>
        <w:tabs>
          <w:tab w:val="left" w:pos="142"/>
        </w:tabs>
        <w:spacing w:line="360" w:lineRule="auto"/>
        <w:ind w:left="284" w:right="-23"/>
        <w:jc w:val="both"/>
        <w:rPr>
          <w:rFonts w:ascii="Arial" w:hAnsi="Arial" w:cs="Arial"/>
          <w:sz w:val="22"/>
          <w:szCs w:val="22"/>
        </w:rPr>
      </w:pPr>
      <w:r w:rsidRPr="00A827C2">
        <w:rPr>
          <w:rFonts w:ascii="Arial" w:hAnsi="Arial" w:cs="Arial"/>
          <w:sz w:val="22"/>
          <w:szCs w:val="22"/>
        </w:rPr>
        <w:lastRenderedPageBreak/>
        <w:t xml:space="preserve">As per the historical analysis, it is observed that EBITDA Margin of the company </w:t>
      </w:r>
      <w:r w:rsidR="004A0742">
        <w:rPr>
          <w:rFonts w:ascii="Arial" w:hAnsi="Arial" w:cs="Arial"/>
          <w:sz w:val="22"/>
          <w:szCs w:val="22"/>
        </w:rPr>
        <w:t xml:space="preserve">had negative value and it is declined by 24.01% </w:t>
      </w:r>
      <w:r w:rsidRPr="00A827C2">
        <w:rPr>
          <w:rFonts w:ascii="Arial" w:hAnsi="Arial" w:cs="Arial"/>
          <w:sz w:val="22"/>
          <w:szCs w:val="22"/>
        </w:rPr>
        <w:t>in FY 2019</w:t>
      </w:r>
      <w:r w:rsidR="004A0742">
        <w:rPr>
          <w:rFonts w:ascii="Arial" w:hAnsi="Arial" w:cs="Arial"/>
          <w:sz w:val="22"/>
          <w:szCs w:val="22"/>
        </w:rPr>
        <w:t>. And</w:t>
      </w:r>
      <w:r w:rsidR="00D62C0E">
        <w:rPr>
          <w:rFonts w:ascii="Arial" w:hAnsi="Arial" w:cs="Arial"/>
          <w:sz w:val="22"/>
          <w:szCs w:val="22"/>
        </w:rPr>
        <w:t xml:space="preserve"> again in FY 2020 it had negative value and it is </w:t>
      </w:r>
      <w:r w:rsidR="004A0742">
        <w:rPr>
          <w:rFonts w:ascii="Arial" w:hAnsi="Arial" w:cs="Arial"/>
          <w:sz w:val="22"/>
          <w:szCs w:val="22"/>
        </w:rPr>
        <w:t>declined by 29.02</w:t>
      </w:r>
      <w:r w:rsidR="00D62C0E">
        <w:rPr>
          <w:rFonts w:ascii="Arial" w:hAnsi="Arial" w:cs="Arial"/>
          <w:sz w:val="22"/>
          <w:szCs w:val="22"/>
        </w:rPr>
        <w:t>%.</w:t>
      </w:r>
      <w:r w:rsidR="00D403CF">
        <w:rPr>
          <w:rFonts w:ascii="Arial" w:hAnsi="Arial" w:cs="Arial"/>
          <w:sz w:val="22"/>
          <w:szCs w:val="22"/>
        </w:rPr>
        <w:t xml:space="preserve"> After that </w:t>
      </w:r>
      <w:r w:rsidR="00D403CF" w:rsidRPr="00E516EE">
        <w:rPr>
          <w:rFonts w:ascii="Arial" w:hAnsi="Arial" w:cs="Arial"/>
          <w:sz w:val="22"/>
          <w:szCs w:val="22"/>
        </w:rPr>
        <w:t>throughout FY 2021 and FY 2022 it w</w:t>
      </w:r>
      <w:r w:rsidR="00AC38D7" w:rsidRPr="00E516EE">
        <w:rPr>
          <w:rFonts w:ascii="Arial" w:hAnsi="Arial" w:cs="Arial"/>
          <w:sz w:val="22"/>
          <w:szCs w:val="22"/>
        </w:rPr>
        <w:t>ere</w:t>
      </w:r>
      <w:r w:rsidR="00D403CF" w:rsidRPr="00E516EE">
        <w:rPr>
          <w:rFonts w:ascii="Arial" w:hAnsi="Arial" w:cs="Arial"/>
          <w:sz w:val="22"/>
          <w:szCs w:val="22"/>
        </w:rPr>
        <w:t xml:space="preserve"> positive.</w:t>
      </w:r>
    </w:p>
    <w:p w14:paraId="3BD965DD" w14:textId="119B0F6D" w:rsidR="00D63B1C" w:rsidRDefault="001F129B" w:rsidP="009A51F2">
      <w:pPr>
        <w:tabs>
          <w:tab w:val="left" w:pos="142"/>
        </w:tabs>
        <w:spacing w:line="360" w:lineRule="auto"/>
        <w:ind w:left="284" w:right="-23"/>
        <w:jc w:val="both"/>
        <w:rPr>
          <w:rFonts w:ascii="Arial" w:hAnsi="Arial" w:cs="Arial"/>
          <w:sz w:val="22"/>
          <w:szCs w:val="22"/>
        </w:rPr>
      </w:pPr>
      <w:r w:rsidRPr="00A827C2">
        <w:rPr>
          <w:rFonts w:ascii="Arial" w:hAnsi="Arial" w:cs="Arial"/>
          <w:sz w:val="22"/>
          <w:szCs w:val="22"/>
        </w:rPr>
        <w:t xml:space="preserve">EBIT Margin </w:t>
      </w:r>
      <w:r w:rsidR="00AC38D7">
        <w:rPr>
          <w:rFonts w:ascii="Arial" w:hAnsi="Arial" w:cs="Arial"/>
          <w:sz w:val="22"/>
          <w:szCs w:val="22"/>
        </w:rPr>
        <w:t>and Net Profit Margin were</w:t>
      </w:r>
      <w:r w:rsidRPr="00A827C2">
        <w:rPr>
          <w:rFonts w:ascii="Arial" w:hAnsi="Arial" w:cs="Arial"/>
          <w:sz w:val="22"/>
          <w:szCs w:val="22"/>
        </w:rPr>
        <w:t xml:space="preserve"> </w:t>
      </w:r>
      <w:r w:rsidR="00AC38D7">
        <w:rPr>
          <w:rFonts w:ascii="Arial" w:hAnsi="Arial" w:cs="Arial"/>
          <w:sz w:val="22"/>
          <w:szCs w:val="22"/>
        </w:rPr>
        <w:t>nega</w:t>
      </w:r>
      <w:r w:rsidR="00AC38D7" w:rsidRPr="00A827C2">
        <w:rPr>
          <w:rFonts w:ascii="Arial" w:hAnsi="Arial" w:cs="Arial"/>
          <w:sz w:val="22"/>
          <w:szCs w:val="22"/>
        </w:rPr>
        <w:t>tive</w:t>
      </w:r>
      <w:r w:rsidRPr="00A827C2">
        <w:rPr>
          <w:rFonts w:ascii="Arial" w:hAnsi="Arial" w:cs="Arial"/>
          <w:sz w:val="22"/>
          <w:szCs w:val="22"/>
        </w:rPr>
        <w:t xml:space="preserve"> t</w:t>
      </w:r>
      <w:r w:rsidR="00AC38D7">
        <w:rPr>
          <w:rFonts w:ascii="Arial" w:hAnsi="Arial" w:cs="Arial"/>
          <w:sz w:val="22"/>
          <w:szCs w:val="22"/>
        </w:rPr>
        <w:t>hroughout FY 2019 to FY 2022. In FY 2022</w:t>
      </w:r>
      <w:r w:rsidRPr="00A827C2">
        <w:rPr>
          <w:rFonts w:ascii="Arial" w:hAnsi="Arial" w:cs="Arial"/>
          <w:sz w:val="22"/>
          <w:szCs w:val="22"/>
        </w:rPr>
        <w:t xml:space="preserve">, </w:t>
      </w:r>
      <w:r w:rsidR="00AC38D7" w:rsidRPr="00A827C2">
        <w:rPr>
          <w:rFonts w:ascii="Arial" w:hAnsi="Arial" w:cs="Arial"/>
          <w:sz w:val="22"/>
          <w:szCs w:val="22"/>
        </w:rPr>
        <w:t xml:space="preserve">EBIT Margin </w:t>
      </w:r>
      <w:r w:rsidR="00AC38D7">
        <w:rPr>
          <w:rFonts w:ascii="Arial" w:hAnsi="Arial" w:cs="Arial"/>
          <w:sz w:val="22"/>
          <w:szCs w:val="22"/>
        </w:rPr>
        <w:t>fall by 41.72% and Net Profit Margin was declined by 43.09%.</w:t>
      </w:r>
      <w:r w:rsidRPr="00A827C2">
        <w:rPr>
          <w:rFonts w:ascii="Arial" w:hAnsi="Arial" w:cs="Arial"/>
          <w:sz w:val="22"/>
          <w:szCs w:val="22"/>
        </w:rPr>
        <w:t xml:space="preserve"> </w:t>
      </w:r>
    </w:p>
    <w:p w14:paraId="3F219D96" w14:textId="1257BB05" w:rsidR="00DA6008" w:rsidRDefault="00DA6008" w:rsidP="00DA6008">
      <w:pPr>
        <w:tabs>
          <w:tab w:val="left" w:pos="142"/>
        </w:tabs>
        <w:spacing w:line="360" w:lineRule="auto"/>
        <w:ind w:left="284" w:right="-23"/>
        <w:jc w:val="both"/>
        <w:rPr>
          <w:rFonts w:ascii="Arial" w:hAnsi="Arial" w:cs="Arial"/>
          <w:sz w:val="22"/>
          <w:szCs w:val="22"/>
        </w:rPr>
      </w:pPr>
      <w:r w:rsidRPr="00DA6008">
        <w:rPr>
          <w:rFonts w:ascii="Arial" w:hAnsi="Arial" w:cs="Arial"/>
          <w:sz w:val="22"/>
          <w:szCs w:val="22"/>
        </w:rPr>
        <w:t>The Company had commenced commercial operations of</w:t>
      </w:r>
      <w:r>
        <w:rPr>
          <w:rFonts w:ascii="Arial" w:hAnsi="Arial" w:cs="Arial"/>
          <w:sz w:val="22"/>
          <w:szCs w:val="22"/>
        </w:rPr>
        <w:t xml:space="preserve"> toll collections for 90.86% of </w:t>
      </w:r>
      <w:r w:rsidRPr="00DA6008">
        <w:rPr>
          <w:rFonts w:ascii="Arial" w:hAnsi="Arial" w:cs="Arial"/>
          <w:sz w:val="22"/>
          <w:szCs w:val="22"/>
        </w:rPr>
        <w:t>172.384 kms since 17</w:t>
      </w:r>
      <w:r w:rsidR="0092324C" w:rsidRPr="0092324C">
        <w:rPr>
          <w:rFonts w:ascii="Arial" w:hAnsi="Arial" w:cs="Arial"/>
          <w:sz w:val="22"/>
          <w:szCs w:val="22"/>
          <w:vertAlign w:val="superscript"/>
        </w:rPr>
        <w:t>th</w:t>
      </w:r>
      <w:r w:rsidR="0092324C">
        <w:rPr>
          <w:rFonts w:ascii="Arial" w:hAnsi="Arial" w:cs="Arial"/>
          <w:sz w:val="22"/>
          <w:szCs w:val="22"/>
        </w:rPr>
        <w:t xml:space="preserve"> February, </w:t>
      </w:r>
      <w:r w:rsidRPr="00DA6008">
        <w:rPr>
          <w:rFonts w:ascii="Arial" w:hAnsi="Arial" w:cs="Arial"/>
          <w:sz w:val="22"/>
          <w:szCs w:val="22"/>
        </w:rPr>
        <w:t>2019. The tolling operations for 96.54% (increased from 90.86%)</w:t>
      </w:r>
      <w:r w:rsidR="00DE0BE2">
        <w:rPr>
          <w:rFonts w:ascii="Arial" w:hAnsi="Arial" w:cs="Arial"/>
          <w:sz w:val="22"/>
          <w:szCs w:val="22"/>
        </w:rPr>
        <w:t xml:space="preserve"> </w:t>
      </w:r>
      <w:r w:rsidRPr="00DA6008">
        <w:rPr>
          <w:rFonts w:ascii="Arial" w:hAnsi="Arial" w:cs="Arial"/>
          <w:sz w:val="22"/>
          <w:szCs w:val="22"/>
        </w:rPr>
        <w:t>have already started since 1</w:t>
      </w:r>
      <w:r w:rsidR="0092324C" w:rsidRPr="0092324C">
        <w:rPr>
          <w:rFonts w:ascii="Arial" w:hAnsi="Arial" w:cs="Arial"/>
          <w:sz w:val="22"/>
          <w:szCs w:val="22"/>
          <w:vertAlign w:val="superscript"/>
        </w:rPr>
        <w:t>st</w:t>
      </w:r>
      <w:r w:rsidR="0092324C">
        <w:rPr>
          <w:rFonts w:ascii="Arial" w:hAnsi="Arial" w:cs="Arial"/>
          <w:sz w:val="22"/>
          <w:szCs w:val="22"/>
        </w:rPr>
        <w:t xml:space="preserve"> April, </w:t>
      </w:r>
      <w:r w:rsidRPr="00DA6008">
        <w:rPr>
          <w:rFonts w:ascii="Arial" w:hAnsi="Arial" w:cs="Arial"/>
          <w:sz w:val="22"/>
          <w:szCs w:val="22"/>
        </w:rPr>
        <w:t>2021 and balance work of the project along with the change</w:t>
      </w:r>
      <w:r w:rsidR="00DE0BE2">
        <w:rPr>
          <w:rFonts w:ascii="Arial" w:hAnsi="Arial" w:cs="Arial"/>
          <w:sz w:val="22"/>
          <w:szCs w:val="22"/>
        </w:rPr>
        <w:t xml:space="preserve"> </w:t>
      </w:r>
      <w:r w:rsidRPr="00DA6008">
        <w:rPr>
          <w:rFonts w:ascii="Arial" w:hAnsi="Arial" w:cs="Arial"/>
          <w:sz w:val="22"/>
          <w:szCs w:val="22"/>
        </w:rPr>
        <w:t>of scope works are expected to be completed within the F.Y. 2022-23.</w:t>
      </w:r>
    </w:p>
    <w:p w14:paraId="10383A3F" w14:textId="12FDCC93" w:rsidR="00AC38D7" w:rsidRDefault="00AC38D7" w:rsidP="009A51F2">
      <w:pPr>
        <w:tabs>
          <w:tab w:val="left" w:pos="142"/>
        </w:tabs>
        <w:spacing w:line="360" w:lineRule="auto"/>
        <w:ind w:left="284" w:right="-23"/>
        <w:jc w:val="both"/>
        <w:rPr>
          <w:rFonts w:ascii="Arial" w:hAnsi="Arial" w:cs="Arial"/>
          <w:sz w:val="22"/>
          <w:szCs w:val="22"/>
        </w:rPr>
      </w:pPr>
      <w:r w:rsidRPr="00AC38D7">
        <w:rPr>
          <w:rFonts w:ascii="Arial" w:hAnsi="Arial" w:cs="Arial"/>
          <w:sz w:val="22"/>
          <w:szCs w:val="22"/>
        </w:rPr>
        <w:t xml:space="preserve">As per the </w:t>
      </w:r>
      <w:r w:rsidR="00A62000">
        <w:rPr>
          <w:rFonts w:ascii="Arial" w:hAnsi="Arial" w:cs="Arial"/>
          <w:sz w:val="22"/>
          <w:szCs w:val="22"/>
        </w:rPr>
        <w:t xml:space="preserve">documents provided by </w:t>
      </w:r>
      <w:r w:rsidRPr="00AC38D7">
        <w:rPr>
          <w:rFonts w:ascii="Arial" w:hAnsi="Arial" w:cs="Arial"/>
          <w:sz w:val="22"/>
          <w:szCs w:val="22"/>
        </w:rPr>
        <w:t>the client</w:t>
      </w:r>
      <w:r w:rsidR="00A62000">
        <w:rPr>
          <w:rFonts w:ascii="Arial" w:hAnsi="Arial" w:cs="Arial"/>
          <w:sz w:val="22"/>
          <w:szCs w:val="22"/>
        </w:rPr>
        <w:t>/company</w:t>
      </w:r>
      <w:r w:rsidRPr="00AC38D7">
        <w:rPr>
          <w:rFonts w:ascii="Arial" w:hAnsi="Arial" w:cs="Arial"/>
          <w:sz w:val="22"/>
          <w:szCs w:val="22"/>
        </w:rPr>
        <w:t>, majority of the revenue has gone for debt servicing as depicted above, the company is not able to fulfill its fin</w:t>
      </w:r>
      <w:r w:rsidR="00A62000">
        <w:rPr>
          <w:rFonts w:ascii="Arial" w:hAnsi="Arial" w:cs="Arial"/>
          <w:sz w:val="22"/>
          <w:szCs w:val="22"/>
        </w:rPr>
        <w:t xml:space="preserve">ancial obligations and hence </w:t>
      </w:r>
      <w:r w:rsidR="00CF24DE">
        <w:rPr>
          <w:rFonts w:ascii="Arial" w:hAnsi="Arial" w:cs="Arial"/>
          <w:sz w:val="22"/>
          <w:szCs w:val="22"/>
        </w:rPr>
        <w:t>SBI</w:t>
      </w:r>
      <w:r w:rsidRPr="00AC38D7">
        <w:rPr>
          <w:rFonts w:ascii="Arial" w:hAnsi="Arial" w:cs="Arial"/>
          <w:sz w:val="22"/>
          <w:szCs w:val="22"/>
        </w:rPr>
        <w:t xml:space="preserve"> Bank and other lenders need to take appropriate decision/resolution on this NPA account.</w:t>
      </w:r>
    </w:p>
    <w:p w14:paraId="0BA5AA59" w14:textId="277CC52A" w:rsidR="00A62000" w:rsidRDefault="00A62000" w:rsidP="00A62000">
      <w:pPr>
        <w:tabs>
          <w:tab w:val="left" w:pos="142"/>
        </w:tabs>
        <w:spacing w:line="360" w:lineRule="auto"/>
        <w:ind w:left="284" w:right="-23"/>
        <w:jc w:val="both"/>
        <w:rPr>
          <w:rFonts w:ascii="Arial" w:hAnsi="Arial" w:cs="Arial"/>
          <w:sz w:val="22"/>
          <w:szCs w:val="22"/>
        </w:rPr>
      </w:pPr>
      <w:r w:rsidRPr="00A62000">
        <w:rPr>
          <w:rFonts w:ascii="Arial" w:hAnsi="Arial" w:cs="Arial"/>
          <w:sz w:val="22"/>
          <w:szCs w:val="22"/>
        </w:rPr>
        <w:t>The account is a stressed assets in the books of all the</w:t>
      </w:r>
      <w:r>
        <w:rPr>
          <w:rFonts w:ascii="Arial" w:hAnsi="Arial" w:cs="Arial"/>
          <w:sz w:val="22"/>
          <w:szCs w:val="22"/>
        </w:rPr>
        <w:t xml:space="preserve"> lenders since September, 2017. </w:t>
      </w:r>
      <w:r w:rsidRPr="00A62000">
        <w:rPr>
          <w:rFonts w:ascii="Arial" w:hAnsi="Arial" w:cs="Arial"/>
          <w:sz w:val="22"/>
          <w:szCs w:val="22"/>
        </w:rPr>
        <w:t>The account turned NPA due to Delay in Date of Commencement of Commercial Operations (DCCO) due to reasons beyond the control of the Concessionaire.</w:t>
      </w:r>
    </w:p>
    <w:p w14:paraId="60E15C66" w14:textId="6CE26DB6" w:rsidR="0010552A" w:rsidRDefault="004A79CF" w:rsidP="009A51F2">
      <w:pPr>
        <w:spacing w:before="240" w:after="0" w:line="360" w:lineRule="auto"/>
        <w:ind w:left="284" w:right="-23"/>
        <w:jc w:val="both"/>
        <w:rPr>
          <w:rFonts w:ascii="Arial" w:hAnsi="Arial" w:cs="Arial"/>
          <w:b/>
          <w:w w:val="105"/>
          <w:sz w:val="22"/>
          <w:szCs w:val="22"/>
        </w:rPr>
      </w:pPr>
      <w:r w:rsidRPr="009356B1">
        <w:rPr>
          <w:rFonts w:ascii="Arial" w:hAnsi="Arial" w:cs="Arial"/>
          <w:b/>
          <w:w w:val="105"/>
          <w:sz w:val="22"/>
          <w:szCs w:val="22"/>
        </w:rPr>
        <w:t>Hence, State Bank of India</w:t>
      </w:r>
      <w:r w:rsidR="0062493C">
        <w:rPr>
          <w:rFonts w:ascii="Arial" w:hAnsi="Arial" w:cs="Arial"/>
          <w:b/>
          <w:w w:val="105"/>
          <w:sz w:val="22"/>
          <w:szCs w:val="22"/>
        </w:rPr>
        <w:t>, SARG</w:t>
      </w:r>
      <w:r w:rsidRPr="009356B1">
        <w:rPr>
          <w:rFonts w:ascii="Arial" w:hAnsi="Arial" w:cs="Arial"/>
          <w:b/>
          <w:w w:val="105"/>
          <w:sz w:val="22"/>
          <w:szCs w:val="22"/>
        </w:rPr>
        <w:t xml:space="preserve"> has appointed R. K Associates to determine the </w:t>
      </w:r>
      <w:r w:rsidR="0062493C">
        <w:rPr>
          <w:rFonts w:ascii="Arial" w:hAnsi="Arial" w:cs="Arial"/>
          <w:b/>
          <w:w w:val="105"/>
          <w:sz w:val="22"/>
          <w:szCs w:val="22"/>
        </w:rPr>
        <w:t>Fair Market Value/</w:t>
      </w:r>
      <w:r w:rsidRPr="009356B1">
        <w:rPr>
          <w:rFonts w:ascii="Arial" w:hAnsi="Arial" w:cs="Arial"/>
          <w:b/>
          <w:w w:val="105"/>
          <w:sz w:val="22"/>
          <w:szCs w:val="22"/>
        </w:rPr>
        <w:t xml:space="preserve">Enterprise Value of the </w:t>
      </w:r>
      <w:r w:rsidR="0062493C">
        <w:rPr>
          <w:rFonts w:ascii="Arial" w:hAnsi="Arial" w:cs="Arial"/>
          <w:b/>
          <w:w w:val="105"/>
          <w:sz w:val="22"/>
          <w:szCs w:val="22"/>
        </w:rPr>
        <w:t>Business/</w:t>
      </w:r>
      <w:r w:rsidRPr="009356B1">
        <w:rPr>
          <w:rFonts w:ascii="Arial" w:hAnsi="Arial" w:cs="Arial"/>
          <w:b/>
          <w:w w:val="105"/>
          <w:sz w:val="22"/>
          <w:szCs w:val="22"/>
        </w:rPr>
        <w:t xml:space="preserve">Company to take appropriate course of action on this </w:t>
      </w:r>
      <w:r w:rsidR="0062493C">
        <w:rPr>
          <w:rFonts w:ascii="Arial" w:hAnsi="Arial" w:cs="Arial"/>
          <w:b/>
          <w:w w:val="105"/>
          <w:sz w:val="22"/>
          <w:szCs w:val="22"/>
        </w:rPr>
        <w:t xml:space="preserve">stressed </w:t>
      </w:r>
      <w:r w:rsidRPr="009356B1">
        <w:rPr>
          <w:rFonts w:ascii="Arial" w:hAnsi="Arial" w:cs="Arial"/>
          <w:b/>
          <w:w w:val="105"/>
          <w:sz w:val="22"/>
          <w:szCs w:val="22"/>
        </w:rPr>
        <w:t xml:space="preserve">account. </w:t>
      </w:r>
    </w:p>
    <w:p w14:paraId="59DFCE8D" w14:textId="77777777" w:rsidR="00F41441" w:rsidRPr="0062493C" w:rsidRDefault="00F41441" w:rsidP="00F41441">
      <w:pPr>
        <w:spacing w:after="0" w:line="360" w:lineRule="auto"/>
        <w:ind w:left="284" w:right="-23"/>
        <w:jc w:val="both"/>
        <w:rPr>
          <w:rFonts w:ascii="Arial" w:hAnsi="Arial" w:cs="Arial"/>
          <w:b/>
          <w:sz w:val="22"/>
          <w:szCs w:val="22"/>
        </w:rPr>
      </w:pPr>
    </w:p>
    <w:p w14:paraId="50F08B64" w14:textId="75E52EAB" w:rsidR="00215D2C" w:rsidRPr="00F41441" w:rsidRDefault="00E11206" w:rsidP="00F41441">
      <w:pPr>
        <w:pStyle w:val="ListParagraph"/>
        <w:numPr>
          <w:ilvl w:val="0"/>
          <w:numId w:val="2"/>
        </w:numPr>
        <w:spacing w:after="0" w:line="360" w:lineRule="auto"/>
        <w:ind w:left="284" w:right="-23" w:hanging="426"/>
        <w:rPr>
          <w:rFonts w:ascii="Arial" w:hAnsi="Arial" w:cs="Arial"/>
          <w:b/>
          <w:sz w:val="22"/>
          <w:szCs w:val="22"/>
          <w:u w:val="single"/>
        </w:rPr>
      </w:pPr>
      <w:r w:rsidRPr="00E2718C">
        <w:rPr>
          <w:rFonts w:ascii="Arial" w:hAnsi="Arial" w:cs="Arial"/>
          <w:b/>
          <w:sz w:val="22"/>
          <w:szCs w:val="22"/>
        </w:rPr>
        <w:t>TYPE OF REPORT:</w:t>
      </w:r>
      <w:r w:rsidR="00F920DE">
        <w:rPr>
          <w:rFonts w:ascii="Arial" w:hAnsi="Arial" w:cs="Arial"/>
          <w:b/>
          <w:sz w:val="22"/>
          <w:szCs w:val="22"/>
        </w:rPr>
        <w:t xml:space="preserve"> </w:t>
      </w:r>
      <w:r w:rsidR="00BE66C1" w:rsidRPr="00F920DE">
        <w:rPr>
          <w:rFonts w:ascii="Arial" w:hAnsi="Arial" w:cs="Arial"/>
          <w:sz w:val="22"/>
        </w:rPr>
        <w:t>Enterprise Valuation of M/s</w:t>
      </w:r>
      <w:r w:rsidR="00E076A1">
        <w:rPr>
          <w:rFonts w:ascii="Arial" w:hAnsi="Arial" w:cs="Arial"/>
          <w:sz w:val="22"/>
        </w:rPr>
        <w:t xml:space="preserve"> </w:t>
      </w:r>
      <w:r w:rsidR="00E076A1" w:rsidRPr="00E076A1">
        <w:rPr>
          <w:rFonts w:ascii="Arial" w:hAnsi="Arial" w:cs="Arial"/>
          <w:sz w:val="22"/>
          <w:szCs w:val="22"/>
        </w:rPr>
        <w:t>Suratgarh Bikaner Toll Road Company Private Limited</w:t>
      </w:r>
      <w:r w:rsidR="00BE66C1" w:rsidRPr="00F920DE">
        <w:rPr>
          <w:rFonts w:ascii="Arial" w:eastAsia="Arial" w:hAnsi="Arial"/>
          <w:sz w:val="22"/>
        </w:rPr>
        <w:t>.</w:t>
      </w:r>
    </w:p>
    <w:p w14:paraId="7E1ECA9F" w14:textId="77777777" w:rsidR="00F41441" w:rsidRPr="00F920DE" w:rsidRDefault="00F41441" w:rsidP="00F41441">
      <w:pPr>
        <w:pStyle w:val="ListParagraph"/>
        <w:spacing w:after="0" w:line="360" w:lineRule="auto"/>
        <w:ind w:left="284" w:right="-23"/>
        <w:rPr>
          <w:rFonts w:ascii="Arial" w:hAnsi="Arial" w:cs="Arial"/>
          <w:b/>
          <w:sz w:val="22"/>
          <w:szCs w:val="22"/>
          <w:u w:val="single"/>
        </w:rPr>
      </w:pPr>
    </w:p>
    <w:p w14:paraId="66EF0EDD" w14:textId="38C442C9" w:rsidR="00533A6A" w:rsidRPr="00F41441" w:rsidRDefault="00E11206" w:rsidP="00F41441">
      <w:pPr>
        <w:pStyle w:val="ListParagraph"/>
        <w:numPr>
          <w:ilvl w:val="0"/>
          <w:numId w:val="2"/>
        </w:numPr>
        <w:spacing w:after="0" w:line="360" w:lineRule="auto"/>
        <w:ind w:left="284" w:right="-23" w:hanging="426"/>
        <w:jc w:val="both"/>
        <w:rPr>
          <w:rFonts w:ascii="Arial" w:hAnsi="Arial" w:cs="Arial"/>
          <w:b/>
          <w:sz w:val="22"/>
          <w:szCs w:val="22"/>
        </w:rPr>
      </w:pPr>
      <w:r w:rsidRPr="00B56E23">
        <w:rPr>
          <w:rFonts w:ascii="Arial" w:hAnsi="Arial" w:cs="Arial"/>
          <w:b/>
          <w:sz w:val="22"/>
          <w:szCs w:val="22"/>
        </w:rPr>
        <w:t xml:space="preserve">PURPOSE OF THE REPORT: </w:t>
      </w:r>
      <w:r w:rsidR="00F920DE">
        <w:rPr>
          <w:rFonts w:ascii="Arial" w:hAnsi="Arial" w:cs="Arial"/>
          <w:b/>
          <w:sz w:val="22"/>
          <w:szCs w:val="22"/>
        </w:rPr>
        <w:t xml:space="preserve"> </w:t>
      </w:r>
      <w:r w:rsidR="00E516EE">
        <w:rPr>
          <w:rFonts w:ascii="Arial" w:eastAsia="Arial" w:hAnsi="Arial"/>
          <w:sz w:val="22"/>
        </w:rPr>
        <w:t xml:space="preserve">To </w:t>
      </w:r>
      <w:r w:rsidR="00BE66C1" w:rsidRPr="00F920DE">
        <w:rPr>
          <w:rFonts w:ascii="Arial" w:eastAsia="Arial" w:hAnsi="Arial"/>
          <w:sz w:val="22"/>
        </w:rPr>
        <w:t xml:space="preserve">determine </w:t>
      </w:r>
      <w:r w:rsidR="00E516EE">
        <w:rPr>
          <w:rFonts w:ascii="Arial" w:eastAsia="Arial" w:hAnsi="Arial"/>
          <w:sz w:val="22"/>
        </w:rPr>
        <w:t xml:space="preserve">the </w:t>
      </w:r>
      <w:r w:rsidR="00BE66C1" w:rsidRPr="00F920DE">
        <w:rPr>
          <w:rFonts w:ascii="Arial" w:eastAsia="Arial" w:hAnsi="Arial"/>
          <w:sz w:val="22"/>
        </w:rPr>
        <w:t>current Fair Enterprise Value of the SPV Company</w:t>
      </w:r>
      <w:r w:rsidR="00BE66C1" w:rsidRPr="00F920DE">
        <w:rPr>
          <w:rFonts w:ascii="Arial" w:eastAsia="Arial" w:hAnsi="Arial"/>
          <w:b/>
          <w:sz w:val="22"/>
        </w:rPr>
        <w:t xml:space="preserve"> </w:t>
      </w:r>
      <w:r w:rsidR="00BE66C1" w:rsidRPr="00F920DE">
        <w:rPr>
          <w:rFonts w:ascii="Arial" w:eastAsia="Arial" w:hAnsi="Arial"/>
          <w:sz w:val="22"/>
        </w:rPr>
        <w:t>to enable the lenders to evaluate the further course of action on this account.</w:t>
      </w:r>
    </w:p>
    <w:p w14:paraId="7C45180B" w14:textId="77777777" w:rsidR="00F41441" w:rsidRPr="00F920DE" w:rsidRDefault="00F41441" w:rsidP="00F41441">
      <w:pPr>
        <w:pStyle w:val="ListParagraph"/>
        <w:spacing w:after="0" w:line="360" w:lineRule="auto"/>
        <w:ind w:left="284" w:right="-23"/>
        <w:jc w:val="both"/>
        <w:rPr>
          <w:rFonts w:ascii="Arial" w:hAnsi="Arial" w:cs="Arial"/>
          <w:b/>
          <w:sz w:val="22"/>
          <w:szCs w:val="22"/>
        </w:rPr>
      </w:pPr>
    </w:p>
    <w:p w14:paraId="78B385CA" w14:textId="7E3DC00A" w:rsidR="00637B15" w:rsidRPr="00F920DE" w:rsidRDefault="00E11206" w:rsidP="00F41441">
      <w:pPr>
        <w:pStyle w:val="ListParagraph"/>
        <w:numPr>
          <w:ilvl w:val="0"/>
          <w:numId w:val="2"/>
        </w:numPr>
        <w:spacing w:after="0" w:line="360" w:lineRule="auto"/>
        <w:ind w:left="284" w:right="-23" w:hanging="426"/>
        <w:jc w:val="both"/>
        <w:rPr>
          <w:rFonts w:ascii="Arial" w:hAnsi="Arial" w:cs="Arial"/>
          <w:color w:val="000000"/>
          <w:sz w:val="22"/>
          <w:szCs w:val="22"/>
        </w:rPr>
      </w:pPr>
      <w:r w:rsidRPr="00B56E23">
        <w:rPr>
          <w:rFonts w:ascii="Arial" w:hAnsi="Arial" w:cs="Arial"/>
          <w:b/>
          <w:sz w:val="22"/>
          <w:szCs w:val="22"/>
        </w:rPr>
        <w:t xml:space="preserve">SCOPE OF THE REPORT: </w:t>
      </w:r>
      <w:r w:rsidR="00F920DE">
        <w:rPr>
          <w:rFonts w:ascii="Arial" w:hAnsi="Arial" w:cs="Arial"/>
          <w:b/>
          <w:sz w:val="22"/>
          <w:szCs w:val="22"/>
        </w:rPr>
        <w:t xml:space="preserve"> </w:t>
      </w:r>
      <w:r w:rsidR="00637B15" w:rsidRPr="00F920DE">
        <w:rPr>
          <w:rFonts w:ascii="Arial" w:eastAsia="Arial" w:hAnsi="Arial"/>
          <w:sz w:val="22"/>
        </w:rPr>
        <w:t>To es</w:t>
      </w:r>
      <w:r w:rsidR="00F920DE">
        <w:rPr>
          <w:rFonts w:ascii="Arial" w:eastAsia="Arial" w:hAnsi="Arial"/>
          <w:sz w:val="22"/>
        </w:rPr>
        <w:t xml:space="preserve">timate &amp; determine current </w:t>
      </w:r>
      <w:r w:rsidR="00637B15" w:rsidRPr="00F920DE">
        <w:rPr>
          <w:rFonts w:ascii="Arial" w:eastAsia="Arial" w:hAnsi="Arial"/>
          <w:sz w:val="22"/>
        </w:rPr>
        <w:t xml:space="preserve">Enterprise Value of the Company based on </w:t>
      </w:r>
      <w:r w:rsidR="00F920DE">
        <w:rPr>
          <w:rFonts w:ascii="Arial" w:eastAsia="Arial" w:hAnsi="Arial"/>
          <w:sz w:val="22"/>
        </w:rPr>
        <w:t>Income based approach (</w:t>
      </w:r>
      <w:r w:rsidR="00637B15" w:rsidRPr="00F920DE">
        <w:rPr>
          <w:rFonts w:ascii="Arial" w:eastAsia="Arial" w:hAnsi="Arial"/>
          <w:sz w:val="22"/>
        </w:rPr>
        <w:t>Discounted Cash Flow method</w:t>
      </w:r>
      <w:r w:rsidR="00F920DE">
        <w:rPr>
          <w:rFonts w:ascii="Arial" w:eastAsia="Arial" w:hAnsi="Arial"/>
          <w:sz w:val="22"/>
        </w:rPr>
        <w:t>)</w:t>
      </w:r>
      <w:r w:rsidR="00637B15" w:rsidRPr="00F920DE">
        <w:rPr>
          <w:rFonts w:ascii="Arial" w:eastAsia="Arial" w:hAnsi="Arial"/>
          <w:sz w:val="22"/>
        </w:rPr>
        <w:t>.</w:t>
      </w:r>
    </w:p>
    <w:p w14:paraId="38CAA231" w14:textId="72981E21" w:rsidR="00F11396"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 xml:space="preserve">This is just the enterprise valuation of the project based on its income generating capacity/ projections in future years. This Valuation shall not be construed as the physical asset valuation or should be directly related to cost approach or Project cost. </w:t>
      </w:r>
    </w:p>
    <w:p w14:paraId="16521B09" w14:textId="526FD89E"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lastRenderedPageBreak/>
        <w:t>This Valuation only covers the</w:t>
      </w:r>
      <w:r>
        <w:rPr>
          <w:rFonts w:ascii="Arial" w:hAnsi="Arial" w:cs="Arial"/>
          <w:b/>
          <w:i/>
          <w:color w:val="000000"/>
          <w:sz w:val="22"/>
          <w:szCs w:val="22"/>
        </w:rPr>
        <w:t xml:space="preserve"> cash flow generated from 172.38</w:t>
      </w:r>
      <w:r w:rsidRPr="00112F6F">
        <w:rPr>
          <w:rFonts w:ascii="Arial" w:hAnsi="Arial" w:cs="Arial"/>
          <w:b/>
          <w:i/>
          <w:color w:val="000000"/>
          <w:sz w:val="22"/>
          <w:szCs w:val="22"/>
        </w:rPr>
        <w:t xml:space="preserve"> KM toll project of the Company. It does not cover any transaction with the subject company’s subsidiary/ associate/ Joint Venture Companies.</w:t>
      </w:r>
    </w:p>
    <w:p w14:paraId="66E3E9E8" w14:textId="27D607EE"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This Enterprise Valuation report doesn’t cover vetting of the documents/ financial data/ projections or any other information provided to us by the Bank</w:t>
      </w:r>
      <w:r>
        <w:rPr>
          <w:rFonts w:ascii="Arial" w:hAnsi="Arial" w:cs="Arial"/>
          <w:b/>
          <w:i/>
          <w:color w:val="000000"/>
          <w:sz w:val="22"/>
          <w:szCs w:val="22"/>
        </w:rPr>
        <w:t>/company</w:t>
      </w:r>
      <w:r w:rsidRPr="00112F6F">
        <w:rPr>
          <w:rFonts w:ascii="Arial" w:hAnsi="Arial" w:cs="Arial"/>
          <w:b/>
          <w:i/>
          <w:color w:val="000000"/>
          <w:sz w:val="22"/>
          <w:szCs w:val="22"/>
        </w:rPr>
        <w:t>.</w:t>
      </w:r>
    </w:p>
    <w:p w14:paraId="5091479E" w14:textId="4F3BE754"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It doesn’t contain the principles of physical asset valuation and is not based on the site inspection of the project.</w:t>
      </w:r>
    </w:p>
    <w:p w14:paraId="7075462C" w14:textId="2BAE92C3"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This exercise is neither an audit activity nor investigative in nature.</w:t>
      </w:r>
    </w:p>
    <w:p w14:paraId="5E11F4A7" w14:textId="48170F70"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We have relied on the data provided by the Bank and the Company in good faith.</w:t>
      </w:r>
    </w:p>
    <w:p w14:paraId="0571F4FC" w14:textId="6E5E9EB4" w:rsidR="00112F6F" w:rsidRPr="00F41441" w:rsidRDefault="00112F6F" w:rsidP="00F41441">
      <w:pPr>
        <w:pStyle w:val="ListParagraph"/>
        <w:numPr>
          <w:ilvl w:val="0"/>
          <w:numId w:val="5"/>
        </w:numPr>
        <w:spacing w:after="0" w:line="360" w:lineRule="auto"/>
        <w:ind w:right="-23"/>
        <w:jc w:val="both"/>
        <w:rPr>
          <w:rFonts w:ascii="Arial" w:hAnsi="Arial" w:cs="Arial"/>
          <w:i/>
          <w:color w:val="000000"/>
          <w:sz w:val="22"/>
          <w:szCs w:val="22"/>
        </w:rPr>
      </w:pPr>
      <w:r w:rsidRPr="00112F6F">
        <w:rPr>
          <w:rFonts w:ascii="Arial" w:hAnsi="Arial" w:cs="Arial"/>
          <w:b/>
          <w:i/>
          <w:color w:val="000000"/>
          <w:sz w:val="22"/>
          <w:szCs w:val="22"/>
        </w:rPr>
        <w:t xml:space="preserve">The Market and Industrial assessment of the given company’s industry has not been done at our end. So, this valuation doesn’t cover the Market &amp; industrial scenario in terms of the product demand &amp; market potential. </w:t>
      </w:r>
    </w:p>
    <w:p w14:paraId="4191D11D" w14:textId="77777777" w:rsidR="00F41441" w:rsidRPr="00112F6F" w:rsidRDefault="00F41441" w:rsidP="00F41441">
      <w:pPr>
        <w:pStyle w:val="ListParagraph"/>
        <w:spacing w:after="0" w:line="360" w:lineRule="auto"/>
        <w:ind w:right="-23"/>
        <w:jc w:val="both"/>
        <w:rPr>
          <w:rFonts w:ascii="Arial" w:hAnsi="Arial" w:cs="Arial"/>
          <w:i/>
          <w:color w:val="000000"/>
          <w:sz w:val="22"/>
          <w:szCs w:val="22"/>
        </w:rPr>
      </w:pPr>
    </w:p>
    <w:p w14:paraId="08B7D485" w14:textId="5225DC8C" w:rsidR="00EF657B" w:rsidRPr="009A4136" w:rsidRDefault="00E11206" w:rsidP="00F41441">
      <w:pPr>
        <w:pStyle w:val="ListParagraph"/>
        <w:numPr>
          <w:ilvl w:val="0"/>
          <w:numId w:val="2"/>
        </w:numPr>
        <w:spacing w:after="0" w:line="360" w:lineRule="auto"/>
        <w:ind w:left="284" w:hanging="426"/>
        <w:rPr>
          <w:rFonts w:ascii="Arial" w:hAnsi="Arial" w:cs="Arial"/>
          <w:b/>
          <w:sz w:val="22"/>
          <w:szCs w:val="22"/>
        </w:rPr>
      </w:pPr>
      <w:r w:rsidRPr="00E2718C">
        <w:rPr>
          <w:rFonts w:ascii="Arial" w:hAnsi="Arial" w:cs="Arial"/>
          <w:b/>
          <w:sz w:val="22"/>
          <w:szCs w:val="22"/>
        </w:rPr>
        <w:t xml:space="preserve">DOCUMENTS / DATA REFFERED: </w:t>
      </w:r>
    </w:p>
    <w:p w14:paraId="0F60AD10" w14:textId="64EB41A8" w:rsidR="00EF657B" w:rsidRPr="00220DB7" w:rsidRDefault="004C2BAC"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220DB7">
        <w:rPr>
          <w:rFonts w:ascii="Arial" w:eastAsia="Arial" w:hAnsi="Arial"/>
          <w:sz w:val="22"/>
        </w:rPr>
        <w:t>Last four year’s audited Financial Statements of the company</w:t>
      </w:r>
      <w:r w:rsidR="00EF657B" w:rsidRPr="00220DB7">
        <w:rPr>
          <w:rFonts w:ascii="Arial" w:eastAsia="Arial" w:hAnsi="Arial"/>
          <w:sz w:val="22"/>
        </w:rPr>
        <w:t>.</w:t>
      </w:r>
    </w:p>
    <w:p w14:paraId="0ADC01E0" w14:textId="2C97D224" w:rsidR="00EF657B" w:rsidRPr="00220DB7" w:rsidRDefault="00450371"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220DB7">
        <w:rPr>
          <w:rFonts w:ascii="Arial" w:eastAsia="Arial" w:hAnsi="Arial"/>
          <w:sz w:val="22"/>
        </w:rPr>
        <w:t>Resolution Plan</w:t>
      </w:r>
      <w:r w:rsidR="004C2BAC" w:rsidRPr="00220DB7">
        <w:rPr>
          <w:rFonts w:ascii="Arial" w:eastAsia="Arial" w:hAnsi="Arial"/>
          <w:sz w:val="22"/>
        </w:rPr>
        <w:t xml:space="preserve"> of the company</w:t>
      </w:r>
    </w:p>
    <w:p w14:paraId="3540B7A8" w14:textId="6B87C4F5" w:rsidR="00EF657B" w:rsidRPr="00220DB7" w:rsidRDefault="00450371"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220DB7">
        <w:rPr>
          <w:rFonts w:ascii="Arial" w:eastAsia="Arial" w:hAnsi="Arial"/>
          <w:sz w:val="22"/>
        </w:rPr>
        <w:t>Concession</w:t>
      </w:r>
      <w:r w:rsidR="00EF657B" w:rsidRPr="00220DB7">
        <w:rPr>
          <w:rFonts w:ascii="Arial" w:eastAsia="Arial" w:hAnsi="Arial"/>
          <w:sz w:val="22"/>
        </w:rPr>
        <w:t xml:space="preserve"> agreement.</w:t>
      </w:r>
    </w:p>
    <w:p w14:paraId="5C01DC0F" w14:textId="2DEC7805" w:rsidR="00716D0E" w:rsidRPr="00220DB7" w:rsidRDefault="00716D0E"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220DB7">
        <w:rPr>
          <w:rFonts w:ascii="Arial" w:eastAsia="Arial" w:hAnsi="Arial"/>
          <w:sz w:val="22"/>
        </w:rPr>
        <w:t xml:space="preserve">Details of Outstanding Debt of M/s </w:t>
      </w:r>
      <w:r w:rsidR="00450371" w:rsidRPr="00220DB7">
        <w:rPr>
          <w:rFonts w:ascii="Arial" w:hAnsi="Arial" w:cs="Arial"/>
          <w:sz w:val="22"/>
          <w:szCs w:val="22"/>
          <w:lang w:val="en-IN"/>
        </w:rPr>
        <w:t>SBTRCPL.</w:t>
      </w:r>
    </w:p>
    <w:p w14:paraId="6C41DB17" w14:textId="12F52AEB" w:rsidR="00716D0E" w:rsidRPr="00220DB7" w:rsidRDefault="004C2BAC"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220DB7">
        <w:rPr>
          <w:rFonts w:ascii="Arial" w:eastAsia="Arial" w:hAnsi="Arial"/>
          <w:sz w:val="22"/>
        </w:rPr>
        <w:t>Details of Directors</w:t>
      </w:r>
      <w:r w:rsidR="00716D0E" w:rsidRPr="00220DB7">
        <w:rPr>
          <w:rFonts w:ascii="Arial" w:eastAsia="Arial" w:hAnsi="Arial"/>
          <w:sz w:val="22"/>
        </w:rPr>
        <w:t xml:space="preserve"> and Shareholding Pattern.</w:t>
      </w:r>
    </w:p>
    <w:p w14:paraId="3EA90BD9" w14:textId="33D65ABA" w:rsidR="0044549B" w:rsidRPr="00220DB7" w:rsidRDefault="0044549B"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220DB7">
        <w:rPr>
          <w:rFonts w:ascii="Arial" w:eastAsia="Arial" w:hAnsi="Arial"/>
          <w:sz w:val="22"/>
        </w:rPr>
        <w:t xml:space="preserve">LIE Report </w:t>
      </w:r>
      <w:r w:rsidR="00220DB7" w:rsidRPr="00220DB7">
        <w:rPr>
          <w:rFonts w:ascii="Arial" w:eastAsia="Arial" w:hAnsi="Arial"/>
          <w:sz w:val="22"/>
        </w:rPr>
        <w:t>upto July 2022</w:t>
      </w:r>
      <w:r w:rsidRPr="00220DB7">
        <w:rPr>
          <w:rFonts w:ascii="Arial" w:eastAsia="Arial" w:hAnsi="Arial"/>
          <w:sz w:val="22"/>
        </w:rPr>
        <w:t>.</w:t>
      </w:r>
    </w:p>
    <w:p w14:paraId="5B58C480" w14:textId="77777777" w:rsidR="00450371" w:rsidRPr="00220DB7" w:rsidRDefault="00450371"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220DB7">
        <w:rPr>
          <w:rFonts w:ascii="Arial" w:eastAsia="Arial" w:hAnsi="Arial"/>
          <w:sz w:val="22"/>
        </w:rPr>
        <w:t>TEV Report for March 2018</w:t>
      </w:r>
      <w:r w:rsidR="00BE66C1" w:rsidRPr="00220DB7">
        <w:rPr>
          <w:rFonts w:ascii="Arial" w:eastAsia="Arial" w:hAnsi="Arial"/>
          <w:sz w:val="22"/>
        </w:rPr>
        <w:t>.</w:t>
      </w:r>
    </w:p>
    <w:p w14:paraId="33F6AB6B" w14:textId="32D53AB1" w:rsidR="00450371" w:rsidRPr="00220DB7" w:rsidRDefault="00450371"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220DB7">
        <w:rPr>
          <w:rFonts w:ascii="Arial" w:eastAsia="Arial" w:hAnsi="Arial"/>
          <w:sz w:val="22"/>
        </w:rPr>
        <w:t>Letter on completion of additional Length and Issuance of Provisional Certificate for tolling date</w:t>
      </w:r>
    </w:p>
    <w:p w14:paraId="5E5D3768" w14:textId="77777777" w:rsidR="00FC44EC" w:rsidRDefault="00FC44EC" w:rsidP="004C1ED4">
      <w:pPr>
        <w:pStyle w:val="ListParagraph"/>
        <w:shd w:val="clear" w:color="auto" w:fill="FFFFFF"/>
        <w:spacing w:after="0" w:line="360" w:lineRule="auto"/>
        <w:ind w:right="-22"/>
        <w:jc w:val="both"/>
        <w:rPr>
          <w:rFonts w:ascii="Arial" w:hAnsi="Arial" w:cs="Arial"/>
          <w:sz w:val="22"/>
          <w:szCs w:val="22"/>
        </w:rPr>
      </w:pPr>
    </w:p>
    <w:p w14:paraId="39236C0B" w14:textId="77777777" w:rsidR="00FC44EC" w:rsidRDefault="00FC44EC" w:rsidP="004C1ED4">
      <w:pPr>
        <w:pStyle w:val="ListParagraph"/>
        <w:shd w:val="clear" w:color="auto" w:fill="FFFFFF"/>
        <w:spacing w:after="0" w:line="360" w:lineRule="auto"/>
        <w:ind w:right="-22"/>
        <w:jc w:val="both"/>
        <w:rPr>
          <w:rFonts w:ascii="Arial" w:hAnsi="Arial" w:cs="Arial"/>
          <w:sz w:val="22"/>
          <w:szCs w:val="22"/>
        </w:rPr>
      </w:pPr>
    </w:p>
    <w:p w14:paraId="1EF4C4FB" w14:textId="77777777" w:rsidR="00FC44EC" w:rsidRDefault="00FC44EC" w:rsidP="004C1ED4">
      <w:pPr>
        <w:pStyle w:val="ListParagraph"/>
        <w:shd w:val="clear" w:color="auto" w:fill="FFFFFF"/>
        <w:spacing w:after="0" w:line="360" w:lineRule="auto"/>
        <w:ind w:right="-22"/>
        <w:jc w:val="both"/>
        <w:rPr>
          <w:rFonts w:ascii="Arial" w:hAnsi="Arial" w:cs="Arial"/>
          <w:sz w:val="22"/>
          <w:szCs w:val="22"/>
        </w:rPr>
      </w:pPr>
    </w:p>
    <w:p w14:paraId="2F3582A3" w14:textId="77777777" w:rsidR="00FC44EC" w:rsidRDefault="00FC44EC" w:rsidP="0092324C">
      <w:pPr>
        <w:pStyle w:val="ListParagraph"/>
        <w:shd w:val="clear" w:color="auto" w:fill="FFFFFF"/>
        <w:spacing w:after="0" w:line="360" w:lineRule="auto"/>
        <w:ind w:right="-22"/>
        <w:jc w:val="center"/>
        <w:rPr>
          <w:rFonts w:ascii="Arial" w:hAnsi="Arial" w:cs="Arial"/>
          <w:sz w:val="22"/>
          <w:szCs w:val="22"/>
        </w:rPr>
      </w:pPr>
    </w:p>
    <w:p w14:paraId="3C99C3BC" w14:textId="1402994D" w:rsidR="00826FD9" w:rsidRPr="00BE66C1" w:rsidRDefault="00826FD9" w:rsidP="004C1ED4">
      <w:pPr>
        <w:pStyle w:val="ListParagraph"/>
        <w:shd w:val="clear" w:color="auto" w:fill="FFFFFF"/>
        <w:spacing w:after="0" w:line="360" w:lineRule="auto"/>
        <w:ind w:right="-22"/>
        <w:jc w:val="both"/>
        <w:rPr>
          <w:rFonts w:ascii="Arial" w:eastAsia="Arial" w:hAnsi="Arial"/>
          <w:sz w:val="22"/>
        </w:rPr>
      </w:pPr>
      <w:r w:rsidRPr="00BE66C1">
        <w:rPr>
          <w:rFonts w:ascii="Arial" w:hAnsi="Arial" w:cs="Arial"/>
          <w:sz w:val="22"/>
          <w:szCs w:val="22"/>
        </w:rPr>
        <w:br w:type="page"/>
      </w:r>
    </w:p>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8134"/>
      </w:tblGrid>
      <w:tr w:rsidR="000860B3" w:rsidRPr="00710B99" w14:paraId="4CA2C3F1" w14:textId="77777777" w:rsidTr="009A51F2">
        <w:trPr>
          <w:trHeight w:val="475"/>
        </w:trPr>
        <w:tc>
          <w:tcPr>
            <w:tcW w:w="845" w:type="pct"/>
            <w:shd w:val="clear" w:color="auto" w:fill="002060"/>
            <w:vAlign w:val="bottom"/>
          </w:tcPr>
          <w:p w14:paraId="23759E82" w14:textId="2DD81B88" w:rsidR="000860B3" w:rsidRPr="00710B99" w:rsidRDefault="000860B3" w:rsidP="007E01F1">
            <w:pPr>
              <w:spacing w:after="0" w:line="360" w:lineRule="auto"/>
              <w:jc w:val="center"/>
              <w:rPr>
                <w:rFonts w:ascii="Arial" w:hAnsi="Arial" w:cs="Arial"/>
                <w:b/>
                <w:i/>
                <w:sz w:val="22"/>
                <w:szCs w:val="22"/>
              </w:rPr>
            </w:pPr>
            <w:r w:rsidRPr="00710B99">
              <w:rPr>
                <w:rFonts w:ascii="Arial" w:hAnsi="Arial" w:cs="Arial"/>
                <w:b/>
                <w:sz w:val="22"/>
                <w:szCs w:val="22"/>
              </w:rPr>
              <w:lastRenderedPageBreak/>
              <w:t xml:space="preserve">PART </w:t>
            </w:r>
            <w:r>
              <w:rPr>
                <w:rFonts w:ascii="Arial" w:hAnsi="Arial" w:cs="Arial"/>
                <w:b/>
                <w:sz w:val="22"/>
                <w:szCs w:val="22"/>
              </w:rPr>
              <w:t>B</w:t>
            </w:r>
          </w:p>
        </w:tc>
        <w:tc>
          <w:tcPr>
            <w:tcW w:w="4155" w:type="pct"/>
            <w:shd w:val="clear" w:color="auto" w:fill="8EAADB" w:themeFill="accent5" w:themeFillTint="99"/>
            <w:vAlign w:val="bottom"/>
          </w:tcPr>
          <w:p w14:paraId="724E9B25" w14:textId="58DBC622" w:rsidR="000860B3" w:rsidRPr="00710B99" w:rsidRDefault="000860B3" w:rsidP="007E01F1">
            <w:pPr>
              <w:spacing w:after="0" w:line="360" w:lineRule="auto"/>
              <w:jc w:val="center"/>
              <w:rPr>
                <w:rFonts w:ascii="Arial" w:hAnsi="Arial" w:cs="Arial"/>
                <w:b/>
                <w:i/>
                <w:sz w:val="22"/>
                <w:szCs w:val="22"/>
              </w:rPr>
            </w:pPr>
            <w:r>
              <w:rPr>
                <w:rFonts w:ascii="Arial"/>
                <w:b/>
                <w:sz w:val="22"/>
              </w:rPr>
              <w:t>PROJECT COMPANY</w:t>
            </w:r>
          </w:p>
        </w:tc>
      </w:tr>
    </w:tbl>
    <w:p w14:paraId="588E2D22" w14:textId="77777777" w:rsidR="00E11206" w:rsidRPr="00022779" w:rsidRDefault="00E11206" w:rsidP="000860B3">
      <w:pPr>
        <w:pStyle w:val="DefaultText11"/>
        <w:spacing w:after="0" w:line="360" w:lineRule="auto"/>
        <w:jc w:val="both"/>
        <w:rPr>
          <w:rFonts w:ascii="Arial" w:hAnsi="Arial" w:cs="Arial"/>
          <w:b/>
          <w:sz w:val="22"/>
          <w:szCs w:val="22"/>
          <w:lang w:val="en-IN"/>
        </w:rPr>
      </w:pPr>
    </w:p>
    <w:p w14:paraId="3441208D" w14:textId="37D316CD" w:rsidR="00D30615" w:rsidRPr="00E516EE" w:rsidRDefault="00611436" w:rsidP="00E516EE">
      <w:pPr>
        <w:pStyle w:val="DefaultText11"/>
        <w:numPr>
          <w:ilvl w:val="0"/>
          <w:numId w:val="9"/>
        </w:numPr>
        <w:spacing w:line="360" w:lineRule="auto"/>
        <w:ind w:left="360" w:right="-23" w:hanging="540"/>
        <w:jc w:val="both"/>
        <w:rPr>
          <w:rFonts w:ascii="Arial" w:hAnsi="Arial" w:cs="Arial"/>
          <w:b/>
          <w:sz w:val="22"/>
          <w:szCs w:val="22"/>
          <w:lang w:val="en-IN"/>
        </w:rPr>
      </w:pPr>
      <w:r>
        <w:rPr>
          <w:rFonts w:ascii="Arial" w:hAnsi="Arial" w:cs="Arial"/>
          <w:b/>
          <w:sz w:val="22"/>
          <w:szCs w:val="22"/>
          <w:lang w:val="en-IN"/>
        </w:rPr>
        <w:t>EXECUTIVE SUMMARY</w:t>
      </w:r>
      <w:r w:rsidR="004C2BAC" w:rsidRPr="00220DB7">
        <w:rPr>
          <w:rFonts w:ascii="Arial" w:hAnsi="Arial" w:cs="Arial"/>
          <w:b/>
          <w:sz w:val="22"/>
          <w:szCs w:val="22"/>
          <w:lang w:val="en-IN"/>
        </w:rPr>
        <w:t xml:space="preserve">: </w:t>
      </w:r>
      <w:r w:rsidR="00C65E6F" w:rsidRPr="00220DB7">
        <w:rPr>
          <w:rFonts w:ascii="Arial" w:hAnsi="Arial" w:cs="Arial"/>
          <w:sz w:val="22"/>
          <w:szCs w:val="22"/>
        </w:rPr>
        <w:t xml:space="preserve">The Sponsors and their respective group companies incorporated an SPV in the name of </w:t>
      </w:r>
      <w:r w:rsidR="00220DB7" w:rsidRPr="00220DB7">
        <w:rPr>
          <w:rFonts w:ascii="Arial" w:hAnsi="Arial" w:cs="Arial"/>
          <w:sz w:val="22"/>
          <w:szCs w:val="22"/>
        </w:rPr>
        <w:t xml:space="preserve">M/s Suratgarh Bikaner Toll Road Company Private Limited </w:t>
      </w:r>
      <w:r w:rsidR="00C65E6F" w:rsidRPr="00220DB7">
        <w:rPr>
          <w:rFonts w:ascii="Arial" w:hAnsi="Arial" w:cs="Arial"/>
          <w:sz w:val="22"/>
          <w:szCs w:val="22"/>
        </w:rPr>
        <w:t>(“</w:t>
      </w:r>
      <w:r w:rsidR="00220DB7" w:rsidRPr="00220DB7">
        <w:rPr>
          <w:rFonts w:ascii="Arial" w:hAnsi="Arial" w:cs="Arial"/>
          <w:sz w:val="22"/>
          <w:szCs w:val="22"/>
          <w:lang w:val="en-IN"/>
        </w:rPr>
        <w:t>SBTRCPL</w:t>
      </w:r>
      <w:r w:rsidR="00220DB7" w:rsidRPr="00220DB7">
        <w:rPr>
          <w:rFonts w:ascii="Arial" w:hAnsi="Arial" w:cs="Arial"/>
          <w:sz w:val="22"/>
          <w:szCs w:val="22"/>
        </w:rPr>
        <w:t>”) for 172.384 kms Section of NH-62 in the state of Rajasthan through Public-Private Partnership on Design, Build, Finance, Operate and Transfer (DBFOT) basis.</w:t>
      </w:r>
      <w:r w:rsidR="00E516EE">
        <w:rPr>
          <w:rFonts w:ascii="Arial" w:hAnsi="Arial" w:cs="Arial"/>
          <w:b/>
          <w:sz w:val="22"/>
          <w:szCs w:val="22"/>
          <w:lang w:val="en-IN"/>
        </w:rPr>
        <w:t xml:space="preserve"> </w:t>
      </w:r>
      <w:r w:rsidR="00842A68" w:rsidRPr="00E516EE">
        <w:rPr>
          <w:rFonts w:ascii="Arial" w:hAnsi="Arial" w:cs="Arial"/>
          <w:sz w:val="22"/>
          <w:szCs w:val="22"/>
        </w:rPr>
        <w:t>Below table shows the incorporation details of the company:</w:t>
      </w:r>
    </w:p>
    <w:tbl>
      <w:tblPr>
        <w:tblW w:w="4813" w:type="pct"/>
        <w:tblInd w:w="354" w:type="dxa"/>
        <w:tblCellMar>
          <w:left w:w="0" w:type="dxa"/>
          <w:right w:w="0" w:type="dxa"/>
        </w:tblCellMar>
        <w:tblLook w:val="01E0" w:firstRow="1" w:lastRow="1" w:firstColumn="1" w:lastColumn="1" w:noHBand="0" w:noVBand="0"/>
      </w:tblPr>
      <w:tblGrid>
        <w:gridCol w:w="3240"/>
        <w:gridCol w:w="6006"/>
      </w:tblGrid>
      <w:tr w:rsidR="009A51F2" w:rsidRPr="00E076A1" w14:paraId="4DF9E971" w14:textId="77777777" w:rsidTr="00F424D2">
        <w:trPr>
          <w:trHeight w:val="367"/>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002060"/>
            <w:vAlign w:val="center"/>
          </w:tcPr>
          <w:p w14:paraId="54FB7665" w14:textId="2E4B767F" w:rsidR="009A51F2" w:rsidRPr="00E076A1" w:rsidRDefault="00AE1A0D" w:rsidP="009A51F2">
            <w:pPr>
              <w:spacing w:after="0" w:line="360" w:lineRule="auto"/>
              <w:ind w:left="165" w:right="67"/>
              <w:jc w:val="center"/>
              <w:rPr>
                <w:rFonts w:ascii="Arial" w:hAnsi="Arial" w:cs="Arial"/>
                <w:b/>
                <w:bCs/>
                <w:sz w:val="22"/>
                <w:szCs w:val="22"/>
              </w:rPr>
            </w:pPr>
            <w:r w:rsidRPr="00E076A1">
              <w:rPr>
                <w:rFonts w:ascii="Arial" w:hAnsi="Arial" w:cs="Arial"/>
                <w:b/>
                <w:bCs/>
                <w:color w:val="FFFFFF" w:themeColor="background1"/>
                <w:sz w:val="22"/>
                <w:szCs w:val="22"/>
              </w:rPr>
              <w:t>Incorporation Details</w:t>
            </w:r>
          </w:p>
        </w:tc>
      </w:tr>
      <w:tr w:rsidR="009A51F2" w:rsidRPr="00E076A1" w14:paraId="16F80F29" w14:textId="77777777" w:rsidTr="00F424D2">
        <w:trPr>
          <w:trHeight w:val="373"/>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CDCBFA" w14:textId="4806C876" w:rsidR="009A51F2" w:rsidRPr="00E076A1" w:rsidRDefault="00AE1A0D" w:rsidP="009A51F2">
            <w:pPr>
              <w:spacing w:after="0" w:line="360" w:lineRule="auto"/>
              <w:ind w:left="117" w:right="67"/>
              <w:rPr>
                <w:rFonts w:ascii="Arial" w:hAnsi="Arial" w:cs="Arial"/>
                <w:b/>
                <w:bCs/>
                <w:sz w:val="22"/>
                <w:szCs w:val="22"/>
              </w:rPr>
            </w:pPr>
            <w:r w:rsidRPr="00E076A1">
              <w:rPr>
                <w:rFonts w:ascii="Arial" w:hAnsi="Arial" w:cs="Arial"/>
                <w:b/>
                <w:bCs/>
                <w:sz w:val="22"/>
                <w:szCs w:val="22"/>
              </w:rPr>
              <w:t>Company Name</w:t>
            </w:r>
          </w:p>
        </w:tc>
        <w:tc>
          <w:tcPr>
            <w:tcW w:w="3248" w:type="pct"/>
            <w:tcBorders>
              <w:top w:val="single" w:sz="5" w:space="0" w:color="000000"/>
              <w:left w:val="single" w:sz="5" w:space="0" w:color="000000"/>
              <w:bottom w:val="single" w:sz="5" w:space="0" w:color="000000"/>
              <w:right w:val="single" w:sz="5" w:space="0" w:color="000000"/>
            </w:tcBorders>
            <w:vAlign w:val="center"/>
          </w:tcPr>
          <w:p w14:paraId="7C16EFBD" w14:textId="0B1D340D" w:rsidR="009A51F2" w:rsidRPr="00E076A1" w:rsidRDefault="00893449" w:rsidP="009A51F2">
            <w:pPr>
              <w:spacing w:after="0" w:line="360" w:lineRule="auto"/>
              <w:ind w:left="165" w:right="67"/>
              <w:rPr>
                <w:rFonts w:ascii="Arial" w:hAnsi="Arial" w:cs="Arial"/>
                <w:sz w:val="22"/>
                <w:szCs w:val="22"/>
              </w:rPr>
            </w:pPr>
            <w:r w:rsidRPr="00E076A1">
              <w:rPr>
                <w:rFonts w:ascii="Arial" w:hAnsi="Arial" w:cs="Arial"/>
                <w:sz w:val="22"/>
                <w:szCs w:val="22"/>
              </w:rPr>
              <w:t>M/s Suratgarh Bikaner Toll Road Company Private Limited</w:t>
            </w:r>
          </w:p>
        </w:tc>
      </w:tr>
      <w:tr w:rsidR="00C65E6F" w:rsidRPr="00E076A1" w14:paraId="1D33189C" w14:textId="77777777" w:rsidTr="00F424D2">
        <w:trPr>
          <w:trHeight w:val="393"/>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7D6B59" w14:textId="44B51E10" w:rsidR="00C65E6F" w:rsidRPr="00E076A1" w:rsidRDefault="00AE1A0D" w:rsidP="009A51F2">
            <w:pPr>
              <w:spacing w:after="0" w:line="360" w:lineRule="auto"/>
              <w:ind w:left="117" w:right="67"/>
              <w:rPr>
                <w:rFonts w:ascii="Arial" w:hAnsi="Arial" w:cs="Arial"/>
                <w:sz w:val="22"/>
                <w:szCs w:val="22"/>
              </w:rPr>
            </w:pPr>
            <w:r w:rsidRPr="00E076A1">
              <w:rPr>
                <w:rFonts w:ascii="Arial" w:hAnsi="Arial" w:cs="Arial"/>
                <w:b/>
                <w:bCs/>
                <w:sz w:val="22"/>
                <w:szCs w:val="22"/>
              </w:rPr>
              <w:t>Corporate Identity Number</w:t>
            </w:r>
          </w:p>
        </w:tc>
        <w:tc>
          <w:tcPr>
            <w:tcW w:w="3248" w:type="pct"/>
            <w:tcBorders>
              <w:top w:val="single" w:sz="5" w:space="0" w:color="000000"/>
              <w:left w:val="single" w:sz="5" w:space="0" w:color="000000"/>
              <w:bottom w:val="single" w:sz="5" w:space="0" w:color="000000"/>
              <w:right w:val="single" w:sz="5" w:space="0" w:color="000000"/>
            </w:tcBorders>
            <w:vAlign w:val="center"/>
          </w:tcPr>
          <w:p w14:paraId="718BD9E5" w14:textId="647473F2" w:rsidR="00C65E6F" w:rsidRPr="00E076A1" w:rsidRDefault="0000578B" w:rsidP="009A51F2">
            <w:pPr>
              <w:spacing w:after="0" w:line="360" w:lineRule="auto"/>
              <w:ind w:left="165" w:right="67"/>
              <w:rPr>
                <w:rFonts w:ascii="Arial" w:hAnsi="Arial" w:cs="Arial"/>
                <w:sz w:val="22"/>
                <w:szCs w:val="22"/>
              </w:rPr>
            </w:pPr>
            <w:r w:rsidRPr="00E076A1">
              <w:rPr>
                <w:rFonts w:ascii="Arial" w:hAnsi="Arial" w:cs="Arial"/>
                <w:sz w:val="22"/>
                <w:szCs w:val="22"/>
              </w:rPr>
              <w:t>U45400WB2012PTC174476</w:t>
            </w:r>
          </w:p>
        </w:tc>
      </w:tr>
      <w:tr w:rsidR="00C65E6F" w:rsidRPr="00E076A1" w14:paraId="4ED7A827" w14:textId="77777777" w:rsidTr="00F424D2">
        <w:trPr>
          <w:trHeight w:val="399"/>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C43DA3C" w14:textId="3F83BC68" w:rsidR="00C65E6F" w:rsidRPr="00E076A1" w:rsidRDefault="00AE1A0D" w:rsidP="009A51F2">
            <w:pPr>
              <w:spacing w:after="0" w:line="360" w:lineRule="auto"/>
              <w:ind w:left="117" w:right="67"/>
              <w:rPr>
                <w:rFonts w:ascii="Arial" w:hAnsi="Arial" w:cs="Arial"/>
                <w:sz w:val="22"/>
                <w:szCs w:val="22"/>
              </w:rPr>
            </w:pPr>
            <w:r w:rsidRPr="00E076A1">
              <w:rPr>
                <w:rFonts w:ascii="Arial" w:hAnsi="Arial" w:cs="Arial"/>
                <w:b/>
                <w:bCs/>
                <w:sz w:val="22"/>
                <w:szCs w:val="22"/>
              </w:rPr>
              <w:t>Incorporation Date</w:t>
            </w:r>
          </w:p>
        </w:tc>
        <w:tc>
          <w:tcPr>
            <w:tcW w:w="3248" w:type="pct"/>
            <w:tcBorders>
              <w:top w:val="single" w:sz="5" w:space="0" w:color="000000"/>
              <w:left w:val="single" w:sz="5" w:space="0" w:color="000000"/>
              <w:bottom w:val="single" w:sz="5" w:space="0" w:color="000000"/>
              <w:right w:val="single" w:sz="5" w:space="0" w:color="000000"/>
            </w:tcBorders>
            <w:vAlign w:val="center"/>
          </w:tcPr>
          <w:p w14:paraId="62180729" w14:textId="0D9A103A" w:rsidR="00C65E6F" w:rsidRPr="00E076A1" w:rsidRDefault="0000578B" w:rsidP="009A51F2">
            <w:pPr>
              <w:spacing w:after="0" w:line="360" w:lineRule="auto"/>
              <w:ind w:left="165" w:right="67"/>
              <w:rPr>
                <w:rFonts w:ascii="Arial" w:hAnsi="Arial" w:cs="Arial"/>
                <w:sz w:val="22"/>
                <w:szCs w:val="22"/>
              </w:rPr>
            </w:pPr>
            <w:r w:rsidRPr="00E076A1">
              <w:rPr>
                <w:rFonts w:ascii="Arial" w:hAnsi="Arial" w:cs="Arial"/>
                <w:sz w:val="22"/>
                <w:szCs w:val="22"/>
              </w:rPr>
              <w:t>20</w:t>
            </w:r>
            <w:r w:rsidRPr="00E076A1">
              <w:rPr>
                <w:rFonts w:ascii="Arial" w:hAnsi="Arial" w:cs="Arial"/>
                <w:sz w:val="22"/>
                <w:szCs w:val="22"/>
                <w:vertAlign w:val="superscript"/>
              </w:rPr>
              <w:t>th</w:t>
            </w:r>
            <w:r w:rsidRPr="00E076A1">
              <w:rPr>
                <w:rFonts w:ascii="Arial" w:hAnsi="Arial" w:cs="Arial"/>
                <w:sz w:val="22"/>
                <w:szCs w:val="22"/>
              </w:rPr>
              <w:t xml:space="preserve"> February</w:t>
            </w:r>
            <w:r w:rsidR="00C65E6F" w:rsidRPr="00E076A1">
              <w:rPr>
                <w:rFonts w:ascii="Arial" w:hAnsi="Arial" w:cs="Arial"/>
                <w:sz w:val="22"/>
                <w:szCs w:val="22"/>
              </w:rPr>
              <w:t>, 20</w:t>
            </w:r>
            <w:r w:rsidRPr="00E076A1">
              <w:rPr>
                <w:rFonts w:ascii="Arial" w:hAnsi="Arial" w:cs="Arial"/>
                <w:sz w:val="22"/>
                <w:szCs w:val="22"/>
              </w:rPr>
              <w:t>12</w:t>
            </w:r>
          </w:p>
        </w:tc>
      </w:tr>
      <w:tr w:rsidR="00C65E6F" w:rsidRPr="00E076A1" w14:paraId="54F8FE98" w14:textId="77777777" w:rsidTr="00F424D2">
        <w:trPr>
          <w:trHeight w:val="391"/>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5ACE76" w14:textId="129D83E2" w:rsidR="00C65E6F" w:rsidRPr="00E076A1" w:rsidRDefault="00AE1A0D" w:rsidP="009A51F2">
            <w:pPr>
              <w:spacing w:after="0" w:line="360" w:lineRule="auto"/>
              <w:ind w:left="117" w:right="67"/>
              <w:rPr>
                <w:rFonts w:ascii="Arial" w:hAnsi="Arial" w:cs="Arial"/>
                <w:sz w:val="22"/>
                <w:szCs w:val="22"/>
              </w:rPr>
            </w:pPr>
            <w:r w:rsidRPr="00E076A1">
              <w:rPr>
                <w:rFonts w:ascii="Arial" w:hAnsi="Arial" w:cs="Arial"/>
                <w:b/>
                <w:bCs/>
                <w:sz w:val="22"/>
                <w:szCs w:val="22"/>
              </w:rPr>
              <w:t>Constitution</w:t>
            </w:r>
          </w:p>
        </w:tc>
        <w:tc>
          <w:tcPr>
            <w:tcW w:w="3248" w:type="pct"/>
            <w:tcBorders>
              <w:top w:val="single" w:sz="5" w:space="0" w:color="000000"/>
              <w:left w:val="single" w:sz="5" w:space="0" w:color="000000"/>
              <w:bottom w:val="single" w:sz="5" w:space="0" w:color="000000"/>
              <w:right w:val="single" w:sz="5" w:space="0" w:color="000000"/>
            </w:tcBorders>
            <w:vAlign w:val="center"/>
          </w:tcPr>
          <w:p w14:paraId="30AF6D18" w14:textId="551B7656" w:rsidR="00C65E6F" w:rsidRPr="00E076A1" w:rsidRDefault="00C65E6F" w:rsidP="009A51F2">
            <w:pPr>
              <w:spacing w:after="0" w:line="360" w:lineRule="auto"/>
              <w:ind w:left="165" w:right="67"/>
              <w:rPr>
                <w:rFonts w:ascii="Arial" w:hAnsi="Arial" w:cs="Arial"/>
                <w:sz w:val="22"/>
                <w:szCs w:val="22"/>
              </w:rPr>
            </w:pPr>
            <w:r w:rsidRPr="00E076A1">
              <w:rPr>
                <w:rFonts w:ascii="Arial" w:hAnsi="Arial" w:cs="Arial"/>
                <w:sz w:val="22"/>
                <w:szCs w:val="22"/>
              </w:rPr>
              <w:t>Private Limited Company</w:t>
            </w:r>
            <w:r w:rsidR="00F26735" w:rsidRPr="00E076A1">
              <w:rPr>
                <w:rFonts w:ascii="Arial" w:hAnsi="Arial" w:cs="Arial"/>
                <w:sz w:val="22"/>
                <w:szCs w:val="22"/>
              </w:rPr>
              <w:t>/Company limited by Shares</w:t>
            </w:r>
          </w:p>
        </w:tc>
      </w:tr>
      <w:tr w:rsidR="007364C9" w:rsidRPr="00E076A1" w14:paraId="4C1D6D57" w14:textId="77777777" w:rsidTr="00F424D2">
        <w:trPr>
          <w:trHeight w:val="282"/>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F69839" w14:textId="0A5537AA" w:rsidR="007364C9" w:rsidRPr="00E076A1" w:rsidRDefault="00AE1A0D" w:rsidP="009A51F2">
            <w:pPr>
              <w:spacing w:after="0" w:line="360" w:lineRule="auto"/>
              <w:ind w:left="117" w:right="67"/>
              <w:rPr>
                <w:rFonts w:ascii="Arial" w:hAnsi="Arial" w:cs="Arial"/>
                <w:b/>
                <w:bCs/>
                <w:sz w:val="22"/>
                <w:szCs w:val="22"/>
              </w:rPr>
            </w:pPr>
            <w:r w:rsidRPr="00E076A1">
              <w:rPr>
                <w:rFonts w:ascii="Arial" w:hAnsi="Arial" w:cs="Arial"/>
                <w:b/>
                <w:bCs/>
                <w:sz w:val="22"/>
                <w:szCs w:val="22"/>
              </w:rPr>
              <w:t>Sector</w:t>
            </w:r>
          </w:p>
        </w:tc>
        <w:tc>
          <w:tcPr>
            <w:tcW w:w="3248" w:type="pct"/>
            <w:tcBorders>
              <w:top w:val="single" w:sz="5" w:space="0" w:color="000000"/>
              <w:left w:val="single" w:sz="5" w:space="0" w:color="000000"/>
              <w:bottom w:val="single" w:sz="5" w:space="0" w:color="000000"/>
              <w:right w:val="single" w:sz="5" w:space="0" w:color="000000"/>
            </w:tcBorders>
            <w:vAlign w:val="center"/>
          </w:tcPr>
          <w:p w14:paraId="4A3AC827" w14:textId="2335DC92" w:rsidR="007364C9" w:rsidRPr="00E076A1" w:rsidRDefault="007364C9" w:rsidP="009A51F2">
            <w:pPr>
              <w:spacing w:after="0" w:line="360" w:lineRule="auto"/>
              <w:ind w:left="165" w:right="67"/>
              <w:rPr>
                <w:rFonts w:ascii="Arial" w:hAnsi="Arial" w:cs="Arial"/>
                <w:sz w:val="22"/>
                <w:szCs w:val="22"/>
              </w:rPr>
            </w:pPr>
            <w:r w:rsidRPr="00E076A1">
              <w:rPr>
                <w:rFonts w:ascii="Arial" w:hAnsi="Arial" w:cs="Arial"/>
                <w:sz w:val="22"/>
                <w:szCs w:val="22"/>
              </w:rPr>
              <w:t>Infrastructure - Roads &amp; Highways</w:t>
            </w:r>
          </w:p>
        </w:tc>
      </w:tr>
      <w:tr w:rsidR="00C65E6F" w:rsidRPr="00E076A1" w14:paraId="105CFA51" w14:textId="77777777" w:rsidTr="00F424D2">
        <w:trPr>
          <w:trHeight w:val="558"/>
        </w:trPr>
        <w:tc>
          <w:tcPr>
            <w:tcW w:w="1752" w:type="pct"/>
            <w:tcBorders>
              <w:top w:val="single" w:sz="5" w:space="0" w:color="000000"/>
              <w:left w:val="single" w:sz="5" w:space="0" w:color="000000"/>
              <w:right w:val="single" w:sz="5" w:space="0" w:color="000000"/>
            </w:tcBorders>
            <w:shd w:val="clear" w:color="auto" w:fill="auto"/>
            <w:vAlign w:val="center"/>
          </w:tcPr>
          <w:p w14:paraId="6F4BF4FE" w14:textId="3178DF3B" w:rsidR="00C65E6F" w:rsidRPr="00E076A1" w:rsidRDefault="00AE1A0D" w:rsidP="009A51F2">
            <w:pPr>
              <w:spacing w:after="0" w:line="360" w:lineRule="auto"/>
              <w:ind w:left="117" w:right="67"/>
              <w:rPr>
                <w:rFonts w:ascii="Arial" w:hAnsi="Arial" w:cs="Arial"/>
                <w:sz w:val="22"/>
                <w:szCs w:val="22"/>
              </w:rPr>
            </w:pPr>
            <w:r w:rsidRPr="00E076A1">
              <w:rPr>
                <w:rFonts w:ascii="Arial" w:hAnsi="Arial" w:cs="Arial"/>
                <w:b/>
                <w:bCs/>
                <w:sz w:val="22"/>
                <w:szCs w:val="22"/>
              </w:rPr>
              <w:t>Registered / Corporate Office Address</w:t>
            </w:r>
          </w:p>
        </w:tc>
        <w:tc>
          <w:tcPr>
            <w:tcW w:w="3248" w:type="pct"/>
            <w:tcBorders>
              <w:top w:val="single" w:sz="5" w:space="0" w:color="000000"/>
              <w:left w:val="single" w:sz="5" w:space="0" w:color="000000"/>
              <w:bottom w:val="single" w:sz="5" w:space="0" w:color="000000"/>
              <w:right w:val="single" w:sz="5" w:space="0" w:color="000000"/>
            </w:tcBorders>
            <w:vAlign w:val="center"/>
          </w:tcPr>
          <w:p w14:paraId="5002A411" w14:textId="00C3016D" w:rsidR="00C65E6F" w:rsidRPr="00E076A1" w:rsidRDefault="0000578B" w:rsidP="009A51F2">
            <w:pPr>
              <w:spacing w:after="0" w:line="360" w:lineRule="auto"/>
              <w:ind w:left="165" w:right="67"/>
              <w:rPr>
                <w:rFonts w:ascii="Arial" w:hAnsi="Arial" w:cs="Arial"/>
                <w:sz w:val="22"/>
                <w:szCs w:val="22"/>
              </w:rPr>
            </w:pPr>
            <w:r w:rsidRPr="00E076A1">
              <w:rPr>
                <w:rFonts w:ascii="Arial" w:hAnsi="Arial" w:cs="Arial"/>
                <w:sz w:val="22"/>
                <w:szCs w:val="22"/>
              </w:rPr>
              <w:t>"Divine Bliss", 2/3, Judges Court Road, 1st Floor, Kolkata, West Bengal-700027</w:t>
            </w:r>
          </w:p>
        </w:tc>
      </w:tr>
      <w:tr w:rsidR="00F26735" w:rsidRPr="00E076A1" w14:paraId="5071B341" w14:textId="77777777" w:rsidTr="00F424D2">
        <w:trPr>
          <w:trHeight w:val="457"/>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1D76571" w14:textId="1C2F929A" w:rsidR="00F26735" w:rsidRPr="00E076A1" w:rsidRDefault="00AE1A0D" w:rsidP="009A51F2">
            <w:pPr>
              <w:spacing w:after="0" w:line="360" w:lineRule="auto"/>
              <w:ind w:left="117" w:right="67"/>
              <w:rPr>
                <w:rFonts w:ascii="Arial" w:hAnsi="Arial" w:cs="Arial"/>
                <w:b/>
                <w:bCs/>
                <w:sz w:val="22"/>
                <w:szCs w:val="22"/>
              </w:rPr>
            </w:pPr>
            <w:r w:rsidRPr="00E076A1">
              <w:rPr>
                <w:rFonts w:ascii="Arial" w:hAnsi="Arial" w:cs="Arial"/>
                <w:b/>
                <w:bCs/>
                <w:sz w:val="22"/>
                <w:szCs w:val="22"/>
              </w:rPr>
              <w:t>Authorized Share Capital</w:t>
            </w:r>
          </w:p>
        </w:tc>
        <w:tc>
          <w:tcPr>
            <w:tcW w:w="3248" w:type="pct"/>
            <w:tcBorders>
              <w:top w:val="single" w:sz="5" w:space="0" w:color="000000"/>
              <w:left w:val="single" w:sz="5" w:space="0" w:color="000000"/>
              <w:bottom w:val="single" w:sz="5" w:space="0" w:color="000000"/>
              <w:right w:val="single" w:sz="5" w:space="0" w:color="000000"/>
            </w:tcBorders>
            <w:vAlign w:val="center"/>
          </w:tcPr>
          <w:p w14:paraId="5F5B6655" w14:textId="7FA12491" w:rsidR="00F26735" w:rsidRPr="00E076A1" w:rsidRDefault="00952A2A" w:rsidP="009A51F2">
            <w:pPr>
              <w:spacing w:after="0" w:line="360" w:lineRule="auto"/>
              <w:ind w:left="165" w:right="67"/>
              <w:rPr>
                <w:rFonts w:ascii="Arial" w:hAnsi="Arial" w:cs="Arial"/>
                <w:sz w:val="22"/>
                <w:szCs w:val="22"/>
              </w:rPr>
            </w:pPr>
            <w:r w:rsidRPr="00E076A1">
              <w:rPr>
                <w:rFonts w:ascii="Arial" w:eastAsia="Garamond" w:hAnsi="Arial" w:cs="Arial"/>
                <w:spacing w:val="-3"/>
                <w:sz w:val="22"/>
                <w:szCs w:val="22"/>
              </w:rPr>
              <w:t xml:space="preserve">INR </w:t>
            </w:r>
            <w:r w:rsidR="00F26735" w:rsidRPr="00E076A1">
              <w:rPr>
                <w:rFonts w:ascii="Arial" w:eastAsia="Garamond" w:hAnsi="Arial" w:cs="Arial"/>
                <w:spacing w:val="-3"/>
                <w:sz w:val="22"/>
                <w:szCs w:val="22"/>
              </w:rPr>
              <w:t>1</w:t>
            </w:r>
            <w:r w:rsidR="0000578B" w:rsidRPr="00E076A1">
              <w:rPr>
                <w:rFonts w:ascii="Arial" w:eastAsia="Garamond" w:hAnsi="Arial" w:cs="Arial"/>
                <w:spacing w:val="-3"/>
                <w:sz w:val="22"/>
                <w:szCs w:val="22"/>
              </w:rPr>
              <w:t>70</w:t>
            </w:r>
            <w:r w:rsidR="00F26735" w:rsidRPr="00E076A1">
              <w:rPr>
                <w:rFonts w:ascii="Arial" w:eastAsia="Garamond" w:hAnsi="Arial" w:cs="Arial"/>
                <w:spacing w:val="-3"/>
                <w:sz w:val="22"/>
                <w:szCs w:val="22"/>
              </w:rPr>
              <w:t>,</w:t>
            </w:r>
            <w:r w:rsidR="0000578B" w:rsidRPr="00E076A1">
              <w:rPr>
                <w:rFonts w:ascii="Arial" w:eastAsia="Garamond" w:hAnsi="Arial" w:cs="Arial"/>
                <w:spacing w:val="-3"/>
                <w:sz w:val="22"/>
                <w:szCs w:val="22"/>
              </w:rPr>
              <w:t>07</w:t>
            </w:r>
            <w:r w:rsidR="00F26735" w:rsidRPr="00E076A1">
              <w:rPr>
                <w:rFonts w:ascii="Arial" w:eastAsia="Garamond" w:hAnsi="Arial" w:cs="Arial"/>
                <w:spacing w:val="-3"/>
                <w:sz w:val="22"/>
                <w:szCs w:val="22"/>
              </w:rPr>
              <w:t>,00,000</w:t>
            </w:r>
            <w:r w:rsidRPr="00E076A1">
              <w:rPr>
                <w:rFonts w:ascii="Arial" w:eastAsia="Garamond" w:hAnsi="Arial" w:cs="Arial"/>
                <w:spacing w:val="-3"/>
                <w:sz w:val="22"/>
                <w:szCs w:val="22"/>
              </w:rPr>
              <w:t>/-</w:t>
            </w:r>
          </w:p>
        </w:tc>
      </w:tr>
      <w:tr w:rsidR="00F26735" w:rsidRPr="00E076A1" w14:paraId="1491FA89" w14:textId="77777777" w:rsidTr="00F424D2">
        <w:trPr>
          <w:trHeight w:val="548"/>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4F69F6D" w14:textId="4FB91D04" w:rsidR="00F26735" w:rsidRPr="00E076A1" w:rsidRDefault="00AE1A0D" w:rsidP="009A51F2">
            <w:pPr>
              <w:spacing w:after="0" w:line="360" w:lineRule="auto"/>
              <w:ind w:left="117" w:right="67"/>
              <w:rPr>
                <w:rFonts w:ascii="Arial" w:hAnsi="Arial" w:cs="Arial"/>
                <w:b/>
                <w:bCs/>
                <w:sz w:val="22"/>
                <w:szCs w:val="22"/>
              </w:rPr>
            </w:pPr>
            <w:r w:rsidRPr="00E076A1">
              <w:rPr>
                <w:rFonts w:ascii="Arial" w:hAnsi="Arial" w:cs="Arial"/>
                <w:b/>
                <w:bCs/>
                <w:sz w:val="22"/>
                <w:szCs w:val="22"/>
              </w:rPr>
              <w:t>Issued, Subscribed and Paid-Up Capital</w:t>
            </w:r>
          </w:p>
        </w:tc>
        <w:tc>
          <w:tcPr>
            <w:tcW w:w="3248" w:type="pct"/>
            <w:tcBorders>
              <w:top w:val="single" w:sz="5" w:space="0" w:color="000000"/>
              <w:left w:val="single" w:sz="5" w:space="0" w:color="000000"/>
              <w:bottom w:val="single" w:sz="5" w:space="0" w:color="000000"/>
              <w:right w:val="single" w:sz="5" w:space="0" w:color="000000"/>
            </w:tcBorders>
            <w:vAlign w:val="center"/>
          </w:tcPr>
          <w:p w14:paraId="744EF821" w14:textId="7BA6FA15" w:rsidR="00F26735" w:rsidRPr="00E076A1" w:rsidRDefault="00952A2A" w:rsidP="009A51F2">
            <w:pPr>
              <w:spacing w:after="0" w:line="360" w:lineRule="auto"/>
              <w:ind w:left="165" w:right="67"/>
              <w:rPr>
                <w:rFonts w:ascii="Arial" w:hAnsi="Arial" w:cs="Arial"/>
                <w:sz w:val="22"/>
                <w:szCs w:val="22"/>
              </w:rPr>
            </w:pPr>
            <w:r w:rsidRPr="00E076A1">
              <w:rPr>
                <w:rFonts w:ascii="Arial" w:eastAsia="Garamond" w:hAnsi="Arial" w:cs="Arial"/>
                <w:spacing w:val="-3"/>
                <w:sz w:val="22"/>
                <w:szCs w:val="22"/>
              </w:rPr>
              <w:t xml:space="preserve">INR </w:t>
            </w:r>
            <w:r w:rsidR="00F26735" w:rsidRPr="00E076A1">
              <w:rPr>
                <w:rFonts w:ascii="Arial" w:eastAsia="Garamond" w:hAnsi="Arial" w:cs="Arial"/>
                <w:spacing w:val="-3"/>
                <w:sz w:val="22"/>
                <w:szCs w:val="22"/>
              </w:rPr>
              <w:t>1</w:t>
            </w:r>
            <w:r w:rsidR="0000578B" w:rsidRPr="00E076A1">
              <w:rPr>
                <w:rFonts w:ascii="Arial" w:eastAsia="Garamond" w:hAnsi="Arial" w:cs="Arial"/>
                <w:spacing w:val="-3"/>
                <w:sz w:val="22"/>
                <w:szCs w:val="22"/>
              </w:rPr>
              <w:t>70</w:t>
            </w:r>
            <w:r w:rsidR="00F26735" w:rsidRPr="00E076A1">
              <w:rPr>
                <w:rFonts w:ascii="Arial" w:eastAsia="Garamond" w:hAnsi="Arial" w:cs="Arial"/>
                <w:spacing w:val="-3"/>
                <w:sz w:val="22"/>
                <w:szCs w:val="22"/>
              </w:rPr>
              <w:t>,</w:t>
            </w:r>
            <w:r w:rsidR="0000578B" w:rsidRPr="00E076A1">
              <w:rPr>
                <w:rFonts w:ascii="Arial" w:eastAsia="Garamond" w:hAnsi="Arial" w:cs="Arial"/>
                <w:spacing w:val="-3"/>
                <w:sz w:val="22"/>
                <w:szCs w:val="22"/>
              </w:rPr>
              <w:t>07</w:t>
            </w:r>
            <w:r w:rsidR="00F26735" w:rsidRPr="00E076A1">
              <w:rPr>
                <w:rFonts w:ascii="Arial" w:eastAsia="Garamond" w:hAnsi="Arial" w:cs="Arial"/>
                <w:spacing w:val="-3"/>
                <w:sz w:val="22"/>
                <w:szCs w:val="22"/>
              </w:rPr>
              <w:t>,</w:t>
            </w:r>
            <w:r w:rsidR="0000578B" w:rsidRPr="00E076A1">
              <w:rPr>
                <w:rFonts w:ascii="Arial" w:eastAsia="Garamond" w:hAnsi="Arial" w:cs="Arial"/>
                <w:spacing w:val="-3"/>
                <w:sz w:val="22"/>
                <w:szCs w:val="22"/>
              </w:rPr>
              <w:t>0</w:t>
            </w:r>
            <w:r w:rsidR="00F26735" w:rsidRPr="00E076A1">
              <w:rPr>
                <w:rFonts w:ascii="Arial" w:eastAsia="Garamond" w:hAnsi="Arial" w:cs="Arial"/>
                <w:spacing w:val="-3"/>
                <w:sz w:val="22"/>
                <w:szCs w:val="22"/>
              </w:rPr>
              <w:t>0,000</w:t>
            </w:r>
            <w:r w:rsidRPr="00E076A1">
              <w:rPr>
                <w:rFonts w:ascii="Arial" w:eastAsia="Garamond" w:hAnsi="Arial" w:cs="Arial"/>
                <w:spacing w:val="-3"/>
                <w:sz w:val="22"/>
                <w:szCs w:val="22"/>
              </w:rPr>
              <w:t>/-</w:t>
            </w:r>
          </w:p>
        </w:tc>
      </w:tr>
    </w:tbl>
    <w:p w14:paraId="62B3B611" w14:textId="69EDF776" w:rsidR="00F365BA" w:rsidRPr="00842A68" w:rsidRDefault="00F41441" w:rsidP="00F41441">
      <w:pPr>
        <w:tabs>
          <w:tab w:val="left" w:pos="432"/>
          <w:tab w:val="right" w:pos="9640"/>
        </w:tabs>
        <w:spacing w:after="0" w:line="360" w:lineRule="auto"/>
        <w:ind w:right="-23"/>
        <w:rPr>
          <w:rFonts w:ascii="Arial" w:hAnsi="Arial" w:cs="Arial"/>
          <w:i/>
          <w:sz w:val="20"/>
          <w:szCs w:val="22"/>
        </w:rPr>
      </w:pPr>
      <w:r>
        <w:rPr>
          <w:rFonts w:ascii="Arial" w:hAnsi="Arial" w:cs="Arial"/>
          <w:b/>
          <w:i/>
          <w:sz w:val="20"/>
          <w:szCs w:val="22"/>
        </w:rPr>
        <w:tab/>
      </w:r>
      <w:r>
        <w:rPr>
          <w:rFonts w:ascii="Arial" w:hAnsi="Arial" w:cs="Arial"/>
          <w:b/>
          <w:i/>
          <w:sz w:val="20"/>
          <w:szCs w:val="22"/>
        </w:rPr>
        <w:tab/>
      </w:r>
      <w:r w:rsidR="002A66C8" w:rsidRPr="00E516EE">
        <w:rPr>
          <w:rFonts w:ascii="Arial" w:hAnsi="Arial" w:cs="Arial"/>
          <w:b/>
          <w:i/>
          <w:sz w:val="20"/>
          <w:szCs w:val="22"/>
        </w:rPr>
        <w:t>Source</w:t>
      </w:r>
      <w:r w:rsidR="002A66C8" w:rsidRPr="00C65E6F">
        <w:rPr>
          <w:rFonts w:ascii="Arial" w:hAnsi="Arial" w:cs="Arial"/>
          <w:i/>
          <w:sz w:val="20"/>
          <w:szCs w:val="22"/>
        </w:rPr>
        <w:t xml:space="preserve">: </w:t>
      </w:r>
      <w:r w:rsidR="004365FC" w:rsidRPr="004365FC">
        <w:rPr>
          <w:rFonts w:ascii="Arial" w:hAnsi="Arial" w:cs="Arial"/>
          <w:i/>
          <w:sz w:val="20"/>
          <w:szCs w:val="22"/>
        </w:rPr>
        <w:t>http://www.mca.gov.in/</w:t>
      </w:r>
    </w:p>
    <w:p w14:paraId="693B64AC" w14:textId="77777777" w:rsidR="00F41441" w:rsidRPr="00F41441" w:rsidRDefault="00F41441" w:rsidP="00F41441">
      <w:pPr>
        <w:pStyle w:val="DefaultText11"/>
        <w:spacing w:after="0" w:line="360" w:lineRule="auto"/>
        <w:ind w:right="-23"/>
        <w:jc w:val="both"/>
        <w:rPr>
          <w:rFonts w:ascii="Calibri" w:hAnsi="Calibri" w:cs="Calibri"/>
          <w:color w:val="000000"/>
          <w:sz w:val="22"/>
          <w:szCs w:val="22"/>
          <w:lang w:val="en-IN" w:eastAsia="en-IN"/>
        </w:rPr>
      </w:pPr>
    </w:p>
    <w:p w14:paraId="31747731" w14:textId="46A2FF68" w:rsidR="00493631" w:rsidRPr="0000578B" w:rsidRDefault="00842A68" w:rsidP="00F41441">
      <w:pPr>
        <w:pStyle w:val="DefaultText11"/>
        <w:numPr>
          <w:ilvl w:val="0"/>
          <w:numId w:val="9"/>
        </w:numPr>
        <w:spacing w:after="0" w:line="360" w:lineRule="auto"/>
        <w:ind w:left="360" w:right="-23" w:hanging="540"/>
        <w:jc w:val="both"/>
        <w:rPr>
          <w:rFonts w:ascii="Calibri" w:hAnsi="Calibri" w:cs="Calibri"/>
          <w:color w:val="000000"/>
          <w:sz w:val="22"/>
          <w:szCs w:val="22"/>
          <w:lang w:val="en-IN" w:eastAsia="en-IN"/>
        </w:rPr>
      </w:pPr>
      <w:r>
        <w:rPr>
          <w:rFonts w:ascii="Arial" w:hAnsi="Arial" w:cs="Arial"/>
          <w:b/>
          <w:sz w:val="22"/>
          <w:szCs w:val="22"/>
        </w:rPr>
        <w:t>DETAIL OF PROMOTERS/</w:t>
      </w:r>
      <w:r w:rsidR="00722DB2" w:rsidRPr="002A66C8">
        <w:rPr>
          <w:rFonts w:ascii="Arial" w:hAnsi="Arial" w:cs="Arial"/>
          <w:b/>
          <w:sz w:val="22"/>
          <w:szCs w:val="22"/>
        </w:rPr>
        <w:t>DIRECTORS</w:t>
      </w:r>
      <w:r>
        <w:rPr>
          <w:rFonts w:ascii="Arial" w:hAnsi="Arial" w:cs="Arial"/>
          <w:b/>
          <w:sz w:val="22"/>
          <w:szCs w:val="22"/>
        </w:rPr>
        <w:t xml:space="preserve">: </w:t>
      </w:r>
      <w:r w:rsidR="00AC4CD0" w:rsidRPr="00AC4CD0">
        <w:rPr>
          <w:rFonts w:ascii="Arial" w:hAnsi="Arial" w:cs="Arial"/>
          <w:sz w:val="22"/>
          <w:szCs w:val="22"/>
        </w:rPr>
        <w:t>As per information provided by the company/client, b</w:t>
      </w:r>
      <w:r w:rsidR="00493631" w:rsidRPr="00AC4CD0">
        <w:rPr>
          <w:rFonts w:ascii="Arial" w:hAnsi="Arial" w:cs="Arial"/>
          <w:sz w:val="22"/>
          <w:szCs w:val="22"/>
        </w:rPr>
        <w:t>elow table shows the details of directors</w:t>
      </w:r>
      <w:r w:rsidRPr="00AC4CD0">
        <w:rPr>
          <w:rFonts w:ascii="Arial" w:hAnsi="Arial" w:cs="Arial"/>
          <w:sz w:val="22"/>
          <w:szCs w:val="22"/>
        </w:rPr>
        <w:t xml:space="preserve">/promoters </w:t>
      </w:r>
      <w:r w:rsidR="00493631" w:rsidRPr="00AC4CD0">
        <w:rPr>
          <w:rFonts w:ascii="Arial" w:hAnsi="Arial" w:cs="Arial"/>
          <w:sz w:val="22"/>
          <w:szCs w:val="22"/>
        </w:rPr>
        <w:t>of the company along with their DIN details, Academic background and working experience:</w:t>
      </w:r>
    </w:p>
    <w:p w14:paraId="5C0D660B" w14:textId="44A11439" w:rsidR="00493631" w:rsidRPr="00493631" w:rsidRDefault="00493631" w:rsidP="00493631">
      <w:pPr>
        <w:spacing w:line="360" w:lineRule="auto"/>
        <w:jc w:val="center"/>
        <w:rPr>
          <w:rFonts w:ascii="Arial" w:hAnsi="Arial" w:cs="Arial"/>
          <w:b/>
          <w:sz w:val="22"/>
          <w:szCs w:val="22"/>
          <w:u w:val="single"/>
          <w:lang w:val="en-IN"/>
        </w:rPr>
      </w:pPr>
      <w:r w:rsidRPr="00493631">
        <w:rPr>
          <w:rFonts w:ascii="Arial" w:hAnsi="Arial" w:cs="Arial"/>
          <w:b/>
          <w:sz w:val="22"/>
          <w:szCs w:val="22"/>
          <w:u w:val="single"/>
          <w:lang w:val="en-IN"/>
        </w:rPr>
        <w:t xml:space="preserve">List of Directors of </w:t>
      </w:r>
      <w:r w:rsidR="00AC4CD0">
        <w:rPr>
          <w:rFonts w:ascii="Arial" w:hAnsi="Arial" w:cs="Arial"/>
          <w:b/>
          <w:sz w:val="22"/>
          <w:szCs w:val="22"/>
          <w:u w:val="single"/>
          <w:lang w:val="en-IN"/>
        </w:rPr>
        <w:t xml:space="preserve">M/s </w:t>
      </w:r>
      <w:r w:rsidR="00AE1A0D" w:rsidRPr="00AE1A0D">
        <w:rPr>
          <w:rFonts w:ascii="Arial" w:hAnsi="Arial" w:cs="Arial"/>
          <w:b/>
          <w:sz w:val="22"/>
          <w:szCs w:val="22"/>
          <w:u w:val="single"/>
          <w:lang w:val="en-IN"/>
        </w:rPr>
        <w:t>Suratgarh Bikaner Toll Road Company Private Limited</w:t>
      </w:r>
    </w:p>
    <w:tbl>
      <w:tblPr>
        <w:tblStyle w:val="TableGrid1"/>
        <w:tblW w:w="4825" w:type="pct"/>
        <w:tblInd w:w="355" w:type="dxa"/>
        <w:tblLayout w:type="fixed"/>
        <w:tblLook w:val="04A0" w:firstRow="1" w:lastRow="0" w:firstColumn="1" w:lastColumn="0" w:noHBand="0" w:noVBand="1"/>
      </w:tblPr>
      <w:tblGrid>
        <w:gridCol w:w="665"/>
        <w:gridCol w:w="1337"/>
        <w:gridCol w:w="1313"/>
        <w:gridCol w:w="1368"/>
        <w:gridCol w:w="1441"/>
        <w:gridCol w:w="3147"/>
      </w:tblGrid>
      <w:tr w:rsidR="00542CFB" w:rsidRPr="00DA162B" w14:paraId="03D157BC" w14:textId="77777777" w:rsidTr="00542CFB">
        <w:trPr>
          <w:trHeight w:val="473"/>
        </w:trPr>
        <w:tc>
          <w:tcPr>
            <w:tcW w:w="359" w:type="pct"/>
            <w:shd w:val="clear" w:color="auto" w:fill="002060"/>
            <w:vAlign w:val="center"/>
          </w:tcPr>
          <w:p w14:paraId="6EE4CD7A" w14:textId="614F46F3" w:rsidR="00493631" w:rsidRPr="00AC4CD0" w:rsidRDefault="00AC4CD0" w:rsidP="00AC4CD0">
            <w:pPr>
              <w:spacing w:line="360" w:lineRule="auto"/>
              <w:rPr>
                <w:rFonts w:asciiTheme="minorHAnsi" w:hAnsiTheme="minorHAnsi" w:cstheme="minorHAnsi"/>
                <w:b/>
                <w:color w:val="FFFFFF" w:themeColor="background1"/>
                <w:sz w:val="22"/>
                <w:szCs w:val="22"/>
                <w:lang w:val="en-IN" w:eastAsia="en-IN"/>
              </w:rPr>
            </w:pPr>
            <w:r w:rsidRPr="00AC4CD0">
              <w:rPr>
                <w:rFonts w:asciiTheme="minorHAnsi" w:hAnsiTheme="minorHAnsi" w:cstheme="minorHAnsi"/>
                <w:b/>
                <w:color w:val="FFFFFF" w:themeColor="background1"/>
                <w:sz w:val="22"/>
                <w:szCs w:val="22"/>
                <w:lang w:val="en-IN" w:eastAsia="en-IN"/>
              </w:rPr>
              <w:t>S.No</w:t>
            </w:r>
          </w:p>
        </w:tc>
        <w:tc>
          <w:tcPr>
            <w:tcW w:w="721" w:type="pct"/>
            <w:shd w:val="clear" w:color="auto" w:fill="002060"/>
            <w:vAlign w:val="center"/>
          </w:tcPr>
          <w:p w14:paraId="5AABBE13" w14:textId="5A9F81A6" w:rsidR="00493631" w:rsidRPr="00DA162B" w:rsidRDefault="00AE1A0D" w:rsidP="00AC4CD0">
            <w:pPr>
              <w:spacing w:line="360" w:lineRule="auto"/>
              <w:rPr>
                <w:rFonts w:asciiTheme="minorHAnsi" w:hAnsiTheme="minorHAnsi" w:cstheme="minorHAnsi"/>
                <w:b/>
                <w:color w:val="FFFFFF" w:themeColor="background1"/>
                <w:sz w:val="22"/>
                <w:szCs w:val="22"/>
                <w:lang w:val="en-IN" w:eastAsia="en-IN"/>
              </w:rPr>
            </w:pPr>
            <w:r w:rsidRPr="00DA162B">
              <w:rPr>
                <w:rFonts w:asciiTheme="minorHAnsi" w:hAnsiTheme="minorHAnsi" w:cstheme="minorHAnsi"/>
                <w:b/>
                <w:color w:val="FFFFFF" w:themeColor="background1"/>
                <w:sz w:val="22"/>
                <w:szCs w:val="22"/>
                <w:lang w:val="en-IN" w:eastAsia="en-IN"/>
              </w:rPr>
              <w:t>Name</w:t>
            </w:r>
          </w:p>
        </w:tc>
        <w:tc>
          <w:tcPr>
            <w:tcW w:w="708" w:type="pct"/>
            <w:shd w:val="clear" w:color="auto" w:fill="002060"/>
            <w:vAlign w:val="center"/>
          </w:tcPr>
          <w:p w14:paraId="09A7C961" w14:textId="2FE3DF49" w:rsidR="00493631" w:rsidRPr="00DA162B" w:rsidRDefault="00AE1A0D" w:rsidP="00AC4CD0">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DIN/DOA</w:t>
            </w:r>
          </w:p>
        </w:tc>
        <w:tc>
          <w:tcPr>
            <w:tcW w:w="738" w:type="pct"/>
            <w:shd w:val="clear" w:color="auto" w:fill="002060"/>
            <w:vAlign w:val="center"/>
          </w:tcPr>
          <w:p w14:paraId="04E545FD" w14:textId="4B75F6F4" w:rsidR="00493631" w:rsidRPr="00DA162B" w:rsidRDefault="00AE1A0D" w:rsidP="00AC4CD0">
            <w:pPr>
              <w:spacing w:line="360" w:lineRule="auto"/>
              <w:jc w:val="center"/>
              <w:rPr>
                <w:rFonts w:asciiTheme="minorHAnsi" w:hAnsiTheme="minorHAnsi" w:cstheme="minorHAnsi"/>
                <w:b/>
                <w:color w:val="FFFFFF" w:themeColor="background1"/>
                <w:sz w:val="22"/>
                <w:szCs w:val="22"/>
                <w:lang w:val="en-IN" w:eastAsia="en-IN"/>
              </w:rPr>
            </w:pPr>
            <w:r w:rsidRPr="00DA162B">
              <w:rPr>
                <w:rFonts w:asciiTheme="minorHAnsi" w:hAnsiTheme="minorHAnsi" w:cstheme="minorHAnsi"/>
                <w:b/>
                <w:color w:val="FFFFFF" w:themeColor="background1"/>
                <w:sz w:val="22"/>
                <w:szCs w:val="22"/>
                <w:lang w:val="en-IN" w:eastAsia="en-IN"/>
              </w:rPr>
              <w:t>Designation</w:t>
            </w:r>
          </w:p>
        </w:tc>
        <w:tc>
          <w:tcPr>
            <w:tcW w:w="777" w:type="pct"/>
            <w:shd w:val="clear" w:color="auto" w:fill="002060"/>
            <w:vAlign w:val="center"/>
          </w:tcPr>
          <w:p w14:paraId="6ABAB3C7" w14:textId="33D6EAAB" w:rsidR="00493631" w:rsidRPr="00DA162B" w:rsidRDefault="00AE1A0D" w:rsidP="00AC4CD0">
            <w:pPr>
              <w:spacing w:line="360" w:lineRule="auto"/>
              <w:jc w:val="center"/>
              <w:rPr>
                <w:rFonts w:asciiTheme="minorHAnsi" w:hAnsiTheme="minorHAnsi" w:cstheme="minorHAnsi"/>
                <w:b/>
                <w:color w:val="FFFFFF" w:themeColor="background1"/>
                <w:sz w:val="22"/>
                <w:szCs w:val="22"/>
                <w:lang w:val="en-IN" w:eastAsia="en-IN"/>
              </w:rPr>
            </w:pPr>
            <w:r w:rsidRPr="00DA162B">
              <w:rPr>
                <w:rFonts w:asciiTheme="minorHAnsi" w:hAnsiTheme="minorHAnsi" w:cstheme="minorHAnsi"/>
                <w:b/>
                <w:color w:val="FFFFFF" w:themeColor="background1"/>
                <w:sz w:val="22"/>
                <w:szCs w:val="22"/>
                <w:lang w:val="en-IN" w:eastAsia="en-IN"/>
              </w:rPr>
              <w:t>Education</w:t>
            </w:r>
          </w:p>
        </w:tc>
        <w:tc>
          <w:tcPr>
            <w:tcW w:w="1697" w:type="pct"/>
            <w:shd w:val="clear" w:color="auto" w:fill="002060"/>
            <w:vAlign w:val="center"/>
          </w:tcPr>
          <w:p w14:paraId="178FD454" w14:textId="20205AE2" w:rsidR="00493631" w:rsidRPr="00DA162B" w:rsidRDefault="00AE1A0D" w:rsidP="00AC4CD0">
            <w:pPr>
              <w:spacing w:line="360" w:lineRule="auto"/>
              <w:jc w:val="center"/>
              <w:rPr>
                <w:rFonts w:asciiTheme="minorHAnsi" w:hAnsiTheme="minorHAnsi" w:cstheme="minorHAnsi"/>
                <w:b/>
                <w:color w:val="FFFFFF" w:themeColor="background1"/>
                <w:sz w:val="22"/>
                <w:szCs w:val="22"/>
                <w:lang w:val="en-IN" w:eastAsia="en-IN"/>
              </w:rPr>
            </w:pPr>
            <w:r w:rsidRPr="00DA162B">
              <w:rPr>
                <w:rFonts w:asciiTheme="minorHAnsi" w:hAnsiTheme="minorHAnsi" w:cstheme="minorHAnsi"/>
                <w:b/>
                <w:color w:val="FFFFFF" w:themeColor="background1"/>
                <w:sz w:val="22"/>
                <w:szCs w:val="22"/>
                <w:lang w:val="en-IN" w:eastAsia="en-IN"/>
              </w:rPr>
              <w:t>Experience</w:t>
            </w:r>
          </w:p>
        </w:tc>
      </w:tr>
      <w:tr w:rsidR="00542CFB" w:rsidRPr="00DA162B" w14:paraId="217A0123" w14:textId="77777777" w:rsidTr="00542CFB">
        <w:trPr>
          <w:trHeight w:val="289"/>
          <w:tblHeader/>
        </w:trPr>
        <w:tc>
          <w:tcPr>
            <w:tcW w:w="359" w:type="pct"/>
            <w:vAlign w:val="center"/>
            <w:hideMark/>
          </w:tcPr>
          <w:p w14:paraId="111F8A23" w14:textId="77777777" w:rsidR="00493631" w:rsidRPr="002B5E6E" w:rsidRDefault="00493631" w:rsidP="00AC4CD0">
            <w:pPr>
              <w:spacing w:line="360" w:lineRule="auto"/>
              <w:rPr>
                <w:rFonts w:ascii="Calibri" w:hAnsi="Calibri" w:cs="Calibri"/>
                <w:b/>
                <w:color w:val="222222"/>
                <w:sz w:val="22"/>
                <w:szCs w:val="22"/>
                <w:lang w:val="en-IN" w:eastAsia="en-IN"/>
              </w:rPr>
            </w:pPr>
            <w:r w:rsidRPr="002B5E6E">
              <w:rPr>
                <w:rFonts w:ascii="Calibri" w:hAnsi="Calibri" w:cs="Calibri"/>
                <w:b/>
                <w:color w:val="222222"/>
                <w:sz w:val="22"/>
                <w:szCs w:val="22"/>
                <w:lang w:val="en-IN" w:eastAsia="en-IN"/>
              </w:rPr>
              <w:t>1.</w:t>
            </w:r>
          </w:p>
        </w:tc>
        <w:tc>
          <w:tcPr>
            <w:tcW w:w="721" w:type="pct"/>
            <w:vAlign w:val="center"/>
            <w:hideMark/>
          </w:tcPr>
          <w:p w14:paraId="299C2544" w14:textId="77777777" w:rsidR="002B5E6E" w:rsidRPr="002B5E6E" w:rsidRDefault="002B5E6E" w:rsidP="002B5E6E">
            <w:pPr>
              <w:pStyle w:val="Default"/>
              <w:rPr>
                <w:rFonts w:ascii="Calibri" w:hAnsi="Calibri" w:cs="Calibri"/>
                <w:sz w:val="22"/>
                <w:szCs w:val="22"/>
              </w:rPr>
            </w:pPr>
            <w:r w:rsidRPr="002B5E6E">
              <w:rPr>
                <w:rFonts w:ascii="Calibri" w:hAnsi="Calibri" w:cs="Calibri"/>
                <w:sz w:val="22"/>
                <w:szCs w:val="22"/>
              </w:rPr>
              <w:t xml:space="preserve">Mr. Anjanee Kumar Lakhotia </w:t>
            </w:r>
          </w:p>
          <w:p w14:paraId="02031518" w14:textId="67D0043E" w:rsidR="00493631" w:rsidRPr="002B5E6E" w:rsidRDefault="00493631" w:rsidP="00AC4CD0">
            <w:pPr>
              <w:spacing w:line="360" w:lineRule="auto"/>
              <w:rPr>
                <w:rFonts w:ascii="Calibri" w:hAnsi="Calibri" w:cs="Calibri"/>
                <w:color w:val="222222"/>
                <w:sz w:val="22"/>
                <w:szCs w:val="22"/>
                <w:lang w:val="en-IN" w:eastAsia="en-IN"/>
              </w:rPr>
            </w:pPr>
          </w:p>
        </w:tc>
        <w:bookmarkStart w:id="1" w:name="aShowDirectorMasterdata"/>
        <w:tc>
          <w:tcPr>
            <w:tcW w:w="708" w:type="pct"/>
            <w:vAlign w:val="center"/>
          </w:tcPr>
          <w:p w14:paraId="4B4CEBEC" w14:textId="6C39F798" w:rsidR="00493631" w:rsidRPr="002B5E6E" w:rsidRDefault="002B5E6E" w:rsidP="002B5E6E">
            <w:pPr>
              <w:spacing w:line="360" w:lineRule="auto"/>
              <w:jc w:val="center"/>
              <w:rPr>
                <w:rFonts w:ascii="Calibri" w:hAnsi="Calibri" w:cs="Calibri"/>
                <w:color w:val="222222"/>
                <w:sz w:val="22"/>
                <w:szCs w:val="22"/>
                <w:lang w:val="en-IN" w:eastAsia="en-IN"/>
              </w:rPr>
            </w:pPr>
            <w:r w:rsidRPr="002B5E6E">
              <w:rPr>
                <w:rFonts w:ascii="Calibri" w:hAnsi="Calibri" w:cs="Calibri"/>
                <w:sz w:val="22"/>
                <w:szCs w:val="22"/>
              </w:rPr>
              <w:fldChar w:fldCharType="begin"/>
            </w:r>
            <w:r w:rsidRPr="002B5E6E">
              <w:rPr>
                <w:rFonts w:ascii="Calibri" w:hAnsi="Calibri" w:cs="Calibri"/>
                <w:sz w:val="22"/>
                <w:szCs w:val="22"/>
              </w:rPr>
              <w:instrText xml:space="preserve"> HYPERLINK "https://www.mca.gov.in/mcafoportal/companyLLPMasterData.do" </w:instrText>
            </w:r>
            <w:r w:rsidRPr="002B5E6E">
              <w:rPr>
                <w:rFonts w:ascii="Calibri" w:hAnsi="Calibri" w:cs="Calibri"/>
                <w:sz w:val="22"/>
                <w:szCs w:val="22"/>
              </w:rPr>
              <w:fldChar w:fldCharType="separate"/>
            </w:r>
            <w:r w:rsidRPr="002B5E6E">
              <w:rPr>
                <w:rStyle w:val="Hyperlink"/>
                <w:rFonts w:ascii="Calibri" w:hAnsi="Calibri" w:cs="Calibri"/>
                <w:color w:val="auto"/>
                <w:sz w:val="22"/>
                <w:szCs w:val="22"/>
                <w:u w:val="none"/>
              </w:rPr>
              <w:t>00357695</w:t>
            </w:r>
            <w:r w:rsidRPr="002B5E6E">
              <w:rPr>
                <w:rFonts w:ascii="Calibri" w:hAnsi="Calibri" w:cs="Calibri"/>
                <w:sz w:val="22"/>
                <w:szCs w:val="22"/>
              </w:rPr>
              <w:fldChar w:fldCharType="end"/>
            </w:r>
            <w:bookmarkEnd w:id="1"/>
            <w:r w:rsidR="00493631" w:rsidRPr="002B5E6E">
              <w:rPr>
                <w:rFonts w:ascii="Calibri" w:hAnsi="Calibri" w:cs="Calibri"/>
                <w:color w:val="222222"/>
                <w:sz w:val="22"/>
                <w:szCs w:val="22"/>
                <w:lang w:val="en-IN" w:eastAsia="en-IN"/>
              </w:rPr>
              <w:t>/</w:t>
            </w:r>
            <w:r w:rsidRPr="002B5E6E">
              <w:rPr>
                <w:rFonts w:ascii="Calibri" w:hAnsi="Calibri" w:cs="Calibri"/>
                <w:color w:val="222222"/>
                <w:sz w:val="22"/>
                <w:szCs w:val="22"/>
                <w:lang w:val="en-IN" w:eastAsia="en-IN"/>
              </w:rPr>
              <w:t xml:space="preserve"> 20</w:t>
            </w:r>
            <w:r w:rsidR="00493631" w:rsidRPr="002B5E6E">
              <w:rPr>
                <w:rFonts w:ascii="Calibri" w:hAnsi="Calibri" w:cs="Calibri"/>
                <w:color w:val="222222"/>
                <w:sz w:val="22"/>
                <w:szCs w:val="22"/>
                <w:vertAlign w:val="superscript"/>
                <w:lang w:val="en-IN" w:eastAsia="en-IN"/>
              </w:rPr>
              <w:t>th</w:t>
            </w:r>
            <w:r w:rsidRPr="002B5E6E">
              <w:rPr>
                <w:rFonts w:ascii="Calibri" w:hAnsi="Calibri" w:cs="Calibri"/>
                <w:color w:val="222222"/>
                <w:sz w:val="22"/>
                <w:szCs w:val="22"/>
                <w:lang w:val="en-IN" w:eastAsia="en-IN"/>
              </w:rPr>
              <w:t xml:space="preserve"> February 2012</w:t>
            </w:r>
          </w:p>
        </w:tc>
        <w:tc>
          <w:tcPr>
            <w:tcW w:w="738" w:type="pct"/>
            <w:vAlign w:val="center"/>
            <w:hideMark/>
          </w:tcPr>
          <w:p w14:paraId="61038B09" w14:textId="4B86BF32" w:rsidR="00493631" w:rsidRPr="002B5E6E" w:rsidRDefault="00493631" w:rsidP="00AC4CD0">
            <w:pPr>
              <w:spacing w:line="360" w:lineRule="auto"/>
              <w:jc w:val="center"/>
              <w:rPr>
                <w:rFonts w:ascii="Calibri" w:hAnsi="Calibri" w:cs="Calibri"/>
                <w:color w:val="222222"/>
                <w:sz w:val="22"/>
                <w:szCs w:val="22"/>
                <w:lang w:val="en-IN" w:eastAsia="en-IN"/>
              </w:rPr>
            </w:pPr>
            <w:r w:rsidRPr="002B5E6E">
              <w:rPr>
                <w:rFonts w:ascii="Calibri" w:hAnsi="Calibri" w:cs="Calibri"/>
                <w:color w:val="222222"/>
                <w:sz w:val="22"/>
                <w:szCs w:val="22"/>
                <w:lang w:val="en-IN" w:eastAsia="en-IN"/>
              </w:rPr>
              <w:t>Director</w:t>
            </w:r>
          </w:p>
        </w:tc>
        <w:tc>
          <w:tcPr>
            <w:tcW w:w="777" w:type="pct"/>
            <w:vAlign w:val="center"/>
          </w:tcPr>
          <w:p w14:paraId="7F4C408C" w14:textId="77777777" w:rsidR="002B5E6E" w:rsidRPr="002B5E6E" w:rsidRDefault="002B5E6E" w:rsidP="002B5E6E">
            <w:pPr>
              <w:pStyle w:val="Default"/>
              <w:jc w:val="center"/>
              <w:rPr>
                <w:rFonts w:ascii="Calibri" w:hAnsi="Calibri" w:cs="Calibri"/>
                <w:sz w:val="22"/>
                <w:szCs w:val="22"/>
              </w:rPr>
            </w:pPr>
            <w:r w:rsidRPr="002B5E6E">
              <w:rPr>
                <w:rFonts w:ascii="Calibri" w:hAnsi="Calibri" w:cs="Calibri"/>
                <w:sz w:val="22"/>
                <w:szCs w:val="22"/>
              </w:rPr>
              <w:t xml:space="preserve">Chartered Accountant; B.Com (Hons) </w:t>
            </w:r>
          </w:p>
          <w:p w14:paraId="5FF9C1FE" w14:textId="443B1B50" w:rsidR="00493631" w:rsidRPr="002B5E6E" w:rsidRDefault="00493631" w:rsidP="00AC4CD0">
            <w:pPr>
              <w:spacing w:line="360" w:lineRule="auto"/>
              <w:jc w:val="center"/>
              <w:rPr>
                <w:rFonts w:ascii="Calibri" w:hAnsi="Calibri" w:cs="Calibri"/>
                <w:color w:val="222222"/>
                <w:sz w:val="22"/>
                <w:szCs w:val="22"/>
                <w:lang w:val="en-IN" w:eastAsia="en-IN"/>
              </w:rPr>
            </w:pPr>
          </w:p>
        </w:tc>
        <w:tc>
          <w:tcPr>
            <w:tcW w:w="1697" w:type="pct"/>
          </w:tcPr>
          <w:p w14:paraId="4A93C1AE" w14:textId="222F5C07" w:rsidR="00493631" w:rsidRPr="002B5E6E" w:rsidRDefault="002B5E6E" w:rsidP="002B5E6E">
            <w:pPr>
              <w:spacing w:line="360" w:lineRule="auto"/>
              <w:jc w:val="both"/>
              <w:rPr>
                <w:rFonts w:ascii="Calibri" w:hAnsi="Calibri" w:cs="Calibri"/>
                <w:color w:val="222222"/>
                <w:sz w:val="22"/>
                <w:szCs w:val="22"/>
                <w:lang w:val="en-IN" w:eastAsia="en-IN"/>
              </w:rPr>
            </w:pPr>
            <w:r w:rsidRPr="002B5E6E">
              <w:rPr>
                <w:rFonts w:ascii="Calibri" w:hAnsi="Calibri" w:cs="Calibri"/>
                <w:color w:val="222222"/>
                <w:sz w:val="22"/>
                <w:szCs w:val="22"/>
                <w:lang w:val="en-IN" w:eastAsia="en-IN"/>
              </w:rPr>
              <w:t>As per the information provided by the client/company, h</w:t>
            </w:r>
            <w:r w:rsidRPr="002B5E6E">
              <w:rPr>
                <w:rFonts w:ascii="Calibri" w:hAnsi="Calibri" w:cs="Calibri"/>
                <w:sz w:val="22"/>
                <w:szCs w:val="22"/>
              </w:rPr>
              <w:t xml:space="preserve">e is a commerce graduate from St. Xavier’s College, Kolkata and a fellow member of the Institute of Chartered Accountants of India. He has over two decades of </w:t>
            </w:r>
            <w:r w:rsidRPr="002B5E6E">
              <w:rPr>
                <w:rFonts w:ascii="Calibri" w:hAnsi="Calibri" w:cs="Calibri"/>
                <w:sz w:val="22"/>
                <w:szCs w:val="22"/>
              </w:rPr>
              <w:lastRenderedPageBreak/>
              <w:t xml:space="preserve">experience in the infrastructure industry. </w:t>
            </w:r>
          </w:p>
        </w:tc>
      </w:tr>
      <w:tr w:rsidR="00542CFB" w:rsidRPr="00DA162B" w14:paraId="79468191" w14:textId="77777777" w:rsidTr="00542CFB">
        <w:trPr>
          <w:trHeight w:val="289"/>
          <w:tblHeader/>
        </w:trPr>
        <w:tc>
          <w:tcPr>
            <w:tcW w:w="359" w:type="pct"/>
            <w:vAlign w:val="center"/>
            <w:hideMark/>
          </w:tcPr>
          <w:p w14:paraId="608A55C8" w14:textId="77777777" w:rsidR="00493631" w:rsidRPr="002B5E6E" w:rsidRDefault="00493631" w:rsidP="00AC4CD0">
            <w:pPr>
              <w:spacing w:line="360" w:lineRule="auto"/>
              <w:rPr>
                <w:rFonts w:ascii="Calibri" w:hAnsi="Calibri" w:cs="Calibri"/>
                <w:b/>
                <w:color w:val="222222"/>
                <w:sz w:val="22"/>
                <w:szCs w:val="22"/>
                <w:lang w:val="en-IN" w:eastAsia="en-IN"/>
              </w:rPr>
            </w:pPr>
            <w:r w:rsidRPr="002B5E6E">
              <w:rPr>
                <w:rFonts w:ascii="Calibri" w:hAnsi="Calibri" w:cs="Calibri"/>
                <w:b/>
                <w:color w:val="222222"/>
                <w:sz w:val="22"/>
                <w:szCs w:val="22"/>
                <w:lang w:val="en-IN" w:eastAsia="en-IN"/>
              </w:rPr>
              <w:lastRenderedPageBreak/>
              <w:t>2</w:t>
            </w:r>
          </w:p>
        </w:tc>
        <w:tc>
          <w:tcPr>
            <w:tcW w:w="721" w:type="pct"/>
            <w:vAlign w:val="center"/>
            <w:hideMark/>
          </w:tcPr>
          <w:p w14:paraId="672461C9" w14:textId="77777777" w:rsidR="002B5E6E" w:rsidRPr="002B5E6E" w:rsidRDefault="002B5E6E" w:rsidP="002B5E6E">
            <w:pPr>
              <w:pStyle w:val="Default"/>
              <w:rPr>
                <w:rFonts w:ascii="Calibri" w:hAnsi="Calibri" w:cs="Calibri"/>
                <w:sz w:val="22"/>
                <w:szCs w:val="22"/>
              </w:rPr>
            </w:pPr>
            <w:r w:rsidRPr="002B5E6E">
              <w:rPr>
                <w:rFonts w:ascii="Calibri" w:hAnsi="Calibri" w:cs="Calibri"/>
                <w:sz w:val="22"/>
                <w:szCs w:val="22"/>
              </w:rPr>
              <w:t xml:space="preserve">Mr Surendra Agarwal </w:t>
            </w:r>
          </w:p>
          <w:p w14:paraId="3609D118" w14:textId="0C49DDDE" w:rsidR="00493631" w:rsidRPr="002B5E6E" w:rsidRDefault="00493631" w:rsidP="00AC4CD0">
            <w:pPr>
              <w:spacing w:line="360" w:lineRule="auto"/>
              <w:rPr>
                <w:rFonts w:ascii="Calibri" w:hAnsi="Calibri" w:cs="Calibri"/>
                <w:color w:val="222222"/>
                <w:sz w:val="22"/>
                <w:szCs w:val="22"/>
                <w:lang w:val="en-IN" w:eastAsia="en-IN"/>
              </w:rPr>
            </w:pPr>
          </w:p>
        </w:tc>
        <w:tc>
          <w:tcPr>
            <w:tcW w:w="708" w:type="pct"/>
            <w:vAlign w:val="center"/>
          </w:tcPr>
          <w:p w14:paraId="31A74DBA" w14:textId="4A72B38E" w:rsidR="00493631" w:rsidRPr="002B5E6E" w:rsidRDefault="00F276F0" w:rsidP="002B5E6E">
            <w:pPr>
              <w:spacing w:line="360" w:lineRule="auto"/>
              <w:jc w:val="center"/>
              <w:rPr>
                <w:rFonts w:ascii="Calibri" w:hAnsi="Calibri" w:cs="Calibri"/>
                <w:color w:val="222222"/>
                <w:sz w:val="22"/>
                <w:szCs w:val="22"/>
                <w:lang w:val="en-IN" w:eastAsia="en-IN"/>
              </w:rPr>
            </w:pPr>
            <w:hyperlink r:id="rId14" w:history="1">
              <w:r w:rsidR="002B5E6E" w:rsidRPr="002B5E6E">
                <w:rPr>
                  <w:rStyle w:val="Hyperlink"/>
                  <w:rFonts w:ascii="Calibri" w:hAnsi="Calibri" w:cs="Calibri"/>
                  <w:color w:val="auto"/>
                  <w:sz w:val="22"/>
                  <w:szCs w:val="22"/>
                  <w:u w:val="none"/>
                </w:rPr>
                <w:t>07272927</w:t>
              </w:r>
            </w:hyperlink>
            <w:r w:rsidR="00BB5AF2" w:rsidRPr="002B5E6E">
              <w:rPr>
                <w:rFonts w:ascii="Calibri" w:hAnsi="Calibri" w:cs="Calibri"/>
                <w:color w:val="222222"/>
                <w:sz w:val="22"/>
                <w:szCs w:val="22"/>
                <w:lang w:val="en-IN" w:eastAsia="en-IN"/>
              </w:rPr>
              <w:t>/</w:t>
            </w:r>
            <w:r w:rsidR="002B5E6E" w:rsidRPr="002B5E6E">
              <w:rPr>
                <w:rFonts w:ascii="Calibri" w:hAnsi="Calibri" w:cs="Calibri"/>
                <w:color w:val="222222"/>
                <w:sz w:val="22"/>
                <w:szCs w:val="22"/>
                <w:lang w:val="en-IN" w:eastAsia="en-IN"/>
              </w:rPr>
              <w:t xml:space="preserve"> 27</w:t>
            </w:r>
            <w:r w:rsidR="00BB5AF2" w:rsidRPr="002B5E6E">
              <w:rPr>
                <w:rFonts w:ascii="Calibri" w:hAnsi="Calibri" w:cs="Calibri"/>
                <w:color w:val="222222"/>
                <w:sz w:val="22"/>
                <w:szCs w:val="22"/>
                <w:vertAlign w:val="superscript"/>
                <w:lang w:val="en-IN" w:eastAsia="en-IN"/>
              </w:rPr>
              <w:t>th</w:t>
            </w:r>
            <w:r w:rsidR="002B5E6E" w:rsidRPr="002B5E6E">
              <w:rPr>
                <w:rFonts w:ascii="Calibri" w:hAnsi="Calibri" w:cs="Calibri"/>
                <w:color w:val="222222"/>
                <w:sz w:val="22"/>
                <w:szCs w:val="22"/>
                <w:lang w:val="en-IN" w:eastAsia="en-IN"/>
              </w:rPr>
              <w:t xml:space="preserve"> May 2019</w:t>
            </w:r>
          </w:p>
        </w:tc>
        <w:tc>
          <w:tcPr>
            <w:tcW w:w="738" w:type="pct"/>
            <w:vAlign w:val="center"/>
            <w:hideMark/>
          </w:tcPr>
          <w:p w14:paraId="7A5DA166" w14:textId="0B61AF8B" w:rsidR="00493631" w:rsidRPr="002B5E6E" w:rsidRDefault="00493631" w:rsidP="00AC4CD0">
            <w:pPr>
              <w:spacing w:line="360" w:lineRule="auto"/>
              <w:jc w:val="center"/>
              <w:rPr>
                <w:rFonts w:ascii="Calibri" w:hAnsi="Calibri" w:cs="Calibri"/>
                <w:color w:val="222222"/>
                <w:sz w:val="22"/>
                <w:szCs w:val="22"/>
                <w:lang w:val="en-IN" w:eastAsia="en-IN"/>
              </w:rPr>
            </w:pPr>
            <w:r w:rsidRPr="002B5E6E">
              <w:rPr>
                <w:rFonts w:ascii="Calibri" w:hAnsi="Calibri" w:cs="Calibri"/>
                <w:color w:val="222222"/>
                <w:sz w:val="22"/>
                <w:szCs w:val="22"/>
                <w:lang w:val="en-IN" w:eastAsia="en-IN"/>
              </w:rPr>
              <w:t>Director</w:t>
            </w:r>
          </w:p>
        </w:tc>
        <w:tc>
          <w:tcPr>
            <w:tcW w:w="777" w:type="pct"/>
            <w:vAlign w:val="center"/>
          </w:tcPr>
          <w:p w14:paraId="4C9D35BE" w14:textId="77777777" w:rsidR="002B5E6E" w:rsidRPr="002B5E6E" w:rsidRDefault="002B5E6E" w:rsidP="002B5E6E">
            <w:pPr>
              <w:pStyle w:val="Default"/>
              <w:jc w:val="center"/>
              <w:rPr>
                <w:rFonts w:ascii="Calibri" w:hAnsi="Calibri" w:cs="Calibri"/>
                <w:sz w:val="22"/>
                <w:szCs w:val="22"/>
              </w:rPr>
            </w:pPr>
            <w:r w:rsidRPr="002B5E6E">
              <w:rPr>
                <w:rFonts w:ascii="Calibri" w:hAnsi="Calibri" w:cs="Calibri"/>
                <w:sz w:val="22"/>
                <w:szCs w:val="22"/>
              </w:rPr>
              <w:t xml:space="preserve">M.Tech (IIT Delhi) </w:t>
            </w:r>
          </w:p>
          <w:p w14:paraId="7505B52C" w14:textId="45DE6437" w:rsidR="00493631" w:rsidRPr="002B5E6E" w:rsidRDefault="00493631" w:rsidP="00AC4CD0">
            <w:pPr>
              <w:spacing w:line="360" w:lineRule="auto"/>
              <w:jc w:val="center"/>
              <w:rPr>
                <w:rFonts w:ascii="Calibri" w:hAnsi="Calibri" w:cs="Calibri"/>
                <w:color w:val="222222"/>
                <w:sz w:val="22"/>
                <w:szCs w:val="22"/>
                <w:lang w:val="en-IN" w:eastAsia="en-IN"/>
              </w:rPr>
            </w:pPr>
          </w:p>
        </w:tc>
        <w:tc>
          <w:tcPr>
            <w:tcW w:w="1697" w:type="pct"/>
          </w:tcPr>
          <w:p w14:paraId="77044135" w14:textId="5763484E" w:rsidR="00493631" w:rsidRPr="002B5E6E" w:rsidRDefault="002B5E6E" w:rsidP="002B5E6E">
            <w:pPr>
              <w:spacing w:line="360" w:lineRule="auto"/>
              <w:jc w:val="both"/>
              <w:rPr>
                <w:rFonts w:ascii="Calibri" w:hAnsi="Calibri" w:cs="Calibri"/>
                <w:color w:val="222222"/>
                <w:sz w:val="22"/>
                <w:szCs w:val="22"/>
                <w:lang w:val="en-IN" w:eastAsia="en-IN"/>
              </w:rPr>
            </w:pPr>
            <w:r w:rsidRPr="002B5E6E">
              <w:rPr>
                <w:rFonts w:ascii="Calibri" w:hAnsi="Calibri" w:cs="Calibri"/>
                <w:color w:val="222222"/>
                <w:sz w:val="22"/>
                <w:szCs w:val="22"/>
                <w:lang w:val="en-IN" w:eastAsia="en-IN"/>
              </w:rPr>
              <w:t>As per the information provided by the client/company, h</w:t>
            </w:r>
            <w:r w:rsidRPr="002B5E6E">
              <w:rPr>
                <w:rFonts w:ascii="Calibri" w:hAnsi="Calibri" w:cs="Calibri"/>
                <w:sz w:val="22"/>
                <w:szCs w:val="22"/>
              </w:rPr>
              <w:t xml:space="preserve">e is M.Tech (Structural Engg.) from IIT (Delhi) and MBA (Finance), having more than two decades of experience in the field of Project Management/Highway, Bridge &amp; Structural Engineering. </w:t>
            </w:r>
          </w:p>
        </w:tc>
      </w:tr>
      <w:tr w:rsidR="00542CFB" w:rsidRPr="00DA162B" w14:paraId="58506C0F" w14:textId="77777777" w:rsidTr="00542CFB">
        <w:trPr>
          <w:trHeight w:val="289"/>
          <w:tblHeader/>
        </w:trPr>
        <w:tc>
          <w:tcPr>
            <w:tcW w:w="359" w:type="pct"/>
            <w:vAlign w:val="center"/>
            <w:hideMark/>
          </w:tcPr>
          <w:p w14:paraId="20E5867F" w14:textId="77777777" w:rsidR="00493631" w:rsidRPr="002B5E6E" w:rsidRDefault="00493631" w:rsidP="00AC4CD0">
            <w:pPr>
              <w:spacing w:line="360" w:lineRule="auto"/>
              <w:rPr>
                <w:rFonts w:ascii="Calibri" w:hAnsi="Calibri" w:cs="Calibri"/>
                <w:b/>
                <w:color w:val="222222"/>
                <w:sz w:val="22"/>
                <w:szCs w:val="22"/>
                <w:lang w:val="en-IN" w:eastAsia="en-IN"/>
              </w:rPr>
            </w:pPr>
            <w:r w:rsidRPr="002B5E6E">
              <w:rPr>
                <w:rFonts w:ascii="Calibri" w:hAnsi="Calibri" w:cs="Calibri"/>
                <w:b/>
                <w:color w:val="222222"/>
                <w:sz w:val="22"/>
                <w:szCs w:val="22"/>
                <w:lang w:val="en-IN" w:eastAsia="en-IN"/>
              </w:rPr>
              <w:t>3</w:t>
            </w:r>
          </w:p>
        </w:tc>
        <w:tc>
          <w:tcPr>
            <w:tcW w:w="721" w:type="pct"/>
            <w:vAlign w:val="center"/>
            <w:hideMark/>
          </w:tcPr>
          <w:p w14:paraId="1F256B29" w14:textId="77777777" w:rsidR="002B5E6E" w:rsidRPr="002B5E6E" w:rsidRDefault="002B5E6E" w:rsidP="002B5E6E">
            <w:pPr>
              <w:pStyle w:val="Default"/>
              <w:rPr>
                <w:rFonts w:ascii="Calibri" w:hAnsi="Calibri" w:cs="Calibri"/>
                <w:sz w:val="22"/>
                <w:szCs w:val="22"/>
              </w:rPr>
            </w:pPr>
            <w:r w:rsidRPr="002B5E6E">
              <w:rPr>
                <w:rFonts w:ascii="Calibri" w:hAnsi="Calibri" w:cs="Calibri"/>
                <w:sz w:val="22"/>
                <w:szCs w:val="22"/>
              </w:rPr>
              <w:t xml:space="preserve">Mr Ashwini Kumar Singh </w:t>
            </w:r>
          </w:p>
          <w:p w14:paraId="2065827E" w14:textId="29B38309" w:rsidR="00493631" w:rsidRPr="002B5E6E" w:rsidRDefault="00493631" w:rsidP="00AC4CD0">
            <w:pPr>
              <w:spacing w:line="360" w:lineRule="auto"/>
              <w:rPr>
                <w:rFonts w:ascii="Calibri" w:hAnsi="Calibri" w:cs="Calibri"/>
                <w:color w:val="222222"/>
                <w:sz w:val="22"/>
                <w:szCs w:val="22"/>
                <w:lang w:val="en-IN" w:eastAsia="en-IN"/>
              </w:rPr>
            </w:pPr>
          </w:p>
        </w:tc>
        <w:tc>
          <w:tcPr>
            <w:tcW w:w="708" w:type="pct"/>
            <w:vAlign w:val="center"/>
          </w:tcPr>
          <w:p w14:paraId="714BD2C5" w14:textId="6CAB7B3D" w:rsidR="00493631" w:rsidRPr="002B5E6E" w:rsidRDefault="00F276F0" w:rsidP="00AC4CD0">
            <w:pPr>
              <w:spacing w:line="360" w:lineRule="auto"/>
              <w:jc w:val="center"/>
              <w:rPr>
                <w:rFonts w:ascii="Calibri" w:hAnsi="Calibri" w:cs="Calibri"/>
                <w:color w:val="222222"/>
                <w:sz w:val="22"/>
                <w:szCs w:val="22"/>
                <w:lang w:val="en-IN" w:eastAsia="en-IN"/>
              </w:rPr>
            </w:pPr>
            <w:hyperlink r:id="rId15" w:history="1">
              <w:r w:rsidR="002B5E6E" w:rsidRPr="002B5E6E">
                <w:rPr>
                  <w:rStyle w:val="Hyperlink"/>
                  <w:rFonts w:ascii="Calibri" w:hAnsi="Calibri" w:cs="Calibri"/>
                  <w:color w:val="auto"/>
                  <w:sz w:val="22"/>
                  <w:szCs w:val="22"/>
                  <w:u w:val="none"/>
                </w:rPr>
                <w:t>00365901</w:t>
              </w:r>
            </w:hyperlink>
            <w:r w:rsidR="00493631" w:rsidRPr="002B5E6E">
              <w:rPr>
                <w:rFonts w:ascii="Calibri" w:hAnsi="Calibri" w:cs="Calibri"/>
                <w:color w:val="222222"/>
                <w:sz w:val="22"/>
                <w:szCs w:val="22"/>
                <w:lang w:val="en-IN" w:eastAsia="en-IN"/>
              </w:rPr>
              <w:t xml:space="preserve">/ </w:t>
            </w:r>
            <w:r w:rsidR="002B5E6E" w:rsidRPr="002B5E6E">
              <w:rPr>
                <w:rFonts w:ascii="Calibri" w:hAnsi="Calibri" w:cs="Calibri"/>
                <w:color w:val="222222"/>
                <w:sz w:val="22"/>
                <w:szCs w:val="22"/>
                <w:lang w:val="en-IN" w:eastAsia="en-IN"/>
              </w:rPr>
              <w:t>30</w:t>
            </w:r>
            <w:r w:rsidR="00493631" w:rsidRPr="002B5E6E">
              <w:rPr>
                <w:rFonts w:ascii="Calibri" w:hAnsi="Calibri" w:cs="Calibri"/>
                <w:color w:val="222222"/>
                <w:sz w:val="22"/>
                <w:szCs w:val="22"/>
                <w:vertAlign w:val="superscript"/>
                <w:lang w:val="en-IN" w:eastAsia="en-IN"/>
              </w:rPr>
              <w:t>th</w:t>
            </w:r>
            <w:r w:rsidR="00493631" w:rsidRPr="002B5E6E">
              <w:rPr>
                <w:rFonts w:ascii="Calibri" w:hAnsi="Calibri" w:cs="Calibri"/>
                <w:color w:val="222222"/>
                <w:sz w:val="22"/>
                <w:szCs w:val="22"/>
                <w:lang w:val="en-IN" w:eastAsia="en-IN"/>
              </w:rPr>
              <w:t xml:space="preserve"> </w:t>
            </w:r>
            <w:r w:rsidR="00E11349" w:rsidRPr="002B5E6E">
              <w:rPr>
                <w:rFonts w:ascii="Calibri" w:hAnsi="Calibri" w:cs="Calibri"/>
                <w:color w:val="222222"/>
                <w:sz w:val="22"/>
                <w:szCs w:val="22"/>
                <w:lang w:val="en-IN" w:eastAsia="en-IN"/>
              </w:rPr>
              <w:t>May</w:t>
            </w:r>
            <w:r w:rsidR="00493631" w:rsidRPr="002B5E6E">
              <w:rPr>
                <w:rFonts w:ascii="Calibri" w:hAnsi="Calibri" w:cs="Calibri"/>
                <w:color w:val="222222"/>
                <w:sz w:val="22"/>
                <w:szCs w:val="22"/>
                <w:lang w:val="en-IN" w:eastAsia="en-IN"/>
              </w:rPr>
              <w:t xml:space="preserve"> 20</w:t>
            </w:r>
            <w:r w:rsidR="002B5E6E" w:rsidRPr="002B5E6E">
              <w:rPr>
                <w:rFonts w:ascii="Calibri" w:hAnsi="Calibri" w:cs="Calibri"/>
                <w:color w:val="222222"/>
                <w:sz w:val="22"/>
                <w:szCs w:val="22"/>
                <w:lang w:val="en-IN" w:eastAsia="en-IN"/>
              </w:rPr>
              <w:t>18</w:t>
            </w:r>
          </w:p>
        </w:tc>
        <w:tc>
          <w:tcPr>
            <w:tcW w:w="738" w:type="pct"/>
            <w:vAlign w:val="center"/>
            <w:hideMark/>
          </w:tcPr>
          <w:p w14:paraId="1F6D711E" w14:textId="77777777" w:rsidR="002B5E6E" w:rsidRPr="002B5E6E" w:rsidRDefault="002B5E6E" w:rsidP="002B5E6E">
            <w:pPr>
              <w:pStyle w:val="Default"/>
              <w:jc w:val="center"/>
              <w:rPr>
                <w:rFonts w:ascii="Calibri" w:hAnsi="Calibri" w:cs="Calibri"/>
                <w:sz w:val="22"/>
                <w:szCs w:val="22"/>
              </w:rPr>
            </w:pPr>
            <w:r w:rsidRPr="002B5E6E">
              <w:rPr>
                <w:rFonts w:ascii="Calibri" w:hAnsi="Calibri" w:cs="Calibri"/>
                <w:sz w:val="22"/>
                <w:szCs w:val="22"/>
              </w:rPr>
              <w:t xml:space="preserve">Independent Director </w:t>
            </w:r>
          </w:p>
          <w:p w14:paraId="04E1B5D9" w14:textId="1E65BB99" w:rsidR="00493631" w:rsidRPr="002B5E6E" w:rsidRDefault="00493631" w:rsidP="00AC4CD0">
            <w:pPr>
              <w:spacing w:line="360" w:lineRule="auto"/>
              <w:jc w:val="center"/>
              <w:rPr>
                <w:rFonts w:ascii="Calibri" w:hAnsi="Calibri" w:cs="Calibri"/>
                <w:color w:val="222222"/>
                <w:sz w:val="22"/>
                <w:szCs w:val="22"/>
                <w:lang w:val="en-IN" w:eastAsia="en-IN"/>
              </w:rPr>
            </w:pPr>
          </w:p>
        </w:tc>
        <w:tc>
          <w:tcPr>
            <w:tcW w:w="777" w:type="pct"/>
            <w:vAlign w:val="center"/>
          </w:tcPr>
          <w:p w14:paraId="4942259A" w14:textId="77777777" w:rsidR="002B5E6E" w:rsidRPr="002B5E6E" w:rsidRDefault="002B5E6E" w:rsidP="002B5E6E">
            <w:pPr>
              <w:pStyle w:val="Default"/>
              <w:jc w:val="center"/>
              <w:rPr>
                <w:rFonts w:ascii="Calibri" w:hAnsi="Calibri" w:cs="Calibri"/>
                <w:sz w:val="22"/>
                <w:szCs w:val="22"/>
              </w:rPr>
            </w:pPr>
            <w:r w:rsidRPr="002B5E6E">
              <w:rPr>
                <w:rFonts w:ascii="Calibri" w:hAnsi="Calibri" w:cs="Calibri"/>
                <w:sz w:val="22"/>
                <w:szCs w:val="22"/>
              </w:rPr>
              <w:t xml:space="preserve">Electrical Engineer </w:t>
            </w:r>
          </w:p>
          <w:p w14:paraId="6209F70F" w14:textId="4A77965E" w:rsidR="00493631" w:rsidRPr="002B5E6E" w:rsidRDefault="00493631" w:rsidP="00AC4CD0">
            <w:pPr>
              <w:spacing w:line="360" w:lineRule="auto"/>
              <w:jc w:val="center"/>
              <w:rPr>
                <w:rFonts w:ascii="Calibri" w:hAnsi="Calibri" w:cs="Calibri"/>
                <w:color w:val="222222"/>
                <w:sz w:val="22"/>
                <w:szCs w:val="22"/>
                <w:lang w:val="en-IN" w:eastAsia="en-IN"/>
              </w:rPr>
            </w:pPr>
          </w:p>
        </w:tc>
        <w:tc>
          <w:tcPr>
            <w:tcW w:w="1697" w:type="pct"/>
          </w:tcPr>
          <w:p w14:paraId="4D69362E" w14:textId="618984F3" w:rsidR="00493631" w:rsidRPr="002B5E6E" w:rsidRDefault="002B5E6E" w:rsidP="002B5E6E">
            <w:pPr>
              <w:spacing w:line="360" w:lineRule="auto"/>
              <w:jc w:val="both"/>
              <w:rPr>
                <w:rFonts w:ascii="Calibri" w:hAnsi="Calibri" w:cs="Calibri"/>
                <w:color w:val="222222"/>
                <w:sz w:val="22"/>
                <w:szCs w:val="22"/>
                <w:lang w:val="en-IN" w:eastAsia="en-IN"/>
              </w:rPr>
            </w:pPr>
            <w:r w:rsidRPr="002B5E6E">
              <w:rPr>
                <w:rFonts w:ascii="Calibri" w:hAnsi="Calibri" w:cs="Calibri"/>
                <w:color w:val="222222"/>
                <w:sz w:val="22"/>
                <w:szCs w:val="22"/>
                <w:lang w:val="en-IN" w:eastAsia="en-IN"/>
              </w:rPr>
              <w:t>As per the information p</w:t>
            </w:r>
            <w:r w:rsidR="00E516EE">
              <w:rPr>
                <w:rFonts w:ascii="Calibri" w:hAnsi="Calibri" w:cs="Calibri"/>
                <w:color w:val="222222"/>
                <w:sz w:val="22"/>
                <w:szCs w:val="22"/>
                <w:lang w:val="en-IN" w:eastAsia="en-IN"/>
              </w:rPr>
              <w:t>rovided by the client/company, he</w:t>
            </w:r>
            <w:r w:rsidRPr="002B5E6E">
              <w:rPr>
                <w:rFonts w:ascii="Calibri" w:hAnsi="Calibri" w:cs="Calibri"/>
                <w:sz w:val="22"/>
                <w:szCs w:val="22"/>
              </w:rPr>
              <w:t xml:space="preserve"> holds a degree in electrical engineering from Jadavpur University, Kolkata. He has been associated with SAIL as part of their senior management for more than twenty years, and with Essar Steel Limited as the resident director of their Jharkhand Unit. He was also associated with the Rourkela Steel Plant and the Muktanand Steel Plant as the managing director. He is a fellow member of the Institute of Engineers, Indian Council of Arbitration, All India Management Association and the National HRD Network. </w:t>
            </w:r>
          </w:p>
        </w:tc>
      </w:tr>
      <w:tr w:rsidR="00542CFB" w:rsidRPr="00DA162B" w14:paraId="1ADD3710" w14:textId="77777777" w:rsidTr="00542CFB">
        <w:trPr>
          <w:trHeight w:val="289"/>
          <w:tblHeader/>
        </w:trPr>
        <w:tc>
          <w:tcPr>
            <w:tcW w:w="359" w:type="pct"/>
            <w:vAlign w:val="center"/>
            <w:hideMark/>
          </w:tcPr>
          <w:p w14:paraId="204E6420" w14:textId="77777777" w:rsidR="00493631" w:rsidRPr="002B5E6E" w:rsidRDefault="00493631" w:rsidP="00AC4CD0">
            <w:pPr>
              <w:spacing w:line="360" w:lineRule="auto"/>
              <w:rPr>
                <w:rFonts w:ascii="Calibri" w:hAnsi="Calibri" w:cs="Calibri"/>
                <w:b/>
                <w:color w:val="222222"/>
                <w:sz w:val="22"/>
                <w:szCs w:val="22"/>
                <w:lang w:val="en-IN" w:eastAsia="en-IN"/>
              </w:rPr>
            </w:pPr>
            <w:r w:rsidRPr="002B5E6E">
              <w:rPr>
                <w:rFonts w:ascii="Calibri" w:hAnsi="Calibri" w:cs="Calibri"/>
                <w:b/>
                <w:color w:val="222222"/>
                <w:sz w:val="22"/>
                <w:szCs w:val="22"/>
                <w:lang w:val="en-IN" w:eastAsia="en-IN"/>
              </w:rPr>
              <w:t>4</w:t>
            </w:r>
          </w:p>
        </w:tc>
        <w:tc>
          <w:tcPr>
            <w:tcW w:w="721" w:type="pct"/>
            <w:vAlign w:val="center"/>
            <w:hideMark/>
          </w:tcPr>
          <w:p w14:paraId="42953FAC" w14:textId="77777777" w:rsidR="002B5E6E" w:rsidRPr="002B5E6E" w:rsidRDefault="002B5E6E" w:rsidP="002B5E6E">
            <w:pPr>
              <w:pStyle w:val="Default"/>
              <w:rPr>
                <w:rFonts w:ascii="Calibri" w:hAnsi="Calibri" w:cs="Calibri"/>
                <w:sz w:val="22"/>
                <w:szCs w:val="22"/>
              </w:rPr>
            </w:pPr>
            <w:r w:rsidRPr="002B5E6E">
              <w:rPr>
                <w:rFonts w:ascii="Calibri" w:hAnsi="Calibri" w:cs="Calibri"/>
                <w:sz w:val="22"/>
                <w:szCs w:val="22"/>
              </w:rPr>
              <w:t xml:space="preserve">Ms. Sunita Palta </w:t>
            </w:r>
          </w:p>
          <w:p w14:paraId="7A63EFF2" w14:textId="2A6DA604" w:rsidR="00493631" w:rsidRPr="002B5E6E" w:rsidRDefault="00493631" w:rsidP="00AC4CD0">
            <w:pPr>
              <w:spacing w:line="360" w:lineRule="auto"/>
              <w:rPr>
                <w:rFonts w:ascii="Calibri" w:hAnsi="Calibri" w:cs="Calibri"/>
                <w:color w:val="222222"/>
                <w:sz w:val="22"/>
                <w:szCs w:val="22"/>
                <w:lang w:val="en-IN" w:eastAsia="en-IN"/>
              </w:rPr>
            </w:pPr>
          </w:p>
        </w:tc>
        <w:tc>
          <w:tcPr>
            <w:tcW w:w="708" w:type="pct"/>
            <w:vAlign w:val="center"/>
          </w:tcPr>
          <w:p w14:paraId="66F90C53" w14:textId="09DB3D02" w:rsidR="00493631" w:rsidRPr="002B5E6E" w:rsidRDefault="00F276F0" w:rsidP="00AC4CD0">
            <w:pPr>
              <w:jc w:val="center"/>
              <w:rPr>
                <w:rFonts w:ascii="Calibri" w:hAnsi="Calibri" w:cs="Calibri"/>
                <w:color w:val="000000"/>
                <w:sz w:val="22"/>
                <w:szCs w:val="22"/>
                <w:lang w:val="en-IN"/>
              </w:rPr>
            </w:pPr>
            <w:hyperlink r:id="rId16" w:history="1">
              <w:r w:rsidR="002B5E6E" w:rsidRPr="002B5E6E">
                <w:rPr>
                  <w:rStyle w:val="Hyperlink"/>
                  <w:rFonts w:ascii="Calibri" w:hAnsi="Calibri" w:cs="Calibri"/>
                  <w:color w:val="auto"/>
                  <w:sz w:val="22"/>
                  <w:szCs w:val="22"/>
                  <w:u w:val="none"/>
                </w:rPr>
                <w:t>03612793</w:t>
              </w:r>
            </w:hyperlink>
            <w:r w:rsidR="00E11349" w:rsidRPr="002B5E6E">
              <w:rPr>
                <w:rFonts w:ascii="Calibri" w:hAnsi="Calibri" w:cs="Calibri"/>
                <w:color w:val="000000"/>
                <w:sz w:val="22"/>
                <w:szCs w:val="22"/>
              </w:rPr>
              <w:t>/</w:t>
            </w:r>
            <w:r w:rsidR="002B5E6E" w:rsidRPr="002B5E6E">
              <w:rPr>
                <w:rFonts w:ascii="Calibri" w:hAnsi="Calibri" w:cs="Calibri"/>
                <w:color w:val="000000"/>
                <w:sz w:val="22"/>
                <w:szCs w:val="22"/>
              </w:rPr>
              <w:t xml:space="preserve"> 11</w:t>
            </w:r>
            <w:r w:rsidR="00E11349" w:rsidRPr="002B5E6E">
              <w:rPr>
                <w:rFonts w:ascii="Calibri" w:hAnsi="Calibri" w:cs="Calibri"/>
                <w:color w:val="000000"/>
                <w:sz w:val="22"/>
                <w:szCs w:val="22"/>
                <w:vertAlign w:val="superscript"/>
              </w:rPr>
              <w:t>th</w:t>
            </w:r>
            <w:r w:rsidR="002B5E6E" w:rsidRPr="002B5E6E">
              <w:rPr>
                <w:rFonts w:ascii="Calibri" w:hAnsi="Calibri" w:cs="Calibri"/>
                <w:color w:val="000000"/>
                <w:sz w:val="22"/>
                <w:szCs w:val="22"/>
              </w:rPr>
              <w:t xml:space="preserve"> July 2015</w:t>
            </w:r>
          </w:p>
        </w:tc>
        <w:tc>
          <w:tcPr>
            <w:tcW w:w="738" w:type="pct"/>
            <w:vAlign w:val="center"/>
            <w:hideMark/>
          </w:tcPr>
          <w:p w14:paraId="4E99F6B6" w14:textId="77777777" w:rsidR="002B5E6E" w:rsidRPr="002B5E6E" w:rsidRDefault="002B5E6E" w:rsidP="002B5E6E">
            <w:pPr>
              <w:pStyle w:val="Default"/>
              <w:jc w:val="center"/>
              <w:rPr>
                <w:rFonts w:ascii="Calibri" w:hAnsi="Calibri" w:cs="Calibri"/>
                <w:sz w:val="22"/>
                <w:szCs w:val="22"/>
              </w:rPr>
            </w:pPr>
            <w:r w:rsidRPr="002B5E6E">
              <w:rPr>
                <w:rFonts w:ascii="Calibri" w:hAnsi="Calibri" w:cs="Calibri"/>
                <w:sz w:val="22"/>
                <w:szCs w:val="22"/>
              </w:rPr>
              <w:t xml:space="preserve">Independent Director </w:t>
            </w:r>
          </w:p>
          <w:p w14:paraId="7B5ABE44" w14:textId="2DCB0B2C" w:rsidR="00493631" w:rsidRPr="002B5E6E" w:rsidRDefault="00493631" w:rsidP="00AC4CD0">
            <w:pPr>
              <w:spacing w:line="360" w:lineRule="auto"/>
              <w:jc w:val="center"/>
              <w:rPr>
                <w:rFonts w:ascii="Calibri" w:hAnsi="Calibri" w:cs="Calibri"/>
                <w:color w:val="222222"/>
                <w:sz w:val="22"/>
                <w:szCs w:val="22"/>
                <w:lang w:val="en-IN" w:eastAsia="en-IN"/>
              </w:rPr>
            </w:pPr>
          </w:p>
        </w:tc>
        <w:tc>
          <w:tcPr>
            <w:tcW w:w="777" w:type="pct"/>
            <w:vAlign w:val="center"/>
          </w:tcPr>
          <w:p w14:paraId="1344E6A7" w14:textId="77777777" w:rsidR="002B5E6E" w:rsidRPr="002B5E6E" w:rsidRDefault="002B5E6E" w:rsidP="002B5E6E">
            <w:pPr>
              <w:pStyle w:val="Default"/>
              <w:jc w:val="center"/>
              <w:rPr>
                <w:rFonts w:ascii="Calibri" w:hAnsi="Calibri" w:cs="Calibri"/>
                <w:sz w:val="22"/>
                <w:szCs w:val="22"/>
              </w:rPr>
            </w:pPr>
            <w:r w:rsidRPr="002B5E6E">
              <w:rPr>
                <w:rFonts w:ascii="Calibri" w:hAnsi="Calibri" w:cs="Calibri"/>
                <w:sz w:val="22"/>
                <w:szCs w:val="22"/>
              </w:rPr>
              <w:t xml:space="preserve">Post Graduate Diploma in Journalism &amp; Anthropology </w:t>
            </w:r>
          </w:p>
          <w:p w14:paraId="6342290B" w14:textId="221182A0" w:rsidR="00493631" w:rsidRPr="002B5E6E" w:rsidRDefault="00493631" w:rsidP="00AC4CD0">
            <w:pPr>
              <w:spacing w:line="360" w:lineRule="auto"/>
              <w:jc w:val="center"/>
              <w:rPr>
                <w:rFonts w:ascii="Calibri" w:hAnsi="Calibri" w:cs="Calibri"/>
                <w:color w:val="222222"/>
                <w:sz w:val="22"/>
                <w:szCs w:val="22"/>
                <w:lang w:val="en-IN" w:eastAsia="en-IN"/>
              </w:rPr>
            </w:pPr>
          </w:p>
        </w:tc>
        <w:tc>
          <w:tcPr>
            <w:tcW w:w="1697" w:type="pct"/>
          </w:tcPr>
          <w:p w14:paraId="1CFC6C8E" w14:textId="6969EBA5" w:rsidR="00493631" w:rsidRPr="002B5E6E" w:rsidRDefault="00A950A1" w:rsidP="002B5E6E">
            <w:pPr>
              <w:spacing w:line="360" w:lineRule="auto"/>
              <w:jc w:val="both"/>
              <w:rPr>
                <w:rFonts w:ascii="Calibri" w:hAnsi="Calibri" w:cs="Calibri"/>
                <w:color w:val="222222"/>
                <w:sz w:val="22"/>
                <w:szCs w:val="22"/>
                <w:lang w:val="en-IN" w:eastAsia="en-IN"/>
              </w:rPr>
            </w:pPr>
            <w:r w:rsidRPr="002B5E6E">
              <w:rPr>
                <w:rFonts w:ascii="Calibri" w:hAnsi="Calibri" w:cs="Calibri"/>
                <w:color w:val="222222"/>
                <w:sz w:val="22"/>
                <w:szCs w:val="22"/>
                <w:lang w:val="en-IN" w:eastAsia="en-IN"/>
              </w:rPr>
              <w:lastRenderedPageBreak/>
              <w:t xml:space="preserve">As per the information provided by the client/company, </w:t>
            </w:r>
            <w:r w:rsidR="002B5E6E" w:rsidRPr="002B5E6E">
              <w:rPr>
                <w:rFonts w:ascii="Calibri" w:hAnsi="Calibri" w:cs="Calibri"/>
                <w:color w:val="222222"/>
                <w:sz w:val="22"/>
                <w:szCs w:val="22"/>
                <w:lang w:val="en-IN" w:eastAsia="en-IN"/>
              </w:rPr>
              <w:t>s</w:t>
            </w:r>
            <w:r w:rsidR="002B5E6E" w:rsidRPr="002B5E6E">
              <w:rPr>
                <w:rFonts w:ascii="Calibri" w:hAnsi="Calibri" w:cs="Calibri"/>
                <w:sz w:val="22"/>
                <w:szCs w:val="22"/>
              </w:rPr>
              <w:t xml:space="preserve">he is a post graduate in anthropology from Miranda House, Delhi </w:t>
            </w:r>
            <w:r w:rsidR="002B5E6E" w:rsidRPr="002B5E6E">
              <w:rPr>
                <w:rFonts w:ascii="Calibri" w:hAnsi="Calibri" w:cs="Calibri"/>
                <w:sz w:val="22"/>
                <w:szCs w:val="22"/>
              </w:rPr>
              <w:lastRenderedPageBreak/>
              <w:t xml:space="preserve">University with a post-graduate diploma in journalism from Indian Institute of Mass Communication, New Delhi. She has held academic positions with the World Food Programme and UNICEF on Child Rights Issues as part of Integrated Child Development Services of the Government of India. </w:t>
            </w:r>
          </w:p>
        </w:tc>
      </w:tr>
      <w:tr w:rsidR="00542CFB" w:rsidRPr="00DA162B" w14:paraId="1496007D" w14:textId="77777777" w:rsidTr="00542CFB">
        <w:trPr>
          <w:trHeight w:val="289"/>
          <w:tblHeader/>
        </w:trPr>
        <w:tc>
          <w:tcPr>
            <w:tcW w:w="359" w:type="pct"/>
            <w:vAlign w:val="center"/>
          </w:tcPr>
          <w:p w14:paraId="05D61AE2" w14:textId="480DA82A" w:rsidR="000878AF" w:rsidRPr="000878AF" w:rsidRDefault="000878AF" w:rsidP="00AC4CD0">
            <w:pPr>
              <w:spacing w:line="360" w:lineRule="auto"/>
              <w:rPr>
                <w:rFonts w:ascii="Calibri" w:hAnsi="Calibri" w:cs="Calibri"/>
                <w:b/>
                <w:sz w:val="22"/>
                <w:szCs w:val="22"/>
              </w:rPr>
            </w:pPr>
            <w:r w:rsidRPr="000878AF">
              <w:rPr>
                <w:rFonts w:ascii="Calibri" w:hAnsi="Calibri" w:cs="Calibri"/>
                <w:b/>
                <w:sz w:val="22"/>
                <w:szCs w:val="22"/>
              </w:rPr>
              <w:lastRenderedPageBreak/>
              <w:t>5</w:t>
            </w:r>
          </w:p>
        </w:tc>
        <w:tc>
          <w:tcPr>
            <w:tcW w:w="721" w:type="pct"/>
            <w:vAlign w:val="center"/>
          </w:tcPr>
          <w:p w14:paraId="01D216B0" w14:textId="729088C7" w:rsidR="000878AF" w:rsidRPr="000878AF" w:rsidRDefault="000878AF" w:rsidP="002B5E6E">
            <w:pPr>
              <w:pStyle w:val="Default"/>
              <w:rPr>
                <w:rFonts w:ascii="Calibri" w:hAnsi="Calibri" w:cs="Calibri"/>
                <w:color w:val="auto"/>
                <w:sz w:val="22"/>
                <w:szCs w:val="22"/>
              </w:rPr>
            </w:pPr>
            <w:r w:rsidRPr="000878AF">
              <w:rPr>
                <w:rFonts w:ascii="Calibri" w:hAnsi="Calibri" w:cs="Calibri"/>
                <w:color w:val="auto"/>
                <w:sz w:val="22"/>
                <w:szCs w:val="22"/>
              </w:rPr>
              <w:t>Mr. Mukesh Baheti</w:t>
            </w:r>
          </w:p>
        </w:tc>
        <w:tc>
          <w:tcPr>
            <w:tcW w:w="708" w:type="pct"/>
            <w:vAlign w:val="center"/>
          </w:tcPr>
          <w:p w14:paraId="73BD1575" w14:textId="71244BB6" w:rsidR="000878AF" w:rsidRPr="002B5E6E" w:rsidRDefault="000878AF" w:rsidP="00AC4CD0">
            <w:pPr>
              <w:jc w:val="center"/>
              <w:rPr>
                <w:rFonts w:ascii="Calibri" w:hAnsi="Calibri" w:cs="Calibri"/>
                <w:sz w:val="22"/>
                <w:szCs w:val="22"/>
              </w:rPr>
            </w:pPr>
            <w:r w:rsidRPr="000878AF">
              <w:rPr>
                <w:rFonts w:ascii="Calibri" w:hAnsi="Calibri" w:cs="Calibri"/>
                <w:sz w:val="22"/>
                <w:szCs w:val="22"/>
              </w:rPr>
              <w:t>AMNPB5602J</w:t>
            </w:r>
            <w:r>
              <w:rPr>
                <w:rFonts w:ascii="Calibri" w:hAnsi="Calibri" w:cs="Calibri"/>
                <w:sz w:val="22"/>
                <w:szCs w:val="22"/>
              </w:rPr>
              <w:t>/ 25</w:t>
            </w:r>
            <w:r w:rsidRPr="000878AF">
              <w:rPr>
                <w:rFonts w:ascii="Calibri" w:hAnsi="Calibri" w:cs="Calibri"/>
                <w:sz w:val="22"/>
                <w:szCs w:val="22"/>
              </w:rPr>
              <w:t>th</w:t>
            </w:r>
            <w:r>
              <w:rPr>
                <w:rFonts w:ascii="Calibri" w:hAnsi="Calibri" w:cs="Calibri"/>
                <w:sz w:val="22"/>
                <w:szCs w:val="22"/>
              </w:rPr>
              <w:t xml:space="preserve"> March 2015</w:t>
            </w:r>
          </w:p>
        </w:tc>
        <w:tc>
          <w:tcPr>
            <w:tcW w:w="738" w:type="pct"/>
            <w:vAlign w:val="center"/>
          </w:tcPr>
          <w:p w14:paraId="37ED1A33" w14:textId="6B6993CB" w:rsidR="000878AF" w:rsidRPr="002B5E6E" w:rsidRDefault="000878AF" w:rsidP="002B5E6E">
            <w:pPr>
              <w:pStyle w:val="Default"/>
              <w:jc w:val="center"/>
              <w:rPr>
                <w:rFonts w:ascii="Calibri" w:hAnsi="Calibri" w:cs="Calibri"/>
                <w:sz w:val="22"/>
                <w:szCs w:val="22"/>
              </w:rPr>
            </w:pPr>
            <w:r>
              <w:rPr>
                <w:rFonts w:ascii="Calibri" w:hAnsi="Calibri" w:cs="Calibri"/>
                <w:sz w:val="22"/>
                <w:szCs w:val="22"/>
              </w:rPr>
              <w:t>Chief Financial Officer</w:t>
            </w:r>
          </w:p>
        </w:tc>
        <w:tc>
          <w:tcPr>
            <w:tcW w:w="777" w:type="pct"/>
            <w:vAlign w:val="center"/>
          </w:tcPr>
          <w:p w14:paraId="1E12E847" w14:textId="084AC319" w:rsidR="000878AF" w:rsidRPr="002B5E6E" w:rsidRDefault="000878AF" w:rsidP="002B5E6E">
            <w:pPr>
              <w:pStyle w:val="Default"/>
              <w:jc w:val="center"/>
              <w:rPr>
                <w:rFonts w:ascii="Calibri" w:hAnsi="Calibri" w:cs="Calibri"/>
                <w:sz w:val="22"/>
                <w:szCs w:val="22"/>
              </w:rPr>
            </w:pPr>
            <w:r>
              <w:rPr>
                <w:rFonts w:ascii="Calibri" w:hAnsi="Calibri" w:cs="Calibri"/>
                <w:sz w:val="22"/>
                <w:szCs w:val="22"/>
              </w:rPr>
              <w:t>-</w:t>
            </w:r>
          </w:p>
        </w:tc>
        <w:tc>
          <w:tcPr>
            <w:tcW w:w="1697" w:type="pct"/>
            <w:vAlign w:val="center"/>
          </w:tcPr>
          <w:p w14:paraId="5665A5C9" w14:textId="12D722F1" w:rsidR="000878AF" w:rsidRPr="000878AF" w:rsidRDefault="000878AF" w:rsidP="000878AF">
            <w:pPr>
              <w:pStyle w:val="Default"/>
              <w:jc w:val="center"/>
              <w:rPr>
                <w:rFonts w:ascii="Calibri" w:hAnsi="Calibri" w:cs="Calibri"/>
                <w:sz w:val="22"/>
                <w:szCs w:val="22"/>
              </w:rPr>
            </w:pPr>
            <w:r w:rsidRPr="000878AF">
              <w:rPr>
                <w:rFonts w:ascii="Calibri" w:hAnsi="Calibri" w:cs="Calibri"/>
                <w:sz w:val="22"/>
                <w:szCs w:val="22"/>
              </w:rPr>
              <w:t>-</w:t>
            </w:r>
          </w:p>
        </w:tc>
      </w:tr>
      <w:tr w:rsidR="00542CFB" w:rsidRPr="00DA162B" w14:paraId="134B3A70" w14:textId="77777777" w:rsidTr="00542CFB">
        <w:trPr>
          <w:trHeight w:val="289"/>
          <w:tblHeader/>
        </w:trPr>
        <w:tc>
          <w:tcPr>
            <w:tcW w:w="359" w:type="pct"/>
            <w:vAlign w:val="center"/>
          </w:tcPr>
          <w:p w14:paraId="03E53F3C" w14:textId="028B356C" w:rsidR="000878AF" w:rsidRPr="000878AF" w:rsidRDefault="000878AF" w:rsidP="00AC4CD0">
            <w:pPr>
              <w:spacing w:line="360" w:lineRule="auto"/>
              <w:rPr>
                <w:rFonts w:ascii="Calibri" w:hAnsi="Calibri" w:cs="Calibri"/>
                <w:b/>
                <w:sz w:val="22"/>
                <w:szCs w:val="22"/>
              </w:rPr>
            </w:pPr>
            <w:r w:rsidRPr="000878AF">
              <w:rPr>
                <w:rFonts w:ascii="Calibri" w:hAnsi="Calibri" w:cs="Calibri"/>
                <w:b/>
                <w:sz w:val="22"/>
                <w:szCs w:val="22"/>
              </w:rPr>
              <w:t>6</w:t>
            </w:r>
          </w:p>
        </w:tc>
        <w:tc>
          <w:tcPr>
            <w:tcW w:w="721" w:type="pct"/>
            <w:vAlign w:val="center"/>
          </w:tcPr>
          <w:p w14:paraId="0CB78EE2" w14:textId="31D7F6DD" w:rsidR="000878AF" w:rsidRPr="000878AF" w:rsidRDefault="000878AF" w:rsidP="002B5E6E">
            <w:pPr>
              <w:pStyle w:val="Default"/>
              <w:rPr>
                <w:rFonts w:ascii="Calibri" w:hAnsi="Calibri" w:cs="Calibri"/>
                <w:color w:val="auto"/>
                <w:sz w:val="22"/>
                <w:szCs w:val="22"/>
              </w:rPr>
            </w:pPr>
            <w:r>
              <w:rPr>
                <w:rFonts w:ascii="Calibri" w:hAnsi="Calibri" w:cs="Calibri"/>
                <w:color w:val="auto"/>
                <w:sz w:val="22"/>
                <w:szCs w:val="22"/>
              </w:rPr>
              <w:t xml:space="preserve">Mr. </w:t>
            </w:r>
            <w:r>
              <w:rPr>
                <w:rFonts w:ascii="CIDFont+F1" w:eastAsiaTheme="minorHAnsi" w:hAnsi="CIDFont+F1" w:cs="CIDFont+F1"/>
                <w:sz w:val="20"/>
                <w:szCs w:val="20"/>
                <w:lang w:val="en-IN"/>
              </w:rPr>
              <w:t>Anubhav Maheshwari</w:t>
            </w:r>
          </w:p>
        </w:tc>
        <w:tc>
          <w:tcPr>
            <w:tcW w:w="708" w:type="pct"/>
            <w:vAlign w:val="center"/>
          </w:tcPr>
          <w:p w14:paraId="78F11C69" w14:textId="1F2A5BB3" w:rsidR="000878AF" w:rsidRPr="002B5E6E" w:rsidRDefault="000878AF" w:rsidP="00AC4CD0">
            <w:pPr>
              <w:jc w:val="center"/>
              <w:rPr>
                <w:rFonts w:ascii="Calibri" w:hAnsi="Calibri" w:cs="Calibri"/>
                <w:sz w:val="22"/>
                <w:szCs w:val="22"/>
              </w:rPr>
            </w:pPr>
            <w:r w:rsidRPr="000878AF">
              <w:rPr>
                <w:rFonts w:ascii="Calibri" w:hAnsi="Calibri" w:cs="Calibri"/>
                <w:sz w:val="22"/>
                <w:szCs w:val="22"/>
              </w:rPr>
              <w:t>AEJPM5446F/ 20th February 2012</w:t>
            </w:r>
          </w:p>
        </w:tc>
        <w:tc>
          <w:tcPr>
            <w:tcW w:w="738" w:type="pct"/>
            <w:vAlign w:val="center"/>
          </w:tcPr>
          <w:p w14:paraId="54DBDDB5" w14:textId="55BB2A18" w:rsidR="000878AF" w:rsidRPr="002B5E6E" w:rsidRDefault="000878AF" w:rsidP="002B5E6E">
            <w:pPr>
              <w:pStyle w:val="Default"/>
              <w:jc w:val="center"/>
              <w:rPr>
                <w:rFonts w:ascii="Calibri" w:hAnsi="Calibri" w:cs="Calibri"/>
                <w:sz w:val="22"/>
                <w:szCs w:val="22"/>
              </w:rPr>
            </w:pPr>
            <w:r>
              <w:rPr>
                <w:rFonts w:ascii="Calibri" w:hAnsi="Calibri" w:cs="Calibri"/>
                <w:sz w:val="22"/>
                <w:szCs w:val="22"/>
              </w:rPr>
              <w:t>Company Secretary</w:t>
            </w:r>
          </w:p>
        </w:tc>
        <w:tc>
          <w:tcPr>
            <w:tcW w:w="777" w:type="pct"/>
            <w:vAlign w:val="center"/>
          </w:tcPr>
          <w:p w14:paraId="11D54272" w14:textId="372B4A88" w:rsidR="000878AF" w:rsidRPr="002B5E6E" w:rsidRDefault="000878AF" w:rsidP="002B5E6E">
            <w:pPr>
              <w:pStyle w:val="Default"/>
              <w:jc w:val="center"/>
              <w:rPr>
                <w:rFonts w:ascii="Calibri" w:hAnsi="Calibri" w:cs="Calibri"/>
                <w:sz w:val="22"/>
                <w:szCs w:val="22"/>
              </w:rPr>
            </w:pPr>
            <w:r>
              <w:rPr>
                <w:rFonts w:ascii="Calibri" w:hAnsi="Calibri" w:cs="Calibri"/>
                <w:sz w:val="22"/>
                <w:szCs w:val="22"/>
              </w:rPr>
              <w:t>-</w:t>
            </w:r>
          </w:p>
        </w:tc>
        <w:tc>
          <w:tcPr>
            <w:tcW w:w="1697" w:type="pct"/>
            <w:vAlign w:val="center"/>
          </w:tcPr>
          <w:p w14:paraId="3D62D326" w14:textId="626441BA" w:rsidR="000878AF" w:rsidRPr="000878AF" w:rsidRDefault="000878AF" w:rsidP="000878AF">
            <w:pPr>
              <w:pStyle w:val="Default"/>
              <w:jc w:val="center"/>
              <w:rPr>
                <w:rFonts w:ascii="Calibri" w:hAnsi="Calibri" w:cs="Calibri"/>
                <w:sz w:val="22"/>
                <w:szCs w:val="22"/>
              </w:rPr>
            </w:pPr>
            <w:r w:rsidRPr="000878AF">
              <w:rPr>
                <w:rFonts w:ascii="Calibri" w:hAnsi="Calibri" w:cs="Calibri"/>
                <w:sz w:val="22"/>
                <w:szCs w:val="22"/>
              </w:rPr>
              <w:t>-</w:t>
            </w:r>
          </w:p>
        </w:tc>
      </w:tr>
    </w:tbl>
    <w:p w14:paraId="446B4CFF" w14:textId="77777777" w:rsidR="0092324C" w:rsidRPr="0092324C" w:rsidRDefault="0092324C" w:rsidP="0092324C">
      <w:pPr>
        <w:pStyle w:val="DefaultText11"/>
        <w:spacing w:line="360" w:lineRule="auto"/>
        <w:ind w:right="-23"/>
        <w:jc w:val="both"/>
        <w:rPr>
          <w:rFonts w:ascii="Century Gothic" w:eastAsiaTheme="minorHAnsi" w:hAnsi="Century Gothic" w:cs="Century Gothic"/>
        </w:rPr>
      </w:pPr>
    </w:p>
    <w:p w14:paraId="3D242BCC" w14:textId="7E0BB98B" w:rsidR="00887ACF" w:rsidRPr="00BF04CE" w:rsidRDefault="00887ACF" w:rsidP="006B2CDD">
      <w:pPr>
        <w:pStyle w:val="DefaultText11"/>
        <w:numPr>
          <w:ilvl w:val="0"/>
          <w:numId w:val="9"/>
        </w:numPr>
        <w:spacing w:line="360" w:lineRule="auto"/>
        <w:ind w:left="360" w:right="-23" w:hanging="540"/>
        <w:jc w:val="both"/>
        <w:rPr>
          <w:rFonts w:asciiTheme="minorHAnsi" w:hAnsiTheme="minorHAnsi" w:cstheme="minorHAnsi"/>
          <w:b/>
          <w:bCs/>
          <w:sz w:val="22"/>
          <w:szCs w:val="22"/>
        </w:rPr>
      </w:pPr>
      <w:r w:rsidRPr="00BF04CE">
        <w:rPr>
          <w:rFonts w:ascii="Arial" w:hAnsi="Arial" w:cs="Arial"/>
          <w:b/>
          <w:bCs/>
          <w:sz w:val="22"/>
          <w:szCs w:val="22"/>
        </w:rPr>
        <w:t xml:space="preserve">ORIGINAL TERM LOAN </w:t>
      </w:r>
      <w:r w:rsidR="00AC4CD0" w:rsidRPr="00BF04CE">
        <w:rPr>
          <w:rFonts w:ascii="Arial" w:hAnsi="Arial" w:cs="Arial"/>
          <w:b/>
          <w:bCs/>
          <w:sz w:val="22"/>
          <w:szCs w:val="22"/>
        </w:rPr>
        <w:t xml:space="preserve">OF THE COMPANY: </w:t>
      </w:r>
      <w:r w:rsidR="00AC4CD0" w:rsidRPr="00BF04CE">
        <w:rPr>
          <w:rFonts w:ascii="Arial" w:hAnsi="Arial" w:cs="Arial"/>
          <w:bCs/>
          <w:sz w:val="22"/>
          <w:szCs w:val="22"/>
        </w:rPr>
        <w:t>As per information provided by the company/client, t</w:t>
      </w:r>
      <w:r w:rsidR="00842A68" w:rsidRPr="00BF04CE">
        <w:rPr>
          <w:rFonts w:ascii="Arial" w:hAnsi="Arial" w:cs="Arial"/>
          <w:sz w:val="22"/>
          <w:szCs w:val="22"/>
        </w:rPr>
        <w:t xml:space="preserve">he banking </w:t>
      </w:r>
      <w:r w:rsidR="00BF04CE" w:rsidRPr="00BF04CE">
        <w:rPr>
          <w:rFonts w:ascii="Arial" w:hAnsi="Arial" w:cs="Arial"/>
          <w:sz w:val="22"/>
          <w:szCs w:val="22"/>
        </w:rPr>
        <w:t xml:space="preserve">arrangement of </w:t>
      </w:r>
      <w:r w:rsidR="00C55171">
        <w:rPr>
          <w:rFonts w:ascii="Arial" w:hAnsi="Arial" w:cs="Arial"/>
          <w:sz w:val="22"/>
          <w:szCs w:val="22"/>
        </w:rPr>
        <w:t>SBTRCPL</w:t>
      </w:r>
      <w:r w:rsidR="00BF04CE" w:rsidRPr="00BF04CE">
        <w:rPr>
          <w:rFonts w:ascii="Arial" w:hAnsi="Arial" w:cs="Arial"/>
          <w:sz w:val="22"/>
          <w:szCs w:val="22"/>
        </w:rPr>
        <w:t xml:space="preserve"> as on</w:t>
      </w:r>
      <w:r w:rsidR="00842A68" w:rsidRPr="00BF04CE">
        <w:rPr>
          <w:rFonts w:ascii="Arial" w:hAnsi="Arial" w:cs="Arial"/>
          <w:sz w:val="22"/>
          <w:szCs w:val="22"/>
        </w:rPr>
        <w:t xml:space="preserve"> 30</w:t>
      </w:r>
      <w:r w:rsidR="00BF04CE" w:rsidRPr="00BF04CE">
        <w:rPr>
          <w:rFonts w:ascii="Arial" w:hAnsi="Arial" w:cs="Arial"/>
          <w:sz w:val="22"/>
          <w:szCs w:val="22"/>
        </w:rPr>
        <w:t xml:space="preserve"> November, 2020</w:t>
      </w:r>
      <w:r w:rsidR="00842A68" w:rsidRPr="00BF04CE">
        <w:rPr>
          <w:rFonts w:ascii="Arial" w:hAnsi="Arial" w:cs="Arial"/>
          <w:sz w:val="22"/>
          <w:szCs w:val="22"/>
        </w:rPr>
        <w:t xml:space="preserve"> is as provided below:</w:t>
      </w:r>
    </w:p>
    <w:tbl>
      <w:tblPr>
        <w:tblW w:w="5760" w:type="dxa"/>
        <w:jc w:val="center"/>
        <w:tblLook w:val="04A0" w:firstRow="1" w:lastRow="0" w:firstColumn="1" w:lastColumn="0" w:noHBand="0" w:noVBand="1"/>
      </w:tblPr>
      <w:tblGrid>
        <w:gridCol w:w="960"/>
        <w:gridCol w:w="2370"/>
        <w:gridCol w:w="2430"/>
      </w:tblGrid>
      <w:tr w:rsidR="00887ACF" w:rsidRPr="00887ACF" w14:paraId="74447672" w14:textId="77777777" w:rsidTr="00887ACF">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9558F1A" w14:textId="7633B9D0" w:rsidR="00887ACF" w:rsidRPr="00887ACF" w:rsidRDefault="00887ACF" w:rsidP="00887ACF">
            <w:pPr>
              <w:spacing w:after="0" w:line="360" w:lineRule="auto"/>
              <w:jc w:val="center"/>
              <w:rPr>
                <w:rFonts w:asciiTheme="minorHAnsi" w:hAnsiTheme="minorHAnsi" w:cstheme="minorHAnsi"/>
                <w:b/>
                <w:bCs/>
                <w:color w:val="FFFFFF"/>
                <w:sz w:val="22"/>
                <w:szCs w:val="22"/>
                <w:lang w:val="en-IN" w:eastAsia="en-IN"/>
              </w:rPr>
            </w:pPr>
            <w:r w:rsidRPr="00887ACF">
              <w:rPr>
                <w:rFonts w:asciiTheme="minorHAnsi" w:hAnsiTheme="minorHAnsi" w:cstheme="minorHAnsi"/>
                <w:b/>
                <w:sz w:val="22"/>
                <w:szCs w:val="22"/>
              </w:rPr>
              <w:t xml:space="preserve">S. </w:t>
            </w:r>
            <w:r w:rsidRPr="00887ACF">
              <w:rPr>
                <w:rFonts w:asciiTheme="minorHAnsi" w:hAnsiTheme="minorHAnsi" w:cstheme="minorHAnsi"/>
                <w:b/>
                <w:bCs/>
                <w:color w:val="FFFFFF"/>
                <w:sz w:val="22"/>
                <w:szCs w:val="22"/>
                <w:lang w:val="en-IN" w:eastAsia="en-IN"/>
              </w:rPr>
              <w:t>No.</w:t>
            </w:r>
          </w:p>
        </w:tc>
        <w:tc>
          <w:tcPr>
            <w:tcW w:w="2370" w:type="dxa"/>
            <w:tcBorders>
              <w:top w:val="single" w:sz="4" w:space="0" w:color="auto"/>
              <w:left w:val="nil"/>
              <w:bottom w:val="single" w:sz="4" w:space="0" w:color="auto"/>
              <w:right w:val="single" w:sz="4" w:space="0" w:color="auto"/>
            </w:tcBorders>
            <w:shd w:val="clear" w:color="000000" w:fill="002060"/>
            <w:noWrap/>
            <w:vAlign w:val="bottom"/>
            <w:hideMark/>
          </w:tcPr>
          <w:p w14:paraId="125FC1DF" w14:textId="77777777" w:rsidR="00887ACF" w:rsidRPr="00887ACF" w:rsidRDefault="00887ACF" w:rsidP="00887ACF">
            <w:pPr>
              <w:spacing w:after="0" w:line="360" w:lineRule="auto"/>
              <w:rPr>
                <w:rFonts w:asciiTheme="minorHAnsi" w:hAnsiTheme="minorHAnsi" w:cstheme="minorHAnsi"/>
                <w:b/>
                <w:bCs/>
                <w:color w:val="FFFFFF"/>
                <w:sz w:val="22"/>
                <w:szCs w:val="22"/>
                <w:lang w:val="en-IN" w:eastAsia="en-IN"/>
              </w:rPr>
            </w:pPr>
            <w:r w:rsidRPr="00887ACF">
              <w:rPr>
                <w:rFonts w:asciiTheme="minorHAnsi" w:hAnsiTheme="minorHAnsi" w:cstheme="minorHAnsi"/>
                <w:b/>
                <w:bCs/>
                <w:color w:val="FFFFFF"/>
                <w:sz w:val="22"/>
                <w:szCs w:val="22"/>
                <w:lang w:val="en-IN" w:eastAsia="en-IN"/>
              </w:rPr>
              <w:t>Name of the Bank</w:t>
            </w:r>
          </w:p>
        </w:tc>
        <w:tc>
          <w:tcPr>
            <w:tcW w:w="2430" w:type="dxa"/>
            <w:tcBorders>
              <w:top w:val="single" w:sz="4" w:space="0" w:color="auto"/>
              <w:left w:val="nil"/>
              <w:bottom w:val="single" w:sz="4" w:space="0" w:color="auto"/>
              <w:right w:val="single" w:sz="4" w:space="0" w:color="auto"/>
            </w:tcBorders>
            <w:shd w:val="clear" w:color="000000" w:fill="002060"/>
            <w:noWrap/>
            <w:vAlign w:val="bottom"/>
            <w:hideMark/>
          </w:tcPr>
          <w:p w14:paraId="7E9D514A" w14:textId="77777777" w:rsidR="00887ACF" w:rsidRPr="00887ACF" w:rsidRDefault="00887ACF" w:rsidP="00887ACF">
            <w:pPr>
              <w:spacing w:after="0" w:line="360" w:lineRule="auto"/>
              <w:rPr>
                <w:rFonts w:asciiTheme="minorHAnsi" w:hAnsiTheme="minorHAnsi" w:cstheme="minorHAnsi"/>
                <w:b/>
                <w:bCs/>
                <w:color w:val="FFFFFF"/>
                <w:sz w:val="22"/>
                <w:szCs w:val="22"/>
                <w:lang w:val="en-IN" w:eastAsia="en-IN"/>
              </w:rPr>
            </w:pPr>
            <w:r w:rsidRPr="00887ACF">
              <w:rPr>
                <w:rFonts w:asciiTheme="minorHAnsi" w:hAnsiTheme="minorHAnsi" w:cstheme="minorHAnsi"/>
                <w:b/>
                <w:bCs/>
                <w:color w:val="FFFFFF"/>
                <w:sz w:val="22"/>
                <w:szCs w:val="22"/>
                <w:lang w:val="en-IN" w:eastAsia="en-IN"/>
              </w:rPr>
              <w:t>Principle O/s in Crores</w:t>
            </w:r>
          </w:p>
        </w:tc>
      </w:tr>
      <w:tr w:rsidR="00887ACF" w:rsidRPr="00887ACF" w14:paraId="7662A70E" w14:textId="77777777" w:rsidTr="00887ACF">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80E948" w14:textId="77777777" w:rsidR="00887ACF" w:rsidRPr="00887ACF" w:rsidRDefault="00887ACF" w:rsidP="00887ACF">
            <w:pPr>
              <w:spacing w:after="0" w:line="360" w:lineRule="auto"/>
              <w:jc w:val="center"/>
              <w:rPr>
                <w:rFonts w:asciiTheme="minorHAnsi" w:hAnsiTheme="minorHAnsi" w:cstheme="minorHAnsi"/>
                <w:b/>
                <w:color w:val="000000"/>
                <w:sz w:val="22"/>
                <w:szCs w:val="22"/>
                <w:lang w:val="en-IN" w:eastAsia="en-IN"/>
              </w:rPr>
            </w:pPr>
            <w:r w:rsidRPr="00887ACF">
              <w:rPr>
                <w:rFonts w:asciiTheme="minorHAnsi" w:hAnsiTheme="minorHAnsi" w:cstheme="minorHAnsi"/>
                <w:b/>
                <w:color w:val="000000"/>
                <w:sz w:val="22"/>
                <w:szCs w:val="22"/>
                <w:lang w:val="en-IN" w:eastAsia="en-IN"/>
              </w:rPr>
              <w:t>1</w:t>
            </w:r>
          </w:p>
        </w:tc>
        <w:tc>
          <w:tcPr>
            <w:tcW w:w="2370" w:type="dxa"/>
            <w:tcBorders>
              <w:top w:val="nil"/>
              <w:left w:val="nil"/>
              <w:bottom w:val="single" w:sz="4" w:space="0" w:color="auto"/>
              <w:right w:val="single" w:sz="4" w:space="0" w:color="auto"/>
            </w:tcBorders>
            <w:shd w:val="clear" w:color="auto" w:fill="auto"/>
            <w:noWrap/>
            <w:vAlign w:val="bottom"/>
            <w:hideMark/>
          </w:tcPr>
          <w:p w14:paraId="498217FE" w14:textId="77777777" w:rsidR="00887ACF" w:rsidRPr="00887ACF" w:rsidRDefault="00887ACF" w:rsidP="00887ACF">
            <w:pPr>
              <w:spacing w:after="0" w:line="360" w:lineRule="auto"/>
              <w:rPr>
                <w:rFonts w:asciiTheme="minorHAnsi" w:hAnsiTheme="minorHAnsi" w:cstheme="minorHAnsi"/>
                <w:color w:val="000000"/>
                <w:sz w:val="22"/>
                <w:szCs w:val="22"/>
                <w:lang w:val="en-IN" w:eastAsia="en-IN"/>
              </w:rPr>
            </w:pPr>
            <w:r w:rsidRPr="00887ACF">
              <w:rPr>
                <w:rFonts w:asciiTheme="minorHAnsi" w:hAnsiTheme="minorHAnsi" w:cstheme="minorHAnsi"/>
                <w:color w:val="000000"/>
                <w:sz w:val="22"/>
                <w:szCs w:val="22"/>
                <w:lang w:val="en-IN" w:eastAsia="en-IN"/>
              </w:rPr>
              <w:t>Central Bank of India</w:t>
            </w:r>
          </w:p>
        </w:tc>
        <w:tc>
          <w:tcPr>
            <w:tcW w:w="2430" w:type="dxa"/>
            <w:tcBorders>
              <w:top w:val="nil"/>
              <w:left w:val="nil"/>
              <w:bottom w:val="single" w:sz="4" w:space="0" w:color="auto"/>
              <w:right w:val="single" w:sz="4" w:space="0" w:color="auto"/>
            </w:tcBorders>
            <w:shd w:val="clear" w:color="auto" w:fill="auto"/>
            <w:noWrap/>
            <w:vAlign w:val="center"/>
            <w:hideMark/>
          </w:tcPr>
          <w:p w14:paraId="1EDF44E4" w14:textId="77777777" w:rsidR="00887ACF" w:rsidRPr="00887ACF" w:rsidRDefault="00887ACF" w:rsidP="00887ACF">
            <w:pPr>
              <w:spacing w:after="0" w:line="360" w:lineRule="auto"/>
              <w:jc w:val="center"/>
              <w:rPr>
                <w:rFonts w:asciiTheme="minorHAnsi" w:hAnsiTheme="minorHAnsi" w:cstheme="minorHAnsi"/>
                <w:color w:val="000000"/>
                <w:sz w:val="22"/>
                <w:szCs w:val="22"/>
                <w:lang w:val="en-IN" w:eastAsia="en-IN"/>
              </w:rPr>
            </w:pPr>
            <w:r w:rsidRPr="00887ACF">
              <w:rPr>
                <w:rFonts w:asciiTheme="minorHAnsi" w:hAnsiTheme="minorHAnsi" w:cstheme="minorHAnsi"/>
                <w:color w:val="000000"/>
                <w:sz w:val="22"/>
                <w:szCs w:val="22"/>
                <w:lang w:val="en-IN" w:eastAsia="en-IN"/>
              </w:rPr>
              <w:t>50</w:t>
            </w:r>
          </w:p>
        </w:tc>
      </w:tr>
      <w:tr w:rsidR="00887ACF" w:rsidRPr="00887ACF" w14:paraId="4ABA957B" w14:textId="77777777" w:rsidTr="00887ACF">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AFC82F" w14:textId="77777777" w:rsidR="00887ACF" w:rsidRPr="00887ACF" w:rsidRDefault="00887ACF" w:rsidP="00887ACF">
            <w:pPr>
              <w:spacing w:after="0" w:line="360" w:lineRule="auto"/>
              <w:jc w:val="center"/>
              <w:rPr>
                <w:rFonts w:asciiTheme="minorHAnsi" w:hAnsiTheme="minorHAnsi" w:cstheme="minorHAnsi"/>
                <w:b/>
                <w:color w:val="000000"/>
                <w:sz w:val="22"/>
                <w:szCs w:val="22"/>
                <w:lang w:val="en-IN" w:eastAsia="en-IN"/>
              </w:rPr>
            </w:pPr>
            <w:r w:rsidRPr="00887ACF">
              <w:rPr>
                <w:rFonts w:asciiTheme="minorHAnsi" w:hAnsiTheme="minorHAnsi" w:cstheme="minorHAnsi"/>
                <w:b/>
                <w:color w:val="000000"/>
                <w:sz w:val="22"/>
                <w:szCs w:val="22"/>
                <w:lang w:val="en-IN" w:eastAsia="en-IN"/>
              </w:rPr>
              <w:t>2</w:t>
            </w:r>
          </w:p>
        </w:tc>
        <w:tc>
          <w:tcPr>
            <w:tcW w:w="2370" w:type="dxa"/>
            <w:tcBorders>
              <w:top w:val="nil"/>
              <w:left w:val="nil"/>
              <w:bottom w:val="single" w:sz="4" w:space="0" w:color="auto"/>
              <w:right w:val="single" w:sz="4" w:space="0" w:color="auto"/>
            </w:tcBorders>
            <w:shd w:val="clear" w:color="auto" w:fill="auto"/>
            <w:noWrap/>
            <w:vAlign w:val="bottom"/>
            <w:hideMark/>
          </w:tcPr>
          <w:p w14:paraId="0F9F95E8" w14:textId="0D746542" w:rsidR="00887ACF" w:rsidRPr="00887ACF" w:rsidRDefault="00542CFB" w:rsidP="00887ACF">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Uni</w:t>
            </w:r>
            <w:r w:rsidR="00887ACF" w:rsidRPr="00887ACF">
              <w:rPr>
                <w:rFonts w:asciiTheme="minorHAnsi" w:hAnsiTheme="minorHAnsi" w:cstheme="minorHAnsi"/>
                <w:color w:val="000000"/>
                <w:sz w:val="22"/>
                <w:szCs w:val="22"/>
                <w:lang w:val="en-IN" w:eastAsia="en-IN"/>
              </w:rPr>
              <w:t>on Bank of India</w:t>
            </w:r>
          </w:p>
        </w:tc>
        <w:tc>
          <w:tcPr>
            <w:tcW w:w="2430" w:type="dxa"/>
            <w:tcBorders>
              <w:top w:val="nil"/>
              <w:left w:val="nil"/>
              <w:bottom w:val="single" w:sz="4" w:space="0" w:color="auto"/>
              <w:right w:val="single" w:sz="4" w:space="0" w:color="auto"/>
            </w:tcBorders>
            <w:shd w:val="clear" w:color="auto" w:fill="auto"/>
            <w:noWrap/>
            <w:vAlign w:val="center"/>
            <w:hideMark/>
          </w:tcPr>
          <w:p w14:paraId="7846AF28" w14:textId="77777777" w:rsidR="00887ACF" w:rsidRPr="00887ACF" w:rsidRDefault="00887ACF" w:rsidP="00887ACF">
            <w:pPr>
              <w:spacing w:after="0" w:line="360" w:lineRule="auto"/>
              <w:jc w:val="center"/>
              <w:rPr>
                <w:rFonts w:asciiTheme="minorHAnsi" w:hAnsiTheme="minorHAnsi" w:cstheme="minorHAnsi"/>
                <w:color w:val="000000"/>
                <w:sz w:val="22"/>
                <w:szCs w:val="22"/>
                <w:lang w:val="en-IN" w:eastAsia="en-IN"/>
              </w:rPr>
            </w:pPr>
            <w:r w:rsidRPr="00887ACF">
              <w:rPr>
                <w:rFonts w:asciiTheme="minorHAnsi" w:hAnsiTheme="minorHAnsi" w:cstheme="minorHAnsi"/>
                <w:color w:val="000000"/>
                <w:sz w:val="22"/>
                <w:szCs w:val="22"/>
                <w:lang w:val="en-IN" w:eastAsia="en-IN"/>
              </w:rPr>
              <w:t>100</w:t>
            </w:r>
          </w:p>
        </w:tc>
      </w:tr>
      <w:tr w:rsidR="00887ACF" w:rsidRPr="00887ACF" w14:paraId="377E4DD6" w14:textId="77777777" w:rsidTr="00887ACF">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056493" w14:textId="77777777" w:rsidR="00887ACF" w:rsidRPr="00887ACF" w:rsidRDefault="00887ACF" w:rsidP="00887ACF">
            <w:pPr>
              <w:spacing w:after="0" w:line="360" w:lineRule="auto"/>
              <w:jc w:val="center"/>
              <w:rPr>
                <w:rFonts w:asciiTheme="minorHAnsi" w:hAnsiTheme="minorHAnsi" w:cstheme="minorHAnsi"/>
                <w:b/>
                <w:color w:val="000000"/>
                <w:sz w:val="22"/>
                <w:szCs w:val="22"/>
                <w:lang w:val="en-IN" w:eastAsia="en-IN"/>
              </w:rPr>
            </w:pPr>
            <w:r w:rsidRPr="00887ACF">
              <w:rPr>
                <w:rFonts w:asciiTheme="minorHAnsi" w:hAnsiTheme="minorHAnsi" w:cstheme="minorHAnsi"/>
                <w:b/>
                <w:color w:val="000000"/>
                <w:sz w:val="22"/>
                <w:szCs w:val="22"/>
                <w:lang w:val="en-IN" w:eastAsia="en-IN"/>
              </w:rPr>
              <w:t>3</w:t>
            </w:r>
          </w:p>
        </w:tc>
        <w:tc>
          <w:tcPr>
            <w:tcW w:w="2370" w:type="dxa"/>
            <w:tcBorders>
              <w:top w:val="nil"/>
              <w:left w:val="nil"/>
              <w:bottom w:val="single" w:sz="4" w:space="0" w:color="auto"/>
              <w:right w:val="single" w:sz="4" w:space="0" w:color="auto"/>
            </w:tcBorders>
            <w:shd w:val="clear" w:color="auto" w:fill="auto"/>
            <w:noWrap/>
            <w:vAlign w:val="bottom"/>
            <w:hideMark/>
          </w:tcPr>
          <w:p w14:paraId="30F053E3" w14:textId="77777777" w:rsidR="00887ACF" w:rsidRPr="00887ACF" w:rsidRDefault="00887ACF" w:rsidP="00887ACF">
            <w:pPr>
              <w:spacing w:after="0" w:line="360" w:lineRule="auto"/>
              <w:rPr>
                <w:rFonts w:asciiTheme="minorHAnsi" w:hAnsiTheme="minorHAnsi" w:cstheme="minorHAnsi"/>
                <w:color w:val="000000"/>
                <w:sz w:val="22"/>
                <w:szCs w:val="22"/>
                <w:lang w:val="en-IN" w:eastAsia="en-IN"/>
              </w:rPr>
            </w:pPr>
            <w:r w:rsidRPr="00887ACF">
              <w:rPr>
                <w:rFonts w:asciiTheme="minorHAnsi" w:hAnsiTheme="minorHAnsi" w:cstheme="minorHAnsi"/>
                <w:color w:val="000000"/>
                <w:sz w:val="22"/>
                <w:szCs w:val="22"/>
                <w:lang w:val="en-IN" w:eastAsia="en-IN"/>
              </w:rPr>
              <w:t>Bank of Baroda</w:t>
            </w:r>
          </w:p>
        </w:tc>
        <w:tc>
          <w:tcPr>
            <w:tcW w:w="2430" w:type="dxa"/>
            <w:tcBorders>
              <w:top w:val="nil"/>
              <w:left w:val="nil"/>
              <w:bottom w:val="single" w:sz="4" w:space="0" w:color="auto"/>
              <w:right w:val="single" w:sz="4" w:space="0" w:color="auto"/>
            </w:tcBorders>
            <w:shd w:val="clear" w:color="auto" w:fill="auto"/>
            <w:noWrap/>
            <w:vAlign w:val="center"/>
            <w:hideMark/>
          </w:tcPr>
          <w:p w14:paraId="0ECF084E" w14:textId="77777777" w:rsidR="00887ACF" w:rsidRPr="00887ACF" w:rsidRDefault="00887ACF" w:rsidP="00887ACF">
            <w:pPr>
              <w:spacing w:after="0" w:line="360" w:lineRule="auto"/>
              <w:jc w:val="center"/>
              <w:rPr>
                <w:rFonts w:asciiTheme="minorHAnsi" w:hAnsiTheme="minorHAnsi" w:cstheme="minorHAnsi"/>
                <w:color w:val="000000"/>
                <w:sz w:val="22"/>
                <w:szCs w:val="22"/>
                <w:lang w:val="en-IN" w:eastAsia="en-IN"/>
              </w:rPr>
            </w:pPr>
            <w:r w:rsidRPr="00887ACF">
              <w:rPr>
                <w:rFonts w:asciiTheme="minorHAnsi" w:hAnsiTheme="minorHAnsi" w:cstheme="minorHAnsi"/>
                <w:color w:val="000000"/>
                <w:sz w:val="22"/>
                <w:szCs w:val="22"/>
                <w:lang w:val="en-IN" w:eastAsia="en-IN"/>
              </w:rPr>
              <w:t>100</w:t>
            </w:r>
          </w:p>
        </w:tc>
      </w:tr>
      <w:tr w:rsidR="00887ACF" w:rsidRPr="00887ACF" w14:paraId="53E79A79" w14:textId="77777777" w:rsidTr="00C5517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7CD8BF" w14:textId="77777777" w:rsidR="00887ACF" w:rsidRPr="00887ACF" w:rsidRDefault="00887ACF" w:rsidP="00887ACF">
            <w:pPr>
              <w:spacing w:after="0" w:line="360" w:lineRule="auto"/>
              <w:jc w:val="center"/>
              <w:rPr>
                <w:rFonts w:asciiTheme="minorHAnsi" w:hAnsiTheme="minorHAnsi" w:cstheme="minorHAnsi"/>
                <w:b/>
                <w:color w:val="000000"/>
                <w:sz w:val="22"/>
                <w:szCs w:val="22"/>
                <w:lang w:val="en-IN" w:eastAsia="en-IN"/>
              </w:rPr>
            </w:pPr>
            <w:r w:rsidRPr="00887ACF">
              <w:rPr>
                <w:rFonts w:asciiTheme="minorHAnsi" w:hAnsiTheme="minorHAnsi" w:cstheme="minorHAnsi"/>
                <w:b/>
                <w:color w:val="000000"/>
                <w:sz w:val="22"/>
                <w:szCs w:val="22"/>
                <w:lang w:val="en-IN" w:eastAsia="en-IN"/>
              </w:rPr>
              <w:t>4</w:t>
            </w:r>
          </w:p>
        </w:tc>
        <w:tc>
          <w:tcPr>
            <w:tcW w:w="2370" w:type="dxa"/>
            <w:tcBorders>
              <w:top w:val="nil"/>
              <w:left w:val="nil"/>
              <w:bottom w:val="single" w:sz="4" w:space="0" w:color="auto"/>
              <w:right w:val="single" w:sz="4" w:space="0" w:color="auto"/>
            </w:tcBorders>
            <w:shd w:val="clear" w:color="auto" w:fill="auto"/>
            <w:noWrap/>
            <w:vAlign w:val="bottom"/>
            <w:hideMark/>
          </w:tcPr>
          <w:p w14:paraId="6793CE3B" w14:textId="77777777" w:rsidR="00887ACF" w:rsidRPr="00887ACF" w:rsidRDefault="00887ACF" w:rsidP="00887ACF">
            <w:pPr>
              <w:spacing w:after="0" w:line="360" w:lineRule="auto"/>
              <w:rPr>
                <w:rFonts w:asciiTheme="minorHAnsi" w:hAnsiTheme="minorHAnsi" w:cstheme="minorHAnsi"/>
                <w:color w:val="000000"/>
                <w:sz w:val="22"/>
                <w:szCs w:val="22"/>
                <w:lang w:val="en-IN" w:eastAsia="en-IN"/>
              </w:rPr>
            </w:pPr>
            <w:r w:rsidRPr="00887ACF">
              <w:rPr>
                <w:rFonts w:asciiTheme="minorHAnsi" w:hAnsiTheme="minorHAnsi" w:cstheme="minorHAnsi"/>
                <w:color w:val="000000"/>
                <w:sz w:val="22"/>
                <w:szCs w:val="22"/>
                <w:lang w:val="en-IN" w:eastAsia="en-IN"/>
              </w:rPr>
              <w:t>State Bank of India</w:t>
            </w:r>
          </w:p>
        </w:tc>
        <w:tc>
          <w:tcPr>
            <w:tcW w:w="2430" w:type="dxa"/>
            <w:tcBorders>
              <w:top w:val="nil"/>
              <w:left w:val="nil"/>
              <w:bottom w:val="single" w:sz="4" w:space="0" w:color="auto"/>
              <w:right w:val="single" w:sz="4" w:space="0" w:color="auto"/>
            </w:tcBorders>
            <w:shd w:val="clear" w:color="auto" w:fill="auto"/>
            <w:noWrap/>
            <w:vAlign w:val="center"/>
            <w:hideMark/>
          </w:tcPr>
          <w:p w14:paraId="2C5BAC24" w14:textId="77777777" w:rsidR="00887ACF" w:rsidRPr="00887ACF" w:rsidRDefault="00887ACF" w:rsidP="00887ACF">
            <w:pPr>
              <w:spacing w:after="0" w:line="360" w:lineRule="auto"/>
              <w:jc w:val="center"/>
              <w:rPr>
                <w:rFonts w:asciiTheme="minorHAnsi" w:hAnsiTheme="minorHAnsi" w:cstheme="minorHAnsi"/>
                <w:color w:val="000000"/>
                <w:sz w:val="22"/>
                <w:szCs w:val="22"/>
                <w:lang w:val="en-IN" w:eastAsia="en-IN"/>
              </w:rPr>
            </w:pPr>
            <w:r w:rsidRPr="00887ACF">
              <w:rPr>
                <w:rFonts w:asciiTheme="minorHAnsi" w:hAnsiTheme="minorHAnsi" w:cstheme="minorHAnsi"/>
                <w:color w:val="000000"/>
                <w:sz w:val="22"/>
                <w:szCs w:val="22"/>
                <w:lang w:val="en-IN" w:eastAsia="en-IN"/>
              </w:rPr>
              <w:t>50</w:t>
            </w:r>
          </w:p>
        </w:tc>
      </w:tr>
      <w:tr w:rsidR="00887ACF" w:rsidRPr="00887ACF" w14:paraId="018C2EC8" w14:textId="77777777" w:rsidTr="00C55171">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DF30A" w14:textId="77777777" w:rsidR="00887ACF" w:rsidRPr="00887ACF" w:rsidRDefault="00887ACF" w:rsidP="00887ACF">
            <w:pPr>
              <w:spacing w:after="0" w:line="360" w:lineRule="auto"/>
              <w:jc w:val="center"/>
              <w:rPr>
                <w:rFonts w:asciiTheme="minorHAnsi" w:hAnsiTheme="minorHAnsi" w:cstheme="minorHAnsi"/>
                <w:b/>
                <w:color w:val="000000"/>
                <w:sz w:val="22"/>
                <w:szCs w:val="22"/>
                <w:lang w:val="en-IN" w:eastAsia="en-IN"/>
              </w:rPr>
            </w:pPr>
            <w:r w:rsidRPr="00887ACF">
              <w:rPr>
                <w:rFonts w:asciiTheme="minorHAnsi" w:hAnsiTheme="minorHAnsi" w:cstheme="minorHAnsi"/>
                <w:b/>
                <w:color w:val="000000"/>
                <w:sz w:val="22"/>
                <w:szCs w:val="22"/>
                <w:lang w:val="en-IN" w:eastAsia="en-IN"/>
              </w:rPr>
              <w:t>5</w:t>
            </w:r>
          </w:p>
        </w:tc>
        <w:tc>
          <w:tcPr>
            <w:tcW w:w="2370" w:type="dxa"/>
            <w:tcBorders>
              <w:top w:val="single" w:sz="4" w:space="0" w:color="auto"/>
              <w:left w:val="nil"/>
              <w:bottom w:val="single" w:sz="4" w:space="0" w:color="auto"/>
              <w:right w:val="single" w:sz="4" w:space="0" w:color="auto"/>
            </w:tcBorders>
            <w:shd w:val="clear" w:color="auto" w:fill="auto"/>
            <w:noWrap/>
            <w:vAlign w:val="bottom"/>
            <w:hideMark/>
          </w:tcPr>
          <w:p w14:paraId="5301B3BA" w14:textId="77777777" w:rsidR="00887ACF" w:rsidRPr="00887ACF" w:rsidRDefault="00887ACF" w:rsidP="00887ACF">
            <w:pPr>
              <w:spacing w:after="0" w:line="360" w:lineRule="auto"/>
              <w:rPr>
                <w:rFonts w:asciiTheme="minorHAnsi" w:hAnsiTheme="minorHAnsi" w:cstheme="minorHAnsi"/>
                <w:color w:val="000000"/>
                <w:sz w:val="22"/>
                <w:szCs w:val="22"/>
                <w:lang w:val="en-IN" w:eastAsia="en-IN"/>
              </w:rPr>
            </w:pPr>
            <w:r w:rsidRPr="00887ACF">
              <w:rPr>
                <w:rFonts w:asciiTheme="minorHAnsi" w:hAnsiTheme="minorHAnsi" w:cstheme="minorHAnsi"/>
                <w:color w:val="000000"/>
                <w:sz w:val="22"/>
                <w:szCs w:val="22"/>
                <w:lang w:val="en-IN" w:eastAsia="en-IN"/>
              </w:rPr>
              <w:t>Punjab National Bank</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358D265" w14:textId="77777777" w:rsidR="00887ACF" w:rsidRPr="00887ACF" w:rsidRDefault="00887ACF" w:rsidP="00887ACF">
            <w:pPr>
              <w:spacing w:after="0" w:line="360" w:lineRule="auto"/>
              <w:jc w:val="center"/>
              <w:rPr>
                <w:rFonts w:asciiTheme="minorHAnsi" w:hAnsiTheme="minorHAnsi" w:cstheme="minorHAnsi"/>
                <w:color w:val="000000"/>
                <w:sz w:val="22"/>
                <w:szCs w:val="22"/>
                <w:lang w:val="en-IN" w:eastAsia="en-IN"/>
              </w:rPr>
            </w:pPr>
            <w:r w:rsidRPr="00887ACF">
              <w:rPr>
                <w:rFonts w:asciiTheme="minorHAnsi" w:hAnsiTheme="minorHAnsi" w:cstheme="minorHAnsi"/>
                <w:color w:val="000000"/>
                <w:sz w:val="22"/>
                <w:szCs w:val="22"/>
                <w:lang w:val="en-IN" w:eastAsia="en-IN"/>
              </w:rPr>
              <w:t>150</w:t>
            </w:r>
          </w:p>
        </w:tc>
      </w:tr>
      <w:tr w:rsidR="00C55171" w:rsidRPr="00887ACF" w14:paraId="3CB92C1E" w14:textId="77777777" w:rsidTr="00E516EE">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C3B15EB" w14:textId="26DE4A66" w:rsidR="00C55171" w:rsidRPr="00C55171" w:rsidRDefault="00C55171" w:rsidP="00887ACF">
            <w:pPr>
              <w:spacing w:after="0" w:line="360" w:lineRule="auto"/>
              <w:jc w:val="center"/>
              <w:rPr>
                <w:rFonts w:asciiTheme="minorHAnsi" w:hAnsiTheme="minorHAnsi" w:cstheme="minorHAnsi"/>
                <w:b/>
                <w:color w:val="000000"/>
                <w:sz w:val="22"/>
                <w:szCs w:val="22"/>
                <w:lang w:val="en-IN" w:eastAsia="en-IN"/>
              </w:rPr>
            </w:pPr>
            <w:r w:rsidRPr="00C55171">
              <w:rPr>
                <w:rFonts w:asciiTheme="minorHAnsi" w:hAnsiTheme="minorHAnsi" w:cstheme="minorHAnsi"/>
                <w:b/>
                <w:color w:val="000000"/>
                <w:sz w:val="22"/>
                <w:szCs w:val="22"/>
                <w:lang w:val="en-IN" w:eastAsia="en-IN"/>
              </w:rPr>
              <w:t>6</w:t>
            </w:r>
          </w:p>
        </w:tc>
        <w:tc>
          <w:tcPr>
            <w:tcW w:w="2370"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1C4D127" w14:textId="38D8FA2E" w:rsidR="00C55171" w:rsidRPr="00C55171" w:rsidRDefault="00C55171" w:rsidP="00887ACF">
            <w:pPr>
              <w:spacing w:after="0" w:line="360" w:lineRule="auto"/>
              <w:rPr>
                <w:rFonts w:asciiTheme="minorHAnsi" w:hAnsiTheme="minorHAnsi" w:cstheme="minorHAnsi"/>
                <w:b/>
                <w:color w:val="000000"/>
                <w:sz w:val="22"/>
                <w:szCs w:val="22"/>
                <w:lang w:val="en-IN" w:eastAsia="en-IN"/>
              </w:rPr>
            </w:pPr>
            <w:r w:rsidRPr="00C55171">
              <w:rPr>
                <w:rFonts w:asciiTheme="minorHAnsi" w:hAnsiTheme="minorHAnsi" w:cstheme="minorHAnsi"/>
                <w:b/>
                <w:color w:val="000000"/>
                <w:sz w:val="22"/>
                <w:szCs w:val="22"/>
                <w:lang w:val="en-IN" w:eastAsia="en-IN"/>
              </w:rPr>
              <w:t>Total</w:t>
            </w:r>
          </w:p>
        </w:tc>
        <w:tc>
          <w:tcPr>
            <w:tcW w:w="2430" w:type="dxa"/>
            <w:tcBorders>
              <w:top w:val="single" w:sz="4" w:space="0" w:color="auto"/>
              <w:left w:val="nil"/>
              <w:bottom w:val="single" w:sz="4" w:space="0" w:color="auto"/>
              <w:right w:val="single" w:sz="4" w:space="0" w:color="auto"/>
            </w:tcBorders>
            <w:shd w:val="clear" w:color="auto" w:fill="8EAADB" w:themeFill="accent5" w:themeFillTint="99"/>
            <w:noWrap/>
            <w:vAlign w:val="center"/>
          </w:tcPr>
          <w:p w14:paraId="5698BDE0" w14:textId="7702895B" w:rsidR="00C55171" w:rsidRPr="00C55171" w:rsidRDefault="00C55171" w:rsidP="00887ACF">
            <w:pPr>
              <w:spacing w:after="0" w:line="360" w:lineRule="auto"/>
              <w:jc w:val="center"/>
              <w:rPr>
                <w:rFonts w:asciiTheme="minorHAnsi" w:hAnsiTheme="minorHAnsi" w:cstheme="minorHAnsi"/>
                <w:b/>
                <w:color w:val="000000"/>
                <w:sz w:val="22"/>
                <w:szCs w:val="22"/>
                <w:lang w:val="en-IN" w:eastAsia="en-IN"/>
              </w:rPr>
            </w:pPr>
            <w:r w:rsidRPr="00C55171">
              <w:rPr>
                <w:rFonts w:asciiTheme="minorHAnsi" w:hAnsiTheme="minorHAnsi" w:cstheme="minorHAnsi"/>
                <w:b/>
                <w:color w:val="000000"/>
                <w:sz w:val="22"/>
                <w:szCs w:val="22"/>
                <w:lang w:val="en-IN" w:eastAsia="en-IN"/>
              </w:rPr>
              <w:t>450</w:t>
            </w:r>
          </w:p>
        </w:tc>
      </w:tr>
    </w:tbl>
    <w:p w14:paraId="718F79B5" w14:textId="77777777" w:rsidR="00BF04CE" w:rsidRDefault="00BF04CE" w:rsidP="00BF04CE">
      <w:pPr>
        <w:pStyle w:val="DefaultText11"/>
        <w:spacing w:line="360" w:lineRule="auto"/>
        <w:ind w:right="-23"/>
        <w:jc w:val="both"/>
        <w:rPr>
          <w:rFonts w:ascii="Arial" w:hAnsi="Arial" w:cs="Arial"/>
          <w:color w:val="1A1A1A"/>
          <w:sz w:val="22"/>
          <w:szCs w:val="22"/>
        </w:rPr>
      </w:pPr>
    </w:p>
    <w:p w14:paraId="4E4D0BAE" w14:textId="455D4980" w:rsidR="00BF04CE" w:rsidRPr="00BF04CE" w:rsidRDefault="00BF04CE" w:rsidP="006D6418">
      <w:pPr>
        <w:pStyle w:val="DefaultText11"/>
        <w:numPr>
          <w:ilvl w:val="0"/>
          <w:numId w:val="9"/>
        </w:numPr>
        <w:spacing w:line="360" w:lineRule="auto"/>
        <w:ind w:left="360" w:right="-23" w:hanging="540"/>
        <w:jc w:val="both"/>
        <w:rPr>
          <w:rFonts w:ascii="Arial" w:hAnsi="Arial" w:cs="Arial"/>
          <w:sz w:val="22"/>
          <w:szCs w:val="22"/>
        </w:rPr>
      </w:pPr>
      <w:r w:rsidRPr="00BF04CE">
        <w:rPr>
          <w:rFonts w:ascii="Arial" w:hAnsi="Arial" w:cs="Arial"/>
          <w:b/>
          <w:sz w:val="22"/>
          <w:szCs w:val="22"/>
        </w:rPr>
        <w:t>DETAIL</w:t>
      </w:r>
      <w:r w:rsidR="00542CFB">
        <w:rPr>
          <w:rFonts w:ascii="Arial" w:hAnsi="Arial" w:cs="Arial"/>
          <w:b/>
          <w:sz w:val="22"/>
          <w:szCs w:val="22"/>
        </w:rPr>
        <w:t>S</w:t>
      </w:r>
      <w:r w:rsidRPr="00BF04CE">
        <w:rPr>
          <w:rFonts w:ascii="Arial" w:hAnsi="Arial" w:cs="Arial"/>
          <w:b/>
          <w:sz w:val="22"/>
          <w:szCs w:val="22"/>
        </w:rPr>
        <w:t xml:space="preserve"> OF RESOLUTION PLAN: </w:t>
      </w:r>
      <w:r w:rsidRPr="00BF04CE">
        <w:rPr>
          <w:rFonts w:ascii="Arial" w:hAnsi="Arial" w:cs="Arial"/>
          <w:sz w:val="22"/>
          <w:szCs w:val="22"/>
        </w:rPr>
        <w:t>Resolution Plan has been prepared by the management project finance team of SBTRCPL. The Resolution Plan provides for payment of entire sustainable debt and entire unsustainable debt. Account is likely to be standardized by 31st March, 2024 as per RBI master circular dated 1</w:t>
      </w:r>
      <w:r w:rsidRPr="00BF04CE">
        <w:rPr>
          <w:rFonts w:ascii="Arial" w:hAnsi="Arial" w:cs="Arial"/>
          <w:sz w:val="22"/>
          <w:szCs w:val="22"/>
          <w:vertAlign w:val="superscript"/>
        </w:rPr>
        <w:t>st</w:t>
      </w:r>
      <w:r w:rsidRPr="00BF04CE">
        <w:rPr>
          <w:rFonts w:ascii="Arial" w:hAnsi="Arial" w:cs="Arial"/>
          <w:sz w:val="22"/>
          <w:szCs w:val="22"/>
        </w:rPr>
        <w:t xml:space="preserve"> October 2021. Cash flows are assured with established track record of 3 years. It ensures infusion of Rs. 50 crores as Promoter’s contribution (from MBL/Investors). On restructuring of debt, the account is likely to be upgraded to standard </w:t>
      </w:r>
      <w:r w:rsidRPr="00BF04CE">
        <w:rPr>
          <w:rFonts w:ascii="Arial" w:hAnsi="Arial" w:cs="Arial"/>
          <w:sz w:val="22"/>
          <w:szCs w:val="22"/>
        </w:rPr>
        <w:lastRenderedPageBreak/>
        <w:t xml:space="preserve">category in the quarter ended March, 2024 as per RBI Master Circular. The provision already made by the banks will get reversed. </w:t>
      </w:r>
    </w:p>
    <w:p w14:paraId="7CC5FD21" w14:textId="77777777" w:rsidR="00BF04CE" w:rsidRDefault="00BF04CE" w:rsidP="00BF04CE">
      <w:pPr>
        <w:pStyle w:val="DefaultText11"/>
        <w:spacing w:line="360" w:lineRule="auto"/>
        <w:ind w:left="360" w:right="-23"/>
        <w:jc w:val="both"/>
        <w:rPr>
          <w:rFonts w:ascii="Arial" w:hAnsi="Arial" w:cs="Arial"/>
          <w:sz w:val="22"/>
          <w:szCs w:val="22"/>
        </w:rPr>
      </w:pPr>
      <w:r w:rsidRPr="0092324C">
        <w:rPr>
          <w:rFonts w:ascii="Arial" w:hAnsi="Arial" w:cs="Arial"/>
          <w:sz w:val="22"/>
          <w:szCs w:val="22"/>
        </w:rPr>
        <w:t>The priority loan of Rs 25 crores availed from PNB for completion of the project, has already been timely repaid along with interest. The PCOD has already been achieved on 15</w:t>
      </w:r>
      <w:r w:rsidRPr="00105D46">
        <w:rPr>
          <w:rFonts w:ascii="Arial" w:hAnsi="Arial" w:cs="Arial"/>
          <w:sz w:val="22"/>
          <w:szCs w:val="22"/>
          <w:vertAlign w:val="superscript"/>
        </w:rPr>
        <w:t>th</w:t>
      </w:r>
      <w:r>
        <w:rPr>
          <w:rFonts w:ascii="Arial" w:hAnsi="Arial" w:cs="Arial"/>
          <w:sz w:val="22"/>
          <w:szCs w:val="22"/>
        </w:rPr>
        <w:t xml:space="preserve"> February </w:t>
      </w:r>
      <w:r w:rsidRPr="0092324C">
        <w:rPr>
          <w:rFonts w:ascii="Arial" w:hAnsi="Arial" w:cs="Arial"/>
          <w:sz w:val="22"/>
          <w:szCs w:val="22"/>
        </w:rPr>
        <w:t>2019 and the toll is being collected from 17</w:t>
      </w:r>
      <w:r w:rsidRPr="00105D46">
        <w:rPr>
          <w:rFonts w:ascii="Arial" w:hAnsi="Arial" w:cs="Arial"/>
          <w:sz w:val="22"/>
          <w:szCs w:val="22"/>
          <w:vertAlign w:val="superscript"/>
        </w:rPr>
        <w:t>th</w:t>
      </w:r>
      <w:r>
        <w:rPr>
          <w:rFonts w:ascii="Arial" w:hAnsi="Arial" w:cs="Arial"/>
          <w:sz w:val="22"/>
          <w:szCs w:val="22"/>
        </w:rPr>
        <w:t xml:space="preserve"> February </w:t>
      </w:r>
      <w:r w:rsidRPr="0092324C">
        <w:rPr>
          <w:rFonts w:ascii="Arial" w:hAnsi="Arial" w:cs="Arial"/>
          <w:sz w:val="22"/>
          <w:szCs w:val="22"/>
        </w:rPr>
        <w:t>2019 for 90.86% of the length of the project. As was decided in JLMs, the cash flow from toll is being utilised for completion of the project. With the cash flow generated from toll collection, the company was able to complete 96.54% of the length of the project on 18</w:t>
      </w:r>
      <w:r w:rsidRPr="00105D46">
        <w:rPr>
          <w:rFonts w:ascii="Arial" w:hAnsi="Arial" w:cs="Arial"/>
          <w:sz w:val="22"/>
          <w:szCs w:val="22"/>
          <w:vertAlign w:val="superscript"/>
        </w:rPr>
        <w:t>th</w:t>
      </w:r>
      <w:r>
        <w:rPr>
          <w:rFonts w:ascii="Arial" w:hAnsi="Arial" w:cs="Arial"/>
          <w:sz w:val="22"/>
          <w:szCs w:val="22"/>
        </w:rPr>
        <w:t xml:space="preserve"> March </w:t>
      </w:r>
      <w:r w:rsidRPr="0092324C">
        <w:rPr>
          <w:rFonts w:ascii="Arial" w:hAnsi="Arial" w:cs="Arial"/>
          <w:sz w:val="22"/>
          <w:szCs w:val="22"/>
        </w:rPr>
        <w:t xml:space="preserve">2021 and started collecting the toll for </w:t>
      </w:r>
      <w:r>
        <w:rPr>
          <w:rFonts w:ascii="Arial" w:hAnsi="Arial" w:cs="Arial"/>
          <w:sz w:val="22"/>
          <w:szCs w:val="22"/>
        </w:rPr>
        <w:t xml:space="preserve">96.54% of the road length from </w:t>
      </w:r>
      <w:r w:rsidRPr="0092324C">
        <w:rPr>
          <w:rFonts w:ascii="Arial" w:hAnsi="Arial" w:cs="Arial"/>
          <w:sz w:val="22"/>
          <w:szCs w:val="22"/>
        </w:rPr>
        <w:t>1</w:t>
      </w:r>
      <w:r w:rsidRPr="00105D46">
        <w:rPr>
          <w:rFonts w:ascii="Arial" w:hAnsi="Arial" w:cs="Arial"/>
          <w:sz w:val="22"/>
          <w:szCs w:val="22"/>
          <w:vertAlign w:val="superscript"/>
        </w:rPr>
        <w:t>st</w:t>
      </w:r>
      <w:r>
        <w:rPr>
          <w:rFonts w:ascii="Arial" w:hAnsi="Arial" w:cs="Arial"/>
          <w:sz w:val="22"/>
          <w:szCs w:val="22"/>
        </w:rPr>
        <w:t xml:space="preserve"> April </w:t>
      </w:r>
      <w:r w:rsidRPr="0092324C">
        <w:rPr>
          <w:rFonts w:ascii="Arial" w:hAnsi="Arial" w:cs="Arial"/>
          <w:sz w:val="22"/>
          <w:szCs w:val="22"/>
        </w:rPr>
        <w:t xml:space="preserve">2021. </w:t>
      </w:r>
    </w:p>
    <w:p w14:paraId="528CE2E8" w14:textId="77777777" w:rsidR="00BF04CE" w:rsidRDefault="00BF04CE" w:rsidP="00BF04CE">
      <w:pPr>
        <w:pStyle w:val="DefaultText11"/>
        <w:spacing w:line="360" w:lineRule="auto"/>
        <w:ind w:left="360" w:right="-23"/>
        <w:jc w:val="both"/>
        <w:rPr>
          <w:rFonts w:ascii="Arial" w:hAnsi="Arial" w:cs="Arial"/>
          <w:sz w:val="22"/>
          <w:szCs w:val="22"/>
        </w:rPr>
      </w:pPr>
      <w:r w:rsidRPr="0092324C">
        <w:rPr>
          <w:rFonts w:ascii="Arial" w:hAnsi="Arial" w:cs="Arial"/>
          <w:sz w:val="22"/>
          <w:szCs w:val="22"/>
        </w:rPr>
        <w:t>With the cash flow generated from the toll collection, the remaining work of project is being completed and the entire work is likely to be completed by 30</w:t>
      </w:r>
      <w:r>
        <w:rPr>
          <w:rFonts w:ascii="Arial" w:hAnsi="Arial" w:cs="Arial"/>
          <w:sz w:val="22"/>
          <w:szCs w:val="22"/>
          <w:vertAlign w:val="superscript"/>
        </w:rPr>
        <w:t>th</w:t>
      </w:r>
      <w:r>
        <w:rPr>
          <w:rFonts w:ascii="Arial" w:hAnsi="Arial" w:cs="Arial"/>
          <w:sz w:val="22"/>
          <w:szCs w:val="22"/>
        </w:rPr>
        <w:t xml:space="preserve"> September </w:t>
      </w:r>
      <w:r w:rsidRPr="0092324C">
        <w:rPr>
          <w:rFonts w:ascii="Arial" w:hAnsi="Arial" w:cs="Arial"/>
          <w:sz w:val="22"/>
          <w:szCs w:val="22"/>
        </w:rPr>
        <w:t>2022 and the COD will be archived by 30</w:t>
      </w:r>
      <w:r w:rsidRPr="001B44DC">
        <w:rPr>
          <w:rFonts w:ascii="Arial" w:hAnsi="Arial" w:cs="Arial"/>
          <w:sz w:val="22"/>
          <w:szCs w:val="22"/>
          <w:vertAlign w:val="superscript"/>
        </w:rPr>
        <w:t>th</w:t>
      </w:r>
      <w:r>
        <w:rPr>
          <w:rFonts w:ascii="Arial" w:hAnsi="Arial" w:cs="Arial"/>
          <w:sz w:val="22"/>
          <w:szCs w:val="22"/>
        </w:rPr>
        <w:t xml:space="preserve"> November </w:t>
      </w:r>
      <w:r w:rsidRPr="0092324C">
        <w:rPr>
          <w:rFonts w:ascii="Arial" w:hAnsi="Arial" w:cs="Arial"/>
          <w:sz w:val="22"/>
          <w:szCs w:val="22"/>
        </w:rPr>
        <w:t xml:space="preserve">2022. With complete COD, the cash flow from toll will also improve. After the completion, the risk profile of the project is significantly reduced, since the construction risk is mitigated &amp; the cash flows are expected to increase as the toll fee will increase by 3.46% immediately upon completion of the balance construction work apart from the yearly increase in fee &amp; traffic growth expected every year. Also, the support from local administration like Police etc. would improve as the public pressure due to non-completion would be reduced. The exemptions are likely to be further reduced on completion of the balance work and accordingly toll collection is likely to be increased. </w:t>
      </w:r>
    </w:p>
    <w:p w14:paraId="01E9CB4E" w14:textId="77777777" w:rsidR="00BF04CE" w:rsidRDefault="00BF04CE" w:rsidP="00BF04CE">
      <w:pPr>
        <w:pStyle w:val="DefaultText11"/>
        <w:spacing w:line="360" w:lineRule="auto"/>
        <w:ind w:left="360" w:right="-23"/>
        <w:jc w:val="both"/>
        <w:rPr>
          <w:rFonts w:ascii="Arial" w:hAnsi="Arial" w:cs="Arial"/>
          <w:sz w:val="22"/>
          <w:szCs w:val="22"/>
        </w:rPr>
      </w:pPr>
      <w:r w:rsidRPr="0092324C">
        <w:rPr>
          <w:rFonts w:ascii="Arial" w:hAnsi="Arial" w:cs="Arial"/>
          <w:sz w:val="22"/>
          <w:szCs w:val="22"/>
        </w:rPr>
        <w:t xml:space="preserve">The </w:t>
      </w:r>
      <w:r>
        <w:rPr>
          <w:rFonts w:ascii="Arial" w:hAnsi="Arial" w:cs="Arial"/>
          <w:sz w:val="22"/>
          <w:szCs w:val="22"/>
        </w:rPr>
        <w:t>Independent Engineer (</w:t>
      </w:r>
      <w:r w:rsidRPr="0092324C">
        <w:rPr>
          <w:rFonts w:ascii="Arial" w:hAnsi="Arial" w:cs="Arial"/>
          <w:sz w:val="22"/>
          <w:szCs w:val="22"/>
        </w:rPr>
        <w:t>IE</w:t>
      </w:r>
      <w:r>
        <w:rPr>
          <w:rFonts w:ascii="Arial" w:hAnsi="Arial" w:cs="Arial"/>
          <w:sz w:val="22"/>
          <w:szCs w:val="22"/>
        </w:rPr>
        <w:t xml:space="preserve">) </w:t>
      </w:r>
      <w:r w:rsidRPr="0092324C">
        <w:rPr>
          <w:rFonts w:ascii="Arial" w:hAnsi="Arial" w:cs="Arial"/>
          <w:sz w:val="22"/>
          <w:szCs w:val="22"/>
        </w:rPr>
        <w:t xml:space="preserve">vide his letter dated 15th April 2021 has determined the extension of time up to 31st December, 2021 for the completion of the project. In light of non-removal of hindrances by the authority so far, the Company has submitted extension of time application to the Authority for extension of completion of the balance work by 30th September, 2022. Thereafter time will be required for approval of COD by Independent Engineer/PWD/MoRTH. </w:t>
      </w:r>
    </w:p>
    <w:p w14:paraId="01292DD5" w14:textId="3D753DC3" w:rsidR="00BF04CE" w:rsidRDefault="00BF04CE" w:rsidP="00BF04CE">
      <w:pPr>
        <w:pStyle w:val="DefaultText11"/>
        <w:spacing w:line="360" w:lineRule="auto"/>
        <w:ind w:left="360" w:right="-23"/>
        <w:jc w:val="both"/>
        <w:rPr>
          <w:rFonts w:ascii="Arial" w:hAnsi="Arial" w:cs="Arial"/>
          <w:sz w:val="22"/>
          <w:szCs w:val="22"/>
        </w:rPr>
      </w:pPr>
      <w:r w:rsidRPr="0092324C">
        <w:rPr>
          <w:rFonts w:ascii="Arial" w:hAnsi="Arial" w:cs="Arial"/>
          <w:sz w:val="22"/>
          <w:szCs w:val="22"/>
        </w:rPr>
        <w:t>Therefore, the COD is</w:t>
      </w:r>
      <w:r>
        <w:rPr>
          <w:rFonts w:ascii="Arial" w:hAnsi="Arial" w:cs="Arial"/>
          <w:sz w:val="22"/>
          <w:szCs w:val="22"/>
        </w:rPr>
        <w:t xml:space="preserve"> likely to be achieved by 30</w:t>
      </w:r>
      <w:r w:rsidRPr="001B44DC">
        <w:rPr>
          <w:rFonts w:ascii="Arial" w:hAnsi="Arial" w:cs="Arial"/>
          <w:sz w:val="22"/>
          <w:szCs w:val="22"/>
          <w:vertAlign w:val="superscript"/>
        </w:rPr>
        <w:t>th</w:t>
      </w:r>
      <w:r>
        <w:rPr>
          <w:rFonts w:ascii="Arial" w:hAnsi="Arial" w:cs="Arial"/>
          <w:sz w:val="22"/>
          <w:szCs w:val="22"/>
        </w:rPr>
        <w:t xml:space="preserve"> November </w:t>
      </w:r>
      <w:r w:rsidRPr="0092324C">
        <w:rPr>
          <w:rFonts w:ascii="Arial" w:hAnsi="Arial" w:cs="Arial"/>
          <w:sz w:val="22"/>
          <w:szCs w:val="22"/>
        </w:rPr>
        <w:t>2022</w:t>
      </w:r>
      <w:r>
        <w:rPr>
          <w:rFonts w:ascii="Arial" w:hAnsi="Arial" w:cs="Arial"/>
          <w:sz w:val="22"/>
          <w:szCs w:val="22"/>
        </w:rPr>
        <w:t xml:space="preserve">. </w:t>
      </w:r>
      <w:r w:rsidRPr="0092324C">
        <w:rPr>
          <w:rFonts w:ascii="Arial" w:hAnsi="Arial" w:cs="Arial"/>
          <w:sz w:val="22"/>
          <w:szCs w:val="22"/>
        </w:rPr>
        <w:t xml:space="preserve">With the regular cash flow from the toll collection, the company has not only been able to timely repaid the entire Priority Term Loan (Availed from PNB) of Rs.25 Crores along with interest, but has also repaid an amount of Rs. 60.01 as on 30.07.2022, thereby reducing the balance of Principal loan from Rs 450 crores to Rs 389.99 crores. </w:t>
      </w:r>
      <w:r w:rsidR="00E710DE">
        <w:rPr>
          <w:rFonts w:ascii="Arial" w:hAnsi="Arial" w:cs="Arial"/>
          <w:sz w:val="22"/>
          <w:szCs w:val="22"/>
        </w:rPr>
        <w:t>Below table shows the repayment schedule of the Sustainable debt:</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3607"/>
      </w:tblGrid>
      <w:tr w:rsidR="00E710DE" w:rsidRPr="00E710DE" w14:paraId="4C3C58AB" w14:textId="77777777" w:rsidTr="00E516EE">
        <w:trPr>
          <w:trHeight w:val="288"/>
          <w:jc w:val="center"/>
        </w:trPr>
        <w:tc>
          <w:tcPr>
            <w:tcW w:w="2625" w:type="dxa"/>
            <w:shd w:val="clear" w:color="000000" w:fill="002060"/>
            <w:noWrap/>
            <w:vAlign w:val="bottom"/>
            <w:hideMark/>
          </w:tcPr>
          <w:p w14:paraId="54996B29" w14:textId="77777777" w:rsidR="00E710DE" w:rsidRPr="00E710DE" w:rsidRDefault="00E710DE" w:rsidP="00B46000">
            <w:pPr>
              <w:spacing w:after="0" w:line="360" w:lineRule="auto"/>
              <w:rPr>
                <w:rFonts w:ascii="Calibri" w:hAnsi="Calibri" w:cs="Calibri"/>
                <w:b/>
                <w:bCs/>
                <w:color w:val="FFFFFF"/>
                <w:sz w:val="22"/>
                <w:szCs w:val="22"/>
                <w:lang w:val="en-IN" w:eastAsia="en-IN"/>
              </w:rPr>
            </w:pPr>
            <w:r w:rsidRPr="00E710DE">
              <w:rPr>
                <w:rFonts w:ascii="Calibri" w:hAnsi="Calibri" w:cs="Calibri"/>
                <w:b/>
                <w:bCs/>
                <w:color w:val="FFFFFF"/>
                <w:sz w:val="22"/>
                <w:szCs w:val="22"/>
                <w:lang w:val="en-IN" w:eastAsia="en-IN"/>
              </w:rPr>
              <w:t xml:space="preserve">Year </w:t>
            </w:r>
          </w:p>
        </w:tc>
        <w:tc>
          <w:tcPr>
            <w:tcW w:w="3607" w:type="dxa"/>
            <w:shd w:val="clear" w:color="000000" w:fill="002060"/>
            <w:noWrap/>
            <w:vAlign w:val="bottom"/>
            <w:hideMark/>
          </w:tcPr>
          <w:p w14:paraId="1CB0F88F" w14:textId="77777777" w:rsidR="00E710DE" w:rsidRPr="00E710DE" w:rsidRDefault="00E710DE" w:rsidP="00B46000">
            <w:pPr>
              <w:spacing w:after="0" w:line="360" w:lineRule="auto"/>
              <w:rPr>
                <w:rFonts w:ascii="Calibri" w:hAnsi="Calibri" w:cs="Calibri"/>
                <w:b/>
                <w:bCs/>
                <w:color w:val="FFFFFF"/>
                <w:sz w:val="22"/>
                <w:szCs w:val="22"/>
                <w:lang w:val="en-IN" w:eastAsia="en-IN"/>
              </w:rPr>
            </w:pPr>
            <w:r w:rsidRPr="00E710DE">
              <w:rPr>
                <w:rFonts w:ascii="Calibri" w:hAnsi="Calibri" w:cs="Calibri"/>
                <w:b/>
                <w:bCs/>
                <w:color w:val="FFFFFF"/>
                <w:sz w:val="22"/>
                <w:szCs w:val="22"/>
                <w:lang w:val="en-IN" w:eastAsia="en-IN"/>
              </w:rPr>
              <w:t>Project Term Loan Instalment</w:t>
            </w:r>
          </w:p>
        </w:tc>
      </w:tr>
      <w:tr w:rsidR="00E710DE" w:rsidRPr="00E710DE" w14:paraId="305D2749" w14:textId="77777777" w:rsidTr="00E516EE">
        <w:trPr>
          <w:trHeight w:val="288"/>
          <w:jc w:val="center"/>
        </w:trPr>
        <w:tc>
          <w:tcPr>
            <w:tcW w:w="2625" w:type="dxa"/>
            <w:shd w:val="clear" w:color="auto" w:fill="auto"/>
            <w:noWrap/>
            <w:vAlign w:val="bottom"/>
            <w:hideMark/>
          </w:tcPr>
          <w:p w14:paraId="42228657" w14:textId="77777777" w:rsidR="00E710DE" w:rsidRPr="00E710DE" w:rsidRDefault="00E710DE" w:rsidP="00B46000">
            <w:pPr>
              <w:spacing w:after="0" w:line="360" w:lineRule="auto"/>
              <w:rPr>
                <w:rFonts w:ascii="Calibri" w:hAnsi="Calibri" w:cs="Calibri"/>
                <w:color w:val="000000"/>
                <w:sz w:val="22"/>
                <w:szCs w:val="22"/>
                <w:lang w:val="en-IN" w:eastAsia="en-IN"/>
              </w:rPr>
            </w:pPr>
            <w:r w:rsidRPr="00E710DE">
              <w:rPr>
                <w:rFonts w:ascii="Calibri" w:hAnsi="Calibri" w:cs="Calibri"/>
                <w:color w:val="000000"/>
                <w:sz w:val="22"/>
                <w:szCs w:val="22"/>
                <w:lang w:val="en-IN" w:eastAsia="en-IN"/>
              </w:rPr>
              <w:t>2022-23 (Jan23 - Mar23)</w:t>
            </w:r>
          </w:p>
        </w:tc>
        <w:tc>
          <w:tcPr>
            <w:tcW w:w="3607" w:type="dxa"/>
            <w:shd w:val="clear" w:color="auto" w:fill="auto"/>
            <w:noWrap/>
            <w:vAlign w:val="center"/>
            <w:hideMark/>
          </w:tcPr>
          <w:p w14:paraId="418898DD" w14:textId="77777777" w:rsidR="00E710DE" w:rsidRPr="00E710DE" w:rsidRDefault="00E710DE" w:rsidP="00B46000">
            <w:pPr>
              <w:spacing w:after="0" w:line="360" w:lineRule="auto"/>
              <w:jc w:val="center"/>
              <w:rPr>
                <w:rFonts w:ascii="Calibri" w:hAnsi="Calibri" w:cs="Calibri"/>
                <w:color w:val="000000"/>
                <w:sz w:val="22"/>
                <w:szCs w:val="22"/>
                <w:lang w:val="en-IN" w:eastAsia="en-IN"/>
              </w:rPr>
            </w:pPr>
            <w:r w:rsidRPr="00E710DE">
              <w:rPr>
                <w:rFonts w:ascii="Calibri" w:hAnsi="Calibri" w:cs="Calibri"/>
                <w:color w:val="000000"/>
                <w:sz w:val="22"/>
                <w:szCs w:val="22"/>
                <w:lang w:val="en-IN" w:eastAsia="en-IN"/>
              </w:rPr>
              <w:t>37.63</w:t>
            </w:r>
          </w:p>
        </w:tc>
      </w:tr>
      <w:tr w:rsidR="00E710DE" w:rsidRPr="00E710DE" w14:paraId="3ACB344D" w14:textId="77777777" w:rsidTr="00E516EE">
        <w:trPr>
          <w:trHeight w:val="288"/>
          <w:jc w:val="center"/>
        </w:trPr>
        <w:tc>
          <w:tcPr>
            <w:tcW w:w="2625" w:type="dxa"/>
            <w:shd w:val="clear" w:color="auto" w:fill="auto"/>
            <w:noWrap/>
            <w:vAlign w:val="bottom"/>
            <w:hideMark/>
          </w:tcPr>
          <w:p w14:paraId="00B8DC90" w14:textId="77777777" w:rsidR="00E710DE" w:rsidRPr="00E710DE" w:rsidRDefault="00E710DE" w:rsidP="00B46000">
            <w:pPr>
              <w:spacing w:after="0" w:line="360" w:lineRule="auto"/>
              <w:rPr>
                <w:rFonts w:ascii="Calibri" w:hAnsi="Calibri" w:cs="Calibri"/>
                <w:color w:val="000000"/>
                <w:sz w:val="22"/>
                <w:szCs w:val="22"/>
                <w:lang w:val="en-IN" w:eastAsia="en-IN"/>
              </w:rPr>
            </w:pPr>
            <w:r w:rsidRPr="00E710DE">
              <w:rPr>
                <w:rFonts w:ascii="Calibri" w:hAnsi="Calibri" w:cs="Calibri"/>
                <w:color w:val="000000"/>
                <w:sz w:val="22"/>
                <w:szCs w:val="22"/>
                <w:lang w:val="en-IN" w:eastAsia="en-IN"/>
              </w:rPr>
              <w:t>2023-24</w:t>
            </w:r>
          </w:p>
        </w:tc>
        <w:tc>
          <w:tcPr>
            <w:tcW w:w="3607" w:type="dxa"/>
            <w:shd w:val="clear" w:color="auto" w:fill="auto"/>
            <w:noWrap/>
            <w:vAlign w:val="center"/>
            <w:hideMark/>
          </w:tcPr>
          <w:p w14:paraId="4EF226E6" w14:textId="77777777" w:rsidR="00E710DE" w:rsidRPr="00E710DE" w:rsidRDefault="00E710DE" w:rsidP="00B46000">
            <w:pPr>
              <w:spacing w:after="0" w:line="360" w:lineRule="auto"/>
              <w:jc w:val="center"/>
              <w:rPr>
                <w:rFonts w:ascii="Calibri" w:hAnsi="Calibri" w:cs="Calibri"/>
                <w:color w:val="000000"/>
                <w:sz w:val="22"/>
                <w:szCs w:val="22"/>
                <w:lang w:val="en-IN" w:eastAsia="en-IN"/>
              </w:rPr>
            </w:pPr>
            <w:r w:rsidRPr="00E710DE">
              <w:rPr>
                <w:rFonts w:ascii="Calibri" w:hAnsi="Calibri" w:cs="Calibri"/>
                <w:color w:val="000000"/>
                <w:sz w:val="22"/>
                <w:szCs w:val="22"/>
                <w:lang w:val="en-IN" w:eastAsia="en-IN"/>
              </w:rPr>
              <w:t>24</w:t>
            </w:r>
          </w:p>
        </w:tc>
      </w:tr>
      <w:tr w:rsidR="00E710DE" w:rsidRPr="00E710DE" w14:paraId="492B726A" w14:textId="77777777" w:rsidTr="00E516EE">
        <w:trPr>
          <w:trHeight w:val="288"/>
          <w:jc w:val="center"/>
        </w:trPr>
        <w:tc>
          <w:tcPr>
            <w:tcW w:w="2625" w:type="dxa"/>
            <w:shd w:val="clear" w:color="auto" w:fill="auto"/>
            <w:noWrap/>
            <w:vAlign w:val="bottom"/>
            <w:hideMark/>
          </w:tcPr>
          <w:p w14:paraId="20A23EBF" w14:textId="77777777" w:rsidR="00E710DE" w:rsidRPr="00E710DE" w:rsidRDefault="00E710DE" w:rsidP="00B46000">
            <w:pPr>
              <w:spacing w:after="0" w:line="360" w:lineRule="auto"/>
              <w:rPr>
                <w:rFonts w:ascii="Calibri" w:hAnsi="Calibri" w:cs="Calibri"/>
                <w:color w:val="000000"/>
                <w:sz w:val="22"/>
                <w:szCs w:val="22"/>
                <w:lang w:val="en-IN" w:eastAsia="en-IN"/>
              </w:rPr>
            </w:pPr>
            <w:r w:rsidRPr="00E710DE">
              <w:rPr>
                <w:rFonts w:ascii="Calibri" w:hAnsi="Calibri" w:cs="Calibri"/>
                <w:color w:val="000000"/>
                <w:sz w:val="22"/>
                <w:szCs w:val="22"/>
                <w:lang w:val="en-IN" w:eastAsia="en-IN"/>
              </w:rPr>
              <w:lastRenderedPageBreak/>
              <w:t>2024-25</w:t>
            </w:r>
          </w:p>
        </w:tc>
        <w:tc>
          <w:tcPr>
            <w:tcW w:w="3607" w:type="dxa"/>
            <w:shd w:val="clear" w:color="auto" w:fill="auto"/>
            <w:noWrap/>
            <w:vAlign w:val="center"/>
            <w:hideMark/>
          </w:tcPr>
          <w:p w14:paraId="0B4DF7E3" w14:textId="77777777" w:rsidR="00E710DE" w:rsidRPr="00E710DE" w:rsidRDefault="00E710DE" w:rsidP="00B46000">
            <w:pPr>
              <w:spacing w:after="0" w:line="360" w:lineRule="auto"/>
              <w:jc w:val="center"/>
              <w:rPr>
                <w:rFonts w:ascii="Calibri" w:hAnsi="Calibri" w:cs="Calibri"/>
                <w:color w:val="000000"/>
                <w:sz w:val="22"/>
                <w:szCs w:val="22"/>
                <w:lang w:val="en-IN" w:eastAsia="en-IN"/>
              </w:rPr>
            </w:pPr>
            <w:r w:rsidRPr="00E710DE">
              <w:rPr>
                <w:rFonts w:ascii="Calibri" w:hAnsi="Calibri" w:cs="Calibri"/>
                <w:color w:val="000000"/>
                <w:sz w:val="22"/>
                <w:szCs w:val="22"/>
                <w:lang w:val="en-IN" w:eastAsia="en-IN"/>
              </w:rPr>
              <w:t>32</w:t>
            </w:r>
          </w:p>
        </w:tc>
      </w:tr>
      <w:tr w:rsidR="00E710DE" w:rsidRPr="00E710DE" w14:paraId="275F90E4" w14:textId="77777777" w:rsidTr="00E516EE">
        <w:trPr>
          <w:trHeight w:val="288"/>
          <w:jc w:val="center"/>
        </w:trPr>
        <w:tc>
          <w:tcPr>
            <w:tcW w:w="2625" w:type="dxa"/>
            <w:shd w:val="clear" w:color="auto" w:fill="auto"/>
            <w:noWrap/>
            <w:vAlign w:val="bottom"/>
            <w:hideMark/>
          </w:tcPr>
          <w:p w14:paraId="22D13A21" w14:textId="77777777" w:rsidR="00E710DE" w:rsidRPr="00E710DE" w:rsidRDefault="00E710DE" w:rsidP="00B46000">
            <w:pPr>
              <w:spacing w:after="0" w:line="360" w:lineRule="auto"/>
              <w:rPr>
                <w:rFonts w:ascii="Calibri" w:hAnsi="Calibri" w:cs="Calibri"/>
                <w:color w:val="000000"/>
                <w:sz w:val="22"/>
                <w:szCs w:val="22"/>
                <w:lang w:val="en-IN" w:eastAsia="en-IN"/>
              </w:rPr>
            </w:pPr>
            <w:r w:rsidRPr="00E710DE">
              <w:rPr>
                <w:rFonts w:ascii="Calibri" w:hAnsi="Calibri" w:cs="Calibri"/>
                <w:color w:val="000000"/>
                <w:sz w:val="22"/>
                <w:szCs w:val="22"/>
                <w:lang w:val="en-IN" w:eastAsia="en-IN"/>
              </w:rPr>
              <w:t>2025-26</w:t>
            </w:r>
          </w:p>
        </w:tc>
        <w:tc>
          <w:tcPr>
            <w:tcW w:w="3607" w:type="dxa"/>
            <w:shd w:val="clear" w:color="auto" w:fill="auto"/>
            <w:noWrap/>
            <w:vAlign w:val="center"/>
            <w:hideMark/>
          </w:tcPr>
          <w:p w14:paraId="4FAFD3DC" w14:textId="77777777" w:rsidR="00E710DE" w:rsidRPr="00E710DE" w:rsidRDefault="00E710DE" w:rsidP="00B46000">
            <w:pPr>
              <w:spacing w:after="0" w:line="360" w:lineRule="auto"/>
              <w:jc w:val="center"/>
              <w:rPr>
                <w:rFonts w:ascii="Calibri" w:hAnsi="Calibri" w:cs="Calibri"/>
                <w:color w:val="000000"/>
                <w:sz w:val="22"/>
                <w:szCs w:val="22"/>
                <w:lang w:val="en-IN" w:eastAsia="en-IN"/>
              </w:rPr>
            </w:pPr>
            <w:r w:rsidRPr="00E710DE">
              <w:rPr>
                <w:rFonts w:ascii="Calibri" w:hAnsi="Calibri" w:cs="Calibri"/>
                <w:color w:val="000000"/>
                <w:sz w:val="22"/>
                <w:szCs w:val="22"/>
                <w:lang w:val="en-IN" w:eastAsia="en-IN"/>
              </w:rPr>
              <w:t>40</w:t>
            </w:r>
          </w:p>
        </w:tc>
      </w:tr>
      <w:tr w:rsidR="00E710DE" w:rsidRPr="00E710DE" w14:paraId="0418D0B4" w14:textId="77777777" w:rsidTr="00E516EE">
        <w:trPr>
          <w:trHeight w:val="288"/>
          <w:jc w:val="center"/>
        </w:trPr>
        <w:tc>
          <w:tcPr>
            <w:tcW w:w="2625" w:type="dxa"/>
            <w:shd w:val="clear" w:color="auto" w:fill="auto"/>
            <w:noWrap/>
            <w:vAlign w:val="bottom"/>
            <w:hideMark/>
          </w:tcPr>
          <w:p w14:paraId="184638DF" w14:textId="77777777" w:rsidR="00E710DE" w:rsidRPr="00E710DE" w:rsidRDefault="00E710DE" w:rsidP="00B46000">
            <w:pPr>
              <w:spacing w:after="0" w:line="360" w:lineRule="auto"/>
              <w:rPr>
                <w:rFonts w:ascii="Calibri" w:hAnsi="Calibri" w:cs="Calibri"/>
                <w:color w:val="000000"/>
                <w:sz w:val="22"/>
                <w:szCs w:val="22"/>
                <w:lang w:val="en-IN" w:eastAsia="en-IN"/>
              </w:rPr>
            </w:pPr>
            <w:r w:rsidRPr="00E710DE">
              <w:rPr>
                <w:rFonts w:ascii="Calibri" w:hAnsi="Calibri" w:cs="Calibri"/>
                <w:color w:val="000000"/>
                <w:sz w:val="22"/>
                <w:szCs w:val="22"/>
                <w:lang w:val="en-IN" w:eastAsia="en-IN"/>
              </w:rPr>
              <w:t>2026-27</w:t>
            </w:r>
          </w:p>
        </w:tc>
        <w:tc>
          <w:tcPr>
            <w:tcW w:w="3607" w:type="dxa"/>
            <w:shd w:val="clear" w:color="auto" w:fill="auto"/>
            <w:noWrap/>
            <w:vAlign w:val="center"/>
            <w:hideMark/>
          </w:tcPr>
          <w:p w14:paraId="590085C6" w14:textId="77777777" w:rsidR="00E710DE" w:rsidRPr="00E710DE" w:rsidRDefault="00E710DE" w:rsidP="00B46000">
            <w:pPr>
              <w:spacing w:after="0" w:line="360" w:lineRule="auto"/>
              <w:jc w:val="center"/>
              <w:rPr>
                <w:rFonts w:ascii="Calibri" w:hAnsi="Calibri" w:cs="Calibri"/>
                <w:color w:val="000000"/>
                <w:sz w:val="22"/>
                <w:szCs w:val="22"/>
                <w:lang w:val="en-IN" w:eastAsia="en-IN"/>
              </w:rPr>
            </w:pPr>
            <w:r w:rsidRPr="00E710DE">
              <w:rPr>
                <w:rFonts w:ascii="Calibri" w:hAnsi="Calibri" w:cs="Calibri"/>
                <w:color w:val="000000"/>
                <w:sz w:val="22"/>
                <w:szCs w:val="22"/>
                <w:lang w:val="en-IN" w:eastAsia="en-IN"/>
              </w:rPr>
              <w:t>50</w:t>
            </w:r>
          </w:p>
        </w:tc>
      </w:tr>
      <w:tr w:rsidR="00E710DE" w:rsidRPr="00E710DE" w14:paraId="07ACF507" w14:textId="77777777" w:rsidTr="00E516EE">
        <w:trPr>
          <w:trHeight w:val="288"/>
          <w:jc w:val="center"/>
        </w:trPr>
        <w:tc>
          <w:tcPr>
            <w:tcW w:w="2625" w:type="dxa"/>
            <w:shd w:val="clear" w:color="auto" w:fill="auto"/>
            <w:noWrap/>
            <w:vAlign w:val="bottom"/>
            <w:hideMark/>
          </w:tcPr>
          <w:p w14:paraId="470B3FB7" w14:textId="77777777" w:rsidR="00E710DE" w:rsidRPr="00E710DE" w:rsidRDefault="00E710DE" w:rsidP="00B46000">
            <w:pPr>
              <w:spacing w:after="0" w:line="360" w:lineRule="auto"/>
              <w:rPr>
                <w:rFonts w:ascii="Calibri" w:hAnsi="Calibri" w:cs="Calibri"/>
                <w:color w:val="000000"/>
                <w:sz w:val="22"/>
                <w:szCs w:val="22"/>
                <w:lang w:val="en-IN" w:eastAsia="en-IN"/>
              </w:rPr>
            </w:pPr>
            <w:r w:rsidRPr="00E710DE">
              <w:rPr>
                <w:rFonts w:ascii="Calibri" w:hAnsi="Calibri" w:cs="Calibri"/>
                <w:color w:val="000000"/>
                <w:sz w:val="22"/>
                <w:szCs w:val="22"/>
                <w:lang w:val="en-IN" w:eastAsia="en-IN"/>
              </w:rPr>
              <w:t>2027-28</w:t>
            </w:r>
          </w:p>
        </w:tc>
        <w:tc>
          <w:tcPr>
            <w:tcW w:w="3607" w:type="dxa"/>
            <w:shd w:val="clear" w:color="auto" w:fill="auto"/>
            <w:noWrap/>
            <w:vAlign w:val="center"/>
            <w:hideMark/>
          </w:tcPr>
          <w:p w14:paraId="15981D69" w14:textId="77777777" w:rsidR="00E710DE" w:rsidRPr="00E710DE" w:rsidRDefault="00E710DE" w:rsidP="00B46000">
            <w:pPr>
              <w:spacing w:after="0" w:line="360" w:lineRule="auto"/>
              <w:jc w:val="center"/>
              <w:rPr>
                <w:rFonts w:ascii="Calibri" w:hAnsi="Calibri" w:cs="Calibri"/>
                <w:color w:val="000000"/>
                <w:sz w:val="22"/>
                <w:szCs w:val="22"/>
                <w:lang w:val="en-IN" w:eastAsia="en-IN"/>
              </w:rPr>
            </w:pPr>
            <w:r w:rsidRPr="00E710DE">
              <w:rPr>
                <w:rFonts w:ascii="Calibri" w:hAnsi="Calibri" w:cs="Calibri"/>
                <w:color w:val="000000"/>
                <w:sz w:val="22"/>
                <w:szCs w:val="22"/>
                <w:lang w:val="en-IN" w:eastAsia="en-IN"/>
              </w:rPr>
              <w:t>60</w:t>
            </w:r>
          </w:p>
        </w:tc>
      </w:tr>
      <w:tr w:rsidR="00E710DE" w:rsidRPr="00E710DE" w14:paraId="5F8844F9" w14:textId="77777777" w:rsidTr="00E516EE">
        <w:trPr>
          <w:trHeight w:val="288"/>
          <w:jc w:val="center"/>
        </w:trPr>
        <w:tc>
          <w:tcPr>
            <w:tcW w:w="2625" w:type="dxa"/>
            <w:shd w:val="clear" w:color="auto" w:fill="auto"/>
            <w:noWrap/>
            <w:vAlign w:val="bottom"/>
            <w:hideMark/>
          </w:tcPr>
          <w:p w14:paraId="1140C3A5" w14:textId="77777777" w:rsidR="00E710DE" w:rsidRPr="00E710DE" w:rsidRDefault="00E710DE" w:rsidP="00B46000">
            <w:pPr>
              <w:spacing w:after="0" w:line="360" w:lineRule="auto"/>
              <w:rPr>
                <w:rFonts w:ascii="Calibri" w:hAnsi="Calibri" w:cs="Calibri"/>
                <w:color w:val="000000"/>
                <w:sz w:val="22"/>
                <w:szCs w:val="22"/>
                <w:lang w:val="en-IN" w:eastAsia="en-IN"/>
              </w:rPr>
            </w:pPr>
            <w:r w:rsidRPr="00E710DE">
              <w:rPr>
                <w:rFonts w:ascii="Calibri" w:hAnsi="Calibri" w:cs="Calibri"/>
                <w:color w:val="000000"/>
                <w:sz w:val="22"/>
                <w:szCs w:val="22"/>
                <w:lang w:val="en-IN" w:eastAsia="en-IN"/>
              </w:rPr>
              <w:t>2028-29</w:t>
            </w:r>
          </w:p>
        </w:tc>
        <w:tc>
          <w:tcPr>
            <w:tcW w:w="3607" w:type="dxa"/>
            <w:shd w:val="clear" w:color="auto" w:fill="auto"/>
            <w:noWrap/>
            <w:vAlign w:val="center"/>
            <w:hideMark/>
          </w:tcPr>
          <w:p w14:paraId="7C9E49F5" w14:textId="77777777" w:rsidR="00E710DE" w:rsidRPr="00E710DE" w:rsidRDefault="00E710DE" w:rsidP="00B46000">
            <w:pPr>
              <w:spacing w:after="0" w:line="360" w:lineRule="auto"/>
              <w:jc w:val="center"/>
              <w:rPr>
                <w:rFonts w:ascii="Calibri" w:hAnsi="Calibri" w:cs="Calibri"/>
                <w:color w:val="000000"/>
                <w:sz w:val="22"/>
                <w:szCs w:val="22"/>
                <w:lang w:val="en-IN" w:eastAsia="en-IN"/>
              </w:rPr>
            </w:pPr>
            <w:r w:rsidRPr="00E710DE">
              <w:rPr>
                <w:rFonts w:ascii="Calibri" w:hAnsi="Calibri" w:cs="Calibri"/>
                <w:color w:val="000000"/>
                <w:sz w:val="22"/>
                <w:szCs w:val="22"/>
                <w:lang w:val="en-IN" w:eastAsia="en-IN"/>
              </w:rPr>
              <w:t>72</w:t>
            </w:r>
          </w:p>
        </w:tc>
      </w:tr>
      <w:tr w:rsidR="00E710DE" w:rsidRPr="00E710DE" w14:paraId="406F785C" w14:textId="77777777" w:rsidTr="00E516EE">
        <w:trPr>
          <w:trHeight w:val="288"/>
          <w:jc w:val="center"/>
        </w:trPr>
        <w:tc>
          <w:tcPr>
            <w:tcW w:w="2625" w:type="dxa"/>
            <w:shd w:val="clear" w:color="auto" w:fill="auto"/>
            <w:noWrap/>
            <w:vAlign w:val="bottom"/>
            <w:hideMark/>
          </w:tcPr>
          <w:p w14:paraId="09CADFCC" w14:textId="77777777" w:rsidR="00E710DE" w:rsidRPr="00E710DE" w:rsidRDefault="00E710DE" w:rsidP="00B46000">
            <w:pPr>
              <w:spacing w:after="0" w:line="360" w:lineRule="auto"/>
              <w:rPr>
                <w:rFonts w:ascii="Calibri" w:hAnsi="Calibri" w:cs="Calibri"/>
                <w:color w:val="000000"/>
                <w:sz w:val="22"/>
                <w:szCs w:val="22"/>
                <w:lang w:val="en-IN" w:eastAsia="en-IN"/>
              </w:rPr>
            </w:pPr>
            <w:r w:rsidRPr="00E710DE">
              <w:rPr>
                <w:rFonts w:ascii="Calibri" w:hAnsi="Calibri" w:cs="Calibri"/>
                <w:color w:val="000000"/>
                <w:sz w:val="22"/>
                <w:szCs w:val="22"/>
                <w:lang w:val="en-IN" w:eastAsia="en-IN"/>
              </w:rPr>
              <w:t>2029-30</w:t>
            </w:r>
          </w:p>
        </w:tc>
        <w:tc>
          <w:tcPr>
            <w:tcW w:w="3607" w:type="dxa"/>
            <w:shd w:val="clear" w:color="auto" w:fill="auto"/>
            <w:noWrap/>
            <w:vAlign w:val="center"/>
            <w:hideMark/>
          </w:tcPr>
          <w:p w14:paraId="46F858B2" w14:textId="77777777" w:rsidR="00E710DE" w:rsidRPr="00E710DE" w:rsidRDefault="00E710DE" w:rsidP="00B46000">
            <w:pPr>
              <w:spacing w:after="0" w:line="360" w:lineRule="auto"/>
              <w:jc w:val="center"/>
              <w:rPr>
                <w:rFonts w:ascii="Calibri" w:hAnsi="Calibri" w:cs="Calibri"/>
                <w:color w:val="000000"/>
                <w:sz w:val="22"/>
                <w:szCs w:val="22"/>
                <w:lang w:val="en-IN" w:eastAsia="en-IN"/>
              </w:rPr>
            </w:pPr>
            <w:r w:rsidRPr="00E710DE">
              <w:rPr>
                <w:rFonts w:ascii="Calibri" w:hAnsi="Calibri" w:cs="Calibri"/>
                <w:color w:val="000000"/>
                <w:sz w:val="22"/>
                <w:szCs w:val="22"/>
                <w:lang w:val="en-IN" w:eastAsia="en-IN"/>
              </w:rPr>
              <w:t>74.36</w:t>
            </w:r>
          </w:p>
        </w:tc>
      </w:tr>
      <w:tr w:rsidR="00E710DE" w:rsidRPr="00E710DE" w14:paraId="7510CB7D" w14:textId="77777777" w:rsidTr="00E516EE">
        <w:trPr>
          <w:trHeight w:val="288"/>
          <w:jc w:val="center"/>
        </w:trPr>
        <w:tc>
          <w:tcPr>
            <w:tcW w:w="2625" w:type="dxa"/>
            <w:shd w:val="clear" w:color="000000" w:fill="9BC2E6"/>
            <w:noWrap/>
            <w:vAlign w:val="bottom"/>
            <w:hideMark/>
          </w:tcPr>
          <w:p w14:paraId="0F693725" w14:textId="77777777" w:rsidR="00E710DE" w:rsidRPr="00E710DE" w:rsidRDefault="00E710DE" w:rsidP="00B46000">
            <w:pPr>
              <w:spacing w:after="0" w:line="360" w:lineRule="auto"/>
              <w:rPr>
                <w:rFonts w:ascii="Calibri" w:hAnsi="Calibri" w:cs="Calibri"/>
                <w:b/>
                <w:bCs/>
                <w:color w:val="000000"/>
                <w:sz w:val="22"/>
                <w:szCs w:val="22"/>
                <w:lang w:val="en-IN" w:eastAsia="en-IN"/>
              </w:rPr>
            </w:pPr>
            <w:r w:rsidRPr="00E710DE">
              <w:rPr>
                <w:rFonts w:ascii="Calibri" w:hAnsi="Calibri" w:cs="Calibri"/>
                <w:b/>
                <w:bCs/>
                <w:color w:val="000000"/>
                <w:sz w:val="22"/>
                <w:szCs w:val="22"/>
                <w:lang w:val="en-IN" w:eastAsia="en-IN"/>
              </w:rPr>
              <w:t>TOTAL</w:t>
            </w:r>
          </w:p>
        </w:tc>
        <w:tc>
          <w:tcPr>
            <w:tcW w:w="3607" w:type="dxa"/>
            <w:shd w:val="clear" w:color="000000" w:fill="9BC2E6"/>
            <w:noWrap/>
            <w:vAlign w:val="center"/>
            <w:hideMark/>
          </w:tcPr>
          <w:p w14:paraId="52753220" w14:textId="77777777" w:rsidR="00E710DE" w:rsidRPr="00E710DE" w:rsidRDefault="00E710DE" w:rsidP="00B46000">
            <w:pPr>
              <w:spacing w:after="0" w:line="360" w:lineRule="auto"/>
              <w:jc w:val="center"/>
              <w:rPr>
                <w:rFonts w:ascii="Calibri" w:hAnsi="Calibri" w:cs="Calibri"/>
                <w:b/>
                <w:bCs/>
                <w:color w:val="000000"/>
                <w:sz w:val="22"/>
                <w:szCs w:val="22"/>
                <w:lang w:val="en-IN" w:eastAsia="en-IN"/>
              </w:rPr>
            </w:pPr>
            <w:r w:rsidRPr="00E710DE">
              <w:rPr>
                <w:rFonts w:ascii="Calibri" w:hAnsi="Calibri" w:cs="Calibri"/>
                <w:b/>
                <w:bCs/>
                <w:color w:val="000000"/>
                <w:sz w:val="22"/>
                <w:szCs w:val="22"/>
                <w:lang w:val="en-IN" w:eastAsia="en-IN"/>
              </w:rPr>
              <w:t>389.99</w:t>
            </w:r>
          </w:p>
        </w:tc>
      </w:tr>
    </w:tbl>
    <w:p w14:paraId="4C84356B" w14:textId="77777777" w:rsidR="00E710DE" w:rsidRDefault="00E710DE" w:rsidP="00E710DE">
      <w:pPr>
        <w:pStyle w:val="DefaultText11"/>
        <w:spacing w:after="0" w:line="360" w:lineRule="auto"/>
        <w:ind w:left="360" w:right="-23"/>
        <w:jc w:val="both"/>
        <w:rPr>
          <w:rFonts w:ascii="Arial" w:hAnsi="Arial" w:cs="Arial"/>
          <w:sz w:val="22"/>
          <w:szCs w:val="22"/>
        </w:rPr>
      </w:pPr>
    </w:p>
    <w:p w14:paraId="23CFE43A" w14:textId="77777777" w:rsidR="00BF04CE" w:rsidRDefault="00BF04CE" w:rsidP="00BF04CE">
      <w:pPr>
        <w:pStyle w:val="DefaultText11"/>
        <w:spacing w:line="360" w:lineRule="auto"/>
        <w:ind w:left="360" w:right="-23"/>
        <w:jc w:val="both"/>
        <w:rPr>
          <w:rFonts w:ascii="Arial" w:hAnsi="Arial" w:cs="Arial"/>
          <w:sz w:val="22"/>
          <w:szCs w:val="22"/>
        </w:rPr>
      </w:pPr>
      <w:r w:rsidRPr="0092324C">
        <w:rPr>
          <w:rFonts w:ascii="Arial" w:hAnsi="Arial" w:cs="Arial"/>
          <w:sz w:val="22"/>
          <w:szCs w:val="22"/>
        </w:rPr>
        <w:t xml:space="preserve">Due to delay in Date of Commencement of Commercial Operations, the cost of project has increased substantially due to an increase in Interest during Construction, other Preliminary expenses like Independent Engineer fees &amp; company overheads and increase in Construction Cost. The same had to be funded. </w:t>
      </w:r>
    </w:p>
    <w:p w14:paraId="5A98FEDF" w14:textId="3D03D54E" w:rsidR="00C1392F" w:rsidRDefault="00BF04CE" w:rsidP="00F41441">
      <w:pPr>
        <w:pStyle w:val="DefaultText11"/>
        <w:spacing w:after="0" w:line="360" w:lineRule="auto"/>
        <w:ind w:left="360" w:right="-23"/>
        <w:jc w:val="both"/>
        <w:rPr>
          <w:rFonts w:ascii="Arial" w:hAnsi="Arial" w:cs="Arial"/>
          <w:sz w:val="22"/>
          <w:szCs w:val="22"/>
        </w:rPr>
      </w:pPr>
      <w:r w:rsidRPr="0092324C">
        <w:rPr>
          <w:rFonts w:ascii="Arial" w:hAnsi="Arial" w:cs="Arial"/>
          <w:sz w:val="22"/>
          <w:szCs w:val="22"/>
        </w:rPr>
        <w:t>The Concessionaire continued to service interest despite the delay in the project and non-funding of additional Interest during Construction (IDC) &amp; an increase in other expenses and that led to a shortage of funds for completion of the project and later the account turned NPA. On restructuring of the debt, the company will timely service the interest and instalment on due date. On restructuring of the debt, the lenders will be able to recover the entire sustainable debt as well as uns</w:t>
      </w:r>
      <w:r>
        <w:rPr>
          <w:rFonts w:ascii="Arial" w:hAnsi="Arial" w:cs="Arial"/>
          <w:sz w:val="22"/>
          <w:szCs w:val="22"/>
        </w:rPr>
        <w:t xml:space="preserve">ustainable portion of the debt. </w:t>
      </w:r>
    </w:p>
    <w:p w14:paraId="25E62C56" w14:textId="77777777" w:rsidR="00F41441" w:rsidRPr="00BF04CE" w:rsidRDefault="00F41441" w:rsidP="00F41441">
      <w:pPr>
        <w:pStyle w:val="DefaultText11"/>
        <w:spacing w:after="0" w:line="360" w:lineRule="auto"/>
        <w:ind w:left="360" w:right="-23"/>
        <w:jc w:val="both"/>
        <w:rPr>
          <w:rFonts w:ascii="Arial" w:hAnsi="Arial" w:cs="Arial"/>
          <w:color w:val="1A1A1A"/>
          <w:sz w:val="22"/>
          <w:szCs w:val="22"/>
        </w:rPr>
      </w:pPr>
    </w:p>
    <w:p w14:paraId="633397E2" w14:textId="2813EADC" w:rsidR="007302F2" w:rsidRDefault="007302F2" w:rsidP="00F41441">
      <w:pPr>
        <w:pStyle w:val="DefaultText11"/>
        <w:numPr>
          <w:ilvl w:val="0"/>
          <w:numId w:val="9"/>
        </w:numPr>
        <w:spacing w:after="0" w:line="360" w:lineRule="auto"/>
        <w:ind w:left="284" w:right="-23" w:hanging="426"/>
        <w:jc w:val="both"/>
        <w:rPr>
          <w:rFonts w:ascii="Arial" w:hAnsi="Arial" w:cs="Arial"/>
          <w:color w:val="1A1A1A"/>
          <w:sz w:val="22"/>
          <w:szCs w:val="22"/>
        </w:rPr>
      </w:pPr>
      <w:r w:rsidRPr="00623F7C">
        <w:rPr>
          <w:rFonts w:ascii="Arial" w:hAnsi="Arial" w:cs="Arial"/>
          <w:b/>
          <w:sz w:val="22"/>
          <w:szCs w:val="22"/>
        </w:rPr>
        <w:t>CAPITAL</w:t>
      </w:r>
      <w:r w:rsidRPr="00623F7C">
        <w:rPr>
          <w:rFonts w:ascii="Arial" w:hAnsi="Arial" w:cs="Arial"/>
          <w:b/>
          <w:color w:val="1A1A1A"/>
          <w:sz w:val="22"/>
          <w:szCs w:val="22"/>
        </w:rPr>
        <w:t xml:space="preserve"> STRUCTURE: </w:t>
      </w:r>
      <w:r w:rsidRPr="00623F7C">
        <w:rPr>
          <w:rFonts w:ascii="Arial" w:hAnsi="Arial" w:cs="Arial"/>
          <w:color w:val="1A1A1A"/>
          <w:sz w:val="22"/>
          <w:szCs w:val="22"/>
        </w:rPr>
        <w:t xml:space="preserve">As per information available on </w:t>
      </w:r>
      <w:r w:rsidR="00C932E8">
        <w:rPr>
          <w:rFonts w:ascii="Arial" w:hAnsi="Arial" w:cs="Arial"/>
          <w:color w:val="1A1A1A"/>
          <w:sz w:val="22"/>
          <w:szCs w:val="22"/>
        </w:rPr>
        <w:t xml:space="preserve">the </w:t>
      </w:r>
      <w:r w:rsidRPr="00623F7C">
        <w:rPr>
          <w:rFonts w:ascii="Arial" w:hAnsi="Arial" w:cs="Arial"/>
          <w:color w:val="1A1A1A"/>
          <w:sz w:val="22"/>
          <w:szCs w:val="22"/>
        </w:rPr>
        <w:t>MCA</w:t>
      </w:r>
      <w:r w:rsidR="00C932E8">
        <w:rPr>
          <w:rFonts w:ascii="Arial" w:hAnsi="Arial" w:cs="Arial"/>
          <w:color w:val="1A1A1A"/>
          <w:sz w:val="22"/>
          <w:szCs w:val="22"/>
        </w:rPr>
        <w:t xml:space="preserve"> website</w:t>
      </w:r>
      <w:r w:rsidRPr="00623F7C">
        <w:rPr>
          <w:rFonts w:ascii="Arial" w:hAnsi="Arial" w:cs="Arial"/>
          <w:color w:val="1A1A1A"/>
          <w:sz w:val="22"/>
          <w:szCs w:val="22"/>
        </w:rPr>
        <w:t xml:space="preserve">, the company is having an authorized share capital is </w:t>
      </w:r>
      <w:r w:rsidR="00623F7C" w:rsidRPr="00623F7C">
        <w:rPr>
          <w:rFonts w:ascii="Arial" w:hAnsi="Arial" w:cs="Arial"/>
          <w:color w:val="1A1A1A"/>
          <w:sz w:val="22"/>
          <w:szCs w:val="22"/>
        </w:rPr>
        <w:t>INR</w:t>
      </w:r>
      <w:r w:rsidRPr="00623F7C">
        <w:rPr>
          <w:rFonts w:ascii="Arial" w:hAnsi="Arial" w:cs="Arial"/>
          <w:color w:val="1A1A1A"/>
          <w:sz w:val="22"/>
          <w:szCs w:val="22"/>
        </w:rPr>
        <w:t xml:space="preserve"> </w:t>
      </w:r>
      <w:r w:rsidR="00C932E8" w:rsidRPr="00C932E8">
        <w:rPr>
          <w:rFonts w:ascii="Arial" w:hAnsi="Arial" w:cs="Arial"/>
          <w:color w:val="1A1A1A"/>
          <w:sz w:val="22"/>
          <w:szCs w:val="22"/>
        </w:rPr>
        <w:t>170</w:t>
      </w:r>
      <w:r w:rsidR="00856036" w:rsidRPr="00C932E8">
        <w:rPr>
          <w:rFonts w:ascii="Arial" w:hAnsi="Arial" w:cs="Arial"/>
          <w:color w:val="1A1A1A"/>
          <w:sz w:val="22"/>
          <w:szCs w:val="22"/>
        </w:rPr>
        <w:t>, 07, 00,000</w:t>
      </w:r>
      <w:r w:rsidRPr="00623F7C">
        <w:rPr>
          <w:rFonts w:ascii="Arial" w:hAnsi="Arial" w:cs="Arial"/>
          <w:color w:val="1A1A1A"/>
          <w:sz w:val="22"/>
          <w:szCs w:val="22"/>
        </w:rPr>
        <w:t xml:space="preserve"> and its </w:t>
      </w:r>
      <w:r w:rsidR="00623F7C" w:rsidRPr="00623F7C">
        <w:rPr>
          <w:rFonts w:ascii="Arial" w:hAnsi="Arial" w:cs="Arial"/>
          <w:color w:val="1A1A1A"/>
          <w:sz w:val="22"/>
          <w:szCs w:val="22"/>
        </w:rPr>
        <w:t>paid-up</w:t>
      </w:r>
      <w:r w:rsidRPr="00623F7C">
        <w:rPr>
          <w:rFonts w:ascii="Arial" w:hAnsi="Arial" w:cs="Arial"/>
          <w:color w:val="1A1A1A"/>
          <w:sz w:val="22"/>
          <w:szCs w:val="22"/>
        </w:rPr>
        <w:t xml:space="preserve"> capital is </w:t>
      </w:r>
      <w:r w:rsidR="00623F7C" w:rsidRPr="00623F7C">
        <w:rPr>
          <w:rFonts w:ascii="Arial" w:hAnsi="Arial" w:cs="Arial"/>
          <w:color w:val="1A1A1A"/>
          <w:sz w:val="22"/>
          <w:szCs w:val="22"/>
        </w:rPr>
        <w:t xml:space="preserve">INR </w:t>
      </w:r>
      <w:r w:rsidR="00C932E8" w:rsidRPr="00C932E8">
        <w:rPr>
          <w:rFonts w:ascii="Arial" w:hAnsi="Arial" w:cs="Arial"/>
          <w:color w:val="1A1A1A"/>
          <w:sz w:val="22"/>
          <w:szCs w:val="22"/>
        </w:rPr>
        <w:t>170</w:t>
      </w:r>
      <w:r w:rsidR="00856036" w:rsidRPr="00C932E8">
        <w:rPr>
          <w:rFonts w:ascii="Arial" w:hAnsi="Arial" w:cs="Arial"/>
          <w:color w:val="1A1A1A"/>
          <w:sz w:val="22"/>
          <w:szCs w:val="22"/>
        </w:rPr>
        <w:t>, 07, 00,000</w:t>
      </w:r>
      <w:r w:rsidR="00623F7C" w:rsidRPr="00623F7C">
        <w:rPr>
          <w:rFonts w:ascii="Arial" w:hAnsi="Arial" w:cs="Arial"/>
          <w:color w:val="1A1A1A"/>
          <w:sz w:val="22"/>
          <w:szCs w:val="22"/>
        </w:rPr>
        <w:t xml:space="preserve">. </w:t>
      </w:r>
    </w:p>
    <w:p w14:paraId="2368EC3D" w14:textId="77777777" w:rsidR="00F41441" w:rsidRPr="00C932E8" w:rsidRDefault="00F41441" w:rsidP="00F41441">
      <w:pPr>
        <w:pStyle w:val="DefaultText11"/>
        <w:spacing w:after="0" w:line="360" w:lineRule="auto"/>
        <w:ind w:left="284" w:right="-23"/>
        <w:jc w:val="both"/>
        <w:rPr>
          <w:rFonts w:ascii="Arial" w:hAnsi="Arial" w:cs="Arial"/>
          <w:color w:val="1A1A1A"/>
          <w:sz w:val="22"/>
          <w:szCs w:val="22"/>
        </w:rPr>
      </w:pPr>
    </w:p>
    <w:p w14:paraId="4115661C" w14:textId="68A54156" w:rsidR="00842A68" w:rsidRPr="00842A68" w:rsidRDefault="00842A68" w:rsidP="00F41441">
      <w:pPr>
        <w:pStyle w:val="DefaultText11"/>
        <w:numPr>
          <w:ilvl w:val="0"/>
          <w:numId w:val="9"/>
        </w:numPr>
        <w:spacing w:line="360" w:lineRule="auto"/>
        <w:ind w:left="284" w:right="-23" w:hanging="426"/>
        <w:jc w:val="both"/>
        <w:rPr>
          <w:rFonts w:ascii="Arial" w:hAnsi="Arial" w:cs="Arial"/>
          <w:b/>
          <w:sz w:val="22"/>
          <w:szCs w:val="22"/>
        </w:rPr>
      </w:pPr>
      <w:r w:rsidRPr="002A66C8">
        <w:rPr>
          <w:rFonts w:ascii="Arial" w:hAnsi="Arial" w:cs="Arial"/>
          <w:b/>
          <w:sz w:val="22"/>
          <w:szCs w:val="22"/>
        </w:rPr>
        <w:t>SHAREHOLDING PATTERN</w:t>
      </w:r>
      <w:r>
        <w:rPr>
          <w:rFonts w:ascii="Arial" w:hAnsi="Arial" w:cs="Arial"/>
          <w:b/>
          <w:sz w:val="22"/>
          <w:szCs w:val="22"/>
        </w:rPr>
        <w:t xml:space="preserve">: </w:t>
      </w:r>
      <w:r w:rsidRPr="00842A68">
        <w:rPr>
          <w:rFonts w:ascii="Arial" w:hAnsi="Arial" w:cs="Arial"/>
          <w:sz w:val="22"/>
          <w:szCs w:val="22"/>
        </w:rPr>
        <w:t xml:space="preserve">The shareholding pattern of </w:t>
      </w:r>
      <w:r w:rsidR="00C932E8">
        <w:rPr>
          <w:rFonts w:ascii="Arial" w:hAnsi="Arial" w:cs="Arial"/>
          <w:sz w:val="22"/>
          <w:szCs w:val="22"/>
        </w:rPr>
        <w:t>M/s Suratgarh Bikaner Toll Road Company Private Limited</w:t>
      </w:r>
      <w:r w:rsidRPr="00842A68">
        <w:rPr>
          <w:rFonts w:ascii="Arial" w:hAnsi="Arial" w:cs="Arial"/>
          <w:sz w:val="22"/>
          <w:szCs w:val="22"/>
        </w:rPr>
        <w:t xml:space="preserve"> </w:t>
      </w:r>
      <w:r w:rsidRPr="000F5DEC">
        <w:rPr>
          <w:rFonts w:ascii="Arial" w:hAnsi="Arial" w:cs="Arial"/>
          <w:sz w:val="22"/>
          <w:szCs w:val="22"/>
        </w:rPr>
        <w:t xml:space="preserve">as </w:t>
      </w:r>
      <w:r w:rsidR="000F5DEC" w:rsidRPr="000F5DEC">
        <w:rPr>
          <w:rFonts w:ascii="Arial" w:hAnsi="Arial" w:cs="Arial"/>
          <w:sz w:val="22"/>
          <w:szCs w:val="22"/>
        </w:rPr>
        <w:t>on 31 March</w:t>
      </w:r>
      <w:r w:rsidRPr="000F5DEC">
        <w:rPr>
          <w:rFonts w:ascii="Arial" w:hAnsi="Arial" w:cs="Arial"/>
          <w:sz w:val="22"/>
          <w:szCs w:val="22"/>
        </w:rPr>
        <w:t>, 2022</w:t>
      </w:r>
      <w:r w:rsidRPr="00842A68">
        <w:rPr>
          <w:rFonts w:ascii="Arial" w:hAnsi="Arial" w:cs="Arial"/>
          <w:sz w:val="22"/>
          <w:szCs w:val="22"/>
        </w:rPr>
        <w:t xml:space="preserve"> is provided below:</w:t>
      </w:r>
    </w:p>
    <w:tbl>
      <w:tblPr>
        <w:tblStyle w:val="TableGrid"/>
        <w:tblW w:w="8221" w:type="dxa"/>
        <w:jc w:val="center"/>
        <w:tblLook w:val="04A0" w:firstRow="1" w:lastRow="0" w:firstColumn="1" w:lastColumn="0" w:noHBand="0" w:noVBand="1"/>
      </w:tblPr>
      <w:tblGrid>
        <w:gridCol w:w="3544"/>
        <w:gridCol w:w="2268"/>
        <w:gridCol w:w="2409"/>
      </w:tblGrid>
      <w:tr w:rsidR="000F5DEC" w:rsidRPr="00AE1A0D" w14:paraId="2DED1132" w14:textId="77777777" w:rsidTr="00542CFB">
        <w:trPr>
          <w:trHeight w:val="483"/>
          <w:jc w:val="center"/>
        </w:trPr>
        <w:tc>
          <w:tcPr>
            <w:tcW w:w="3544" w:type="dxa"/>
            <w:shd w:val="clear" w:color="auto" w:fill="002060"/>
            <w:vAlign w:val="center"/>
          </w:tcPr>
          <w:p w14:paraId="76670AAD" w14:textId="77777777" w:rsidR="000F5DEC" w:rsidRPr="000F5DEC" w:rsidRDefault="000F5DEC" w:rsidP="007302F2">
            <w:pPr>
              <w:spacing w:line="360" w:lineRule="auto"/>
              <w:jc w:val="center"/>
              <w:rPr>
                <w:rFonts w:asciiTheme="minorHAnsi" w:hAnsiTheme="minorHAnsi" w:cstheme="minorHAnsi"/>
                <w:b/>
                <w:color w:val="FFFFFF" w:themeColor="background1"/>
                <w:sz w:val="22"/>
                <w:szCs w:val="22"/>
              </w:rPr>
            </w:pPr>
            <w:r w:rsidRPr="000F5DEC">
              <w:rPr>
                <w:rFonts w:asciiTheme="minorHAnsi" w:hAnsiTheme="minorHAnsi" w:cstheme="minorHAnsi"/>
                <w:b/>
                <w:color w:val="FFFFFF" w:themeColor="background1"/>
                <w:sz w:val="22"/>
                <w:szCs w:val="22"/>
              </w:rPr>
              <w:t>SHAREHOLDER’S NAME</w:t>
            </w:r>
          </w:p>
        </w:tc>
        <w:tc>
          <w:tcPr>
            <w:tcW w:w="2268" w:type="dxa"/>
            <w:shd w:val="clear" w:color="auto" w:fill="002060"/>
            <w:vAlign w:val="center"/>
          </w:tcPr>
          <w:p w14:paraId="6A117D11" w14:textId="77777777" w:rsidR="000F5DEC" w:rsidRPr="000F5DEC" w:rsidRDefault="000F5DEC" w:rsidP="007302F2">
            <w:pPr>
              <w:spacing w:line="360" w:lineRule="auto"/>
              <w:jc w:val="center"/>
              <w:rPr>
                <w:rFonts w:asciiTheme="minorHAnsi" w:hAnsiTheme="minorHAnsi" w:cstheme="minorHAnsi"/>
                <w:b/>
                <w:color w:val="FFFFFF" w:themeColor="background1"/>
                <w:sz w:val="22"/>
                <w:szCs w:val="22"/>
              </w:rPr>
            </w:pPr>
            <w:r w:rsidRPr="000F5DEC">
              <w:rPr>
                <w:rFonts w:asciiTheme="minorHAnsi" w:hAnsiTheme="minorHAnsi" w:cstheme="minorHAnsi"/>
                <w:b/>
                <w:color w:val="FFFFFF" w:themeColor="background1"/>
                <w:sz w:val="22"/>
                <w:szCs w:val="22"/>
              </w:rPr>
              <w:t>NO. OF SHARES</w:t>
            </w:r>
          </w:p>
        </w:tc>
        <w:tc>
          <w:tcPr>
            <w:tcW w:w="2409" w:type="dxa"/>
            <w:shd w:val="clear" w:color="auto" w:fill="002060"/>
            <w:vAlign w:val="center"/>
          </w:tcPr>
          <w:p w14:paraId="3BF7D682" w14:textId="77777777" w:rsidR="000F5DEC" w:rsidRPr="000F5DEC" w:rsidRDefault="000F5DEC" w:rsidP="007302F2">
            <w:pPr>
              <w:spacing w:line="360" w:lineRule="auto"/>
              <w:jc w:val="center"/>
              <w:rPr>
                <w:rFonts w:asciiTheme="minorHAnsi" w:hAnsiTheme="minorHAnsi" w:cstheme="minorHAnsi"/>
                <w:b/>
                <w:color w:val="FFFFFF" w:themeColor="background1"/>
                <w:sz w:val="22"/>
                <w:szCs w:val="22"/>
              </w:rPr>
            </w:pPr>
            <w:r w:rsidRPr="000F5DEC">
              <w:rPr>
                <w:rFonts w:asciiTheme="minorHAnsi" w:hAnsiTheme="minorHAnsi" w:cstheme="minorHAnsi"/>
                <w:b/>
                <w:color w:val="FFFFFF" w:themeColor="background1"/>
                <w:sz w:val="22"/>
                <w:szCs w:val="22"/>
              </w:rPr>
              <w:t>(%)</w:t>
            </w:r>
          </w:p>
        </w:tc>
      </w:tr>
      <w:tr w:rsidR="000F5DEC" w:rsidRPr="00AE1A0D" w14:paraId="30688F15" w14:textId="77777777" w:rsidTr="00542CFB">
        <w:trPr>
          <w:jc w:val="center"/>
        </w:trPr>
        <w:tc>
          <w:tcPr>
            <w:tcW w:w="3544" w:type="dxa"/>
          </w:tcPr>
          <w:p w14:paraId="35DABAF5" w14:textId="0BB64911" w:rsidR="000F5DEC" w:rsidRPr="000F5DEC" w:rsidRDefault="000F5DEC" w:rsidP="007302F2">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MBL Infrastructures Limited </w:t>
            </w:r>
          </w:p>
        </w:tc>
        <w:tc>
          <w:tcPr>
            <w:tcW w:w="2268" w:type="dxa"/>
          </w:tcPr>
          <w:p w14:paraId="23430DDD" w14:textId="3BA7D1C5" w:rsidR="000F5DEC" w:rsidRPr="000F5DEC" w:rsidRDefault="000F5DEC" w:rsidP="007302F2">
            <w:pPr>
              <w:spacing w:line="360" w:lineRule="auto"/>
              <w:jc w:val="center"/>
              <w:rPr>
                <w:rFonts w:asciiTheme="minorHAnsi" w:hAnsiTheme="minorHAnsi" w:cstheme="minorHAnsi"/>
                <w:sz w:val="22"/>
                <w:szCs w:val="22"/>
              </w:rPr>
            </w:pPr>
            <w:r>
              <w:rPr>
                <w:rFonts w:asciiTheme="minorHAnsi" w:hAnsiTheme="minorHAnsi" w:cstheme="minorHAnsi"/>
                <w:sz w:val="22"/>
                <w:szCs w:val="22"/>
              </w:rPr>
              <w:t>17,00,70,000</w:t>
            </w:r>
          </w:p>
        </w:tc>
        <w:tc>
          <w:tcPr>
            <w:tcW w:w="2409" w:type="dxa"/>
          </w:tcPr>
          <w:p w14:paraId="5E77AE5A" w14:textId="6BFC025C" w:rsidR="000F5DEC" w:rsidRPr="000F5DEC" w:rsidRDefault="000F5DEC" w:rsidP="007302F2">
            <w:pPr>
              <w:spacing w:line="360" w:lineRule="auto"/>
              <w:jc w:val="center"/>
              <w:rPr>
                <w:rFonts w:asciiTheme="minorHAnsi" w:hAnsiTheme="minorHAnsi" w:cstheme="minorHAnsi"/>
                <w:sz w:val="22"/>
                <w:szCs w:val="22"/>
              </w:rPr>
            </w:pPr>
            <w:r>
              <w:rPr>
                <w:rFonts w:asciiTheme="minorHAnsi" w:hAnsiTheme="minorHAnsi" w:cstheme="minorHAnsi"/>
                <w:sz w:val="22"/>
                <w:szCs w:val="22"/>
              </w:rPr>
              <w:t>100%</w:t>
            </w:r>
          </w:p>
        </w:tc>
      </w:tr>
      <w:tr w:rsidR="000F5DEC" w:rsidRPr="00401C56" w14:paraId="39437B1E" w14:textId="77777777" w:rsidTr="00542CFB">
        <w:trPr>
          <w:jc w:val="center"/>
        </w:trPr>
        <w:tc>
          <w:tcPr>
            <w:tcW w:w="3544" w:type="dxa"/>
            <w:shd w:val="clear" w:color="auto" w:fill="8EAADB" w:themeFill="accent5" w:themeFillTint="99"/>
            <w:vAlign w:val="bottom"/>
          </w:tcPr>
          <w:p w14:paraId="40B6B333" w14:textId="77777777" w:rsidR="000F5DEC" w:rsidRPr="000F5DEC" w:rsidRDefault="000F5DEC" w:rsidP="007302F2">
            <w:pPr>
              <w:spacing w:line="360" w:lineRule="auto"/>
              <w:rPr>
                <w:rFonts w:asciiTheme="minorHAnsi" w:hAnsiTheme="minorHAnsi" w:cstheme="minorHAnsi"/>
                <w:b/>
                <w:color w:val="000000"/>
                <w:sz w:val="22"/>
                <w:szCs w:val="22"/>
              </w:rPr>
            </w:pPr>
            <w:r w:rsidRPr="000F5DEC">
              <w:rPr>
                <w:rFonts w:asciiTheme="minorHAnsi" w:hAnsiTheme="minorHAnsi" w:cstheme="minorHAnsi"/>
                <w:b/>
                <w:color w:val="000000"/>
                <w:sz w:val="22"/>
                <w:szCs w:val="22"/>
              </w:rPr>
              <w:t>Total</w:t>
            </w:r>
          </w:p>
        </w:tc>
        <w:tc>
          <w:tcPr>
            <w:tcW w:w="2268" w:type="dxa"/>
            <w:shd w:val="clear" w:color="auto" w:fill="8EAADB" w:themeFill="accent5" w:themeFillTint="99"/>
          </w:tcPr>
          <w:p w14:paraId="3C0589DD" w14:textId="435CC80E" w:rsidR="000F5DEC" w:rsidRPr="000F5DEC" w:rsidRDefault="000F5DEC" w:rsidP="007302F2">
            <w:pPr>
              <w:spacing w:line="360" w:lineRule="auto"/>
              <w:jc w:val="center"/>
              <w:rPr>
                <w:rFonts w:asciiTheme="minorHAnsi" w:hAnsiTheme="minorHAnsi" w:cstheme="minorHAnsi"/>
                <w:b/>
                <w:sz w:val="22"/>
                <w:szCs w:val="22"/>
              </w:rPr>
            </w:pPr>
            <w:r>
              <w:rPr>
                <w:rFonts w:asciiTheme="minorHAnsi" w:hAnsiTheme="minorHAnsi" w:cstheme="minorHAnsi"/>
                <w:b/>
                <w:sz w:val="22"/>
                <w:szCs w:val="22"/>
              </w:rPr>
              <w:t>17,00,70</w:t>
            </w:r>
            <w:r w:rsidRPr="000F5DEC">
              <w:rPr>
                <w:rFonts w:asciiTheme="minorHAnsi" w:hAnsiTheme="minorHAnsi" w:cstheme="minorHAnsi"/>
                <w:b/>
                <w:sz w:val="22"/>
                <w:szCs w:val="22"/>
              </w:rPr>
              <w:t>,000</w:t>
            </w:r>
          </w:p>
        </w:tc>
        <w:tc>
          <w:tcPr>
            <w:tcW w:w="2409" w:type="dxa"/>
            <w:shd w:val="clear" w:color="auto" w:fill="8EAADB" w:themeFill="accent5" w:themeFillTint="99"/>
          </w:tcPr>
          <w:p w14:paraId="3B86B110" w14:textId="77777777" w:rsidR="000F5DEC" w:rsidRPr="000F5DEC" w:rsidRDefault="000F5DEC" w:rsidP="007302F2">
            <w:pPr>
              <w:spacing w:line="360" w:lineRule="auto"/>
              <w:jc w:val="center"/>
              <w:rPr>
                <w:rFonts w:asciiTheme="minorHAnsi" w:hAnsiTheme="minorHAnsi" w:cstheme="minorHAnsi"/>
                <w:b/>
                <w:sz w:val="22"/>
                <w:szCs w:val="22"/>
              </w:rPr>
            </w:pPr>
            <w:r w:rsidRPr="000F5DEC">
              <w:rPr>
                <w:rFonts w:asciiTheme="minorHAnsi" w:hAnsiTheme="minorHAnsi" w:cstheme="minorHAnsi"/>
                <w:b/>
                <w:sz w:val="22"/>
                <w:szCs w:val="22"/>
              </w:rPr>
              <w:t>100%</w:t>
            </w:r>
          </w:p>
        </w:tc>
      </w:tr>
    </w:tbl>
    <w:p w14:paraId="7A1E34F0" w14:textId="77777777" w:rsidR="007302F2" w:rsidRDefault="007302F2" w:rsidP="009E6393">
      <w:pPr>
        <w:pStyle w:val="DefaultText11"/>
        <w:spacing w:line="360" w:lineRule="auto"/>
        <w:ind w:right="-164"/>
        <w:jc w:val="both"/>
        <w:rPr>
          <w:rFonts w:ascii="Arial" w:hAnsi="Arial" w:cs="Arial"/>
          <w:b/>
          <w:sz w:val="22"/>
          <w:szCs w:val="22"/>
        </w:rPr>
      </w:pPr>
    </w:p>
    <w:p w14:paraId="33AB3828" w14:textId="649D21F6" w:rsidR="00346C97" w:rsidRPr="00796DD1" w:rsidRDefault="009E6393" w:rsidP="00F41441">
      <w:pPr>
        <w:pStyle w:val="DefaultText11"/>
        <w:numPr>
          <w:ilvl w:val="0"/>
          <w:numId w:val="9"/>
        </w:numPr>
        <w:spacing w:after="0" w:line="360" w:lineRule="auto"/>
        <w:ind w:left="284" w:right="-23" w:hanging="426"/>
        <w:jc w:val="both"/>
        <w:rPr>
          <w:rFonts w:ascii="Arial" w:hAnsi="Arial" w:cs="Arial"/>
          <w:sz w:val="22"/>
          <w:szCs w:val="22"/>
        </w:rPr>
      </w:pPr>
      <w:r>
        <w:rPr>
          <w:rFonts w:ascii="Arial" w:hAnsi="Arial" w:cs="Arial"/>
          <w:b/>
          <w:sz w:val="22"/>
          <w:szCs w:val="22"/>
        </w:rPr>
        <w:t xml:space="preserve">CURRENT STATUS OF THE PROJECT: </w:t>
      </w:r>
      <w:r w:rsidR="00346C97" w:rsidRPr="00796DD1">
        <w:rPr>
          <w:rFonts w:ascii="Arial" w:hAnsi="Arial" w:cs="Arial"/>
          <w:sz w:val="22"/>
          <w:szCs w:val="22"/>
        </w:rPr>
        <w:t>The Company had commenced commercial operations of toll collections for 90.86</w:t>
      </w:r>
      <w:r w:rsidR="00856036" w:rsidRPr="00796DD1">
        <w:rPr>
          <w:rFonts w:ascii="Arial" w:hAnsi="Arial" w:cs="Arial"/>
          <w:sz w:val="22"/>
          <w:szCs w:val="22"/>
        </w:rPr>
        <w:t xml:space="preserve">% </w:t>
      </w:r>
      <w:r w:rsidR="00856036">
        <w:rPr>
          <w:rFonts w:ascii="Arial" w:hAnsi="Arial" w:cs="Arial"/>
          <w:sz w:val="22"/>
          <w:szCs w:val="22"/>
        </w:rPr>
        <w:t xml:space="preserve">stretch </w:t>
      </w:r>
      <w:r w:rsidR="00346C97" w:rsidRPr="00796DD1">
        <w:rPr>
          <w:rFonts w:ascii="Arial" w:hAnsi="Arial" w:cs="Arial"/>
          <w:sz w:val="22"/>
          <w:szCs w:val="22"/>
        </w:rPr>
        <w:t>of 172.384 kms since 17</w:t>
      </w:r>
      <w:r w:rsidR="00346C97" w:rsidRPr="00796DD1">
        <w:rPr>
          <w:rFonts w:ascii="Arial" w:hAnsi="Arial" w:cs="Arial"/>
          <w:sz w:val="22"/>
          <w:szCs w:val="22"/>
          <w:vertAlign w:val="superscript"/>
        </w:rPr>
        <w:t>th</w:t>
      </w:r>
      <w:r w:rsidR="00346C97" w:rsidRPr="00796DD1">
        <w:rPr>
          <w:rFonts w:ascii="Arial" w:hAnsi="Arial" w:cs="Arial"/>
          <w:sz w:val="22"/>
          <w:szCs w:val="22"/>
        </w:rPr>
        <w:t xml:space="preserve"> February 2019. The tolling operations fo</w:t>
      </w:r>
      <w:r w:rsidR="00796DD1">
        <w:rPr>
          <w:rFonts w:ascii="Arial" w:hAnsi="Arial" w:cs="Arial"/>
          <w:sz w:val="22"/>
          <w:szCs w:val="22"/>
        </w:rPr>
        <w:t xml:space="preserve">r 96.54% </w:t>
      </w:r>
      <w:r w:rsidR="00346C97" w:rsidRPr="00796DD1">
        <w:rPr>
          <w:rFonts w:ascii="Arial" w:hAnsi="Arial" w:cs="Arial"/>
          <w:sz w:val="22"/>
          <w:szCs w:val="22"/>
        </w:rPr>
        <w:t>have already started since 1</w:t>
      </w:r>
      <w:r w:rsidR="00346C97" w:rsidRPr="00796DD1">
        <w:rPr>
          <w:rFonts w:ascii="Arial" w:hAnsi="Arial" w:cs="Arial"/>
          <w:sz w:val="22"/>
          <w:szCs w:val="22"/>
          <w:vertAlign w:val="superscript"/>
        </w:rPr>
        <w:t>st</w:t>
      </w:r>
      <w:r w:rsidR="00346C97" w:rsidRPr="00796DD1">
        <w:rPr>
          <w:rFonts w:ascii="Arial" w:hAnsi="Arial" w:cs="Arial"/>
          <w:sz w:val="22"/>
          <w:szCs w:val="22"/>
        </w:rPr>
        <w:t xml:space="preserve"> April 2021 and balance work of the projec</w:t>
      </w:r>
      <w:r w:rsidR="00796DD1">
        <w:rPr>
          <w:rFonts w:ascii="Arial" w:hAnsi="Arial" w:cs="Arial"/>
          <w:sz w:val="22"/>
          <w:szCs w:val="22"/>
        </w:rPr>
        <w:t>t</w:t>
      </w:r>
      <w:r w:rsidR="00346C97" w:rsidRPr="00796DD1">
        <w:rPr>
          <w:rFonts w:ascii="Arial" w:hAnsi="Arial" w:cs="Arial"/>
          <w:sz w:val="22"/>
          <w:szCs w:val="22"/>
        </w:rPr>
        <w:t xml:space="preserve"> </w:t>
      </w:r>
      <w:r w:rsidR="00796DD1">
        <w:rPr>
          <w:rFonts w:ascii="Arial" w:hAnsi="Arial" w:cs="Arial"/>
          <w:sz w:val="22"/>
          <w:szCs w:val="22"/>
        </w:rPr>
        <w:t>is</w:t>
      </w:r>
      <w:r w:rsidR="00346C97" w:rsidRPr="00796DD1">
        <w:rPr>
          <w:rFonts w:ascii="Arial" w:hAnsi="Arial" w:cs="Arial"/>
          <w:sz w:val="22"/>
          <w:szCs w:val="22"/>
        </w:rPr>
        <w:t xml:space="preserve"> expected to be completed within the F.Y. 2022-23. </w:t>
      </w:r>
      <w:r w:rsidR="00C55171" w:rsidRPr="00796DD1">
        <w:rPr>
          <w:rFonts w:ascii="Arial" w:hAnsi="Arial" w:cs="Arial"/>
          <w:sz w:val="22"/>
          <w:szCs w:val="22"/>
        </w:rPr>
        <w:t xml:space="preserve">As on 30th June, 2022, out of the balance </w:t>
      </w:r>
      <w:r w:rsidR="00C55171" w:rsidRPr="00796DD1">
        <w:rPr>
          <w:rFonts w:ascii="Arial" w:hAnsi="Arial" w:cs="Arial"/>
          <w:sz w:val="22"/>
          <w:szCs w:val="22"/>
        </w:rPr>
        <w:lastRenderedPageBreak/>
        <w:t>work of Rs.69.95 crores, an amount of Rs. 10.24 crores work is pending for completion.</w:t>
      </w:r>
    </w:p>
    <w:p w14:paraId="590D2409" w14:textId="59E527BF" w:rsidR="00C55171" w:rsidRDefault="00346C97" w:rsidP="00C55171">
      <w:pPr>
        <w:pStyle w:val="DefaultText11"/>
        <w:spacing w:before="240" w:after="0" w:line="360" w:lineRule="auto"/>
        <w:ind w:left="284" w:right="-23"/>
        <w:jc w:val="both"/>
        <w:rPr>
          <w:rFonts w:ascii="Arial" w:hAnsi="Arial" w:cs="Arial"/>
          <w:sz w:val="22"/>
          <w:szCs w:val="22"/>
        </w:rPr>
      </w:pPr>
      <w:r w:rsidRPr="00346C97">
        <w:rPr>
          <w:rFonts w:ascii="Arial" w:hAnsi="Arial" w:cs="Arial"/>
          <w:sz w:val="22"/>
          <w:szCs w:val="22"/>
        </w:rPr>
        <w:t xml:space="preserve">During the year total revenue of the Company from operations </w:t>
      </w:r>
      <w:r>
        <w:rPr>
          <w:rFonts w:ascii="Arial" w:hAnsi="Arial" w:cs="Arial"/>
          <w:sz w:val="22"/>
          <w:szCs w:val="22"/>
        </w:rPr>
        <w:t xml:space="preserve">was Rs. 83.74 crores as against </w:t>
      </w:r>
      <w:r w:rsidR="00796DD1">
        <w:rPr>
          <w:rFonts w:ascii="Arial" w:hAnsi="Arial" w:cs="Arial"/>
          <w:sz w:val="22"/>
          <w:szCs w:val="22"/>
        </w:rPr>
        <w:t>Rs. 65.45 crores during F Y 2020-21</w:t>
      </w:r>
      <w:r w:rsidRPr="00346C97">
        <w:rPr>
          <w:rFonts w:ascii="Arial" w:hAnsi="Arial" w:cs="Arial"/>
          <w:sz w:val="22"/>
          <w:szCs w:val="22"/>
        </w:rPr>
        <w:t>. The Company has incurred net loss of Rs. 36.76 crores</w:t>
      </w:r>
      <w:r>
        <w:rPr>
          <w:rFonts w:ascii="Arial" w:hAnsi="Arial" w:cs="Arial"/>
          <w:sz w:val="22"/>
          <w:szCs w:val="22"/>
        </w:rPr>
        <w:t xml:space="preserve"> </w:t>
      </w:r>
      <w:r w:rsidRPr="00346C97">
        <w:rPr>
          <w:rFonts w:ascii="Arial" w:hAnsi="Arial" w:cs="Arial"/>
          <w:sz w:val="22"/>
          <w:szCs w:val="22"/>
        </w:rPr>
        <w:t xml:space="preserve">as against net loss of Rs. 32 crores during F Y 2020-21. </w:t>
      </w:r>
    </w:p>
    <w:p w14:paraId="4046FD44" w14:textId="12D8EB9A" w:rsidR="00346C97" w:rsidRDefault="00346C97" w:rsidP="00F41441">
      <w:pPr>
        <w:pStyle w:val="DefaultText11"/>
        <w:spacing w:after="0" w:line="360" w:lineRule="auto"/>
        <w:ind w:left="284" w:right="-23"/>
        <w:jc w:val="both"/>
        <w:rPr>
          <w:rFonts w:ascii="Arial" w:hAnsi="Arial" w:cs="Arial"/>
          <w:sz w:val="22"/>
          <w:szCs w:val="22"/>
        </w:rPr>
      </w:pPr>
      <w:r w:rsidRPr="00346C97">
        <w:rPr>
          <w:rFonts w:ascii="Arial" w:hAnsi="Arial" w:cs="Arial"/>
          <w:sz w:val="22"/>
          <w:szCs w:val="22"/>
        </w:rPr>
        <w:t>The Company has exercised</w:t>
      </w:r>
      <w:r>
        <w:rPr>
          <w:rFonts w:ascii="Arial" w:hAnsi="Arial" w:cs="Arial"/>
          <w:sz w:val="22"/>
          <w:szCs w:val="22"/>
        </w:rPr>
        <w:t xml:space="preserve"> </w:t>
      </w:r>
      <w:r w:rsidRPr="00346C97">
        <w:rPr>
          <w:rFonts w:ascii="Arial" w:hAnsi="Arial" w:cs="Arial"/>
          <w:sz w:val="22"/>
          <w:szCs w:val="22"/>
        </w:rPr>
        <w:t>protection available to it as per the various contractual provisions and government policies to</w:t>
      </w:r>
      <w:r>
        <w:rPr>
          <w:rFonts w:ascii="Arial" w:hAnsi="Arial" w:cs="Arial"/>
          <w:sz w:val="22"/>
          <w:szCs w:val="22"/>
        </w:rPr>
        <w:t xml:space="preserve"> </w:t>
      </w:r>
      <w:r w:rsidRPr="00346C97">
        <w:rPr>
          <w:rFonts w:ascii="Arial" w:hAnsi="Arial" w:cs="Arial"/>
          <w:sz w:val="22"/>
          <w:szCs w:val="22"/>
        </w:rPr>
        <w:t>reduce the impact of COVID-19 and farmers’ agitation.</w:t>
      </w:r>
      <w:r w:rsidR="00C55171">
        <w:rPr>
          <w:rFonts w:ascii="Arial" w:hAnsi="Arial" w:cs="Arial"/>
          <w:sz w:val="22"/>
          <w:szCs w:val="22"/>
        </w:rPr>
        <w:t xml:space="preserve"> </w:t>
      </w:r>
      <w:r>
        <w:rPr>
          <w:rFonts w:ascii="Arial" w:hAnsi="Arial" w:cs="Arial"/>
          <w:sz w:val="22"/>
          <w:szCs w:val="22"/>
        </w:rPr>
        <w:t>The company is in stress</w:t>
      </w:r>
      <w:r w:rsidRPr="00346C97">
        <w:rPr>
          <w:rFonts w:ascii="Arial" w:hAnsi="Arial" w:cs="Arial"/>
          <w:sz w:val="22"/>
          <w:szCs w:val="22"/>
        </w:rPr>
        <w:t xml:space="preserve"> in the books of all the lenders since September, 2017.</w:t>
      </w:r>
      <w:r>
        <w:rPr>
          <w:rFonts w:ascii="Arial" w:hAnsi="Arial" w:cs="Arial"/>
          <w:sz w:val="22"/>
          <w:szCs w:val="22"/>
        </w:rPr>
        <w:t xml:space="preserve"> It</w:t>
      </w:r>
      <w:r w:rsidRPr="00346C97">
        <w:rPr>
          <w:rFonts w:ascii="Arial" w:hAnsi="Arial" w:cs="Arial"/>
          <w:sz w:val="22"/>
          <w:szCs w:val="22"/>
        </w:rPr>
        <w:t xml:space="preserve"> turned NPA due to Delay in Date of Commencement of Commercial Operations (DCCO) due to reasons beyond the control of the Concessionaire.</w:t>
      </w:r>
    </w:p>
    <w:p w14:paraId="6900A3C8" w14:textId="77777777" w:rsidR="00F41441" w:rsidRPr="00346C97" w:rsidRDefault="00F41441" w:rsidP="00F41441">
      <w:pPr>
        <w:pStyle w:val="DefaultText11"/>
        <w:spacing w:after="0" w:line="360" w:lineRule="auto"/>
        <w:ind w:left="284" w:right="-23"/>
        <w:jc w:val="both"/>
        <w:rPr>
          <w:rFonts w:ascii="Arial" w:hAnsi="Arial" w:cs="Arial"/>
          <w:sz w:val="22"/>
          <w:szCs w:val="22"/>
        </w:rPr>
      </w:pPr>
    </w:p>
    <w:p w14:paraId="35CE78AA" w14:textId="1D491334" w:rsidR="00346C97" w:rsidRPr="00A51926" w:rsidRDefault="00623F7C" w:rsidP="00F41441">
      <w:pPr>
        <w:pStyle w:val="DefaultText11"/>
        <w:numPr>
          <w:ilvl w:val="0"/>
          <w:numId w:val="9"/>
        </w:numPr>
        <w:spacing w:after="0" w:line="360" w:lineRule="auto"/>
        <w:ind w:left="284" w:right="-23" w:hanging="426"/>
        <w:jc w:val="both"/>
        <w:rPr>
          <w:rFonts w:ascii="Arial" w:hAnsi="Arial" w:cs="Arial"/>
          <w:sz w:val="22"/>
          <w:szCs w:val="22"/>
        </w:rPr>
      </w:pPr>
      <w:r w:rsidRPr="00606F87">
        <w:rPr>
          <w:rFonts w:ascii="Arial" w:hAnsi="Arial" w:cs="Arial"/>
          <w:b/>
          <w:sz w:val="22"/>
          <w:szCs w:val="22"/>
        </w:rPr>
        <w:t xml:space="preserve">REASON </w:t>
      </w:r>
      <w:r w:rsidR="00672E12" w:rsidRPr="00606F87">
        <w:rPr>
          <w:rFonts w:ascii="Arial" w:hAnsi="Arial" w:cs="Arial"/>
          <w:b/>
          <w:sz w:val="22"/>
          <w:szCs w:val="22"/>
        </w:rPr>
        <w:t xml:space="preserve">FOR </w:t>
      </w:r>
      <w:r w:rsidR="00672E12">
        <w:rPr>
          <w:rFonts w:ascii="Arial" w:hAnsi="Arial" w:cs="Arial"/>
          <w:b/>
          <w:sz w:val="22"/>
          <w:szCs w:val="22"/>
        </w:rPr>
        <w:t>FINANCIAL STRESS</w:t>
      </w:r>
      <w:r w:rsidR="005358C9" w:rsidRPr="00606F87">
        <w:rPr>
          <w:rFonts w:ascii="Arial" w:hAnsi="Arial" w:cs="Arial"/>
          <w:b/>
          <w:sz w:val="22"/>
          <w:szCs w:val="22"/>
        </w:rPr>
        <w:t>:</w:t>
      </w:r>
      <w:r w:rsidR="00A51926">
        <w:rPr>
          <w:rFonts w:ascii="Arial" w:hAnsi="Arial" w:cs="Arial"/>
          <w:b/>
          <w:sz w:val="22"/>
          <w:szCs w:val="22"/>
        </w:rPr>
        <w:t xml:space="preserve"> </w:t>
      </w:r>
      <w:r w:rsidR="00606F87">
        <w:rPr>
          <w:rFonts w:ascii="Arial" w:hAnsi="Arial" w:cs="Arial"/>
          <w:b/>
          <w:sz w:val="22"/>
          <w:szCs w:val="22"/>
        </w:rPr>
        <w:t xml:space="preserve"> </w:t>
      </w:r>
    </w:p>
    <w:p w14:paraId="146E995C" w14:textId="77777777" w:rsidR="00A51926" w:rsidRPr="00A51926" w:rsidRDefault="00A51926" w:rsidP="00A51926">
      <w:pPr>
        <w:pStyle w:val="DefaultText11"/>
        <w:spacing w:before="240" w:after="0" w:line="360" w:lineRule="auto"/>
        <w:ind w:left="284" w:right="-23"/>
        <w:jc w:val="both"/>
        <w:rPr>
          <w:rFonts w:ascii="Arial" w:hAnsi="Arial" w:cs="Arial"/>
          <w:sz w:val="22"/>
          <w:szCs w:val="22"/>
        </w:rPr>
      </w:pPr>
      <w:r w:rsidRPr="00A51926">
        <w:rPr>
          <w:rFonts w:ascii="Arial" w:hAnsi="Arial" w:cs="Arial"/>
          <w:sz w:val="22"/>
          <w:szCs w:val="22"/>
        </w:rPr>
        <w:t>The company had got sanction of Rs 450 crores from the consortium of bankers led by Punjab National Bank for the said project to meet a cost of Rs. 620.07 crores with the proposed COD as 4th November 2014 and a door-to-door tenure of 12.75 years (including a construction period &amp; moratorium period of 3 years).</w:t>
      </w:r>
    </w:p>
    <w:p w14:paraId="6332F1EF" w14:textId="77777777" w:rsidR="00672E12" w:rsidRDefault="00A51926" w:rsidP="00672E12">
      <w:pPr>
        <w:pStyle w:val="DefaultText11"/>
        <w:spacing w:before="240" w:after="0" w:line="360" w:lineRule="auto"/>
        <w:ind w:left="284" w:right="-23"/>
        <w:jc w:val="both"/>
        <w:rPr>
          <w:rFonts w:ascii="Arial" w:hAnsi="Arial" w:cs="Arial"/>
          <w:sz w:val="22"/>
          <w:szCs w:val="22"/>
        </w:rPr>
      </w:pPr>
      <w:r w:rsidRPr="00A51926">
        <w:rPr>
          <w:rFonts w:ascii="Arial" w:hAnsi="Arial" w:cs="Arial"/>
          <w:sz w:val="22"/>
          <w:szCs w:val="22"/>
        </w:rPr>
        <w:t xml:space="preserve">However, due to delay in fulfilment of conditions precedent by the client i.e. PWD, Rajasthan, there was a shifting of the appointed date to 16th September, 2013 and due to further delays in handing over of land &amp; other permissions, the Independent Engineer extended the scheduled </w:t>
      </w:r>
      <w:r w:rsidR="00672E12">
        <w:rPr>
          <w:rFonts w:ascii="Arial" w:hAnsi="Arial" w:cs="Arial"/>
          <w:sz w:val="22"/>
          <w:szCs w:val="22"/>
        </w:rPr>
        <w:t>COD to 31st March, 2017</w:t>
      </w:r>
      <w:r w:rsidRPr="00A51926">
        <w:rPr>
          <w:rFonts w:ascii="Arial" w:hAnsi="Arial" w:cs="Arial"/>
          <w:sz w:val="22"/>
          <w:szCs w:val="22"/>
        </w:rPr>
        <w:t>. The Independent Engineer has further determined extension of time upto 30th June 2021, considering the delay in getting finance to fund the completion and several other delays beyond the control of the Concessionaire, the IE has determined the extension of time up to 31st December, 2021 for the completion of the project. In light of non-removal of hindrances by the authority so far, the Company has submitted an application to the Authority for extension of time for completion of the balance work by 30th September, 2022. Thereafter time will be required for approval of COD by Independent Engineer/PWD/MoRTH and the likely date of COD is 30.11.2022.</w:t>
      </w:r>
    </w:p>
    <w:p w14:paraId="5849CD34" w14:textId="05CAE61A" w:rsidR="00A51926" w:rsidRDefault="00672E12" w:rsidP="00672E12">
      <w:pPr>
        <w:pStyle w:val="DefaultText11"/>
        <w:spacing w:before="240" w:after="0" w:line="360" w:lineRule="auto"/>
        <w:ind w:left="284" w:right="-23"/>
        <w:jc w:val="both"/>
        <w:rPr>
          <w:rFonts w:ascii="Arial" w:hAnsi="Arial" w:cs="Arial"/>
          <w:sz w:val="22"/>
          <w:szCs w:val="22"/>
        </w:rPr>
      </w:pPr>
      <w:r>
        <w:rPr>
          <w:rFonts w:ascii="Arial" w:hAnsi="Arial" w:cs="Arial"/>
          <w:sz w:val="22"/>
          <w:szCs w:val="22"/>
        </w:rPr>
        <w:t>T</w:t>
      </w:r>
      <w:r w:rsidR="00346C97" w:rsidRPr="00346C97">
        <w:rPr>
          <w:rFonts w:ascii="Arial" w:hAnsi="Arial" w:cs="Arial"/>
          <w:sz w:val="22"/>
          <w:szCs w:val="22"/>
        </w:rPr>
        <w:t xml:space="preserve">he entire finance of Rs 620.07 crores as originally stipulated (Equity of Rs 170.07 crores &amp; Debt of Rs 450 crores) was already spent and the project was stuck up since October, 2016, Punjab National Bank, the lead bank of the consortium gave a priority loan of Rs 25 crores in the end of June, 2018 for completion of the project. </w:t>
      </w:r>
    </w:p>
    <w:p w14:paraId="40E099AA" w14:textId="111C4258" w:rsidR="00C55171" w:rsidRDefault="00346C97" w:rsidP="00C55171">
      <w:pPr>
        <w:pStyle w:val="DefaultText11"/>
        <w:spacing w:before="240" w:after="0" w:line="360" w:lineRule="auto"/>
        <w:ind w:left="284" w:right="-23"/>
        <w:jc w:val="both"/>
        <w:rPr>
          <w:rFonts w:ascii="Arial" w:hAnsi="Arial" w:cs="Arial"/>
          <w:sz w:val="22"/>
          <w:szCs w:val="22"/>
        </w:rPr>
      </w:pPr>
      <w:r w:rsidRPr="00346C97">
        <w:rPr>
          <w:rFonts w:ascii="Arial" w:hAnsi="Arial" w:cs="Arial"/>
          <w:sz w:val="22"/>
          <w:szCs w:val="22"/>
        </w:rPr>
        <w:t xml:space="preserve">Independent Engineer had originally recommended the Provisional COD vide letter dated 23rd November, 2018. But due to the concerns of the authority regarding Concessionaire’s ability to </w:t>
      </w:r>
      <w:r w:rsidRPr="00346C97">
        <w:rPr>
          <w:rFonts w:ascii="Arial" w:hAnsi="Arial" w:cs="Arial"/>
          <w:sz w:val="22"/>
          <w:szCs w:val="22"/>
        </w:rPr>
        <w:lastRenderedPageBreak/>
        <w:t>complete the project without further funding, the authority delayed granting of Provisional COD citing one reason after the other. Finally, the PCOD was granted on 15th February, 2019 after an undertaking by the Lead Bank that it will sanction a priority loan of Rs 50 crores based on the assessment of the balance work at Rs 69.95 crores under the original scope.</w:t>
      </w:r>
      <w:r w:rsidR="00C55171">
        <w:rPr>
          <w:rFonts w:ascii="Arial" w:hAnsi="Arial" w:cs="Arial"/>
          <w:sz w:val="22"/>
          <w:szCs w:val="22"/>
        </w:rPr>
        <w:t xml:space="preserve"> </w:t>
      </w:r>
      <w:r w:rsidR="00C55171" w:rsidRPr="00672E12">
        <w:rPr>
          <w:rFonts w:ascii="Arial" w:hAnsi="Arial" w:cs="Arial"/>
          <w:sz w:val="22"/>
          <w:szCs w:val="22"/>
        </w:rPr>
        <w:t>As on 30th June, 2022, out of the balance work of Rs.69.95 crores, an amount of Rs. 10.24 crores work is pending for completion</w:t>
      </w:r>
      <w:r w:rsidR="00C55171">
        <w:rPr>
          <w:rFonts w:ascii="Arial" w:hAnsi="Arial" w:cs="Arial"/>
          <w:sz w:val="22"/>
          <w:szCs w:val="22"/>
        </w:rPr>
        <w:t>.</w:t>
      </w:r>
    </w:p>
    <w:p w14:paraId="1E988B6E" w14:textId="0C33DDBD" w:rsidR="00672E12" w:rsidRDefault="00672E12" w:rsidP="00346C97">
      <w:pPr>
        <w:pStyle w:val="DefaultText11"/>
        <w:spacing w:before="240" w:after="0" w:line="360" w:lineRule="auto"/>
        <w:ind w:left="284" w:right="-23"/>
        <w:jc w:val="both"/>
        <w:rPr>
          <w:rFonts w:ascii="Arial" w:hAnsi="Arial" w:cs="Arial"/>
          <w:sz w:val="22"/>
          <w:szCs w:val="22"/>
        </w:rPr>
      </w:pPr>
      <w:r w:rsidRPr="00672E12">
        <w:rPr>
          <w:rFonts w:ascii="Arial" w:hAnsi="Arial" w:cs="Arial"/>
          <w:sz w:val="22"/>
          <w:szCs w:val="22"/>
        </w:rPr>
        <w:t>However, the said priority loan of Rs. 50 crores was not sanctioned and the Concessionaire is continuing the construction of the balance works of the project from the available cash-flows from the toll collections. Concessionaire expects the completion of the original scope of project by 30th September, 2022 and to achieve the COD by 30</w:t>
      </w:r>
      <w:r w:rsidR="00542CFB" w:rsidRPr="00542CFB">
        <w:rPr>
          <w:rFonts w:ascii="Arial" w:hAnsi="Arial" w:cs="Arial"/>
          <w:sz w:val="22"/>
          <w:szCs w:val="22"/>
          <w:vertAlign w:val="superscript"/>
        </w:rPr>
        <w:t>th</w:t>
      </w:r>
      <w:r w:rsidR="00542CFB">
        <w:rPr>
          <w:rFonts w:ascii="Arial" w:hAnsi="Arial" w:cs="Arial"/>
          <w:sz w:val="22"/>
          <w:szCs w:val="22"/>
        </w:rPr>
        <w:t xml:space="preserve"> November </w:t>
      </w:r>
      <w:r w:rsidRPr="00672E12">
        <w:rPr>
          <w:rFonts w:ascii="Arial" w:hAnsi="Arial" w:cs="Arial"/>
          <w:sz w:val="22"/>
          <w:szCs w:val="22"/>
        </w:rPr>
        <w:t>2022. The lenders have already recovered Rs. 60.01 Crores (Rs. 34.09 crores till 31st March, 2022 and a further Rs 25.92 crores was recovered in April-July, 2022) thereby reducing the o/s of Principal loan from Rs. 450 crores to Rs 389.99 crores. In addition to the above, the priority loan of Rs 25 crores availed from lead bank, Punjab National Bank has also been fully repaid along with interest.</w:t>
      </w:r>
    </w:p>
    <w:p w14:paraId="2DB0C3F9" w14:textId="77777777" w:rsidR="00542CFB" w:rsidRDefault="00C55171" w:rsidP="00542CFB">
      <w:pPr>
        <w:pStyle w:val="DefaultText11"/>
        <w:spacing w:before="240" w:after="0" w:line="360" w:lineRule="auto"/>
        <w:ind w:left="284" w:right="-23"/>
        <w:jc w:val="both"/>
        <w:rPr>
          <w:rFonts w:ascii="Arial" w:hAnsi="Arial" w:cs="Arial"/>
          <w:sz w:val="22"/>
          <w:szCs w:val="22"/>
        </w:rPr>
      </w:pPr>
      <w:r w:rsidRPr="00C55171">
        <w:rPr>
          <w:rFonts w:ascii="Arial" w:hAnsi="Arial" w:cs="Arial"/>
          <w:sz w:val="22"/>
          <w:szCs w:val="22"/>
        </w:rPr>
        <w:t>Due to delay in completion of the project beyond the control of the company, the cost of project has gone up substantially</w:t>
      </w:r>
      <w:r>
        <w:rPr>
          <w:rFonts w:ascii="Arial" w:hAnsi="Arial" w:cs="Arial"/>
          <w:sz w:val="22"/>
          <w:szCs w:val="22"/>
        </w:rPr>
        <w:t>.</w:t>
      </w:r>
      <w:r w:rsidR="00796DD1">
        <w:rPr>
          <w:rFonts w:ascii="Arial" w:hAnsi="Arial" w:cs="Arial"/>
          <w:sz w:val="22"/>
          <w:szCs w:val="22"/>
        </w:rPr>
        <w:t xml:space="preserve"> </w:t>
      </w:r>
      <w:r w:rsidR="00796DD1" w:rsidRPr="00796DD1">
        <w:rPr>
          <w:rFonts w:ascii="Arial" w:hAnsi="Arial" w:cs="Arial"/>
          <w:sz w:val="22"/>
          <w:szCs w:val="22"/>
        </w:rPr>
        <w:t>Some of the reasons are as follows:</w:t>
      </w:r>
    </w:p>
    <w:p w14:paraId="4DBD6846" w14:textId="715AFC7F" w:rsidR="00796DD1" w:rsidRPr="00796DD1" w:rsidRDefault="00796DD1" w:rsidP="00542CFB">
      <w:pPr>
        <w:pStyle w:val="DefaultText11"/>
        <w:numPr>
          <w:ilvl w:val="0"/>
          <w:numId w:val="33"/>
        </w:numPr>
        <w:spacing w:before="240" w:after="0" w:line="360" w:lineRule="auto"/>
        <w:ind w:left="630" w:right="-23"/>
        <w:jc w:val="both"/>
        <w:rPr>
          <w:rFonts w:ascii="Arial" w:hAnsi="Arial" w:cs="Arial"/>
          <w:sz w:val="22"/>
          <w:szCs w:val="22"/>
        </w:rPr>
      </w:pPr>
      <w:r w:rsidRPr="00796DD1">
        <w:rPr>
          <w:rFonts w:ascii="Arial" w:hAnsi="Arial" w:cs="Arial"/>
          <w:sz w:val="22"/>
          <w:szCs w:val="22"/>
        </w:rPr>
        <w:t>Delay in Environment Clearance</w:t>
      </w:r>
      <w:r>
        <w:rPr>
          <w:rFonts w:ascii="Arial" w:hAnsi="Arial" w:cs="Arial"/>
          <w:sz w:val="22"/>
          <w:szCs w:val="22"/>
        </w:rPr>
        <w:t>.</w:t>
      </w:r>
    </w:p>
    <w:p w14:paraId="5F84BC8D" w14:textId="01236331" w:rsidR="00796DD1" w:rsidRPr="00796DD1" w:rsidRDefault="00856036" w:rsidP="006D6418">
      <w:pPr>
        <w:pStyle w:val="DefaultText11"/>
        <w:numPr>
          <w:ilvl w:val="0"/>
          <w:numId w:val="33"/>
        </w:numPr>
        <w:spacing w:before="240" w:after="0" w:line="360" w:lineRule="auto"/>
        <w:ind w:left="630" w:right="-23"/>
        <w:jc w:val="both"/>
        <w:rPr>
          <w:rFonts w:ascii="Arial" w:hAnsi="Arial" w:cs="Arial"/>
          <w:sz w:val="22"/>
          <w:szCs w:val="22"/>
        </w:rPr>
      </w:pPr>
      <w:r>
        <w:rPr>
          <w:rFonts w:ascii="Arial" w:hAnsi="Arial" w:cs="Arial"/>
          <w:sz w:val="22"/>
          <w:szCs w:val="22"/>
        </w:rPr>
        <w:t>Site hindrance at Railway o</w:t>
      </w:r>
      <w:r w:rsidR="00796DD1" w:rsidRPr="00796DD1">
        <w:rPr>
          <w:rFonts w:ascii="Arial" w:hAnsi="Arial" w:cs="Arial"/>
          <w:sz w:val="22"/>
          <w:szCs w:val="22"/>
        </w:rPr>
        <w:t>ver Bridge</w:t>
      </w:r>
      <w:r w:rsidR="00796DD1">
        <w:rPr>
          <w:rFonts w:ascii="Arial" w:hAnsi="Arial" w:cs="Arial"/>
          <w:sz w:val="22"/>
          <w:szCs w:val="22"/>
        </w:rPr>
        <w:t xml:space="preserve"> (</w:t>
      </w:r>
      <w:r w:rsidR="00796DD1" w:rsidRPr="00796DD1">
        <w:rPr>
          <w:rFonts w:ascii="Arial" w:hAnsi="Arial" w:cs="Arial"/>
          <w:sz w:val="22"/>
          <w:szCs w:val="22"/>
        </w:rPr>
        <w:t>ROB</w:t>
      </w:r>
      <w:r w:rsidR="00796DD1">
        <w:rPr>
          <w:rFonts w:ascii="Arial" w:hAnsi="Arial" w:cs="Arial"/>
          <w:sz w:val="22"/>
          <w:szCs w:val="22"/>
        </w:rPr>
        <w:t>)</w:t>
      </w:r>
      <w:r w:rsidR="00796DD1" w:rsidRPr="00796DD1">
        <w:rPr>
          <w:rFonts w:ascii="Arial" w:hAnsi="Arial" w:cs="Arial"/>
          <w:sz w:val="22"/>
          <w:szCs w:val="22"/>
        </w:rPr>
        <w:t xml:space="preserve"> towards Bikaner approach due to demands of public for box culvert/crossing</w:t>
      </w:r>
      <w:r w:rsidR="00796DD1">
        <w:rPr>
          <w:rFonts w:ascii="Arial" w:hAnsi="Arial" w:cs="Arial"/>
          <w:sz w:val="22"/>
          <w:szCs w:val="22"/>
        </w:rPr>
        <w:t>.</w:t>
      </w:r>
    </w:p>
    <w:p w14:paraId="02424544" w14:textId="50996BB6" w:rsidR="00796DD1" w:rsidRPr="00796DD1" w:rsidRDefault="00796DD1" w:rsidP="006D6418">
      <w:pPr>
        <w:pStyle w:val="DefaultText11"/>
        <w:numPr>
          <w:ilvl w:val="0"/>
          <w:numId w:val="33"/>
        </w:numPr>
        <w:spacing w:before="240" w:after="0" w:line="360" w:lineRule="auto"/>
        <w:ind w:left="630" w:right="-23"/>
        <w:jc w:val="both"/>
        <w:rPr>
          <w:rFonts w:ascii="Arial" w:hAnsi="Arial" w:cs="Arial"/>
          <w:sz w:val="22"/>
          <w:szCs w:val="22"/>
        </w:rPr>
      </w:pPr>
      <w:r w:rsidRPr="00796DD1">
        <w:rPr>
          <w:rFonts w:ascii="Arial" w:hAnsi="Arial" w:cs="Arial"/>
          <w:sz w:val="22"/>
          <w:szCs w:val="22"/>
        </w:rPr>
        <w:t>Encroachments on service road at Lunkaransar Town Portion</w:t>
      </w:r>
      <w:r>
        <w:rPr>
          <w:rFonts w:ascii="Arial" w:hAnsi="Arial" w:cs="Arial"/>
          <w:sz w:val="22"/>
          <w:szCs w:val="22"/>
        </w:rPr>
        <w:t>.</w:t>
      </w:r>
    </w:p>
    <w:p w14:paraId="43680597" w14:textId="50B5B8F3" w:rsidR="00796DD1" w:rsidRPr="00796DD1" w:rsidRDefault="00796DD1" w:rsidP="006D6418">
      <w:pPr>
        <w:pStyle w:val="DefaultText11"/>
        <w:numPr>
          <w:ilvl w:val="0"/>
          <w:numId w:val="33"/>
        </w:numPr>
        <w:spacing w:before="240" w:after="0" w:line="360" w:lineRule="auto"/>
        <w:ind w:left="630" w:right="-23"/>
        <w:jc w:val="both"/>
        <w:rPr>
          <w:rFonts w:ascii="Arial" w:hAnsi="Arial" w:cs="Arial"/>
          <w:sz w:val="22"/>
          <w:szCs w:val="22"/>
        </w:rPr>
      </w:pPr>
      <w:r w:rsidRPr="00796DD1">
        <w:rPr>
          <w:rFonts w:ascii="Arial" w:hAnsi="Arial" w:cs="Arial"/>
          <w:sz w:val="22"/>
          <w:szCs w:val="22"/>
        </w:rPr>
        <w:t>Delay in acquisition of land for Toll Plazas and the Rest Area</w:t>
      </w:r>
      <w:r>
        <w:rPr>
          <w:rFonts w:ascii="Arial" w:hAnsi="Arial" w:cs="Arial"/>
          <w:sz w:val="22"/>
          <w:szCs w:val="22"/>
        </w:rPr>
        <w:t>.</w:t>
      </w:r>
    </w:p>
    <w:p w14:paraId="08AB3B11" w14:textId="20991018" w:rsidR="00796DD1" w:rsidRPr="00796DD1" w:rsidRDefault="00796DD1" w:rsidP="006D6418">
      <w:pPr>
        <w:pStyle w:val="DefaultText11"/>
        <w:numPr>
          <w:ilvl w:val="0"/>
          <w:numId w:val="33"/>
        </w:numPr>
        <w:spacing w:before="240" w:after="0" w:line="360" w:lineRule="auto"/>
        <w:ind w:left="630" w:right="-23"/>
        <w:jc w:val="both"/>
        <w:rPr>
          <w:rFonts w:ascii="Arial" w:hAnsi="Arial" w:cs="Arial"/>
          <w:sz w:val="22"/>
          <w:szCs w:val="22"/>
        </w:rPr>
      </w:pPr>
      <w:r w:rsidRPr="00796DD1">
        <w:rPr>
          <w:rFonts w:ascii="Arial" w:hAnsi="Arial" w:cs="Arial"/>
          <w:sz w:val="22"/>
          <w:szCs w:val="22"/>
        </w:rPr>
        <w:t>Delay in approval for case of shifting of the site of the Major Bri</w:t>
      </w:r>
      <w:r>
        <w:rPr>
          <w:rFonts w:ascii="Arial" w:hAnsi="Arial" w:cs="Arial"/>
          <w:sz w:val="22"/>
          <w:szCs w:val="22"/>
        </w:rPr>
        <w:t xml:space="preserve">dge on Ghagghar </w:t>
      </w:r>
      <w:r w:rsidR="00927522">
        <w:rPr>
          <w:rFonts w:ascii="Arial" w:hAnsi="Arial" w:cs="Arial"/>
          <w:sz w:val="22"/>
          <w:szCs w:val="22"/>
        </w:rPr>
        <w:t>River</w:t>
      </w:r>
      <w:r>
        <w:rPr>
          <w:rFonts w:ascii="Arial" w:hAnsi="Arial" w:cs="Arial"/>
          <w:sz w:val="22"/>
          <w:szCs w:val="22"/>
        </w:rPr>
        <w:t xml:space="preserve"> at km 163.</w:t>
      </w:r>
      <w:r w:rsidR="00927522">
        <w:rPr>
          <w:rFonts w:ascii="Arial" w:hAnsi="Arial" w:cs="Arial"/>
          <w:sz w:val="22"/>
          <w:szCs w:val="22"/>
        </w:rPr>
        <w:t>101 from RHS to LHS</w:t>
      </w:r>
      <w:r>
        <w:rPr>
          <w:rFonts w:ascii="Arial" w:hAnsi="Arial" w:cs="Arial"/>
          <w:sz w:val="22"/>
          <w:szCs w:val="22"/>
        </w:rPr>
        <w:t>.</w:t>
      </w:r>
    </w:p>
    <w:p w14:paraId="36C7B4EA" w14:textId="77FAD28D" w:rsidR="00796DD1" w:rsidRPr="00796DD1" w:rsidRDefault="00796DD1" w:rsidP="006D6418">
      <w:pPr>
        <w:pStyle w:val="DefaultText11"/>
        <w:numPr>
          <w:ilvl w:val="0"/>
          <w:numId w:val="33"/>
        </w:numPr>
        <w:spacing w:before="240" w:after="0" w:line="360" w:lineRule="auto"/>
        <w:ind w:left="630" w:right="-23"/>
        <w:jc w:val="both"/>
        <w:rPr>
          <w:rFonts w:ascii="Arial" w:hAnsi="Arial" w:cs="Arial"/>
          <w:sz w:val="22"/>
          <w:szCs w:val="22"/>
        </w:rPr>
      </w:pPr>
      <w:r w:rsidRPr="00796DD1">
        <w:rPr>
          <w:rFonts w:ascii="Arial" w:hAnsi="Arial" w:cs="Arial"/>
          <w:sz w:val="22"/>
          <w:szCs w:val="22"/>
        </w:rPr>
        <w:t>Delay in approval for the case of re-construction of the Major Bridge over Ind</w:t>
      </w:r>
      <w:r w:rsidR="00927522">
        <w:rPr>
          <w:rFonts w:ascii="Arial" w:hAnsi="Arial" w:cs="Arial"/>
          <w:sz w:val="22"/>
          <w:szCs w:val="22"/>
        </w:rPr>
        <w:t>ira Gandhi Main Canal at Km 157.</w:t>
      </w:r>
      <w:r w:rsidRPr="00796DD1">
        <w:rPr>
          <w:rFonts w:ascii="Arial" w:hAnsi="Arial" w:cs="Arial"/>
          <w:sz w:val="22"/>
          <w:szCs w:val="22"/>
        </w:rPr>
        <w:t xml:space="preserve">631 instead of repairing/strengthening of the Existing Bridge catered </w:t>
      </w:r>
      <w:r w:rsidR="00927522">
        <w:rPr>
          <w:rFonts w:ascii="Arial" w:hAnsi="Arial" w:cs="Arial"/>
          <w:sz w:val="22"/>
          <w:szCs w:val="22"/>
        </w:rPr>
        <w:t>for in the Concession Agreement.</w:t>
      </w:r>
    </w:p>
    <w:p w14:paraId="26743A2B" w14:textId="5BDBB7E2" w:rsidR="00796DD1" w:rsidRPr="00796DD1" w:rsidRDefault="00796DD1" w:rsidP="006D6418">
      <w:pPr>
        <w:pStyle w:val="DefaultText11"/>
        <w:numPr>
          <w:ilvl w:val="0"/>
          <w:numId w:val="33"/>
        </w:numPr>
        <w:spacing w:before="240" w:after="0" w:line="360" w:lineRule="auto"/>
        <w:ind w:left="630" w:right="-23"/>
        <w:jc w:val="both"/>
        <w:rPr>
          <w:rFonts w:ascii="Arial" w:hAnsi="Arial" w:cs="Arial"/>
          <w:sz w:val="22"/>
          <w:szCs w:val="22"/>
        </w:rPr>
      </w:pPr>
      <w:r w:rsidRPr="00796DD1">
        <w:rPr>
          <w:rFonts w:ascii="Arial" w:hAnsi="Arial" w:cs="Arial"/>
          <w:sz w:val="22"/>
          <w:szCs w:val="22"/>
        </w:rPr>
        <w:t xml:space="preserve">Delay in approval for construction of </w:t>
      </w:r>
      <w:r w:rsidR="00927522" w:rsidRPr="00927522">
        <w:rPr>
          <w:rFonts w:ascii="Arial" w:hAnsi="Arial" w:cs="Arial"/>
          <w:sz w:val="22"/>
          <w:szCs w:val="22"/>
        </w:rPr>
        <w:t>Vehicular Under Pass</w:t>
      </w:r>
      <w:r w:rsidR="00927522">
        <w:rPr>
          <w:rFonts w:ascii="Arial" w:hAnsi="Arial" w:cs="Arial"/>
          <w:sz w:val="22"/>
          <w:szCs w:val="22"/>
        </w:rPr>
        <w:t xml:space="preserve"> (</w:t>
      </w:r>
      <w:r w:rsidRPr="00796DD1">
        <w:rPr>
          <w:rFonts w:ascii="Arial" w:hAnsi="Arial" w:cs="Arial"/>
          <w:sz w:val="22"/>
          <w:szCs w:val="22"/>
        </w:rPr>
        <w:t>VUP</w:t>
      </w:r>
      <w:r w:rsidR="00927522">
        <w:rPr>
          <w:rFonts w:ascii="Arial" w:hAnsi="Arial" w:cs="Arial"/>
          <w:sz w:val="22"/>
          <w:szCs w:val="22"/>
        </w:rPr>
        <w:t>) @ km 172.</w:t>
      </w:r>
      <w:r w:rsidRPr="00796DD1">
        <w:rPr>
          <w:rFonts w:ascii="Arial" w:hAnsi="Arial" w:cs="Arial"/>
          <w:sz w:val="22"/>
          <w:szCs w:val="22"/>
        </w:rPr>
        <w:t>100 and further hindrances after approval and resultant changes in the structure thereof</w:t>
      </w:r>
    </w:p>
    <w:p w14:paraId="53E85032" w14:textId="1BD0CFEA" w:rsidR="00796DD1" w:rsidRPr="00796DD1" w:rsidRDefault="00796DD1" w:rsidP="006D6418">
      <w:pPr>
        <w:pStyle w:val="DefaultText11"/>
        <w:numPr>
          <w:ilvl w:val="0"/>
          <w:numId w:val="33"/>
        </w:numPr>
        <w:spacing w:before="240" w:after="0" w:line="360" w:lineRule="auto"/>
        <w:ind w:left="630" w:right="-23"/>
        <w:jc w:val="both"/>
        <w:rPr>
          <w:rFonts w:ascii="Arial" w:hAnsi="Arial" w:cs="Arial"/>
          <w:sz w:val="22"/>
          <w:szCs w:val="22"/>
        </w:rPr>
      </w:pPr>
      <w:r w:rsidRPr="00796DD1">
        <w:rPr>
          <w:rFonts w:ascii="Arial" w:hAnsi="Arial" w:cs="Arial"/>
          <w:sz w:val="22"/>
          <w:szCs w:val="22"/>
        </w:rPr>
        <w:t>Hindrance for execution of lined dra</w:t>
      </w:r>
      <w:r w:rsidR="00927522">
        <w:rPr>
          <w:rFonts w:ascii="Arial" w:hAnsi="Arial" w:cs="Arial"/>
          <w:sz w:val="22"/>
          <w:szCs w:val="22"/>
        </w:rPr>
        <w:t>in &amp; service road in Suratgarh –</w:t>
      </w:r>
      <w:r w:rsidRPr="00796DD1">
        <w:rPr>
          <w:rFonts w:ascii="Arial" w:hAnsi="Arial" w:cs="Arial"/>
          <w:sz w:val="22"/>
          <w:szCs w:val="22"/>
        </w:rPr>
        <w:t xml:space="preserve"> </w:t>
      </w:r>
      <w:r w:rsidR="00927522">
        <w:rPr>
          <w:rFonts w:ascii="Arial" w:hAnsi="Arial" w:cs="Arial"/>
          <w:sz w:val="22"/>
          <w:szCs w:val="22"/>
        </w:rPr>
        <w:t xml:space="preserve">Public Health Engineering </w:t>
      </w:r>
      <w:r w:rsidR="00927522">
        <w:rPr>
          <w:rFonts w:ascii="Arial" w:hAnsi="Arial" w:cs="Arial"/>
          <w:sz w:val="22"/>
          <w:szCs w:val="22"/>
        </w:rPr>
        <w:lastRenderedPageBreak/>
        <w:t>Department (</w:t>
      </w:r>
      <w:r w:rsidRPr="00796DD1">
        <w:rPr>
          <w:rFonts w:ascii="Arial" w:hAnsi="Arial" w:cs="Arial"/>
          <w:sz w:val="22"/>
          <w:szCs w:val="22"/>
        </w:rPr>
        <w:t>PHED</w:t>
      </w:r>
      <w:r w:rsidR="00927522">
        <w:rPr>
          <w:rFonts w:ascii="Arial" w:hAnsi="Arial" w:cs="Arial"/>
          <w:sz w:val="22"/>
          <w:szCs w:val="22"/>
        </w:rPr>
        <w:t>)</w:t>
      </w:r>
      <w:r w:rsidRPr="00796DD1">
        <w:rPr>
          <w:rFonts w:ascii="Arial" w:hAnsi="Arial" w:cs="Arial"/>
          <w:sz w:val="22"/>
          <w:szCs w:val="22"/>
        </w:rPr>
        <w:t xml:space="preserve"> Pipeline, Transformers, Electric poles etc.</w:t>
      </w:r>
    </w:p>
    <w:p w14:paraId="1259806F" w14:textId="425E1315" w:rsidR="00796DD1" w:rsidRPr="00796DD1" w:rsidRDefault="00796DD1" w:rsidP="006D6418">
      <w:pPr>
        <w:pStyle w:val="DefaultText11"/>
        <w:numPr>
          <w:ilvl w:val="0"/>
          <w:numId w:val="33"/>
        </w:numPr>
        <w:spacing w:before="240" w:after="0" w:line="360" w:lineRule="auto"/>
        <w:ind w:left="630" w:right="-23"/>
        <w:jc w:val="both"/>
        <w:rPr>
          <w:rFonts w:ascii="Arial" w:hAnsi="Arial" w:cs="Arial"/>
          <w:sz w:val="22"/>
          <w:szCs w:val="22"/>
        </w:rPr>
      </w:pPr>
      <w:r w:rsidRPr="00796DD1">
        <w:rPr>
          <w:rFonts w:ascii="Arial" w:hAnsi="Arial" w:cs="Arial"/>
          <w:sz w:val="22"/>
          <w:szCs w:val="22"/>
        </w:rPr>
        <w:t>Delay in approval for the case of repair and strength</w:t>
      </w:r>
      <w:r w:rsidR="00927522">
        <w:rPr>
          <w:rFonts w:ascii="Arial" w:hAnsi="Arial" w:cs="Arial"/>
          <w:sz w:val="22"/>
          <w:szCs w:val="22"/>
        </w:rPr>
        <w:t>ening of Minor Bridge at Km 107.</w:t>
      </w:r>
      <w:r w:rsidRPr="00796DD1">
        <w:rPr>
          <w:rFonts w:ascii="Arial" w:hAnsi="Arial" w:cs="Arial"/>
          <w:sz w:val="22"/>
          <w:szCs w:val="22"/>
        </w:rPr>
        <w:t>050 instead of re-construction as catered for in the Concession Agreement</w:t>
      </w:r>
      <w:r w:rsidR="00927522">
        <w:rPr>
          <w:rFonts w:ascii="Arial" w:hAnsi="Arial" w:cs="Arial"/>
          <w:sz w:val="22"/>
          <w:szCs w:val="22"/>
        </w:rPr>
        <w:t>.</w:t>
      </w:r>
    </w:p>
    <w:p w14:paraId="0EA0D5E1" w14:textId="2E0EF2AF" w:rsidR="00796DD1" w:rsidRPr="00796DD1" w:rsidRDefault="00796DD1" w:rsidP="006D6418">
      <w:pPr>
        <w:pStyle w:val="DefaultText11"/>
        <w:numPr>
          <w:ilvl w:val="0"/>
          <w:numId w:val="33"/>
        </w:numPr>
        <w:spacing w:before="240" w:after="0" w:line="360" w:lineRule="auto"/>
        <w:ind w:left="630" w:right="-23"/>
        <w:jc w:val="both"/>
        <w:rPr>
          <w:rFonts w:ascii="Arial" w:hAnsi="Arial" w:cs="Arial"/>
          <w:sz w:val="22"/>
          <w:szCs w:val="22"/>
        </w:rPr>
      </w:pPr>
      <w:r w:rsidRPr="00796DD1">
        <w:rPr>
          <w:rFonts w:ascii="Arial" w:hAnsi="Arial" w:cs="Arial"/>
          <w:sz w:val="22"/>
          <w:szCs w:val="22"/>
        </w:rPr>
        <w:t>Delay in approval for cutting down of trees</w:t>
      </w:r>
      <w:r w:rsidR="00927522">
        <w:rPr>
          <w:rFonts w:ascii="Arial" w:hAnsi="Arial" w:cs="Arial"/>
          <w:sz w:val="22"/>
          <w:szCs w:val="22"/>
        </w:rPr>
        <w:t>.</w:t>
      </w:r>
    </w:p>
    <w:p w14:paraId="4B39CB04" w14:textId="15436EF8" w:rsidR="00796DD1" w:rsidRPr="00796DD1" w:rsidRDefault="00796DD1" w:rsidP="006D6418">
      <w:pPr>
        <w:pStyle w:val="DefaultText11"/>
        <w:numPr>
          <w:ilvl w:val="0"/>
          <w:numId w:val="33"/>
        </w:numPr>
        <w:spacing w:before="240" w:after="0" w:line="360" w:lineRule="auto"/>
        <w:ind w:left="630" w:right="-23"/>
        <w:jc w:val="both"/>
        <w:rPr>
          <w:rFonts w:ascii="Arial" w:hAnsi="Arial" w:cs="Arial"/>
          <w:sz w:val="22"/>
          <w:szCs w:val="22"/>
        </w:rPr>
      </w:pPr>
      <w:r w:rsidRPr="00796DD1">
        <w:rPr>
          <w:rFonts w:ascii="Arial" w:hAnsi="Arial" w:cs="Arial"/>
          <w:sz w:val="22"/>
          <w:szCs w:val="22"/>
        </w:rPr>
        <w:t>There was delay in forest clearance. Forest clearance was obtained on 12</w:t>
      </w:r>
      <w:r w:rsidR="00927522" w:rsidRPr="00927522">
        <w:rPr>
          <w:rFonts w:ascii="Arial" w:hAnsi="Arial" w:cs="Arial"/>
          <w:sz w:val="22"/>
          <w:szCs w:val="22"/>
          <w:vertAlign w:val="superscript"/>
        </w:rPr>
        <w:t>th</w:t>
      </w:r>
      <w:r w:rsidR="00927522">
        <w:rPr>
          <w:rFonts w:ascii="Arial" w:hAnsi="Arial" w:cs="Arial"/>
          <w:sz w:val="22"/>
          <w:szCs w:val="22"/>
        </w:rPr>
        <w:t xml:space="preserve"> May </w:t>
      </w:r>
      <w:r w:rsidRPr="00796DD1">
        <w:rPr>
          <w:rFonts w:ascii="Arial" w:hAnsi="Arial" w:cs="Arial"/>
          <w:sz w:val="22"/>
          <w:szCs w:val="22"/>
        </w:rPr>
        <w:t>2017 and conve</w:t>
      </w:r>
      <w:r w:rsidR="00927522">
        <w:rPr>
          <w:rFonts w:ascii="Arial" w:hAnsi="Arial" w:cs="Arial"/>
          <w:sz w:val="22"/>
          <w:szCs w:val="22"/>
        </w:rPr>
        <w:t>yed to the Concessionaire on 15</w:t>
      </w:r>
      <w:r w:rsidR="00927522" w:rsidRPr="00927522">
        <w:rPr>
          <w:rFonts w:ascii="Arial" w:hAnsi="Arial" w:cs="Arial"/>
          <w:sz w:val="22"/>
          <w:szCs w:val="22"/>
          <w:vertAlign w:val="superscript"/>
        </w:rPr>
        <w:t>th</w:t>
      </w:r>
      <w:r w:rsidR="00927522">
        <w:rPr>
          <w:rFonts w:ascii="Arial" w:hAnsi="Arial" w:cs="Arial"/>
          <w:sz w:val="22"/>
          <w:szCs w:val="22"/>
        </w:rPr>
        <w:t xml:space="preserve"> May </w:t>
      </w:r>
      <w:r w:rsidRPr="00796DD1">
        <w:rPr>
          <w:rFonts w:ascii="Arial" w:hAnsi="Arial" w:cs="Arial"/>
          <w:sz w:val="22"/>
          <w:szCs w:val="22"/>
        </w:rPr>
        <w:t>2</w:t>
      </w:r>
      <w:r w:rsidR="00927522">
        <w:rPr>
          <w:rFonts w:ascii="Arial" w:hAnsi="Arial" w:cs="Arial"/>
          <w:sz w:val="22"/>
          <w:szCs w:val="22"/>
        </w:rPr>
        <w:t>017. There are delays in Stage -</w:t>
      </w:r>
      <w:r w:rsidRPr="00796DD1">
        <w:rPr>
          <w:rFonts w:ascii="Arial" w:hAnsi="Arial" w:cs="Arial"/>
          <w:sz w:val="22"/>
          <w:szCs w:val="22"/>
        </w:rPr>
        <w:t xml:space="preserve"> II forest clearance.</w:t>
      </w:r>
    </w:p>
    <w:p w14:paraId="032E2DBA" w14:textId="5704E6AD" w:rsidR="00796DD1" w:rsidRPr="00796DD1" w:rsidRDefault="00796DD1" w:rsidP="006D6418">
      <w:pPr>
        <w:pStyle w:val="DefaultText11"/>
        <w:numPr>
          <w:ilvl w:val="0"/>
          <w:numId w:val="33"/>
        </w:numPr>
        <w:spacing w:before="240" w:after="0" w:line="360" w:lineRule="auto"/>
        <w:ind w:left="630" w:right="-23"/>
        <w:jc w:val="both"/>
        <w:rPr>
          <w:rFonts w:ascii="Arial" w:hAnsi="Arial" w:cs="Arial"/>
          <w:sz w:val="22"/>
          <w:szCs w:val="22"/>
        </w:rPr>
      </w:pPr>
      <w:r w:rsidRPr="00796DD1">
        <w:rPr>
          <w:rFonts w:ascii="Arial" w:hAnsi="Arial" w:cs="Arial"/>
          <w:sz w:val="22"/>
          <w:szCs w:val="22"/>
        </w:rPr>
        <w:t>Delay due to Covid – 19 pandemic</w:t>
      </w:r>
      <w:r w:rsidR="00927522">
        <w:rPr>
          <w:rFonts w:ascii="Arial" w:hAnsi="Arial" w:cs="Arial"/>
          <w:sz w:val="22"/>
          <w:szCs w:val="22"/>
        </w:rPr>
        <w:t>.</w:t>
      </w:r>
    </w:p>
    <w:p w14:paraId="3D1BFF4A" w14:textId="77777777" w:rsidR="003D4077" w:rsidRDefault="00796DD1" w:rsidP="003D4077">
      <w:pPr>
        <w:pStyle w:val="DefaultText11"/>
        <w:numPr>
          <w:ilvl w:val="0"/>
          <w:numId w:val="33"/>
        </w:numPr>
        <w:spacing w:before="240" w:after="0" w:line="360" w:lineRule="auto"/>
        <w:ind w:left="630" w:right="-23"/>
        <w:jc w:val="both"/>
        <w:rPr>
          <w:rFonts w:ascii="Arial" w:hAnsi="Arial" w:cs="Arial"/>
          <w:sz w:val="22"/>
          <w:szCs w:val="22"/>
        </w:rPr>
      </w:pPr>
      <w:r w:rsidRPr="00796DD1">
        <w:rPr>
          <w:rFonts w:ascii="Arial" w:hAnsi="Arial" w:cs="Arial"/>
          <w:sz w:val="22"/>
          <w:szCs w:val="22"/>
        </w:rPr>
        <w:t>Delay due to delay in sanction and disbursement of Priority Loan I for Rs. 25 crores and non-availability of Priority Loan II for Rs. 50 crores.</w:t>
      </w:r>
    </w:p>
    <w:p w14:paraId="7A967DE6" w14:textId="761D8FD3" w:rsidR="00346C97" w:rsidRPr="003D4077" w:rsidRDefault="00796DD1" w:rsidP="003D4077">
      <w:pPr>
        <w:pStyle w:val="DefaultText11"/>
        <w:numPr>
          <w:ilvl w:val="0"/>
          <w:numId w:val="33"/>
        </w:numPr>
        <w:spacing w:before="240" w:after="0" w:line="360" w:lineRule="auto"/>
        <w:ind w:left="630" w:right="-23"/>
        <w:jc w:val="both"/>
        <w:rPr>
          <w:rFonts w:ascii="Arial" w:hAnsi="Arial" w:cs="Arial"/>
          <w:sz w:val="22"/>
          <w:szCs w:val="22"/>
        </w:rPr>
      </w:pPr>
      <w:r w:rsidRPr="003D4077">
        <w:rPr>
          <w:rFonts w:ascii="Arial" w:hAnsi="Arial" w:cs="Arial"/>
          <w:sz w:val="22"/>
          <w:szCs w:val="22"/>
        </w:rPr>
        <w:t>Delay due to removal of encroachment at Lunkarsar Township.</w:t>
      </w:r>
    </w:p>
    <w:p w14:paraId="41CA726A" w14:textId="78299C89" w:rsidR="005358C9" w:rsidRDefault="005358C9" w:rsidP="005A01A1">
      <w:pPr>
        <w:spacing w:before="240" w:line="360" w:lineRule="auto"/>
        <w:ind w:left="-142" w:right="-23"/>
        <w:jc w:val="both"/>
        <w:rPr>
          <w:rFonts w:ascii="Arial" w:hAnsi="Arial" w:cs="Arial"/>
          <w:sz w:val="22"/>
          <w:szCs w:val="22"/>
        </w:rPr>
      </w:pPr>
      <w:r w:rsidRPr="00F50449">
        <w:rPr>
          <w:rFonts w:ascii="Arial" w:hAnsi="Arial" w:cs="Arial"/>
          <w:sz w:val="22"/>
          <w:szCs w:val="22"/>
        </w:rPr>
        <w:t xml:space="preserve">The Company </w:t>
      </w:r>
      <w:r>
        <w:rPr>
          <w:rFonts w:ascii="Arial" w:hAnsi="Arial" w:cs="Arial"/>
          <w:sz w:val="22"/>
          <w:szCs w:val="22"/>
        </w:rPr>
        <w:t>is</w:t>
      </w:r>
      <w:r w:rsidRPr="00F50449">
        <w:rPr>
          <w:rFonts w:ascii="Arial" w:hAnsi="Arial" w:cs="Arial"/>
          <w:sz w:val="22"/>
          <w:szCs w:val="22"/>
        </w:rPr>
        <w:t xml:space="preserve"> facing financial stress </w:t>
      </w:r>
      <w:r>
        <w:rPr>
          <w:rFonts w:ascii="Arial" w:hAnsi="Arial" w:cs="Arial"/>
          <w:sz w:val="22"/>
          <w:szCs w:val="22"/>
        </w:rPr>
        <w:t>due to various</w:t>
      </w:r>
      <w:r w:rsidRPr="00F50449">
        <w:rPr>
          <w:rFonts w:ascii="Arial" w:hAnsi="Arial" w:cs="Arial"/>
          <w:sz w:val="22"/>
          <w:szCs w:val="22"/>
        </w:rPr>
        <w:t xml:space="preserve"> reasons</w:t>
      </w:r>
      <w:r>
        <w:rPr>
          <w:rFonts w:ascii="Arial" w:hAnsi="Arial" w:cs="Arial"/>
          <w:sz w:val="22"/>
          <w:szCs w:val="22"/>
        </w:rPr>
        <w:t xml:space="preserve"> </w:t>
      </w:r>
      <w:r w:rsidR="00927522">
        <w:rPr>
          <w:rFonts w:ascii="Arial" w:hAnsi="Arial" w:cs="Arial"/>
          <w:sz w:val="22"/>
          <w:szCs w:val="22"/>
        </w:rPr>
        <w:t>as mentioned above</w:t>
      </w:r>
      <w:r w:rsidRPr="00F50449">
        <w:rPr>
          <w:rFonts w:ascii="Arial" w:hAnsi="Arial" w:cs="Arial"/>
          <w:sz w:val="22"/>
          <w:szCs w:val="22"/>
        </w:rPr>
        <w:t>.</w:t>
      </w:r>
      <w:r>
        <w:rPr>
          <w:rFonts w:ascii="Arial" w:hAnsi="Arial" w:cs="Arial"/>
          <w:sz w:val="22"/>
          <w:szCs w:val="22"/>
        </w:rPr>
        <w:t xml:space="preserve"> The compan</w:t>
      </w:r>
      <w:r w:rsidR="00927522">
        <w:rPr>
          <w:rFonts w:ascii="Arial" w:hAnsi="Arial" w:cs="Arial"/>
          <w:sz w:val="22"/>
          <w:szCs w:val="22"/>
        </w:rPr>
        <w:t>y is announced as NPA since 2017</w:t>
      </w:r>
      <w:r>
        <w:rPr>
          <w:rFonts w:ascii="Arial" w:hAnsi="Arial" w:cs="Arial"/>
          <w:sz w:val="22"/>
          <w:szCs w:val="22"/>
        </w:rPr>
        <w:t>.</w:t>
      </w:r>
    </w:p>
    <w:p w14:paraId="0E942201" w14:textId="77777777" w:rsidR="005358C9" w:rsidRPr="0062493C" w:rsidRDefault="005358C9" w:rsidP="005A01A1">
      <w:pPr>
        <w:spacing w:before="240" w:after="0" w:line="360" w:lineRule="auto"/>
        <w:ind w:left="-142" w:right="-23"/>
        <w:jc w:val="both"/>
        <w:rPr>
          <w:rFonts w:ascii="Arial" w:hAnsi="Arial" w:cs="Arial"/>
          <w:b/>
          <w:sz w:val="22"/>
          <w:szCs w:val="22"/>
        </w:rPr>
      </w:pPr>
      <w:r w:rsidRPr="009356B1">
        <w:rPr>
          <w:rFonts w:ascii="Arial" w:hAnsi="Arial" w:cs="Arial"/>
          <w:b/>
          <w:w w:val="105"/>
          <w:sz w:val="22"/>
          <w:szCs w:val="22"/>
        </w:rPr>
        <w:t>Hence, State Bank of India</w:t>
      </w:r>
      <w:r>
        <w:rPr>
          <w:rFonts w:ascii="Arial" w:hAnsi="Arial" w:cs="Arial"/>
          <w:b/>
          <w:w w:val="105"/>
          <w:sz w:val="22"/>
          <w:szCs w:val="22"/>
        </w:rPr>
        <w:t>, SARG</w:t>
      </w:r>
      <w:r w:rsidRPr="009356B1">
        <w:rPr>
          <w:rFonts w:ascii="Arial" w:hAnsi="Arial" w:cs="Arial"/>
          <w:b/>
          <w:w w:val="105"/>
          <w:sz w:val="22"/>
          <w:szCs w:val="22"/>
        </w:rPr>
        <w:t xml:space="preserve"> has appointed R. K Associates to determine the </w:t>
      </w:r>
      <w:r>
        <w:rPr>
          <w:rFonts w:ascii="Arial" w:hAnsi="Arial" w:cs="Arial"/>
          <w:b/>
          <w:w w:val="105"/>
          <w:sz w:val="22"/>
          <w:szCs w:val="22"/>
        </w:rPr>
        <w:t>Fair Market Value/</w:t>
      </w:r>
      <w:r w:rsidRPr="009356B1">
        <w:rPr>
          <w:rFonts w:ascii="Arial" w:hAnsi="Arial" w:cs="Arial"/>
          <w:b/>
          <w:w w:val="105"/>
          <w:sz w:val="22"/>
          <w:szCs w:val="22"/>
        </w:rPr>
        <w:t xml:space="preserve">Enterprise Value of the </w:t>
      </w:r>
      <w:r>
        <w:rPr>
          <w:rFonts w:ascii="Arial" w:hAnsi="Arial" w:cs="Arial"/>
          <w:b/>
          <w:w w:val="105"/>
          <w:sz w:val="22"/>
          <w:szCs w:val="22"/>
        </w:rPr>
        <w:t>Business/</w:t>
      </w:r>
      <w:r w:rsidRPr="009356B1">
        <w:rPr>
          <w:rFonts w:ascii="Arial" w:hAnsi="Arial" w:cs="Arial"/>
          <w:b/>
          <w:w w:val="105"/>
          <w:sz w:val="22"/>
          <w:szCs w:val="22"/>
        </w:rPr>
        <w:t xml:space="preserve">Company to take appropriate course of action on this </w:t>
      </w:r>
      <w:r>
        <w:rPr>
          <w:rFonts w:ascii="Arial" w:hAnsi="Arial" w:cs="Arial"/>
          <w:b/>
          <w:w w:val="105"/>
          <w:sz w:val="22"/>
          <w:szCs w:val="22"/>
        </w:rPr>
        <w:t xml:space="preserve">stressed </w:t>
      </w:r>
      <w:r w:rsidRPr="009356B1">
        <w:rPr>
          <w:rFonts w:ascii="Arial" w:hAnsi="Arial" w:cs="Arial"/>
          <w:b/>
          <w:w w:val="105"/>
          <w:sz w:val="22"/>
          <w:szCs w:val="22"/>
        </w:rPr>
        <w:t xml:space="preserve">account. </w:t>
      </w:r>
    </w:p>
    <w:p w14:paraId="03B7EB4C" w14:textId="77777777" w:rsidR="005358C9" w:rsidRPr="009E6393" w:rsidRDefault="005358C9" w:rsidP="005A01A1">
      <w:pPr>
        <w:pStyle w:val="DefaultText11"/>
        <w:spacing w:line="360" w:lineRule="auto"/>
        <w:ind w:left="284"/>
        <w:jc w:val="both"/>
        <w:rPr>
          <w:rFonts w:ascii="Arial" w:hAnsi="Arial" w:cs="Arial"/>
          <w:b/>
          <w:sz w:val="22"/>
          <w:szCs w:val="22"/>
        </w:rPr>
      </w:pPr>
    </w:p>
    <w:p w14:paraId="3DA42C06" w14:textId="77777777" w:rsidR="007302F2" w:rsidRDefault="007302F2" w:rsidP="007302F2">
      <w:pPr>
        <w:spacing w:before="240" w:after="0" w:line="360" w:lineRule="auto"/>
        <w:ind w:left="284" w:right="-164"/>
        <w:jc w:val="both"/>
        <w:rPr>
          <w:rFonts w:ascii="Arial" w:hAnsi="Arial" w:cs="Arial"/>
          <w:sz w:val="22"/>
          <w:szCs w:val="22"/>
        </w:rPr>
      </w:pPr>
    </w:p>
    <w:p w14:paraId="5E39A504" w14:textId="77777777" w:rsidR="007302F2" w:rsidRDefault="007302F2" w:rsidP="007302F2">
      <w:pPr>
        <w:spacing w:before="240" w:after="0" w:line="360" w:lineRule="auto"/>
        <w:ind w:left="284" w:right="-164"/>
        <w:jc w:val="both"/>
        <w:rPr>
          <w:rFonts w:ascii="Arial" w:hAnsi="Arial" w:cs="Arial"/>
          <w:sz w:val="22"/>
          <w:szCs w:val="22"/>
        </w:rPr>
      </w:pPr>
    </w:p>
    <w:p w14:paraId="647C7C31" w14:textId="77777777" w:rsidR="007302F2" w:rsidRDefault="007302F2" w:rsidP="007302F2">
      <w:pPr>
        <w:spacing w:before="240" w:after="0" w:line="360" w:lineRule="auto"/>
        <w:ind w:left="284" w:right="-164"/>
        <w:jc w:val="both"/>
        <w:rPr>
          <w:rFonts w:ascii="Arial" w:hAnsi="Arial" w:cs="Arial"/>
          <w:sz w:val="22"/>
          <w:szCs w:val="22"/>
        </w:rPr>
      </w:pPr>
    </w:p>
    <w:p w14:paraId="16B559AA" w14:textId="107344F1" w:rsidR="007302F2" w:rsidRDefault="007302F2" w:rsidP="007302F2">
      <w:pPr>
        <w:spacing w:before="240" w:after="0" w:line="360" w:lineRule="auto"/>
        <w:ind w:left="284" w:right="-164"/>
        <w:jc w:val="both"/>
        <w:rPr>
          <w:rFonts w:ascii="Arial" w:hAnsi="Arial" w:cs="Arial"/>
          <w:sz w:val="22"/>
          <w:szCs w:val="22"/>
        </w:rPr>
      </w:pPr>
    </w:p>
    <w:p w14:paraId="5983F482" w14:textId="3648128B" w:rsidR="005A01A1" w:rsidRDefault="005A01A1" w:rsidP="007302F2">
      <w:pPr>
        <w:spacing w:before="240" w:after="0" w:line="360" w:lineRule="auto"/>
        <w:ind w:left="284" w:right="-164"/>
        <w:jc w:val="both"/>
        <w:rPr>
          <w:rFonts w:ascii="Arial" w:hAnsi="Arial" w:cs="Arial"/>
          <w:sz w:val="22"/>
          <w:szCs w:val="22"/>
        </w:rPr>
      </w:pPr>
    </w:p>
    <w:p w14:paraId="05FC26E1" w14:textId="77777777" w:rsidR="005A01A1" w:rsidRDefault="005A01A1" w:rsidP="007302F2">
      <w:pPr>
        <w:spacing w:before="240" w:after="0" w:line="360" w:lineRule="auto"/>
        <w:ind w:left="284" w:right="-164"/>
        <w:jc w:val="both"/>
        <w:rPr>
          <w:rFonts w:ascii="Arial" w:hAnsi="Arial" w:cs="Arial"/>
          <w:sz w:val="22"/>
          <w:szCs w:val="22"/>
        </w:rPr>
      </w:pPr>
    </w:p>
    <w:p w14:paraId="48AB7856" w14:textId="77777777" w:rsidR="00921BEB" w:rsidRDefault="00921BEB" w:rsidP="007302F2">
      <w:pPr>
        <w:spacing w:before="240" w:after="0" w:line="360" w:lineRule="auto"/>
        <w:ind w:left="284" w:right="-164"/>
        <w:jc w:val="both"/>
        <w:rPr>
          <w:rFonts w:ascii="Arial" w:hAnsi="Arial" w:cs="Arial"/>
          <w:sz w:val="22"/>
          <w:szCs w:val="22"/>
        </w:rPr>
      </w:pPr>
    </w:p>
    <w:p w14:paraId="75345A06" w14:textId="77777777" w:rsidR="00921BEB" w:rsidRDefault="00921BEB" w:rsidP="007302F2">
      <w:pPr>
        <w:spacing w:before="240" w:after="0" w:line="360" w:lineRule="auto"/>
        <w:ind w:left="284" w:right="-164"/>
        <w:jc w:val="both"/>
        <w:rPr>
          <w:rFonts w:ascii="Arial" w:hAnsi="Arial" w:cs="Arial"/>
          <w:sz w:val="22"/>
          <w:szCs w:val="22"/>
        </w:rPr>
      </w:pPr>
    </w:p>
    <w:p w14:paraId="463D9DE2" w14:textId="77777777" w:rsidR="007302F2" w:rsidRDefault="007302F2" w:rsidP="007302F2">
      <w:pPr>
        <w:spacing w:before="240" w:after="0" w:line="360" w:lineRule="auto"/>
        <w:ind w:left="284" w:right="-164"/>
        <w:jc w:val="both"/>
        <w:rPr>
          <w:rFonts w:ascii="Arial" w:hAnsi="Arial" w:cs="Arial"/>
          <w:sz w:val="22"/>
          <w:szCs w:val="22"/>
        </w:rPr>
      </w:pPr>
    </w:p>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8128"/>
      </w:tblGrid>
      <w:tr w:rsidR="000C031A" w:rsidRPr="00710B99" w14:paraId="7F9A815B" w14:textId="77777777" w:rsidTr="005A01A1">
        <w:trPr>
          <w:trHeight w:val="475"/>
        </w:trPr>
        <w:tc>
          <w:tcPr>
            <w:tcW w:w="848" w:type="pct"/>
            <w:shd w:val="clear" w:color="auto" w:fill="002060"/>
            <w:vAlign w:val="bottom"/>
          </w:tcPr>
          <w:p w14:paraId="74F8AEC3" w14:textId="73212AA7" w:rsidR="000C031A" w:rsidRPr="00710B99" w:rsidRDefault="000C031A" w:rsidP="007E01F1">
            <w:pPr>
              <w:spacing w:after="0" w:line="360" w:lineRule="auto"/>
              <w:jc w:val="center"/>
              <w:rPr>
                <w:rFonts w:ascii="Arial" w:hAnsi="Arial" w:cs="Arial"/>
                <w:b/>
                <w:i/>
                <w:sz w:val="22"/>
                <w:szCs w:val="22"/>
              </w:rPr>
            </w:pPr>
            <w:r w:rsidRPr="00710B99">
              <w:rPr>
                <w:rFonts w:ascii="Arial" w:hAnsi="Arial" w:cs="Arial"/>
                <w:b/>
                <w:sz w:val="22"/>
                <w:szCs w:val="22"/>
              </w:rPr>
              <w:t xml:space="preserve">PART </w:t>
            </w:r>
            <w:r w:rsidR="00CB5A3A">
              <w:rPr>
                <w:rFonts w:ascii="Arial" w:hAnsi="Arial" w:cs="Arial"/>
                <w:b/>
                <w:sz w:val="22"/>
                <w:szCs w:val="22"/>
              </w:rPr>
              <w:t>C</w:t>
            </w:r>
          </w:p>
        </w:tc>
        <w:tc>
          <w:tcPr>
            <w:tcW w:w="4152" w:type="pct"/>
            <w:shd w:val="clear" w:color="auto" w:fill="9CC2E5" w:themeFill="accent1" w:themeFillTint="99"/>
            <w:vAlign w:val="bottom"/>
          </w:tcPr>
          <w:p w14:paraId="03556F46" w14:textId="543139D9" w:rsidR="000C031A" w:rsidRPr="00710B99" w:rsidRDefault="000C031A" w:rsidP="007E01F1">
            <w:pPr>
              <w:spacing w:after="0" w:line="360" w:lineRule="auto"/>
              <w:jc w:val="center"/>
              <w:rPr>
                <w:rFonts w:ascii="Arial" w:hAnsi="Arial" w:cs="Arial"/>
                <w:b/>
                <w:i/>
                <w:sz w:val="22"/>
                <w:szCs w:val="22"/>
              </w:rPr>
            </w:pPr>
            <w:r>
              <w:rPr>
                <w:rFonts w:ascii="Arial"/>
                <w:b/>
                <w:sz w:val="22"/>
              </w:rPr>
              <w:t>THE PROJECT</w:t>
            </w:r>
          </w:p>
        </w:tc>
      </w:tr>
    </w:tbl>
    <w:p w14:paraId="3D4CF285" w14:textId="77777777" w:rsidR="005A5497" w:rsidRPr="005A5497" w:rsidRDefault="005A5497" w:rsidP="005A5497">
      <w:pPr>
        <w:spacing w:after="0" w:line="360" w:lineRule="auto"/>
        <w:ind w:left="284"/>
        <w:jc w:val="both"/>
        <w:rPr>
          <w:rFonts w:ascii="Arial" w:hAnsi="Arial" w:cs="Arial"/>
          <w:sz w:val="22"/>
          <w:szCs w:val="22"/>
        </w:rPr>
      </w:pPr>
    </w:p>
    <w:p w14:paraId="6FE46A2F" w14:textId="094BD592" w:rsidR="00757A4C" w:rsidRPr="00606F87" w:rsidRDefault="00831D84" w:rsidP="006D6418">
      <w:pPr>
        <w:numPr>
          <w:ilvl w:val="1"/>
          <w:numId w:val="11"/>
        </w:numPr>
        <w:spacing w:line="360" w:lineRule="auto"/>
        <w:ind w:left="284" w:hanging="426"/>
        <w:jc w:val="both"/>
        <w:rPr>
          <w:rFonts w:ascii="Arial" w:hAnsi="Arial" w:cs="Arial"/>
          <w:sz w:val="22"/>
          <w:szCs w:val="22"/>
        </w:rPr>
      </w:pPr>
      <w:r w:rsidRPr="004A5F74">
        <w:rPr>
          <w:rFonts w:ascii="Arial" w:hAnsi="Arial" w:cs="Arial"/>
          <w:b/>
          <w:bCs/>
          <w:sz w:val="22"/>
          <w:szCs w:val="22"/>
        </w:rPr>
        <w:t>SCOPE OF PROJECT</w:t>
      </w:r>
      <w:r w:rsidR="00606F87">
        <w:rPr>
          <w:rFonts w:ascii="Arial" w:hAnsi="Arial" w:cs="Arial"/>
          <w:b/>
          <w:bCs/>
          <w:sz w:val="22"/>
          <w:szCs w:val="22"/>
        </w:rPr>
        <w:t xml:space="preserve">: </w:t>
      </w:r>
      <w:r w:rsidR="00757A4C" w:rsidRPr="00606F87">
        <w:rPr>
          <w:rFonts w:ascii="Arial" w:hAnsi="Arial" w:cs="Arial"/>
          <w:sz w:val="22"/>
          <w:szCs w:val="22"/>
        </w:rPr>
        <w:t>The scope of the Project (the “Scope of the Project”) as per</w:t>
      </w:r>
      <w:r w:rsidR="0063754F" w:rsidRPr="00606F87">
        <w:rPr>
          <w:rFonts w:ascii="Arial" w:hAnsi="Arial" w:cs="Arial"/>
          <w:sz w:val="22"/>
          <w:szCs w:val="22"/>
        </w:rPr>
        <w:t xml:space="preserve"> the resolution plan,</w:t>
      </w:r>
      <w:r w:rsidR="00757A4C" w:rsidRPr="00606F87">
        <w:rPr>
          <w:rFonts w:ascii="Arial" w:hAnsi="Arial" w:cs="Arial"/>
          <w:sz w:val="22"/>
          <w:szCs w:val="22"/>
        </w:rPr>
        <w:t xml:space="preserve"> </w:t>
      </w:r>
      <w:r w:rsidR="0063754F" w:rsidRPr="00606F87">
        <w:rPr>
          <w:rFonts w:ascii="Arial" w:hAnsi="Arial" w:cs="Arial"/>
          <w:sz w:val="22"/>
          <w:szCs w:val="22"/>
        </w:rPr>
        <w:t xml:space="preserve">Concession </w:t>
      </w:r>
      <w:r w:rsidR="00757A4C" w:rsidRPr="00606F87">
        <w:rPr>
          <w:rFonts w:ascii="Arial" w:hAnsi="Arial" w:cs="Arial"/>
          <w:sz w:val="22"/>
          <w:szCs w:val="22"/>
        </w:rPr>
        <w:t>A</w:t>
      </w:r>
      <w:r w:rsidR="0063754F" w:rsidRPr="00606F87">
        <w:rPr>
          <w:rFonts w:ascii="Arial" w:hAnsi="Arial" w:cs="Arial"/>
          <w:sz w:val="22"/>
          <w:szCs w:val="22"/>
        </w:rPr>
        <w:t>greement</w:t>
      </w:r>
      <w:r w:rsidR="00757A4C" w:rsidRPr="00606F87">
        <w:rPr>
          <w:rFonts w:ascii="Arial" w:hAnsi="Arial" w:cs="Arial"/>
          <w:sz w:val="22"/>
          <w:szCs w:val="22"/>
        </w:rPr>
        <w:t xml:space="preserve"> shall mean and include the following, during the Concession Period:</w:t>
      </w:r>
    </w:p>
    <w:p w14:paraId="28CA8C3B" w14:textId="77777777" w:rsidR="00757A4C" w:rsidRPr="00757A4C" w:rsidRDefault="00757A4C" w:rsidP="006D6418">
      <w:pPr>
        <w:numPr>
          <w:ilvl w:val="0"/>
          <w:numId w:val="6"/>
        </w:numPr>
        <w:spacing w:line="360" w:lineRule="auto"/>
        <w:ind w:left="709" w:hanging="425"/>
        <w:jc w:val="both"/>
        <w:rPr>
          <w:rFonts w:ascii="Arial" w:hAnsi="Arial" w:cs="Arial"/>
          <w:sz w:val="22"/>
          <w:szCs w:val="22"/>
        </w:rPr>
      </w:pPr>
      <w:r w:rsidRPr="00757A4C">
        <w:rPr>
          <w:rFonts w:ascii="Arial" w:hAnsi="Arial" w:cs="Arial"/>
          <w:sz w:val="22"/>
          <w:szCs w:val="22"/>
        </w:rPr>
        <w:t>Construction of the Project Highway together with provision of project facilities in conformity with the specifications and standards as set forth in CA.</w:t>
      </w:r>
    </w:p>
    <w:p w14:paraId="7D727059" w14:textId="77777777" w:rsidR="00757A4C" w:rsidRPr="00757A4C" w:rsidRDefault="00757A4C" w:rsidP="006D6418">
      <w:pPr>
        <w:numPr>
          <w:ilvl w:val="0"/>
          <w:numId w:val="6"/>
        </w:numPr>
        <w:spacing w:line="360" w:lineRule="auto"/>
        <w:ind w:left="709" w:hanging="425"/>
        <w:jc w:val="both"/>
        <w:rPr>
          <w:rFonts w:ascii="Arial" w:hAnsi="Arial" w:cs="Arial"/>
          <w:sz w:val="22"/>
          <w:szCs w:val="22"/>
        </w:rPr>
      </w:pPr>
      <w:r w:rsidRPr="00757A4C">
        <w:rPr>
          <w:rFonts w:ascii="Arial" w:hAnsi="Arial" w:cs="Arial"/>
          <w:sz w:val="22"/>
          <w:szCs w:val="22"/>
        </w:rPr>
        <w:t>Operation and maintenance of the Project Highway in accordance with the provisions of the CA; and</w:t>
      </w:r>
    </w:p>
    <w:p w14:paraId="5CBBCEB6" w14:textId="5F5CE31E" w:rsidR="00E710DE" w:rsidRDefault="00757A4C" w:rsidP="006D6418">
      <w:pPr>
        <w:numPr>
          <w:ilvl w:val="0"/>
          <w:numId w:val="6"/>
        </w:numPr>
        <w:spacing w:after="0" w:line="360" w:lineRule="auto"/>
        <w:ind w:left="709" w:hanging="425"/>
        <w:jc w:val="both"/>
        <w:rPr>
          <w:rFonts w:ascii="Arial" w:hAnsi="Arial" w:cs="Arial"/>
          <w:sz w:val="22"/>
          <w:szCs w:val="22"/>
        </w:rPr>
      </w:pPr>
      <w:r w:rsidRPr="00831D84">
        <w:rPr>
          <w:rFonts w:ascii="Arial" w:hAnsi="Arial" w:cs="Arial"/>
          <w:sz w:val="22"/>
          <w:szCs w:val="22"/>
        </w:rPr>
        <w:t xml:space="preserve">Performance and </w:t>
      </w:r>
      <w:r w:rsidR="00831D84" w:rsidRPr="00831D84">
        <w:rPr>
          <w:rFonts w:ascii="Arial" w:hAnsi="Arial" w:cs="Arial"/>
          <w:sz w:val="22"/>
          <w:szCs w:val="22"/>
        </w:rPr>
        <w:t>fulfillment</w:t>
      </w:r>
      <w:r w:rsidRPr="00831D84">
        <w:rPr>
          <w:rFonts w:ascii="Arial" w:hAnsi="Arial" w:cs="Arial"/>
          <w:sz w:val="22"/>
          <w:szCs w:val="22"/>
        </w:rPr>
        <w:t xml:space="preserve"> of all other obligations of the Concessionaire in accordance with the provisions of the CA and necessary for the performance of any or all of the obligations of the Concessionaire under the CA</w:t>
      </w:r>
      <w:r w:rsidR="00072D97">
        <w:rPr>
          <w:rFonts w:ascii="Arial" w:hAnsi="Arial" w:cs="Arial"/>
          <w:sz w:val="22"/>
          <w:szCs w:val="22"/>
        </w:rPr>
        <w:t>.</w:t>
      </w:r>
    </w:p>
    <w:p w14:paraId="0981EB8A" w14:textId="77777777" w:rsidR="00E710DE" w:rsidRPr="00E710DE" w:rsidRDefault="00E710DE" w:rsidP="00E710DE">
      <w:pPr>
        <w:spacing w:after="0" w:line="360" w:lineRule="auto"/>
        <w:jc w:val="both"/>
        <w:rPr>
          <w:rFonts w:ascii="Arial" w:hAnsi="Arial" w:cs="Arial"/>
          <w:sz w:val="22"/>
          <w:szCs w:val="22"/>
        </w:rPr>
      </w:pPr>
    </w:p>
    <w:p w14:paraId="30575443" w14:textId="60AEF396" w:rsidR="00927522" w:rsidRPr="00E710DE" w:rsidRDefault="00831D84" w:rsidP="006D6418">
      <w:pPr>
        <w:numPr>
          <w:ilvl w:val="1"/>
          <w:numId w:val="11"/>
        </w:numPr>
        <w:spacing w:line="360" w:lineRule="auto"/>
        <w:ind w:left="284" w:hanging="426"/>
        <w:jc w:val="both"/>
        <w:rPr>
          <w:rFonts w:ascii="Arial" w:hAnsi="Arial" w:cs="Arial"/>
          <w:sz w:val="22"/>
          <w:szCs w:val="22"/>
        </w:rPr>
      </w:pPr>
      <w:r w:rsidRPr="00831D84">
        <w:rPr>
          <w:rFonts w:ascii="Arial" w:hAnsi="Arial" w:cs="Arial"/>
          <w:b/>
          <w:bCs/>
          <w:sz w:val="22"/>
          <w:szCs w:val="22"/>
        </w:rPr>
        <w:t>PROJECT STRETCH DETAILS AND LOCATION</w:t>
      </w:r>
      <w:r w:rsidR="00606F87">
        <w:rPr>
          <w:rFonts w:ascii="Arial" w:hAnsi="Arial" w:cs="Arial"/>
          <w:sz w:val="22"/>
          <w:szCs w:val="22"/>
        </w:rPr>
        <w:t xml:space="preserve">: </w:t>
      </w:r>
      <w:r w:rsidR="00927522" w:rsidRPr="00E710DE">
        <w:rPr>
          <w:rFonts w:ascii="Arial" w:hAnsi="Arial" w:cs="Arial"/>
          <w:sz w:val="22"/>
          <w:szCs w:val="22"/>
        </w:rPr>
        <w:t>The Project Road starts at Km. 553.869 of NH-11 and ends at Km. 173.000 of NH-15 (via Km. 10.630 of NH-15). The proposed length of the project road is around 172.384 km including 9.845 km of Bikaner Bypass. The work involves improvement of project corridor by strengthening and widening the road to two lanes with paved shoulders along with 4 laning at section of 2 Km. from Chainage Km. 70.014 to Km. 72.015 at Loonkaransar Town and another 2.336 Km from Km. 170.048 to Km. 172.384 at Suratgarh.</w:t>
      </w:r>
      <w:r w:rsidR="001D0985" w:rsidRPr="00E710DE">
        <w:rPr>
          <w:rFonts w:ascii="Arial" w:hAnsi="Arial" w:cs="Arial"/>
          <w:sz w:val="22"/>
          <w:szCs w:val="22"/>
        </w:rPr>
        <w:t xml:space="preserve"> </w:t>
      </w:r>
    </w:p>
    <w:p w14:paraId="5FBBAE1A" w14:textId="39D4BD5C" w:rsidR="001D0985" w:rsidRDefault="003D4077" w:rsidP="00CE7FBB">
      <w:pPr>
        <w:ind w:left="270"/>
        <w:jc w:val="both"/>
        <w:rPr>
          <w:rFonts w:ascii="Arial" w:hAnsi="Arial" w:cs="Arial"/>
          <w:b/>
          <w:bCs/>
          <w:sz w:val="22"/>
          <w:szCs w:val="22"/>
        </w:rPr>
      </w:pPr>
      <w:r>
        <w:rPr>
          <w:rFonts w:ascii="Arial" w:hAnsi="Arial" w:cs="Arial"/>
          <w:noProof/>
          <w:sz w:val="22"/>
          <w:szCs w:val="22"/>
          <w:lang w:val="en-IN" w:eastAsia="en-IN"/>
        </w:rPr>
        <w:lastRenderedPageBreak/>
        <mc:AlternateContent>
          <mc:Choice Requires="wps">
            <w:drawing>
              <wp:anchor distT="0" distB="0" distL="114300" distR="114300" simplePos="0" relativeHeight="251661312" behindDoc="0" locked="0" layoutInCell="1" allowOverlap="1" wp14:anchorId="6AD48692" wp14:editId="683F3CF5">
                <wp:simplePos x="0" y="0"/>
                <wp:positionH relativeFrom="column">
                  <wp:posOffset>3489960</wp:posOffset>
                </wp:positionH>
                <wp:positionV relativeFrom="paragraph">
                  <wp:posOffset>1796415</wp:posOffset>
                </wp:positionV>
                <wp:extent cx="2034540" cy="411480"/>
                <wp:effectExtent l="0" t="0" r="22860" b="26670"/>
                <wp:wrapNone/>
                <wp:docPr id="9" name="Oval 9"/>
                <wp:cNvGraphicFramePr/>
                <a:graphic xmlns:a="http://schemas.openxmlformats.org/drawingml/2006/main">
                  <a:graphicData uri="http://schemas.microsoft.com/office/word/2010/wordprocessingShape">
                    <wps:wsp>
                      <wps:cNvSpPr/>
                      <wps:spPr>
                        <a:xfrm>
                          <a:off x="0" y="0"/>
                          <a:ext cx="2034540" cy="4114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6F8D3C9" w14:textId="56D69BF6" w:rsidR="00F41441" w:rsidRPr="003D4077" w:rsidRDefault="00F41441" w:rsidP="00CE7FBB">
                            <w:pPr>
                              <w:jc w:val="center"/>
                              <w:rPr>
                                <w:rFonts w:asciiTheme="minorHAnsi" w:hAnsiTheme="minorHAnsi" w:cstheme="minorHAnsi"/>
                                <w:b/>
                                <w:sz w:val="20"/>
                              </w:rPr>
                            </w:pPr>
                            <w:r w:rsidRPr="003D4077">
                              <w:rPr>
                                <w:rFonts w:asciiTheme="minorHAnsi" w:hAnsiTheme="minorHAnsi" w:cstheme="minorHAnsi"/>
                                <w:b/>
                                <w:sz w:val="20"/>
                              </w:rPr>
                              <w:t xml:space="preserve">BHADERA TOLL PLAZA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48692" id="Oval 9" o:spid="_x0000_s1026" style="position:absolute;left:0;text-align:left;margin-left:274.8pt;margin-top:141.45pt;width:160.2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" fillcolor="white [3201]" strokecolor="#70ad47 [3209]" strokeweight="1pt">
                <v:stroke joinstyle="miter"/>
                <v:textbox>
                  <w:txbxContent>
                    <w:p w14:paraId="76F8D3C9" w14:textId="56D69BF6" w:rsidR="00F41441" w:rsidRPr="003D4077" w:rsidRDefault="00F41441" w:rsidP="00CE7FBB">
                      <w:pPr>
                        <w:jc w:val="center"/>
                        <w:rPr>
                          <w:rFonts w:asciiTheme="minorHAnsi" w:hAnsiTheme="minorHAnsi" w:cstheme="minorHAnsi"/>
                          <w:b/>
                          <w:sz w:val="20"/>
                        </w:rPr>
                      </w:pPr>
                      <w:r w:rsidRPr="003D4077">
                        <w:rPr>
                          <w:rFonts w:asciiTheme="minorHAnsi" w:hAnsiTheme="minorHAnsi" w:cstheme="minorHAnsi"/>
                          <w:b/>
                          <w:sz w:val="20"/>
                        </w:rPr>
                        <w:t xml:space="preserve">BHADERA TOLL PLAZA </w:t>
                      </w:r>
                    </w:p>
                  </w:txbxContent>
                </v:textbox>
              </v:oval>
            </w:pict>
          </mc:Fallback>
        </mc:AlternateContent>
      </w:r>
      <w:r w:rsidR="00E710DE">
        <w:rPr>
          <w:rFonts w:ascii="Arial" w:hAnsi="Arial" w:cs="Arial"/>
          <w:noProof/>
          <w:sz w:val="22"/>
          <w:szCs w:val="22"/>
          <w:lang w:val="en-IN" w:eastAsia="en-IN"/>
        </w:rPr>
        <mc:AlternateContent>
          <mc:Choice Requires="wps">
            <w:drawing>
              <wp:anchor distT="0" distB="0" distL="114300" distR="114300" simplePos="0" relativeHeight="251663360" behindDoc="0" locked="0" layoutInCell="1" allowOverlap="1" wp14:anchorId="556946E5" wp14:editId="317153E8">
                <wp:simplePos x="0" y="0"/>
                <wp:positionH relativeFrom="column">
                  <wp:posOffset>3390900</wp:posOffset>
                </wp:positionH>
                <wp:positionV relativeFrom="paragraph">
                  <wp:posOffset>1857375</wp:posOffset>
                </wp:positionV>
                <wp:extent cx="95250" cy="146050"/>
                <wp:effectExtent l="0" t="0" r="19050" b="25400"/>
                <wp:wrapNone/>
                <wp:docPr id="7" name="Donut 7"/>
                <wp:cNvGraphicFramePr/>
                <a:graphic xmlns:a="http://schemas.openxmlformats.org/drawingml/2006/main">
                  <a:graphicData uri="http://schemas.microsoft.com/office/word/2010/wordprocessingShape">
                    <wps:wsp>
                      <wps:cNvSpPr/>
                      <wps:spPr>
                        <a:xfrm>
                          <a:off x="0" y="0"/>
                          <a:ext cx="95250" cy="146050"/>
                        </a:xfrm>
                        <a:prstGeom prst="donu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C2EB57"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7" o:spid="_x0000_s1026" type="#_x0000_t23" style="position:absolute;margin-left:267pt;margin-top:146.25pt;width:7.5pt;height:1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" fillcolor="black [3213]" strokecolor="#1f4d78 [1604]" strokeweight="1pt">
                <v:stroke joinstyle="miter"/>
              </v:shape>
            </w:pict>
          </mc:Fallback>
        </mc:AlternateContent>
      </w:r>
      <w:r w:rsidR="00CE7FBB" w:rsidRPr="00CE7FBB">
        <w:rPr>
          <w:rFonts w:ascii="Arial" w:hAnsi="Arial" w:cs="Arial"/>
          <w:noProof/>
          <w:sz w:val="22"/>
          <w:szCs w:val="22"/>
          <w:lang w:val="en-IN" w:eastAsia="en-IN"/>
        </w:rPr>
        <w:t xml:space="preserve"> </w:t>
      </w:r>
      <w:r w:rsidR="00CE7FBB">
        <w:rPr>
          <w:rFonts w:ascii="Arial" w:hAnsi="Arial" w:cs="Arial"/>
          <w:noProof/>
          <w:sz w:val="22"/>
          <w:szCs w:val="22"/>
          <w:lang w:val="en-IN" w:eastAsia="en-IN"/>
        </w:rPr>
        <w:drawing>
          <wp:inline distT="0" distB="0" distL="0" distR="0" wp14:anchorId="660CE295" wp14:editId="13BECE27">
            <wp:extent cx="5850255" cy="3459480"/>
            <wp:effectExtent l="19050" t="19050" r="17145" b="266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9C3AE2.tmp"/>
                    <pic:cNvPicPr/>
                  </pic:nvPicPr>
                  <pic:blipFill rotWithShape="1">
                    <a:blip r:embed="rId17">
                      <a:extLst>
                        <a:ext uri="{28A0092B-C50C-407E-A947-70E740481C1C}">
                          <a14:useLocalDpi xmlns:a14="http://schemas.microsoft.com/office/drawing/2010/main" val="0"/>
                        </a:ext>
                      </a:extLst>
                    </a:blip>
                    <a:srcRect l="4220" t="3016" r="2382" b="188"/>
                    <a:stretch/>
                  </pic:blipFill>
                  <pic:spPr bwMode="auto">
                    <a:xfrm>
                      <a:off x="0" y="0"/>
                      <a:ext cx="5851908" cy="3460457"/>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E458317" w14:textId="3F52A4D5" w:rsidR="002159AE" w:rsidRDefault="00831D84" w:rsidP="006D6418">
      <w:pPr>
        <w:numPr>
          <w:ilvl w:val="1"/>
          <w:numId w:val="11"/>
        </w:numPr>
        <w:spacing w:before="240" w:line="360" w:lineRule="auto"/>
        <w:ind w:left="284" w:hanging="426"/>
        <w:jc w:val="both"/>
        <w:rPr>
          <w:rFonts w:ascii="Arial" w:hAnsi="Arial" w:cs="Arial"/>
          <w:sz w:val="22"/>
          <w:szCs w:val="22"/>
        </w:rPr>
      </w:pPr>
      <w:r w:rsidRPr="00606F87">
        <w:rPr>
          <w:rFonts w:ascii="Arial" w:hAnsi="Arial" w:cs="Arial"/>
          <w:b/>
          <w:bCs/>
          <w:sz w:val="22"/>
          <w:szCs w:val="22"/>
        </w:rPr>
        <w:t>SALIENT FEATURES OF THE PROJECT</w:t>
      </w:r>
      <w:r w:rsidR="00606F87" w:rsidRPr="00606F87">
        <w:rPr>
          <w:rFonts w:ascii="Arial" w:hAnsi="Arial" w:cs="Arial"/>
          <w:b/>
          <w:bCs/>
          <w:sz w:val="22"/>
          <w:szCs w:val="22"/>
        </w:rPr>
        <w:t>:</w:t>
      </w:r>
      <w:r w:rsidR="00E710DE">
        <w:rPr>
          <w:rFonts w:ascii="Arial" w:hAnsi="Arial" w:cs="Arial"/>
          <w:b/>
          <w:bCs/>
          <w:sz w:val="22"/>
          <w:szCs w:val="22"/>
        </w:rPr>
        <w:t xml:space="preserve"> </w:t>
      </w:r>
      <w:r w:rsidRPr="00606F87">
        <w:rPr>
          <w:rFonts w:ascii="Arial" w:hAnsi="Arial" w:cs="Arial"/>
          <w:sz w:val="22"/>
          <w:szCs w:val="22"/>
        </w:rPr>
        <w:t>Salient features of the project road are given below:</w:t>
      </w:r>
    </w:p>
    <w:tbl>
      <w:tblPr>
        <w:tblW w:w="7920" w:type="dxa"/>
        <w:jc w:val="center"/>
        <w:tblLook w:val="04A0" w:firstRow="1" w:lastRow="0" w:firstColumn="1" w:lastColumn="0" w:noHBand="0" w:noVBand="1"/>
      </w:tblPr>
      <w:tblGrid>
        <w:gridCol w:w="4861"/>
        <w:gridCol w:w="3059"/>
      </w:tblGrid>
      <w:tr w:rsidR="00E710DE" w:rsidRPr="00E710DE" w14:paraId="158D8D2A" w14:textId="77777777" w:rsidTr="003D4077">
        <w:trPr>
          <w:trHeight w:val="288"/>
          <w:jc w:val="center"/>
        </w:trPr>
        <w:tc>
          <w:tcPr>
            <w:tcW w:w="4861"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D7BD56C" w14:textId="77777777" w:rsidR="00E710DE" w:rsidRPr="00E710DE" w:rsidRDefault="00E710DE" w:rsidP="00E710DE">
            <w:pPr>
              <w:spacing w:after="0" w:line="360" w:lineRule="auto"/>
              <w:rPr>
                <w:rFonts w:asciiTheme="minorHAnsi" w:hAnsiTheme="minorHAnsi" w:cstheme="minorHAnsi"/>
                <w:b/>
                <w:bCs/>
                <w:color w:val="FFFFFF"/>
                <w:sz w:val="22"/>
                <w:szCs w:val="22"/>
                <w:lang w:val="en-IN" w:eastAsia="en-IN"/>
              </w:rPr>
            </w:pPr>
            <w:r w:rsidRPr="00E710DE">
              <w:rPr>
                <w:rFonts w:asciiTheme="minorHAnsi" w:hAnsiTheme="minorHAnsi" w:cstheme="minorHAnsi"/>
                <w:b/>
                <w:bCs/>
                <w:color w:val="FFFFFF"/>
                <w:sz w:val="22"/>
                <w:szCs w:val="22"/>
                <w:lang w:val="en-IN" w:eastAsia="en-IN"/>
              </w:rPr>
              <w:t>Particulars</w:t>
            </w:r>
          </w:p>
        </w:tc>
        <w:tc>
          <w:tcPr>
            <w:tcW w:w="3059" w:type="dxa"/>
            <w:tcBorders>
              <w:top w:val="single" w:sz="4" w:space="0" w:color="auto"/>
              <w:left w:val="nil"/>
              <w:bottom w:val="single" w:sz="4" w:space="0" w:color="auto"/>
              <w:right w:val="single" w:sz="4" w:space="0" w:color="auto"/>
            </w:tcBorders>
            <w:shd w:val="clear" w:color="000000" w:fill="002060"/>
            <w:noWrap/>
            <w:vAlign w:val="center"/>
            <w:hideMark/>
          </w:tcPr>
          <w:p w14:paraId="42B7859C" w14:textId="77777777" w:rsidR="00E710DE" w:rsidRPr="00E710DE" w:rsidRDefault="00E710DE" w:rsidP="00B46000">
            <w:pPr>
              <w:spacing w:after="0" w:line="360" w:lineRule="auto"/>
              <w:jc w:val="center"/>
              <w:rPr>
                <w:rFonts w:asciiTheme="minorHAnsi" w:hAnsiTheme="minorHAnsi" w:cstheme="minorHAnsi"/>
                <w:b/>
                <w:bCs/>
                <w:color w:val="FFFFFF"/>
                <w:sz w:val="22"/>
                <w:szCs w:val="22"/>
                <w:lang w:val="en-IN" w:eastAsia="en-IN"/>
              </w:rPr>
            </w:pPr>
            <w:r w:rsidRPr="00E710DE">
              <w:rPr>
                <w:rFonts w:asciiTheme="minorHAnsi" w:hAnsiTheme="minorHAnsi" w:cstheme="minorHAnsi"/>
                <w:b/>
                <w:bCs/>
                <w:color w:val="FFFFFF"/>
                <w:sz w:val="22"/>
                <w:szCs w:val="22"/>
                <w:lang w:val="en-IN" w:eastAsia="en-IN"/>
              </w:rPr>
              <w:t>Number</w:t>
            </w:r>
          </w:p>
        </w:tc>
      </w:tr>
      <w:tr w:rsidR="00E710DE" w:rsidRPr="00E710DE" w14:paraId="407731B2" w14:textId="77777777" w:rsidTr="003D4077">
        <w:trPr>
          <w:trHeight w:val="288"/>
          <w:jc w:val="center"/>
        </w:trPr>
        <w:tc>
          <w:tcPr>
            <w:tcW w:w="48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6D2F6A" w14:textId="77777777" w:rsidR="00E710DE" w:rsidRPr="00E710DE" w:rsidRDefault="00E710DE" w:rsidP="00B46000">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No. of Toll Plaza</w:t>
            </w:r>
          </w:p>
        </w:tc>
        <w:tc>
          <w:tcPr>
            <w:tcW w:w="3059" w:type="dxa"/>
            <w:tcBorders>
              <w:top w:val="nil"/>
              <w:left w:val="nil"/>
              <w:bottom w:val="single" w:sz="4" w:space="0" w:color="auto"/>
              <w:right w:val="single" w:sz="4" w:space="0" w:color="auto"/>
            </w:tcBorders>
            <w:shd w:val="clear" w:color="auto" w:fill="auto"/>
            <w:noWrap/>
            <w:vAlign w:val="center"/>
            <w:hideMark/>
          </w:tcPr>
          <w:p w14:paraId="61C0E752" w14:textId="7A3A7486"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3 (Three)</w:t>
            </w:r>
          </w:p>
        </w:tc>
      </w:tr>
      <w:tr w:rsidR="00E710DE" w:rsidRPr="00E710DE" w14:paraId="3E23EBA4" w14:textId="77777777" w:rsidTr="003D4077">
        <w:trPr>
          <w:trHeight w:val="288"/>
          <w:jc w:val="center"/>
        </w:trPr>
        <w:tc>
          <w:tcPr>
            <w:tcW w:w="4861" w:type="dxa"/>
            <w:vMerge/>
            <w:tcBorders>
              <w:top w:val="nil"/>
              <w:left w:val="single" w:sz="4" w:space="0" w:color="auto"/>
              <w:bottom w:val="single" w:sz="4" w:space="0" w:color="auto"/>
              <w:right w:val="single" w:sz="4" w:space="0" w:color="auto"/>
            </w:tcBorders>
            <w:vAlign w:val="center"/>
            <w:hideMark/>
          </w:tcPr>
          <w:p w14:paraId="37BA4BA3"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p>
        </w:tc>
        <w:tc>
          <w:tcPr>
            <w:tcW w:w="3059" w:type="dxa"/>
            <w:tcBorders>
              <w:top w:val="nil"/>
              <w:left w:val="nil"/>
              <w:bottom w:val="single" w:sz="4" w:space="0" w:color="auto"/>
              <w:right w:val="single" w:sz="4" w:space="0" w:color="auto"/>
            </w:tcBorders>
            <w:shd w:val="clear" w:color="auto" w:fill="auto"/>
            <w:noWrap/>
            <w:vAlign w:val="center"/>
            <w:hideMark/>
          </w:tcPr>
          <w:p w14:paraId="00F47B1E" w14:textId="1F95E31E" w:rsidR="00E710DE" w:rsidRPr="00E710DE" w:rsidRDefault="001E7263" w:rsidP="00B46000">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First - Km 25</w:t>
            </w:r>
          </w:p>
        </w:tc>
      </w:tr>
      <w:tr w:rsidR="00E710DE" w:rsidRPr="00E710DE" w14:paraId="1CA25A79" w14:textId="77777777" w:rsidTr="003D4077">
        <w:trPr>
          <w:trHeight w:val="288"/>
          <w:jc w:val="center"/>
        </w:trPr>
        <w:tc>
          <w:tcPr>
            <w:tcW w:w="4861" w:type="dxa"/>
            <w:vMerge/>
            <w:tcBorders>
              <w:top w:val="nil"/>
              <w:left w:val="single" w:sz="4" w:space="0" w:color="auto"/>
              <w:bottom w:val="single" w:sz="4" w:space="0" w:color="auto"/>
              <w:right w:val="single" w:sz="4" w:space="0" w:color="auto"/>
            </w:tcBorders>
            <w:vAlign w:val="center"/>
            <w:hideMark/>
          </w:tcPr>
          <w:p w14:paraId="0313BFD6"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p>
        </w:tc>
        <w:tc>
          <w:tcPr>
            <w:tcW w:w="3059" w:type="dxa"/>
            <w:tcBorders>
              <w:top w:val="nil"/>
              <w:left w:val="nil"/>
              <w:bottom w:val="single" w:sz="4" w:space="0" w:color="auto"/>
              <w:right w:val="single" w:sz="4" w:space="0" w:color="auto"/>
            </w:tcBorders>
            <w:shd w:val="clear" w:color="auto" w:fill="auto"/>
            <w:noWrap/>
            <w:vAlign w:val="center"/>
            <w:hideMark/>
          </w:tcPr>
          <w:p w14:paraId="27B317BC" w14:textId="442E2139" w:rsidR="00E710DE" w:rsidRPr="00E710DE" w:rsidRDefault="001E7263" w:rsidP="001E7263">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Second - Km 85</w:t>
            </w:r>
          </w:p>
        </w:tc>
      </w:tr>
      <w:tr w:rsidR="00E710DE" w:rsidRPr="00E710DE" w14:paraId="0DFE93AD" w14:textId="77777777" w:rsidTr="003D4077">
        <w:trPr>
          <w:trHeight w:val="288"/>
          <w:jc w:val="center"/>
        </w:trPr>
        <w:tc>
          <w:tcPr>
            <w:tcW w:w="4861" w:type="dxa"/>
            <w:vMerge/>
            <w:tcBorders>
              <w:top w:val="nil"/>
              <w:left w:val="single" w:sz="4" w:space="0" w:color="auto"/>
              <w:bottom w:val="single" w:sz="4" w:space="0" w:color="auto"/>
              <w:right w:val="single" w:sz="4" w:space="0" w:color="auto"/>
            </w:tcBorders>
            <w:vAlign w:val="center"/>
            <w:hideMark/>
          </w:tcPr>
          <w:p w14:paraId="1B758FE7"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p>
        </w:tc>
        <w:tc>
          <w:tcPr>
            <w:tcW w:w="3059" w:type="dxa"/>
            <w:tcBorders>
              <w:top w:val="nil"/>
              <w:left w:val="nil"/>
              <w:bottom w:val="single" w:sz="4" w:space="0" w:color="auto"/>
              <w:right w:val="single" w:sz="4" w:space="0" w:color="auto"/>
            </w:tcBorders>
            <w:shd w:val="clear" w:color="auto" w:fill="auto"/>
            <w:noWrap/>
            <w:vAlign w:val="center"/>
            <w:hideMark/>
          </w:tcPr>
          <w:p w14:paraId="081E5063" w14:textId="515844F2" w:rsidR="00E710DE" w:rsidRPr="00E710DE" w:rsidRDefault="001E7263" w:rsidP="00B46000">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Third - Km 145</w:t>
            </w:r>
          </w:p>
        </w:tc>
      </w:tr>
      <w:tr w:rsidR="00E710DE" w:rsidRPr="00E710DE" w14:paraId="4A356332"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7A73FFAD"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State Bypass</w:t>
            </w:r>
          </w:p>
        </w:tc>
        <w:tc>
          <w:tcPr>
            <w:tcW w:w="3059" w:type="dxa"/>
            <w:tcBorders>
              <w:top w:val="nil"/>
              <w:left w:val="nil"/>
              <w:bottom w:val="single" w:sz="4" w:space="0" w:color="auto"/>
              <w:right w:val="single" w:sz="4" w:space="0" w:color="auto"/>
            </w:tcBorders>
            <w:shd w:val="clear" w:color="auto" w:fill="auto"/>
            <w:noWrap/>
            <w:vAlign w:val="center"/>
            <w:hideMark/>
          </w:tcPr>
          <w:p w14:paraId="4F249A04"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1</w:t>
            </w:r>
          </w:p>
        </w:tc>
      </w:tr>
      <w:tr w:rsidR="00E710DE" w:rsidRPr="00E710DE" w14:paraId="24D30877"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7D2B4389"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Existing Major bridges</w:t>
            </w:r>
          </w:p>
        </w:tc>
        <w:tc>
          <w:tcPr>
            <w:tcW w:w="3059" w:type="dxa"/>
            <w:tcBorders>
              <w:top w:val="nil"/>
              <w:left w:val="nil"/>
              <w:bottom w:val="single" w:sz="4" w:space="0" w:color="auto"/>
              <w:right w:val="single" w:sz="4" w:space="0" w:color="auto"/>
            </w:tcBorders>
            <w:shd w:val="clear" w:color="auto" w:fill="auto"/>
            <w:noWrap/>
            <w:vAlign w:val="center"/>
            <w:hideMark/>
          </w:tcPr>
          <w:p w14:paraId="7FCADED2"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2</w:t>
            </w:r>
          </w:p>
        </w:tc>
      </w:tr>
      <w:tr w:rsidR="00E710DE" w:rsidRPr="00E710DE" w14:paraId="2C9B9257"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4EF87F8B"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Existing Minor Bridges</w:t>
            </w:r>
          </w:p>
        </w:tc>
        <w:tc>
          <w:tcPr>
            <w:tcW w:w="3059" w:type="dxa"/>
            <w:tcBorders>
              <w:top w:val="nil"/>
              <w:left w:val="nil"/>
              <w:bottom w:val="single" w:sz="4" w:space="0" w:color="auto"/>
              <w:right w:val="single" w:sz="4" w:space="0" w:color="auto"/>
            </w:tcBorders>
            <w:shd w:val="clear" w:color="auto" w:fill="auto"/>
            <w:noWrap/>
            <w:vAlign w:val="center"/>
            <w:hideMark/>
          </w:tcPr>
          <w:p w14:paraId="2E41C7D2"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6</w:t>
            </w:r>
          </w:p>
        </w:tc>
      </w:tr>
      <w:tr w:rsidR="00E710DE" w:rsidRPr="00E710DE" w14:paraId="7B3EF80B"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6749DF48"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New Railway Over Bridge</w:t>
            </w:r>
          </w:p>
        </w:tc>
        <w:tc>
          <w:tcPr>
            <w:tcW w:w="3059" w:type="dxa"/>
            <w:tcBorders>
              <w:top w:val="nil"/>
              <w:left w:val="nil"/>
              <w:bottom w:val="single" w:sz="4" w:space="0" w:color="auto"/>
              <w:right w:val="single" w:sz="4" w:space="0" w:color="auto"/>
            </w:tcBorders>
            <w:shd w:val="clear" w:color="auto" w:fill="auto"/>
            <w:noWrap/>
            <w:vAlign w:val="center"/>
            <w:hideMark/>
          </w:tcPr>
          <w:p w14:paraId="1807B888"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1</w:t>
            </w:r>
          </w:p>
        </w:tc>
      </w:tr>
      <w:tr w:rsidR="00E710DE" w:rsidRPr="00E710DE" w14:paraId="292BFA19"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39BEB881"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Vehicular Underpass (VUP)</w:t>
            </w:r>
          </w:p>
        </w:tc>
        <w:tc>
          <w:tcPr>
            <w:tcW w:w="3059" w:type="dxa"/>
            <w:tcBorders>
              <w:top w:val="nil"/>
              <w:left w:val="nil"/>
              <w:bottom w:val="single" w:sz="4" w:space="0" w:color="auto"/>
              <w:right w:val="single" w:sz="4" w:space="0" w:color="auto"/>
            </w:tcBorders>
            <w:shd w:val="clear" w:color="auto" w:fill="auto"/>
            <w:noWrap/>
            <w:vAlign w:val="center"/>
            <w:hideMark/>
          </w:tcPr>
          <w:p w14:paraId="64B9061A"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1</w:t>
            </w:r>
          </w:p>
        </w:tc>
      </w:tr>
      <w:tr w:rsidR="00E710DE" w:rsidRPr="00E710DE" w14:paraId="288E78B3"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17266514"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Indra Gandhi Nahar Project (IGNP) Canal Major Bridge</w:t>
            </w:r>
          </w:p>
        </w:tc>
        <w:tc>
          <w:tcPr>
            <w:tcW w:w="3059" w:type="dxa"/>
            <w:tcBorders>
              <w:top w:val="nil"/>
              <w:left w:val="nil"/>
              <w:bottom w:val="single" w:sz="4" w:space="0" w:color="auto"/>
              <w:right w:val="single" w:sz="4" w:space="0" w:color="auto"/>
            </w:tcBorders>
            <w:shd w:val="clear" w:color="auto" w:fill="auto"/>
            <w:noWrap/>
            <w:vAlign w:val="center"/>
            <w:hideMark/>
          </w:tcPr>
          <w:p w14:paraId="37007B7F"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1</w:t>
            </w:r>
          </w:p>
        </w:tc>
      </w:tr>
      <w:tr w:rsidR="00E710DE" w:rsidRPr="00E710DE" w14:paraId="0BB1DEDD"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7CB94264"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Existing No. of Pipe Culverts</w:t>
            </w:r>
          </w:p>
        </w:tc>
        <w:tc>
          <w:tcPr>
            <w:tcW w:w="3059" w:type="dxa"/>
            <w:tcBorders>
              <w:top w:val="nil"/>
              <w:left w:val="nil"/>
              <w:bottom w:val="single" w:sz="4" w:space="0" w:color="auto"/>
              <w:right w:val="single" w:sz="4" w:space="0" w:color="auto"/>
            </w:tcBorders>
            <w:shd w:val="clear" w:color="auto" w:fill="auto"/>
            <w:noWrap/>
            <w:vAlign w:val="center"/>
            <w:hideMark/>
          </w:tcPr>
          <w:p w14:paraId="6A34EE96"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6</w:t>
            </w:r>
          </w:p>
        </w:tc>
      </w:tr>
      <w:tr w:rsidR="00E710DE" w:rsidRPr="00E710DE" w14:paraId="3E756ED2"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41BF8D1E"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Existing No. of Syphon Pipe</w:t>
            </w:r>
          </w:p>
        </w:tc>
        <w:tc>
          <w:tcPr>
            <w:tcW w:w="3059" w:type="dxa"/>
            <w:tcBorders>
              <w:top w:val="nil"/>
              <w:left w:val="nil"/>
              <w:bottom w:val="single" w:sz="4" w:space="0" w:color="auto"/>
              <w:right w:val="single" w:sz="4" w:space="0" w:color="auto"/>
            </w:tcBorders>
            <w:shd w:val="clear" w:color="auto" w:fill="auto"/>
            <w:noWrap/>
            <w:vAlign w:val="center"/>
            <w:hideMark/>
          </w:tcPr>
          <w:p w14:paraId="6C9580A7"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55</w:t>
            </w:r>
          </w:p>
        </w:tc>
      </w:tr>
      <w:tr w:rsidR="00E710DE" w:rsidRPr="00E710DE" w14:paraId="378058A6"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3A293459"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Existing No. of RCC Slab Culverts</w:t>
            </w:r>
          </w:p>
        </w:tc>
        <w:tc>
          <w:tcPr>
            <w:tcW w:w="3059" w:type="dxa"/>
            <w:tcBorders>
              <w:top w:val="nil"/>
              <w:left w:val="nil"/>
              <w:bottom w:val="single" w:sz="4" w:space="0" w:color="auto"/>
              <w:right w:val="single" w:sz="4" w:space="0" w:color="auto"/>
            </w:tcBorders>
            <w:shd w:val="clear" w:color="auto" w:fill="auto"/>
            <w:noWrap/>
            <w:vAlign w:val="center"/>
            <w:hideMark/>
          </w:tcPr>
          <w:p w14:paraId="59CA0DCD"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5</w:t>
            </w:r>
          </w:p>
        </w:tc>
      </w:tr>
      <w:tr w:rsidR="00E710DE" w:rsidRPr="00E710DE" w14:paraId="4484F841"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51D5B6B7"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Existing No. of Sub Minor Irrigation Canal</w:t>
            </w:r>
          </w:p>
        </w:tc>
        <w:tc>
          <w:tcPr>
            <w:tcW w:w="3059" w:type="dxa"/>
            <w:tcBorders>
              <w:top w:val="nil"/>
              <w:left w:val="nil"/>
              <w:bottom w:val="single" w:sz="4" w:space="0" w:color="auto"/>
              <w:right w:val="single" w:sz="4" w:space="0" w:color="auto"/>
            </w:tcBorders>
            <w:shd w:val="clear" w:color="auto" w:fill="auto"/>
            <w:noWrap/>
            <w:vAlign w:val="center"/>
            <w:hideMark/>
          </w:tcPr>
          <w:p w14:paraId="0ECF5F3A"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18</w:t>
            </w:r>
          </w:p>
        </w:tc>
      </w:tr>
      <w:tr w:rsidR="00E710DE" w:rsidRPr="00E710DE" w14:paraId="4988FE8D"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3C34BAB1"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Reconstruction of Existing Major Bridges</w:t>
            </w:r>
          </w:p>
        </w:tc>
        <w:tc>
          <w:tcPr>
            <w:tcW w:w="3059" w:type="dxa"/>
            <w:tcBorders>
              <w:top w:val="nil"/>
              <w:left w:val="nil"/>
              <w:bottom w:val="single" w:sz="4" w:space="0" w:color="auto"/>
              <w:right w:val="single" w:sz="4" w:space="0" w:color="auto"/>
            </w:tcBorders>
            <w:shd w:val="clear" w:color="auto" w:fill="auto"/>
            <w:noWrap/>
            <w:vAlign w:val="center"/>
            <w:hideMark/>
          </w:tcPr>
          <w:p w14:paraId="4DEAF36A"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1</w:t>
            </w:r>
          </w:p>
        </w:tc>
      </w:tr>
      <w:tr w:rsidR="00E710DE" w:rsidRPr="00E710DE" w14:paraId="6BBEC75C"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279A4748"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lastRenderedPageBreak/>
              <w:t>Reconstruction of Existing Minor Bridges</w:t>
            </w:r>
          </w:p>
        </w:tc>
        <w:tc>
          <w:tcPr>
            <w:tcW w:w="3059" w:type="dxa"/>
            <w:tcBorders>
              <w:top w:val="nil"/>
              <w:left w:val="nil"/>
              <w:bottom w:val="single" w:sz="4" w:space="0" w:color="auto"/>
              <w:right w:val="single" w:sz="4" w:space="0" w:color="auto"/>
            </w:tcBorders>
            <w:shd w:val="clear" w:color="auto" w:fill="auto"/>
            <w:noWrap/>
            <w:vAlign w:val="center"/>
            <w:hideMark/>
          </w:tcPr>
          <w:p w14:paraId="64AD69C0"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1</w:t>
            </w:r>
          </w:p>
        </w:tc>
      </w:tr>
      <w:tr w:rsidR="00E710DE" w:rsidRPr="00E710DE" w14:paraId="10FC81ED"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10F301BF"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New construction of Pipe Culverts</w:t>
            </w:r>
          </w:p>
        </w:tc>
        <w:tc>
          <w:tcPr>
            <w:tcW w:w="3059" w:type="dxa"/>
            <w:tcBorders>
              <w:top w:val="nil"/>
              <w:left w:val="nil"/>
              <w:bottom w:val="single" w:sz="4" w:space="0" w:color="auto"/>
              <w:right w:val="single" w:sz="4" w:space="0" w:color="auto"/>
            </w:tcBorders>
            <w:shd w:val="clear" w:color="auto" w:fill="auto"/>
            <w:noWrap/>
            <w:vAlign w:val="center"/>
            <w:hideMark/>
          </w:tcPr>
          <w:p w14:paraId="5596B076"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17</w:t>
            </w:r>
          </w:p>
        </w:tc>
      </w:tr>
      <w:tr w:rsidR="00E710DE" w:rsidRPr="00E710DE" w14:paraId="78428813"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42111985"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Reconstruction of Pipe Culverts</w:t>
            </w:r>
          </w:p>
        </w:tc>
        <w:tc>
          <w:tcPr>
            <w:tcW w:w="3059" w:type="dxa"/>
            <w:tcBorders>
              <w:top w:val="nil"/>
              <w:left w:val="nil"/>
              <w:bottom w:val="single" w:sz="4" w:space="0" w:color="auto"/>
              <w:right w:val="single" w:sz="4" w:space="0" w:color="auto"/>
            </w:tcBorders>
            <w:shd w:val="clear" w:color="auto" w:fill="auto"/>
            <w:noWrap/>
            <w:vAlign w:val="center"/>
            <w:hideMark/>
          </w:tcPr>
          <w:p w14:paraId="250CD48A"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1</w:t>
            </w:r>
          </w:p>
        </w:tc>
      </w:tr>
      <w:tr w:rsidR="00E710DE" w:rsidRPr="00E710DE" w14:paraId="0B94F4AA"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2B6B27DB"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Widening of Existing Slab Culverts</w:t>
            </w:r>
          </w:p>
        </w:tc>
        <w:tc>
          <w:tcPr>
            <w:tcW w:w="3059" w:type="dxa"/>
            <w:tcBorders>
              <w:top w:val="nil"/>
              <w:left w:val="nil"/>
              <w:bottom w:val="single" w:sz="4" w:space="0" w:color="auto"/>
              <w:right w:val="single" w:sz="4" w:space="0" w:color="auto"/>
            </w:tcBorders>
            <w:shd w:val="clear" w:color="auto" w:fill="auto"/>
            <w:noWrap/>
            <w:vAlign w:val="center"/>
            <w:hideMark/>
          </w:tcPr>
          <w:p w14:paraId="48E4C636"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6</w:t>
            </w:r>
          </w:p>
        </w:tc>
      </w:tr>
      <w:tr w:rsidR="00E710DE" w:rsidRPr="00E710DE" w14:paraId="2D74AA45"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6C7AD893"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Widening of Existing Pipe Culverts</w:t>
            </w:r>
          </w:p>
        </w:tc>
        <w:tc>
          <w:tcPr>
            <w:tcW w:w="3059" w:type="dxa"/>
            <w:tcBorders>
              <w:top w:val="nil"/>
              <w:left w:val="nil"/>
              <w:bottom w:val="single" w:sz="4" w:space="0" w:color="auto"/>
              <w:right w:val="single" w:sz="4" w:space="0" w:color="auto"/>
            </w:tcBorders>
            <w:shd w:val="clear" w:color="auto" w:fill="auto"/>
            <w:noWrap/>
            <w:vAlign w:val="center"/>
            <w:hideMark/>
          </w:tcPr>
          <w:p w14:paraId="3FD36FCC"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9</w:t>
            </w:r>
          </w:p>
        </w:tc>
      </w:tr>
      <w:tr w:rsidR="00E710DE" w:rsidRPr="00E710DE" w14:paraId="26A55676"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6FB4E5A4"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Truck Lay Byes</w:t>
            </w:r>
          </w:p>
        </w:tc>
        <w:tc>
          <w:tcPr>
            <w:tcW w:w="3059" w:type="dxa"/>
            <w:tcBorders>
              <w:top w:val="nil"/>
              <w:left w:val="nil"/>
              <w:bottom w:val="single" w:sz="4" w:space="0" w:color="auto"/>
              <w:right w:val="single" w:sz="4" w:space="0" w:color="auto"/>
            </w:tcBorders>
            <w:shd w:val="clear" w:color="auto" w:fill="auto"/>
            <w:noWrap/>
            <w:vAlign w:val="center"/>
            <w:hideMark/>
          </w:tcPr>
          <w:p w14:paraId="09DAB6D9"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3</w:t>
            </w:r>
          </w:p>
        </w:tc>
      </w:tr>
      <w:tr w:rsidR="00E710DE" w:rsidRPr="00E710DE" w14:paraId="208B438D" w14:textId="77777777" w:rsidTr="003D4077">
        <w:trPr>
          <w:trHeight w:val="288"/>
          <w:jc w:val="center"/>
        </w:trPr>
        <w:tc>
          <w:tcPr>
            <w:tcW w:w="4861" w:type="dxa"/>
            <w:tcBorders>
              <w:top w:val="nil"/>
              <w:left w:val="single" w:sz="4" w:space="0" w:color="auto"/>
              <w:bottom w:val="single" w:sz="4" w:space="0" w:color="auto"/>
              <w:right w:val="single" w:sz="4" w:space="0" w:color="auto"/>
            </w:tcBorders>
            <w:shd w:val="clear" w:color="auto" w:fill="auto"/>
            <w:noWrap/>
            <w:vAlign w:val="bottom"/>
            <w:hideMark/>
          </w:tcPr>
          <w:p w14:paraId="2FF2A61D" w14:textId="77777777" w:rsidR="00E710DE" w:rsidRPr="00E710DE" w:rsidRDefault="00E710DE" w:rsidP="00E710DE">
            <w:pPr>
              <w:spacing w:after="0" w:line="360" w:lineRule="auto"/>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Bus bays with Bus Shelters</w:t>
            </w:r>
          </w:p>
        </w:tc>
        <w:tc>
          <w:tcPr>
            <w:tcW w:w="3059" w:type="dxa"/>
            <w:tcBorders>
              <w:top w:val="nil"/>
              <w:left w:val="nil"/>
              <w:bottom w:val="single" w:sz="4" w:space="0" w:color="auto"/>
              <w:right w:val="single" w:sz="4" w:space="0" w:color="auto"/>
            </w:tcBorders>
            <w:shd w:val="clear" w:color="auto" w:fill="auto"/>
            <w:noWrap/>
            <w:vAlign w:val="center"/>
            <w:hideMark/>
          </w:tcPr>
          <w:p w14:paraId="0ADB77B0" w14:textId="77777777" w:rsidR="00E710DE" w:rsidRPr="00E710DE" w:rsidRDefault="00E710DE" w:rsidP="00B46000">
            <w:pPr>
              <w:spacing w:after="0" w:line="360" w:lineRule="auto"/>
              <w:jc w:val="center"/>
              <w:rPr>
                <w:rFonts w:asciiTheme="minorHAnsi" w:hAnsiTheme="minorHAnsi" w:cstheme="minorHAnsi"/>
                <w:color w:val="000000"/>
                <w:sz w:val="22"/>
                <w:szCs w:val="22"/>
                <w:lang w:val="en-IN" w:eastAsia="en-IN"/>
              </w:rPr>
            </w:pPr>
            <w:r w:rsidRPr="00E710DE">
              <w:rPr>
                <w:rFonts w:asciiTheme="minorHAnsi" w:hAnsiTheme="minorHAnsi" w:cstheme="minorHAnsi"/>
                <w:color w:val="000000"/>
                <w:sz w:val="22"/>
                <w:szCs w:val="22"/>
                <w:lang w:val="en-IN" w:eastAsia="en-IN"/>
              </w:rPr>
              <w:t>22</w:t>
            </w:r>
          </w:p>
        </w:tc>
      </w:tr>
    </w:tbl>
    <w:p w14:paraId="02C0CF70" w14:textId="77777777" w:rsidR="00B46000" w:rsidRDefault="00B46000" w:rsidP="001E7263">
      <w:pPr>
        <w:spacing w:before="240" w:after="0" w:line="240" w:lineRule="auto"/>
        <w:jc w:val="both"/>
        <w:rPr>
          <w:rFonts w:ascii="Arial" w:hAnsi="Arial" w:cs="Arial"/>
          <w:sz w:val="22"/>
          <w:szCs w:val="22"/>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789"/>
        <w:gridCol w:w="3245"/>
      </w:tblGrid>
      <w:tr w:rsidR="00B46000" w:rsidRPr="00B46000" w14:paraId="73FF61C3" w14:textId="77777777" w:rsidTr="003D4077">
        <w:trPr>
          <w:trHeight w:val="288"/>
          <w:tblHeader/>
          <w:jc w:val="center"/>
        </w:trPr>
        <w:tc>
          <w:tcPr>
            <w:tcW w:w="7920" w:type="dxa"/>
            <w:gridSpan w:val="3"/>
            <w:shd w:val="clear" w:color="000000" w:fill="002060"/>
            <w:noWrap/>
            <w:vAlign w:val="bottom"/>
            <w:hideMark/>
          </w:tcPr>
          <w:p w14:paraId="25136466" w14:textId="5F23D1FC" w:rsidR="00B46000" w:rsidRPr="00B46000" w:rsidRDefault="00B46000" w:rsidP="00B46000">
            <w:pPr>
              <w:spacing w:after="0" w:line="360" w:lineRule="auto"/>
              <w:jc w:val="center"/>
              <w:rPr>
                <w:rFonts w:ascii="Calibri" w:hAnsi="Calibri" w:cs="Calibri"/>
                <w:b/>
                <w:bCs/>
                <w:color w:val="FFFFFF"/>
                <w:sz w:val="22"/>
                <w:szCs w:val="22"/>
                <w:lang w:val="en-IN" w:eastAsia="en-IN"/>
              </w:rPr>
            </w:pPr>
            <w:r w:rsidRPr="00B46000">
              <w:rPr>
                <w:rFonts w:ascii="Calibri" w:hAnsi="Calibri" w:cs="Calibri"/>
                <w:b/>
                <w:bCs/>
                <w:color w:val="FFFFFF"/>
                <w:sz w:val="22"/>
                <w:szCs w:val="22"/>
                <w:lang w:val="en-IN" w:eastAsia="en-IN"/>
              </w:rPr>
              <w:t>Details of</w:t>
            </w:r>
            <w:r>
              <w:rPr>
                <w:rFonts w:ascii="Calibri" w:hAnsi="Calibri" w:cs="Calibri"/>
                <w:b/>
                <w:bCs/>
                <w:color w:val="FFFFFF"/>
                <w:sz w:val="22"/>
                <w:szCs w:val="22"/>
                <w:lang w:val="en-IN" w:eastAsia="en-IN"/>
              </w:rPr>
              <w:t xml:space="preserve"> </w:t>
            </w:r>
            <w:r w:rsidRPr="00B46000">
              <w:rPr>
                <w:rFonts w:ascii="Calibri" w:hAnsi="Calibri" w:cs="Calibri"/>
                <w:b/>
                <w:bCs/>
                <w:color w:val="FFFFFF"/>
                <w:sz w:val="22"/>
                <w:szCs w:val="22"/>
                <w:lang w:val="en-IN" w:eastAsia="en-IN"/>
              </w:rPr>
              <w:t>Lane Configuration Section</w:t>
            </w:r>
          </w:p>
        </w:tc>
      </w:tr>
      <w:tr w:rsidR="00B46000" w:rsidRPr="00B46000" w14:paraId="16AD449A" w14:textId="77777777" w:rsidTr="003D4077">
        <w:trPr>
          <w:trHeight w:val="288"/>
          <w:tblHeader/>
          <w:jc w:val="center"/>
        </w:trPr>
        <w:tc>
          <w:tcPr>
            <w:tcW w:w="2886" w:type="dxa"/>
            <w:shd w:val="clear" w:color="000000" w:fill="9BC2E6"/>
            <w:noWrap/>
            <w:vAlign w:val="bottom"/>
            <w:hideMark/>
          </w:tcPr>
          <w:p w14:paraId="27566556" w14:textId="77777777" w:rsidR="00B46000" w:rsidRPr="00B46000" w:rsidRDefault="00B46000" w:rsidP="00B46000">
            <w:pPr>
              <w:spacing w:after="0" w:line="360" w:lineRule="auto"/>
              <w:rPr>
                <w:rFonts w:ascii="Calibri" w:hAnsi="Calibri" w:cs="Calibri"/>
                <w:b/>
                <w:bCs/>
                <w:sz w:val="22"/>
                <w:szCs w:val="22"/>
                <w:lang w:val="en-IN" w:eastAsia="en-IN"/>
              </w:rPr>
            </w:pPr>
            <w:r w:rsidRPr="00B46000">
              <w:rPr>
                <w:rFonts w:ascii="Calibri" w:hAnsi="Calibri" w:cs="Calibri"/>
                <w:b/>
                <w:bCs/>
                <w:sz w:val="22"/>
                <w:szCs w:val="22"/>
                <w:lang w:val="en-IN" w:eastAsia="en-IN"/>
              </w:rPr>
              <w:t>Section</w:t>
            </w:r>
          </w:p>
        </w:tc>
        <w:tc>
          <w:tcPr>
            <w:tcW w:w="1789" w:type="dxa"/>
            <w:shd w:val="clear" w:color="000000" w:fill="9BC2E6"/>
            <w:noWrap/>
            <w:vAlign w:val="bottom"/>
            <w:hideMark/>
          </w:tcPr>
          <w:p w14:paraId="387A5282" w14:textId="77777777" w:rsidR="00B46000" w:rsidRPr="00B46000" w:rsidRDefault="00B46000" w:rsidP="00B46000">
            <w:pPr>
              <w:spacing w:after="0" w:line="360" w:lineRule="auto"/>
              <w:jc w:val="center"/>
              <w:rPr>
                <w:rFonts w:ascii="Calibri" w:hAnsi="Calibri" w:cs="Calibri"/>
                <w:b/>
                <w:bCs/>
                <w:sz w:val="22"/>
                <w:szCs w:val="22"/>
                <w:lang w:val="en-IN" w:eastAsia="en-IN"/>
              </w:rPr>
            </w:pPr>
            <w:r w:rsidRPr="00B46000">
              <w:rPr>
                <w:rFonts w:ascii="Calibri" w:hAnsi="Calibri" w:cs="Calibri"/>
                <w:b/>
                <w:bCs/>
                <w:sz w:val="22"/>
                <w:szCs w:val="22"/>
                <w:lang w:val="en-IN" w:eastAsia="en-IN"/>
              </w:rPr>
              <w:t>Length in Kms</w:t>
            </w:r>
          </w:p>
        </w:tc>
        <w:tc>
          <w:tcPr>
            <w:tcW w:w="3245" w:type="dxa"/>
            <w:shd w:val="clear" w:color="000000" w:fill="9BC2E6"/>
            <w:noWrap/>
            <w:vAlign w:val="bottom"/>
            <w:hideMark/>
          </w:tcPr>
          <w:p w14:paraId="47BC1CE4" w14:textId="77777777" w:rsidR="00B46000" w:rsidRPr="00B46000" w:rsidRDefault="00B46000" w:rsidP="00B46000">
            <w:pPr>
              <w:spacing w:after="0" w:line="360" w:lineRule="auto"/>
              <w:jc w:val="center"/>
              <w:rPr>
                <w:rFonts w:ascii="Calibri" w:hAnsi="Calibri" w:cs="Calibri"/>
                <w:b/>
                <w:bCs/>
                <w:sz w:val="22"/>
                <w:szCs w:val="22"/>
                <w:lang w:val="en-IN" w:eastAsia="en-IN"/>
              </w:rPr>
            </w:pPr>
            <w:r w:rsidRPr="00B46000">
              <w:rPr>
                <w:rFonts w:ascii="Calibri" w:hAnsi="Calibri" w:cs="Calibri"/>
                <w:b/>
                <w:bCs/>
                <w:sz w:val="22"/>
                <w:szCs w:val="22"/>
                <w:lang w:val="en-IN" w:eastAsia="en-IN"/>
              </w:rPr>
              <w:t>Road Width (m)</w:t>
            </w:r>
          </w:p>
        </w:tc>
      </w:tr>
      <w:tr w:rsidR="00B46000" w:rsidRPr="00B46000" w14:paraId="284D9F75" w14:textId="77777777" w:rsidTr="003D4077">
        <w:trPr>
          <w:trHeight w:val="288"/>
          <w:jc w:val="center"/>
        </w:trPr>
        <w:tc>
          <w:tcPr>
            <w:tcW w:w="2886" w:type="dxa"/>
            <w:shd w:val="clear" w:color="auto" w:fill="auto"/>
            <w:noWrap/>
            <w:vAlign w:val="bottom"/>
            <w:hideMark/>
          </w:tcPr>
          <w:p w14:paraId="102D7F65" w14:textId="77777777" w:rsidR="00B46000" w:rsidRPr="00B46000" w:rsidRDefault="00B46000" w:rsidP="00B46000">
            <w:pPr>
              <w:spacing w:after="0" w:line="360" w:lineRule="auto"/>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Km. 0.000 to Km.44.781</w:t>
            </w:r>
          </w:p>
        </w:tc>
        <w:tc>
          <w:tcPr>
            <w:tcW w:w="1789" w:type="dxa"/>
            <w:shd w:val="clear" w:color="auto" w:fill="auto"/>
            <w:noWrap/>
            <w:vAlign w:val="center"/>
            <w:hideMark/>
          </w:tcPr>
          <w:p w14:paraId="3C7D090D" w14:textId="77777777" w:rsidR="00B46000" w:rsidRPr="00B46000" w:rsidRDefault="00B46000" w:rsidP="00B46000">
            <w:pPr>
              <w:spacing w:after="0" w:line="360" w:lineRule="auto"/>
              <w:jc w:val="center"/>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44.781</w:t>
            </w:r>
          </w:p>
        </w:tc>
        <w:tc>
          <w:tcPr>
            <w:tcW w:w="3245" w:type="dxa"/>
            <w:shd w:val="clear" w:color="auto" w:fill="auto"/>
            <w:noWrap/>
            <w:vAlign w:val="center"/>
            <w:hideMark/>
          </w:tcPr>
          <w:p w14:paraId="23D11CE1" w14:textId="77777777" w:rsidR="00B46000" w:rsidRPr="00B46000" w:rsidRDefault="00B46000" w:rsidP="00B46000">
            <w:pPr>
              <w:spacing w:after="0" w:line="360" w:lineRule="auto"/>
              <w:jc w:val="center"/>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12</w:t>
            </w:r>
          </w:p>
        </w:tc>
      </w:tr>
      <w:tr w:rsidR="00B46000" w:rsidRPr="00B46000" w14:paraId="43006E31" w14:textId="77777777" w:rsidTr="003D4077">
        <w:trPr>
          <w:trHeight w:val="288"/>
          <w:jc w:val="center"/>
        </w:trPr>
        <w:tc>
          <w:tcPr>
            <w:tcW w:w="2886" w:type="dxa"/>
            <w:shd w:val="clear" w:color="auto" w:fill="auto"/>
            <w:noWrap/>
            <w:vAlign w:val="bottom"/>
            <w:hideMark/>
          </w:tcPr>
          <w:p w14:paraId="44EB1C6D" w14:textId="77777777" w:rsidR="00B46000" w:rsidRPr="00B46000" w:rsidRDefault="00B46000" w:rsidP="00B46000">
            <w:pPr>
              <w:spacing w:after="0" w:line="360" w:lineRule="auto"/>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Km. 44.781 to Km. 45.581</w:t>
            </w:r>
          </w:p>
        </w:tc>
        <w:tc>
          <w:tcPr>
            <w:tcW w:w="1789" w:type="dxa"/>
            <w:shd w:val="clear" w:color="auto" w:fill="auto"/>
            <w:noWrap/>
            <w:vAlign w:val="center"/>
            <w:hideMark/>
          </w:tcPr>
          <w:p w14:paraId="0AAE6209" w14:textId="77777777" w:rsidR="00B46000" w:rsidRPr="00B46000" w:rsidRDefault="00B46000" w:rsidP="00B46000">
            <w:pPr>
              <w:spacing w:after="0" w:line="360" w:lineRule="auto"/>
              <w:jc w:val="center"/>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0.8</w:t>
            </w:r>
          </w:p>
        </w:tc>
        <w:tc>
          <w:tcPr>
            <w:tcW w:w="3245" w:type="dxa"/>
            <w:shd w:val="clear" w:color="auto" w:fill="auto"/>
            <w:noWrap/>
            <w:vAlign w:val="center"/>
            <w:hideMark/>
          </w:tcPr>
          <w:p w14:paraId="5EF39DFA" w14:textId="77777777" w:rsidR="00B46000" w:rsidRPr="00B46000" w:rsidRDefault="00B46000" w:rsidP="00B46000">
            <w:pPr>
              <w:spacing w:after="0" w:line="360" w:lineRule="auto"/>
              <w:jc w:val="center"/>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14.80 (ROB)</w:t>
            </w:r>
          </w:p>
        </w:tc>
      </w:tr>
      <w:tr w:rsidR="00B46000" w:rsidRPr="00B46000" w14:paraId="71771ADA" w14:textId="77777777" w:rsidTr="003D4077">
        <w:trPr>
          <w:trHeight w:val="288"/>
          <w:jc w:val="center"/>
        </w:trPr>
        <w:tc>
          <w:tcPr>
            <w:tcW w:w="2886" w:type="dxa"/>
            <w:shd w:val="clear" w:color="auto" w:fill="auto"/>
            <w:noWrap/>
            <w:vAlign w:val="bottom"/>
            <w:hideMark/>
          </w:tcPr>
          <w:p w14:paraId="029016A3" w14:textId="77777777" w:rsidR="00B46000" w:rsidRPr="00B46000" w:rsidRDefault="00B46000" w:rsidP="00B46000">
            <w:pPr>
              <w:spacing w:after="0" w:line="360" w:lineRule="auto"/>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Km.45.581 to km. 70.014</w:t>
            </w:r>
          </w:p>
        </w:tc>
        <w:tc>
          <w:tcPr>
            <w:tcW w:w="1789" w:type="dxa"/>
            <w:shd w:val="clear" w:color="auto" w:fill="auto"/>
            <w:noWrap/>
            <w:vAlign w:val="center"/>
            <w:hideMark/>
          </w:tcPr>
          <w:p w14:paraId="6CC10D9B" w14:textId="77777777" w:rsidR="00B46000" w:rsidRPr="00B46000" w:rsidRDefault="00B46000" w:rsidP="00B46000">
            <w:pPr>
              <w:spacing w:after="0" w:line="360" w:lineRule="auto"/>
              <w:jc w:val="center"/>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24.433</w:t>
            </w:r>
          </w:p>
        </w:tc>
        <w:tc>
          <w:tcPr>
            <w:tcW w:w="3245" w:type="dxa"/>
            <w:shd w:val="clear" w:color="auto" w:fill="auto"/>
            <w:noWrap/>
            <w:vAlign w:val="center"/>
            <w:hideMark/>
          </w:tcPr>
          <w:p w14:paraId="4533DB76" w14:textId="77777777" w:rsidR="00B46000" w:rsidRPr="00B46000" w:rsidRDefault="00B46000" w:rsidP="00B46000">
            <w:pPr>
              <w:spacing w:after="0" w:line="360" w:lineRule="auto"/>
              <w:jc w:val="center"/>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12</w:t>
            </w:r>
          </w:p>
        </w:tc>
      </w:tr>
      <w:tr w:rsidR="00B46000" w:rsidRPr="00B46000" w14:paraId="0C9BDD78" w14:textId="77777777" w:rsidTr="003D4077">
        <w:trPr>
          <w:trHeight w:val="288"/>
          <w:jc w:val="center"/>
        </w:trPr>
        <w:tc>
          <w:tcPr>
            <w:tcW w:w="2886" w:type="dxa"/>
            <w:shd w:val="clear" w:color="auto" w:fill="auto"/>
            <w:noWrap/>
            <w:vAlign w:val="bottom"/>
            <w:hideMark/>
          </w:tcPr>
          <w:p w14:paraId="014E0700" w14:textId="77777777" w:rsidR="00B46000" w:rsidRPr="00B46000" w:rsidRDefault="00B46000" w:rsidP="00B46000">
            <w:pPr>
              <w:spacing w:after="0" w:line="360" w:lineRule="auto"/>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Km. 70.014 to Km. 72.015</w:t>
            </w:r>
          </w:p>
        </w:tc>
        <w:tc>
          <w:tcPr>
            <w:tcW w:w="1789" w:type="dxa"/>
            <w:shd w:val="clear" w:color="auto" w:fill="auto"/>
            <w:noWrap/>
            <w:vAlign w:val="center"/>
            <w:hideMark/>
          </w:tcPr>
          <w:p w14:paraId="296F2A66" w14:textId="77777777" w:rsidR="00B46000" w:rsidRPr="00B46000" w:rsidRDefault="00B46000" w:rsidP="00B46000">
            <w:pPr>
              <w:spacing w:after="0" w:line="360" w:lineRule="auto"/>
              <w:jc w:val="center"/>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2.001</w:t>
            </w:r>
          </w:p>
        </w:tc>
        <w:tc>
          <w:tcPr>
            <w:tcW w:w="3245" w:type="dxa"/>
            <w:shd w:val="clear" w:color="auto" w:fill="auto"/>
            <w:noWrap/>
            <w:vAlign w:val="center"/>
            <w:hideMark/>
          </w:tcPr>
          <w:p w14:paraId="28BA42A8" w14:textId="77777777" w:rsidR="00B46000" w:rsidRPr="00B46000" w:rsidRDefault="00B46000" w:rsidP="00B46000">
            <w:pPr>
              <w:spacing w:after="0" w:line="360" w:lineRule="auto"/>
              <w:jc w:val="center"/>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41 (4 Lane with Service Road)</w:t>
            </w:r>
          </w:p>
        </w:tc>
      </w:tr>
      <w:tr w:rsidR="00B46000" w:rsidRPr="00B46000" w14:paraId="678EABD7" w14:textId="77777777" w:rsidTr="003D4077">
        <w:trPr>
          <w:trHeight w:val="288"/>
          <w:jc w:val="center"/>
        </w:trPr>
        <w:tc>
          <w:tcPr>
            <w:tcW w:w="2886" w:type="dxa"/>
            <w:shd w:val="clear" w:color="auto" w:fill="auto"/>
            <w:noWrap/>
            <w:vAlign w:val="bottom"/>
            <w:hideMark/>
          </w:tcPr>
          <w:p w14:paraId="528C09CA" w14:textId="77777777" w:rsidR="00B46000" w:rsidRPr="00B46000" w:rsidRDefault="00B46000" w:rsidP="00B46000">
            <w:pPr>
              <w:spacing w:after="0" w:line="360" w:lineRule="auto"/>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Km. 72.015 to km. 124.667</w:t>
            </w:r>
          </w:p>
        </w:tc>
        <w:tc>
          <w:tcPr>
            <w:tcW w:w="1789" w:type="dxa"/>
            <w:shd w:val="clear" w:color="auto" w:fill="auto"/>
            <w:noWrap/>
            <w:vAlign w:val="center"/>
            <w:hideMark/>
          </w:tcPr>
          <w:p w14:paraId="61606DA0" w14:textId="77777777" w:rsidR="00B46000" w:rsidRPr="00B46000" w:rsidRDefault="00B46000" w:rsidP="00B46000">
            <w:pPr>
              <w:spacing w:after="0" w:line="360" w:lineRule="auto"/>
              <w:jc w:val="center"/>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52.652</w:t>
            </w:r>
          </w:p>
        </w:tc>
        <w:tc>
          <w:tcPr>
            <w:tcW w:w="3245" w:type="dxa"/>
            <w:shd w:val="clear" w:color="auto" w:fill="auto"/>
            <w:noWrap/>
            <w:vAlign w:val="center"/>
            <w:hideMark/>
          </w:tcPr>
          <w:p w14:paraId="4B5A7030" w14:textId="77777777" w:rsidR="00B46000" w:rsidRPr="00B46000" w:rsidRDefault="00B46000" w:rsidP="00B46000">
            <w:pPr>
              <w:spacing w:after="0" w:line="360" w:lineRule="auto"/>
              <w:jc w:val="center"/>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12</w:t>
            </w:r>
          </w:p>
        </w:tc>
      </w:tr>
      <w:tr w:rsidR="00B46000" w:rsidRPr="00B46000" w14:paraId="782776A5" w14:textId="77777777" w:rsidTr="003D4077">
        <w:trPr>
          <w:trHeight w:val="288"/>
          <w:jc w:val="center"/>
        </w:trPr>
        <w:tc>
          <w:tcPr>
            <w:tcW w:w="2886" w:type="dxa"/>
            <w:shd w:val="clear" w:color="auto" w:fill="auto"/>
            <w:noWrap/>
            <w:vAlign w:val="bottom"/>
            <w:hideMark/>
          </w:tcPr>
          <w:p w14:paraId="67633F1B" w14:textId="77777777" w:rsidR="00B46000" w:rsidRPr="00B46000" w:rsidRDefault="00B46000" w:rsidP="00B46000">
            <w:pPr>
              <w:spacing w:after="0" w:line="360" w:lineRule="auto"/>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Km. 124.667 to Km.125.167</w:t>
            </w:r>
          </w:p>
        </w:tc>
        <w:tc>
          <w:tcPr>
            <w:tcW w:w="1789" w:type="dxa"/>
            <w:shd w:val="clear" w:color="auto" w:fill="auto"/>
            <w:noWrap/>
            <w:vAlign w:val="center"/>
            <w:hideMark/>
          </w:tcPr>
          <w:p w14:paraId="6578CD24" w14:textId="77777777" w:rsidR="00B46000" w:rsidRPr="00B46000" w:rsidRDefault="00B46000" w:rsidP="00B46000">
            <w:pPr>
              <w:spacing w:after="0" w:line="360" w:lineRule="auto"/>
              <w:jc w:val="center"/>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0.5</w:t>
            </w:r>
          </w:p>
        </w:tc>
        <w:tc>
          <w:tcPr>
            <w:tcW w:w="3245" w:type="dxa"/>
            <w:shd w:val="clear" w:color="auto" w:fill="auto"/>
            <w:noWrap/>
            <w:vAlign w:val="center"/>
            <w:hideMark/>
          </w:tcPr>
          <w:p w14:paraId="6662D237" w14:textId="77777777" w:rsidR="00B46000" w:rsidRPr="00B46000" w:rsidRDefault="00B46000" w:rsidP="00B46000">
            <w:pPr>
              <w:spacing w:after="0" w:line="360" w:lineRule="auto"/>
              <w:jc w:val="center"/>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12</w:t>
            </w:r>
          </w:p>
        </w:tc>
      </w:tr>
      <w:tr w:rsidR="00B46000" w:rsidRPr="00B46000" w14:paraId="16C089BA" w14:textId="77777777" w:rsidTr="003D4077">
        <w:trPr>
          <w:trHeight w:val="288"/>
          <w:jc w:val="center"/>
        </w:trPr>
        <w:tc>
          <w:tcPr>
            <w:tcW w:w="2886" w:type="dxa"/>
            <w:shd w:val="clear" w:color="auto" w:fill="auto"/>
            <w:noWrap/>
            <w:vAlign w:val="bottom"/>
            <w:hideMark/>
          </w:tcPr>
          <w:p w14:paraId="1CFFA303" w14:textId="77777777" w:rsidR="00B46000" w:rsidRPr="00B46000" w:rsidRDefault="00B46000" w:rsidP="00B46000">
            <w:pPr>
              <w:spacing w:after="0" w:line="360" w:lineRule="auto"/>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Km. 125.167 to km 170.408</w:t>
            </w:r>
          </w:p>
        </w:tc>
        <w:tc>
          <w:tcPr>
            <w:tcW w:w="1789" w:type="dxa"/>
            <w:shd w:val="clear" w:color="auto" w:fill="auto"/>
            <w:noWrap/>
            <w:vAlign w:val="center"/>
            <w:hideMark/>
          </w:tcPr>
          <w:p w14:paraId="161D625D" w14:textId="77777777" w:rsidR="00B46000" w:rsidRPr="00B46000" w:rsidRDefault="00B46000" w:rsidP="00B46000">
            <w:pPr>
              <w:spacing w:after="0" w:line="360" w:lineRule="auto"/>
              <w:jc w:val="center"/>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45.241</w:t>
            </w:r>
          </w:p>
        </w:tc>
        <w:tc>
          <w:tcPr>
            <w:tcW w:w="3245" w:type="dxa"/>
            <w:shd w:val="clear" w:color="auto" w:fill="auto"/>
            <w:noWrap/>
            <w:vAlign w:val="center"/>
            <w:hideMark/>
          </w:tcPr>
          <w:p w14:paraId="00534D13" w14:textId="77777777" w:rsidR="00B46000" w:rsidRPr="00B46000" w:rsidRDefault="00B46000" w:rsidP="00B46000">
            <w:pPr>
              <w:spacing w:after="0" w:line="360" w:lineRule="auto"/>
              <w:jc w:val="center"/>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12</w:t>
            </w:r>
          </w:p>
        </w:tc>
      </w:tr>
      <w:tr w:rsidR="00B46000" w:rsidRPr="00B46000" w14:paraId="377A8DCB" w14:textId="77777777" w:rsidTr="003D4077">
        <w:trPr>
          <w:trHeight w:val="288"/>
          <w:jc w:val="center"/>
        </w:trPr>
        <w:tc>
          <w:tcPr>
            <w:tcW w:w="2886" w:type="dxa"/>
            <w:shd w:val="clear" w:color="auto" w:fill="auto"/>
            <w:noWrap/>
            <w:vAlign w:val="bottom"/>
            <w:hideMark/>
          </w:tcPr>
          <w:p w14:paraId="73706468" w14:textId="77777777" w:rsidR="00B46000" w:rsidRPr="00B46000" w:rsidRDefault="00B46000" w:rsidP="00B46000">
            <w:pPr>
              <w:spacing w:after="0" w:line="360" w:lineRule="auto"/>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Km. 170.408 to Km. 172.384</w:t>
            </w:r>
          </w:p>
        </w:tc>
        <w:tc>
          <w:tcPr>
            <w:tcW w:w="1789" w:type="dxa"/>
            <w:shd w:val="clear" w:color="auto" w:fill="auto"/>
            <w:noWrap/>
            <w:vAlign w:val="center"/>
            <w:hideMark/>
          </w:tcPr>
          <w:p w14:paraId="39C8EF10" w14:textId="77777777" w:rsidR="00B46000" w:rsidRPr="00B46000" w:rsidRDefault="00B46000" w:rsidP="00B46000">
            <w:pPr>
              <w:spacing w:after="0" w:line="360" w:lineRule="auto"/>
              <w:jc w:val="center"/>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1.976</w:t>
            </w:r>
          </w:p>
        </w:tc>
        <w:tc>
          <w:tcPr>
            <w:tcW w:w="3245" w:type="dxa"/>
            <w:shd w:val="clear" w:color="auto" w:fill="auto"/>
            <w:noWrap/>
            <w:vAlign w:val="center"/>
            <w:hideMark/>
          </w:tcPr>
          <w:p w14:paraId="6C87F979" w14:textId="77777777" w:rsidR="00B46000" w:rsidRPr="00B46000" w:rsidRDefault="00B46000" w:rsidP="00B46000">
            <w:pPr>
              <w:spacing w:after="0" w:line="360" w:lineRule="auto"/>
              <w:jc w:val="center"/>
              <w:rPr>
                <w:rFonts w:ascii="Calibri" w:hAnsi="Calibri" w:cs="Calibri"/>
                <w:color w:val="000000"/>
                <w:sz w:val="22"/>
                <w:szCs w:val="22"/>
                <w:lang w:val="en-IN" w:eastAsia="en-IN"/>
              </w:rPr>
            </w:pPr>
            <w:r w:rsidRPr="00B46000">
              <w:rPr>
                <w:rFonts w:ascii="Calibri" w:hAnsi="Calibri" w:cs="Calibri"/>
                <w:color w:val="000000"/>
                <w:sz w:val="22"/>
                <w:szCs w:val="22"/>
                <w:lang w:val="en-IN" w:eastAsia="en-IN"/>
              </w:rPr>
              <w:t>41.00 (4 Lane with Service Road)</w:t>
            </w:r>
          </w:p>
        </w:tc>
      </w:tr>
      <w:tr w:rsidR="00B46000" w:rsidRPr="00B46000" w14:paraId="59F06D31" w14:textId="77777777" w:rsidTr="003D4077">
        <w:trPr>
          <w:trHeight w:val="288"/>
          <w:jc w:val="center"/>
        </w:trPr>
        <w:tc>
          <w:tcPr>
            <w:tcW w:w="2886" w:type="dxa"/>
            <w:shd w:val="clear" w:color="auto" w:fill="9CC2E5" w:themeFill="accent1" w:themeFillTint="99"/>
            <w:noWrap/>
            <w:vAlign w:val="bottom"/>
            <w:hideMark/>
          </w:tcPr>
          <w:p w14:paraId="739E81E1" w14:textId="77777777" w:rsidR="00B46000" w:rsidRPr="00B46000" w:rsidRDefault="00B46000" w:rsidP="00B46000">
            <w:pPr>
              <w:spacing w:after="0" w:line="360" w:lineRule="auto"/>
              <w:rPr>
                <w:rFonts w:ascii="Calibri" w:hAnsi="Calibri" w:cs="Calibri"/>
                <w:b/>
                <w:color w:val="000000"/>
                <w:sz w:val="22"/>
                <w:szCs w:val="22"/>
                <w:lang w:val="en-IN" w:eastAsia="en-IN"/>
              </w:rPr>
            </w:pPr>
            <w:r w:rsidRPr="00B46000">
              <w:rPr>
                <w:rFonts w:ascii="Calibri" w:hAnsi="Calibri" w:cs="Calibri"/>
                <w:b/>
                <w:color w:val="000000"/>
                <w:sz w:val="22"/>
                <w:szCs w:val="22"/>
                <w:lang w:val="en-IN" w:eastAsia="en-IN"/>
              </w:rPr>
              <w:t>Total</w:t>
            </w:r>
          </w:p>
        </w:tc>
        <w:tc>
          <w:tcPr>
            <w:tcW w:w="1789" w:type="dxa"/>
            <w:shd w:val="clear" w:color="auto" w:fill="9CC2E5" w:themeFill="accent1" w:themeFillTint="99"/>
            <w:noWrap/>
            <w:vAlign w:val="center"/>
            <w:hideMark/>
          </w:tcPr>
          <w:p w14:paraId="22E98C7A" w14:textId="77777777" w:rsidR="00B46000" w:rsidRPr="00B46000" w:rsidRDefault="00B46000" w:rsidP="00B46000">
            <w:pPr>
              <w:spacing w:after="0" w:line="360" w:lineRule="auto"/>
              <w:jc w:val="center"/>
              <w:rPr>
                <w:rFonts w:ascii="Calibri" w:hAnsi="Calibri" w:cs="Calibri"/>
                <w:b/>
                <w:color w:val="000000"/>
                <w:sz w:val="22"/>
                <w:szCs w:val="22"/>
                <w:lang w:val="en-IN" w:eastAsia="en-IN"/>
              </w:rPr>
            </w:pPr>
            <w:r w:rsidRPr="00B46000">
              <w:rPr>
                <w:rFonts w:ascii="Calibri" w:hAnsi="Calibri" w:cs="Calibri"/>
                <w:b/>
                <w:color w:val="000000"/>
                <w:sz w:val="22"/>
                <w:szCs w:val="22"/>
                <w:lang w:val="en-IN" w:eastAsia="en-IN"/>
              </w:rPr>
              <w:t>172.384 kms</w:t>
            </w:r>
          </w:p>
        </w:tc>
        <w:tc>
          <w:tcPr>
            <w:tcW w:w="3245" w:type="dxa"/>
            <w:shd w:val="clear" w:color="auto" w:fill="9CC2E5" w:themeFill="accent1" w:themeFillTint="99"/>
            <w:noWrap/>
            <w:vAlign w:val="center"/>
            <w:hideMark/>
          </w:tcPr>
          <w:p w14:paraId="74BEE1FC" w14:textId="5379F036" w:rsidR="00B46000" w:rsidRPr="00B46000" w:rsidRDefault="00B46000" w:rsidP="00B46000">
            <w:pPr>
              <w:spacing w:after="0" w:line="360" w:lineRule="auto"/>
              <w:jc w:val="center"/>
              <w:rPr>
                <w:rFonts w:ascii="Calibri" w:hAnsi="Calibri" w:cs="Calibri"/>
                <w:color w:val="000000"/>
                <w:sz w:val="22"/>
                <w:szCs w:val="22"/>
                <w:lang w:val="en-IN" w:eastAsia="en-IN"/>
              </w:rPr>
            </w:pPr>
          </w:p>
        </w:tc>
      </w:tr>
    </w:tbl>
    <w:p w14:paraId="7C3BA249" w14:textId="77777777" w:rsidR="00B46000" w:rsidRDefault="00B46000" w:rsidP="00B46000">
      <w:pPr>
        <w:spacing w:after="0" w:line="360" w:lineRule="auto"/>
        <w:ind w:left="284"/>
        <w:jc w:val="both"/>
        <w:rPr>
          <w:rFonts w:ascii="Arial" w:hAnsi="Arial" w:cs="Arial"/>
          <w:sz w:val="22"/>
          <w:szCs w:val="22"/>
        </w:rPr>
      </w:pPr>
    </w:p>
    <w:p w14:paraId="59452B09" w14:textId="74A8FD9A" w:rsidR="00B46000" w:rsidRDefault="00B46000" w:rsidP="00B46000">
      <w:pPr>
        <w:spacing w:after="0" w:line="360" w:lineRule="auto"/>
        <w:ind w:left="284"/>
        <w:jc w:val="both"/>
        <w:rPr>
          <w:rFonts w:ascii="Arial" w:hAnsi="Arial" w:cs="Arial"/>
          <w:sz w:val="22"/>
          <w:szCs w:val="22"/>
        </w:rPr>
      </w:pPr>
      <w:r w:rsidRPr="00B46000">
        <w:rPr>
          <w:rFonts w:ascii="Arial" w:hAnsi="Arial" w:cs="Arial"/>
          <w:sz w:val="22"/>
          <w:szCs w:val="22"/>
        </w:rPr>
        <w:t>There were 92 Existing structures i</w:t>
      </w:r>
      <w:r>
        <w:rPr>
          <w:rFonts w:ascii="Arial" w:hAnsi="Arial" w:cs="Arial"/>
          <w:sz w:val="22"/>
          <w:szCs w:val="22"/>
        </w:rPr>
        <w:t xml:space="preserve">n the project corridor – 2 Major Bridges, 6 </w:t>
      </w:r>
      <w:r w:rsidRPr="00B46000">
        <w:rPr>
          <w:rFonts w:ascii="Arial" w:hAnsi="Arial" w:cs="Arial"/>
          <w:sz w:val="22"/>
          <w:szCs w:val="22"/>
        </w:rPr>
        <w:t>Minor Bridges</w:t>
      </w:r>
      <w:r w:rsidR="001E7263">
        <w:rPr>
          <w:rFonts w:ascii="Arial" w:hAnsi="Arial" w:cs="Arial"/>
          <w:sz w:val="22"/>
          <w:szCs w:val="22"/>
        </w:rPr>
        <w:t xml:space="preserve">. </w:t>
      </w:r>
      <w:r w:rsidRPr="00B46000">
        <w:rPr>
          <w:rFonts w:ascii="Arial" w:hAnsi="Arial" w:cs="Arial"/>
          <w:sz w:val="22"/>
          <w:szCs w:val="22"/>
        </w:rPr>
        <w:t>The existing two-lane highway was saturated in terms of design carrying capacity. However, one railway level crossing exists on the project road near Bamanwali village on Bikaner Bhatinda Railway section where ROB is proposed.</w:t>
      </w:r>
    </w:p>
    <w:p w14:paraId="4D90ECEF" w14:textId="77777777" w:rsidR="00B46000" w:rsidRPr="00B46000" w:rsidRDefault="00B46000" w:rsidP="00B46000">
      <w:pPr>
        <w:spacing w:after="0" w:line="360" w:lineRule="auto"/>
        <w:ind w:left="284"/>
        <w:jc w:val="both"/>
        <w:rPr>
          <w:rFonts w:ascii="Arial" w:hAnsi="Arial" w:cs="Arial"/>
          <w:sz w:val="22"/>
          <w:szCs w:val="22"/>
        </w:rPr>
      </w:pPr>
    </w:p>
    <w:p w14:paraId="736312C7" w14:textId="25AAFC95" w:rsidR="001E7263" w:rsidRDefault="0039514E" w:rsidP="006D6418">
      <w:pPr>
        <w:numPr>
          <w:ilvl w:val="1"/>
          <w:numId w:val="11"/>
        </w:numPr>
        <w:spacing w:line="360" w:lineRule="auto"/>
        <w:ind w:left="284" w:hanging="426"/>
        <w:jc w:val="both"/>
        <w:rPr>
          <w:rFonts w:ascii="Arial" w:hAnsi="Arial" w:cs="Arial"/>
          <w:sz w:val="22"/>
          <w:szCs w:val="22"/>
        </w:rPr>
      </w:pPr>
      <w:r w:rsidRPr="00525B21">
        <w:rPr>
          <w:rFonts w:ascii="Arial" w:hAnsi="Arial" w:cs="Arial"/>
          <w:b/>
          <w:bCs/>
          <w:sz w:val="22"/>
          <w:szCs w:val="22"/>
        </w:rPr>
        <w:t>PROJECT FACILITIES</w:t>
      </w:r>
      <w:r w:rsidR="00606F87">
        <w:rPr>
          <w:rFonts w:ascii="Arial" w:hAnsi="Arial" w:cs="Arial"/>
          <w:b/>
          <w:bCs/>
          <w:sz w:val="22"/>
          <w:szCs w:val="22"/>
        </w:rPr>
        <w:t xml:space="preserve">: </w:t>
      </w:r>
      <w:r w:rsidR="00525B21" w:rsidRPr="00606F87">
        <w:rPr>
          <w:rFonts w:ascii="Arial" w:hAnsi="Arial" w:cs="Arial"/>
          <w:sz w:val="22"/>
          <w:szCs w:val="22"/>
        </w:rPr>
        <w:t>The Concessionaire has provided Project facilities in accordance with the provisions</w:t>
      </w:r>
      <w:r w:rsidR="001E7263">
        <w:rPr>
          <w:rFonts w:ascii="Arial" w:hAnsi="Arial" w:cs="Arial"/>
          <w:sz w:val="22"/>
          <w:szCs w:val="22"/>
        </w:rPr>
        <w:t xml:space="preserve"> of the CA to form </w:t>
      </w:r>
      <w:r w:rsidR="00525B21" w:rsidRPr="00606F87">
        <w:rPr>
          <w:rFonts w:ascii="Arial" w:hAnsi="Arial" w:cs="Arial"/>
          <w:sz w:val="22"/>
          <w:szCs w:val="22"/>
        </w:rPr>
        <w:t>Project Highway. Such Project facilities have</w:t>
      </w:r>
      <w:r w:rsidR="001E7263">
        <w:rPr>
          <w:rFonts w:ascii="Arial" w:hAnsi="Arial" w:cs="Arial"/>
          <w:sz w:val="22"/>
          <w:szCs w:val="22"/>
        </w:rPr>
        <w:t xml:space="preserve"> been completed. It includes three</w:t>
      </w:r>
      <w:r w:rsidR="00525B21" w:rsidRPr="00606F87">
        <w:rPr>
          <w:rFonts w:ascii="Arial" w:hAnsi="Arial" w:cs="Arial"/>
          <w:sz w:val="22"/>
          <w:szCs w:val="22"/>
        </w:rPr>
        <w:t xml:space="preserve"> toll plazas</w:t>
      </w:r>
      <w:r w:rsidR="001E7263">
        <w:rPr>
          <w:rFonts w:ascii="Arial" w:hAnsi="Arial" w:cs="Arial"/>
          <w:sz w:val="22"/>
          <w:szCs w:val="22"/>
        </w:rPr>
        <w:t xml:space="preserve">, </w:t>
      </w:r>
      <w:r w:rsidR="00913202">
        <w:rPr>
          <w:rFonts w:ascii="Arial" w:hAnsi="Arial" w:cs="Arial"/>
          <w:sz w:val="22"/>
          <w:szCs w:val="22"/>
        </w:rPr>
        <w:t>which are</w:t>
      </w:r>
      <w:r w:rsidR="001E7263" w:rsidRPr="001E7263">
        <w:rPr>
          <w:rFonts w:ascii="Arial" w:hAnsi="Arial" w:cs="Arial"/>
          <w:sz w:val="22"/>
          <w:szCs w:val="22"/>
        </w:rPr>
        <w:t xml:space="preserve"> at the following chainage as per CA:</w:t>
      </w:r>
    </w:p>
    <w:tbl>
      <w:tblPr>
        <w:tblW w:w="9360" w:type="dxa"/>
        <w:tblInd w:w="265" w:type="dxa"/>
        <w:tblLook w:val="04A0" w:firstRow="1" w:lastRow="0" w:firstColumn="1" w:lastColumn="0" w:noHBand="0" w:noVBand="1"/>
      </w:tblPr>
      <w:tblGrid>
        <w:gridCol w:w="1035"/>
        <w:gridCol w:w="2390"/>
        <w:gridCol w:w="2270"/>
        <w:gridCol w:w="3665"/>
      </w:tblGrid>
      <w:tr w:rsidR="00913202" w:rsidRPr="00913202" w14:paraId="18E99A96" w14:textId="77777777" w:rsidTr="00913202">
        <w:trPr>
          <w:trHeight w:val="288"/>
        </w:trPr>
        <w:tc>
          <w:tcPr>
            <w:tcW w:w="1035" w:type="dxa"/>
            <w:vMerge w:val="restart"/>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880ED10" w14:textId="77777777" w:rsidR="00913202" w:rsidRPr="00913202" w:rsidRDefault="00913202" w:rsidP="00913202">
            <w:pPr>
              <w:spacing w:after="0" w:line="360" w:lineRule="auto"/>
              <w:jc w:val="center"/>
              <w:rPr>
                <w:rFonts w:asciiTheme="minorHAnsi" w:hAnsiTheme="minorHAnsi" w:cstheme="minorHAnsi"/>
                <w:b/>
                <w:bCs/>
                <w:color w:val="FFFFFF"/>
                <w:sz w:val="22"/>
                <w:szCs w:val="22"/>
                <w:lang w:val="en-IN" w:eastAsia="en-IN"/>
              </w:rPr>
            </w:pPr>
            <w:r w:rsidRPr="00913202">
              <w:rPr>
                <w:rFonts w:asciiTheme="minorHAnsi" w:hAnsiTheme="minorHAnsi" w:cstheme="minorHAnsi"/>
                <w:b/>
                <w:bCs/>
                <w:color w:val="FFFFFF"/>
                <w:sz w:val="22"/>
                <w:szCs w:val="22"/>
                <w:lang w:val="en-IN" w:eastAsia="en-IN"/>
              </w:rPr>
              <w:t>S. No.</w:t>
            </w:r>
          </w:p>
        </w:tc>
        <w:tc>
          <w:tcPr>
            <w:tcW w:w="4660" w:type="dxa"/>
            <w:gridSpan w:val="2"/>
            <w:tcBorders>
              <w:top w:val="single" w:sz="4" w:space="0" w:color="auto"/>
              <w:left w:val="nil"/>
              <w:bottom w:val="single" w:sz="4" w:space="0" w:color="auto"/>
              <w:right w:val="single" w:sz="4" w:space="0" w:color="auto"/>
            </w:tcBorders>
            <w:shd w:val="clear" w:color="000000" w:fill="002060"/>
            <w:noWrap/>
            <w:vAlign w:val="bottom"/>
            <w:hideMark/>
          </w:tcPr>
          <w:p w14:paraId="451350B6" w14:textId="77777777" w:rsidR="00913202" w:rsidRPr="00913202" w:rsidRDefault="00913202" w:rsidP="00913202">
            <w:pPr>
              <w:spacing w:after="0" w:line="360" w:lineRule="auto"/>
              <w:jc w:val="center"/>
              <w:rPr>
                <w:rFonts w:asciiTheme="minorHAnsi" w:hAnsiTheme="minorHAnsi" w:cstheme="minorHAnsi"/>
                <w:b/>
                <w:bCs/>
                <w:color w:val="FFFFFF"/>
                <w:sz w:val="22"/>
                <w:szCs w:val="22"/>
                <w:lang w:val="en-IN" w:eastAsia="en-IN"/>
              </w:rPr>
            </w:pPr>
            <w:r w:rsidRPr="00913202">
              <w:rPr>
                <w:rFonts w:asciiTheme="minorHAnsi" w:hAnsiTheme="minorHAnsi" w:cstheme="minorHAnsi"/>
                <w:b/>
                <w:bCs/>
                <w:color w:val="FFFFFF"/>
                <w:sz w:val="22"/>
                <w:szCs w:val="22"/>
                <w:lang w:val="en-IN" w:eastAsia="en-IN"/>
              </w:rPr>
              <w:t>Location of Toll Plaza</w:t>
            </w:r>
          </w:p>
        </w:tc>
        <w:tc>
          <w:tcPr>
            <w:tcW w:w="3665" w:type="dxa"/>
            <w:vMerge w:val="restart"/>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10C1E0D" w14:textId="77777777" w:rsidR="00913202" w:rsidRPr="00913202" w:rsidRDefault="00913202" w:rsidP="00913202">
            <w:pPr>
              <w:spacing w:after="0" w:line="360" w:lineRule="auto"/>
              <w:rPr>
                <w:rFonts w:asciiTheme="minorHAnsi" w:hAnsiTheme="minorHAnsi" w:cstheme="minorHAnsi"/>
                <w:b/>
                <w:bCs/>
                <w:color w:val="FFFFFF"/>
                <w:sz w:val="22"/>
                <w:szCs w:val="22"/>
                <w:lang w:val="en-IN" w:eastAsia="en-IN"/>
              </w:rPr>
            </w:pPr>
            <w:r w:rsidRPr="00913202">
              <w:rPr>
                <w:rFonts w:asciiTheme="minorHAnsi" w:hAnsiTheme="minorHAnsi" w:cstheme="minorHAnsi"/>
                <w:b/>
                <w:bCs/>
                <w:color w:val="FFFFFF"/>
                <w:sz w:val="22"/>
                <w:szCs w:val="22"/>
                <w:lang w:val="en-IN" w:eastAsia="en-IN"/>
              </w:rPr>
              <w:t>Length for which Toll collected</w:t>
            </w:r>
          </w:p>
        </w:tc>
      </w:tr>
      <w:tr w:rsidR="00913202" w:rsidRPr="00913202" w14:paraId="7AE46241" w14:textId="77777777" w:rsidTr="00913202">
        <w:trPr>
          <w:trHeight w:val="288"/>
        </w:trPr>
        <w:tc>
          <w:tcPr>
            <w:tcW w:w="1035" w:type="dxa"/>
            <w:vMerge/>
            <w:tcBorders>
              <w:top w:val="single" w:sz="4" w:space="0" w:color="auto"/>
              <w:left w:val="single" w:sz="4" w:space="0" w:color="auto"/>
              <w:bottom w:val="single" w:sz="4" w:space="0" w:color="auto"/>
              <w:right w:val="single" w:sz="4" w:space="0" w:color="auto"/>
            </w:tcBorders>
            <w:vAlign w:val="center"/>
            <w:hideMark/>
          </w:tcPr>
          <w:p w14:paraId="54DC395E" w14:textId="77777777" w:rsidR="00913202" w:rsidRPr="00913202" w:rsidRDefault="00913202" w:rsidP="00913202">
            <w:pPr>
              <w:spacing w:after="0" w:line="360" w:lineRule="auto"/>
              <w:rPr>
                <w:rFonts w:asciiTheme="minorHAnsi" w:hAnsiTheme="minorHAnsi" w:cstheme="minorHAnsi"/>
                <w:b/>
                <w:bCs/>
                <w:color w:val="FFFFFF"/>
                <w:sz w:val="22"/>
                <w:szCs w:val="22"/>
                <w:lang w:val="en-IN" w:eastAsia="en-IN"/>
              </w:rPr>
            </w:pPr>
          </w:p>
        </w:tc>
        <w:tc>
          <w:tcPr>
            <w:tcW w:w="2390" w:type="dxa"/>
            <w:tcBorders>
              <w:top w:val="nil"/>
              <w:left w:val="nil"/>
              <w:bottom w:val="single" w:sz="4" w:space="0" w:color="auto"/>
              <w:right w:val="single" w:sz="4" w:space="0" w:color="auto"/>
            </w:tcBorders>
            <w:shd w:val="clear" w:color="000000" w:fill="002060"/>
            <w:noWrap/>
            <w:vAlign w:val="bottom"/>
            <w:hideMark/>
          </w:tcPr>
          <w:p w14:paraId="1F91B2ED" w14:textId="77777777" w:rsidR="00913202" w:rsidRPr="00913202" w:rsidRDefault="00913202" w:rsidP="00913202">
            <w:pPr>
              <w:spacing w:after="0" w:line="360" w:lineRule="auto"/>
              <w:rPr>
                <w:rFonts w:asciiTheme="minorHAnsi" w:hAnsiTheme="minorHAnsi" w:cstheme="minorHAnsi"/>
                <w:b/>
                <w:bCs/>
                <w:color w:val="FFFFFF"/>
                <w:sz w:val="22"/>
                <w:szCs w:val="22"/>
                <w:lang w:val="en-IN" w:eastAsia="en-IN"/>
              </w:rPr>
            </w:pPr>
            <w:r w:rsidRPr="00913202">
              <w:rPr>
                <w:rFonts w:asciiTheme="minorHAnsi" w:hAnsiTheme="minorHAnsi" w:cstheme="minorHAnsi"/>
                <w:b/>
                <w:bCs/>
                <w:color w:val="FFFFFF"/>
                <w:sz w:val="22"/>
                <w:szCs w:val="22"/>
                <w:lang w:val="en-IN" w:eastAsia="en-IN"/>
              </w:rPr>
              <w:t>(Existing Chainage)</w:t>
            </w:r>
          </w:p>
        </w:tc>
        <w:tc>
          <w:tcPr>
            <w:tcW w:w="2270" w:type="dxa"/>
            <w:tcBorders>
              <w:top w:val="nil"/>
              <w:left w:val="nil"/>
              <w:bottom w:val="single" w:sz="4" w:space="0" w:color="auto"/>
              <w:right w:val="single" w:sz="4" w:space="0" w:color="auto"/>
            </w:tcBorders>
            <w:shd w:val="clear" w:color="000000" w:fill="002060"/>
            <w:noWrap/>
            <w:vAlign w:val="bottom"/>
            <w:hideMark/>
          </w:tcPr>
          <w:p w14:paraId="3389F787" w14:textId="77777777" w:rsidR="00913202" w:rsidRPr="00913202" w:rsidRDefault="00913202" w:rsidP="00913202">
            <w:pPr>
              <w:spacing w:after="0" w:line="360" w:lineRule="auto"/>
              <w:rPr>
                <w:rFonts w:asciiTheme="minorHAnsi" w:hAnsiTheme="minorHAnsi" w:cstheme="minorHAnsi"/>
                <w:b/>
                <w:bCs/>
                <w:color w:val="FFFFFF"/>
                <w:sz w:val="22"/>
                <w:szCs w:val="22"/>
                <w:lang w:val="en-IN" w:eastAsia="en-IN"/>
              </w:rPr>
            </w:pPr>
            <w:r w:rsidRPr="00913202">
              <w:rPr>
                <w:rFonts w:asciiTheme="minorHAnsi" w:hAnsiTheme="minorHAnsi" w:cstheme="minorHAnsi"/>
                <w:b/>
                <w:bCs/>
                <w:color w:val="FFFFFF"/>
                <w:sz w:val="22"/>
                <w:szCs w:val="22"/>
                <w:lang w:val="en-IN" w:eastAsia="en-IN"/>
              </w:rPr>
              <w:t>(Design Chainage)</w:t>
            </w:r>
          </w:p>
        </w:tc>
        <w:tc>
          <w:tcPr>
            <w:tcW w:w="3665" w:type="dxa"/>
            <w:vMerge/>
            <w:tcBorders>
              <w:top w:val="single" w:sz="4" w:space="0" w:color="auto"/>
              <w:left w:val="single" w:sz="4" w:space="0" w:color="auto"/>
              <w:bottom w:val="single" w:sz="4" w:space="0" w:color="auto"/>
              <w:right w:val="single" w:sz="4" w:space="0" w:color="auto"/>
            </w:tcBorders>
            <w:vAlign w:val="center"/>
            <w:hideMark/>
          </w:tcPr>
          <w:p w14:paraId="4EE9D02E" w14:textId="77777777" w:rsidR="00913202" w:rsidRPr="00913202" w:rsidRDefault="00913202" w:rsidP="00913202">
            <w:pPr>
              <w:spacing w:after="0" w:line="360" w:lineRule="auto"/>
              <w:rPr>
                <w:rFonts w:asciiTheme="minorHAnsi" w:hAnsiTheme="minorHAnsi" w:cstheme="minorHAnsi"/>
                <w:b/>
                <w:bCs/>
                <w:color w:val="FFFFFF"/>
                <w:sz w:val="22"/>
                <w:szCs w:val="22"/>
                <w:lang w:val="en-IN" w:eastAsia="en-IN"/>
              </w:rPr>
            </w:pPr>
          </w:p>
        </w:tc>
      </w:tr>
      <w:tr w:rsidR="00913202" w:rsidRPr="00913202" w14:paraId="61994622" w14:textId="77777777" w:rsidTr="00913202">
        <w:trPr>
          <w:trHeight w:val="288"/>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69A46E2" w14:textId="77777777" w:rsidR="00913202" w:rsidRPr="00913202" w:rsidRDefault="00913202" w:rsidP="00913202">
            <w:pPr>
              <w:spacing w:after="0" w:line="360" w:lineRule="auto"/>
              <w:jc w:val="center"/>
              <w:rPr>
                <w:rFonts w:asciiTheme="minorHAnsi" w:hAnsiTheme="minorHAnsi" w:cstheme="minorHAnsi"/>
                <w:color w:val="000000"/>
                <w:sz w:val="22"/>
                <w:szCs w:val="22"/>
                <w:lang w:val="en-IN" w:eastAsia="en-IN"/>
              </w:rPr>
            </w:pPr>
            <w:r w:rsidRPr="00913202">
              <w:rPr>
                <w:rFonts w:asciiTheme="minorHAnsi" w:hAnsiTheme="minorHAnsi" w:cstheme="minorHAnsi"/>
                <w:color w:val="000000"/>
                <w:sz w:val="22"/>
                <w:szCs w:val="22"/>
                <w:lang w:val="en-IN" w:eastAsia="en-IN"/>
              </w:rPr>
              <w:t>1</w:t>
            </w:r>
          </w:p>
        </w:tc>
        <w:tc>
          <w:tcPr>
            <w:tcW w:w="2390" w:type="dxa"/>
            <w:tcBorders>
              <w:top w:val="nil"/>
              <w:left w:val="nil"/>
              <w:bottom w:val="single" w:sz="4" w:space="0" w:color="auto"/>
              <w:right w:val="single" w:sz="4" w:space="0" w:color="auto"/>
            </w:tcBorders>
            <w:shd w:val="clear" w:color="auto" w:fill="auto"/>
            <w:noWrap/>
            <w:vAlign w:val="center"/>
            <w:hideMark/>
          </w:tcPr>
          <w:p w14:paraId="079E1BE7" w14:textId="77777777" w:rsidR="00913202" w:rsidRPr="00913202" w:rsidRDefault="00913202" w:rsidP="00913202">
            <w:pPr>
              <w:spacing w:after="0" w:line="360" w:lineRule="auto"/>
              <w:jc w:val="center"/>
              <w:rPr>
                <w:rFonts w:asciiTheme="minorHAnsi" w:hAnsiTheme="minorHAnsi" w:cstheme="minorHAnsi"/>
                <w:color w:val="000000"/>
                <w:sz w:val="22"/>
                <w:szCs w:val="22"/>
                <w:lang w:val="en-IN" w:eastAsia="en-IN"/>
              </w:rPr>
            </w:pPr>
            <w:r w:rsidRPr="00913202">
              <w:rPr>
                <w:rFonts w:asciiTheme="minorHAnsi" w:hAnsiTheme="minorHAnsi" w:cstheme="minorHAnsi"/>
                <w:color w:val="000000"/>
                <w:sz w:val="22"/>
                <w:szCs w:val="22"/>
                <w:lang w:val="en-IN" w:eastAsia="en-IN"/>
              </w:rPr>
              <w:t>Km 25.500</w:t>
            </w:r>
          </w:p>
        </w:tc>
        <w:tc>
          <w:tcPr>
            <w:tcW w:w="2270" w:type="dxa"/>
            <w:tcBorders>
              <w:top w:val="nil"/>
              <w:left w:val="nil"/>
              <w:bottom w:val="single" w:sz="4" w:space="0" w:color="auto"/>
              <w:right w:val="single" w:sz="4" w:space="0" w:color="auto"/>
            </w:tcBorders>
            <w:shd w:val="clear" w:color="auto" w:fill="auto"/>
            <w:noWrap/>
            <w:vAlign w:val="center"/>
            <w:hideMark/>
          </w:tcPr>
          <w:p w14:paraId="57A1318D" w14:textId="77777777" w:rsidR="00913202" w:rsidRPr="00913202" w:rsidRDefault="00913202" w:rsidP="00913202">
            <w:pPr>
              <w:spacing w:after="0" w:line="360" w:lineRule="auto"/>
              <w:jc w:val="center"/>
              <w:rPr>
                <w:rFonts w:asciiTheme="minorHAnsi" w:hAnsiTheme="minorHAnsi" w:cstheme="minorHAnsi"/>
                <w:color w:val="000000"/>
                <w:sz w:val="22"/>
                <w:szCs w:val="22"/>
                <w:lang w:val="en-IN" w:eastAsia="en-IN"/>
              </w:rPr>
            </w:pPr>
            <w:r w:rsidRPr="00913202">
              <w:rPr>
                <w:rFonts w:asciiTheme="minorHAnsi" w:hAnsiTheme="minorHAnsi" w:cstheme="minorHAnsi"/>
                <w:color w:val="000000"/>
                <w:sz w:val="22"/>
                <w:szCs w:val="22"/>
                <w:lang w:val="en-IN" w:eastAsia="en-IN"/>
              </w:rPr>
              <w:t>At Km 24.739</w:t>
            </w:r>
          </w:p>
        </w:tc>
        <w:tc>
          <w:tcPr>
            <w:tcW w:w="3665" w:type="dxa"/>
            <w:tcBorders>
              <w:top w:val="nil"/>
              <w:left w:val="nil"/>
              <w:bottom w:val="single" w:sz="4" w:space="0" w:color="auto"/>
              <w:right w:val="single" w:sz="4" w:space="0" w:color="auto"/>
            </w:tcBorders>
            <w:shd w:val="clear" w:color="auto" w:fill="auto"/>
            <w:noWrap/>
            <w:vAlign w:val="center"/>
            <w:hideMark/>
          </w:tcPr>
          <w:p w14:paraId="5DF6D6BF" w14:textId="77777777" w:rsidR="00913202" w:rsidRPr="00913202" w:rsidRDefault="00913202" w:rsidP="00913202">
            <w:pPr>
              <w:spacing w:after="0" w:line="360" w:lineRule="auto"/>
              <w:jc w:val="center"/>
              <w:rPr>
                <w:rFonts w:asciiTheme="minorHAnsi" w:hAnsiTheme="minorHAnsi" w:cstheme="minorHAnsi"/>
                <w:color w:val="000000"/>
                <w:sz w:val="22"/>
                <w:szCs w:val="22"/>
                <w:lang w:val="en-IN" w:eastAsia="en-IN"/>
              </w:rPr>
            </w:pPr>
            <w:r w:rsidRPr="00913202">
              <w:rPr>
                <w:rFonts w:asciiTheme="minorHAnsi" w:hAnsiTheme="minorHAnsi" w:cstheme="minorHAnsi"/>
                <w:color w:val="000000"/>
                <w:sz w:val="22"/>
                <w:szCs w:val="22"/>
                <w:lang w:val="en-IN" w:eastAsia="en-IN"/>
              </w:rPr>
              <w:t>Kms.50.155 (excluding 9.845 Km. on Bikaner bypass)</w:t>
            </w:r>
          </w:p>
        </w:tc>
      </w:tr>
      <w:tr w:rsidR="00913202" w:rsidRPr="00913202" w14:paraId="47ACB015" w14:textId="77777777" w:rsidTr="00913202">
        <w:trPr>
          <w:trHeight w:val="288"/>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0248401" w14:textId="77777777" w:rsidR="00913202" w:rsidRPr="00913202" w:rsidRDefault="00913202" w:rsidP="00913202">
            <w:pPr>
              <w:spacing w:after="0" w:line="360" w:lineRule="auto"/>
              <w:jc w:val="center"/>
              <w:rPr>
                <w:rFonts w:asciiTheme="minorHAnsi" w:hAnsiTheme="minorHAnsi" w:cstheme="minorHAnsi"/>
                <w:color w:val="000000"/>
                <w:sz w:val="22"/>
                <w:szCs w:val="22"/>
                <w:lang w:val="en-IN" w:eastAsia="en-IN"/>
              </w:rPr>
            </w:pPr>
            <w:r w:rsidRPr="00913202">
              <w:rPr>
                <w:rFonts w:asciiTheme="minorHAnsi" w:hAnsiTheme="minorHAnsi" w:cstheme="minorHAnsi"/>
                <w:color w:val="000000"/>
                <w:sz w:val="22"/>
                <w:szCs w:val="22"/>
                <w:lang w:val="en-IN" w:eastAsia="en-IN"/>
              </w:rPr>
              <w:lastRenderedPageBreak/>
              <w:t>2</w:t>
            </w:r>
          </w:p>
        </w:tc>
        <w:tc>
          <w:tcPr>
            <w:tcW w:w="2390" w:type="dxa"/>
            <w:tcBorders>
              <w:top w:val="nil"/>
              <w:left w:val="nil"/>
              <w:bottom w:val="single" w:sz="4" w:space="0" w:color="auto"/>
              <w:right w:val="single" w:sz="4" w:space="0" w:color="auto"/>
            </w:tcBorders>
            <w:shd w:val="clear" w:color="auto" w:fill="auto"/>
            <w:noWrap/>
            <w:vAlign w:val="center"/>
            <w:hideMark/>
          </w:tcPr>
          <w:p w14:paraId="23E90BA8" w14:textId="77777777" w:rsidR="00913202" w:rsidRPr="00913202" w:rsidRDefault="00913202" w:rsidP="00913202">
            <w:pPr>
              <w:spacing w:after="0" w:line="360" w:lineRule="auto"/>
              <w:jc w:val="center"/>
              <w:rPr>
                <w:rFonts w:asciiTheme="minorHAnsi" w:hAnsiTheme="minorHAnsi" w:cstheme="minorHAnsi"/>
                <w:color w:val="000000"/>
                <w:sz w:val="22"/>
                <w:szCs w:val="22"/>
                <w:lang w:val="en-IN" w:eastAsia="en-IN"/>
              </w:rPr>
            </w:pPr>
            <w:r w:rsidRPr="00913202">
              <w:rPr>
                <w:rFonts w:asciiTheme="minorHAnsi" w:hAnsiTheme="minorHAnsi" w:cstheme="minorHAnsi"/>
                <w:color w:val="000000"/>
                <w:sz w:val="22"/>
                <w:szCs w:val="22"/>
                <w:lang w:val="en-IN" w:eastAsia="en-IN"/>
              </w:rPr>
              <w:t>Km 84.500</w:t>
            </w:r>
          </w:p>
        </w:tc>
        <w:tc>
          <w:tcPr>
            <w:tcW w:w="2270" w:type="dxa"/>
            <w:tcBorders>
              <w:top w:val="nil"/>
              <w:left w:val="nil"/>
              <w:bottom w:val="single" w:sz="4" w:space="0" w:color="auto"/>
              <w:right w:val="single" w:sz="4" w:space="0" w:color="auto"/>
            </w:tcBorders>
            <w:shd w:val="clear" w:color="auto" w:fill="auto"/>
            <w:noWrap/>
            <w:vAlign w:val="center"/>
            <w:hideMark/>
          </w:tcPr>
          <w:p w14:paraId="3E70F815" w14:textId="77777777" w:rsidR="00913202" w:rsidRPr="00913202" w:rsidRDefault="00913202" w:rsidP="00913202">
            <w:pPr>
              <w:spacing w:after="0" w:line="360" w:lineRule="auto"/>
              <w:jc w:val="center"/>
              <w:rPr>
                <w:rFonts w:asciiTheme="minorHAnsi" w:hAnsiTheme="minorHAnsi" w:cstheme="minorHAnsi"/>
                <w:color w:val="000000"/>
                <w:sz w:val="22"/>
                <w:szCs w:val="22"/>
                <w:lang w:val="en-IN" w:eastAsia="en-IN"/>
              </w:rPr>
            </w:pPr>
            <w:r w:rsidRPr="00913202">
              <w:rPr>
                <w:rFonts w:asciiTheme="minorHAnsi" w:hAnsiTheme="minorHAnsi" w:cstheme="minorHAnsi"/>
                <w:color w:val="000000"/>
                <w:sz w:val="22"/>
                <w:szCs w:val="22"/>
                <w:lang w:val="en-IN" w:eastAsia="en-IN"/>
              </w:rPr>
              <w:t>At Km 84.025</w:t>
            </w:r>
          </w:p>
        </w:tc>
        <w:tc>
          <w:tcPr>
            <w:tcW w:w="3665" w:type="dxa"/>
            <w:tcBorders>
              <w:top w:val="nil"/>
              <w:left w:val="nil"/>
              <w:bottom w:val="single" w:sz="4" w:space="0" w:color="auto"/>
              <w:right w:val="single" w:sz="4" w:space="0" w:color="auto"/>
            </w:tcBorders>
            <w:shd w:val="clear" w:color="auto" w:fill="auto"/>
            <w:noWrap/>
            <w:vAlign w:val="center"/>
            <w:hideMark/>
          </w:tcPr>
          <w:p w14:paraId="0EEA257C" w14:textId="77777777" w:rsidR="00913202" w:rsidRPr="00913202" w:rsidRDefault="00913202" w:rsidP="00913202">
            <w:pPr>
              <w:spacing w:after="0" w:line="360" w:lineRule="auto"/>
              <w:jc w:val="center"/>
              <w:rPr>
                <w:rFonts w:asciiTheme="minorHAnsi" w:hAnsiTheme="minorHAnsi" w:cstheme="minorHAnsi"/>
                <w:color w:val="000000"/>
                <w:sz w:val="22"/>
                <w:szCs w:val="22"/>
                <w:lang w:val="en-IN" w:eastAsia="en-IN"/>
              </w:rPr>
            </w:pPr>
            <w:r w:rsidRPr="00913202">
              <w:rPr>
                <w:rFonts w:asciiTheme="minorHAnsi" w:hAnsiTheme="minorHAnsi" w:cstheme="minorHAnsi"/>
                <w:color w:val="000000"/>
                <w:sz w:val="22"/>
                <w:szCs w:val="22"/>
                <w:lang w:val="en-IN" w:eastAsia="en-IN"/>
              </w:rPr>
              <w:t>Kms.60.000</w:t>
            </w:r>
          </w:p>
        </w:tc>
      </w:tr>
      <w:tr w:rsidR="00913202" w:rsidRPr="00913202" w14:paraId="0D412FDA" w14:textId="77777777" w:rsidTr="00913202">
        <w:trPr>
          <w:trHeight w:val="288"/>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6EBEBA6" w14:textId="77777777" w:rsidR="00913202" w:rsidRPr="00913202" w:rsidRDefault="00913202" w:rsidP="00913202">
            <w:pPr>
              <w:spacing w:after="0" w:line="360" w:lineRule="auto"/>
              <w:jc w:val="center"/>
              <w:rPr>
                <w:rFonts w:asciiTheme="minorHAnsi" w:hAnsiTheme="minorHAnsi" w:cstheme="minorHAnsi"/>
                <w:color w:val="000000"/>
                <w:sz w:val="22"/>
                <w:szCs w:val="22"/>
                <w:lang w:val="en-IN" w:eastAsia="en-IN"/>
              </w:rPr>
            </w:pPr>
            <w:r w:rsidRPr="00913202">
              <w:rPr>
                <w:rFonts w:asciiTheme="minorHAnsi" w:hAnsiTheme="minorHAnsi" w:cstheme="minorHAnsi"/>
                <w:color w:val="000000"/>
                <w:sz w:val="22"/>
                <w:szCs w:val="22"/>
                <w:lang w:val="en-IN" w:eastAsia="en-IN"/>
              </w:rPr>
              <w:t>3</w:t>
            </w:r>
          </w:p>
        </w:tc>
        <w:tc>
          <w:tcPr>
            <w:tcW w:w="2390" w:type="dxa"/>
            <w:tcBorders>
              <w:top w:val="nil"/>
              <w:left w:val="nil"/>
              <w:bottom w:val="single" w:sz="4" w:space="0" w:color="auto"/>
              <w:right w:val="single" w:sz="4" w:space="0" w:color="auto"/>
            </w:tcBorders>
            <w:shd w:val="clear" w:color="auto" w:fill="auto"/>
            <w:noWrap/>
            <w:vAlign w:val="center"/>
            <w:hideMark/>
          </w:tcPr>
          <w:p w14:paraId="63BC06DC" w14:textId="77777777" w:rsidR="00913202" w:rsidRPr="00913202" w:rsidRDefault="00913202" w:rsidP="00913202">
            <w:pPr>
              <w:spacing w:after="0" w:line="360" w:lineRule="auto"/>
              <w:jc w:val="center"/>
              <w:rPr>
                <w:rFonts w:asciiTheme="minorHAnsi" w:hAnsiTheme="minorHAnsi" w:cstheme="minorHAnsi"/>
                <w:color w:val="000000"/>
                <w:sz w:val="22"/>
                <w:szCs w:val="22"/>
                <w:lang w:val="en-IN" w:eastAsia="en-IN"/>
              </w:rPr>
            </w:pPr>
            <w:r w:rsidRPr="00913202">
              <w:rPr>
                <w:rFonts w:asciiTheme="minorHAnsi" w:hAnsiTheme="minorHAnsi" w:cstheme="minorHAnsi"/>
                <w:color w:val="000000"/>
                <w:sz w:val="22"/>
                <w:szCs w:val="22"/>
                <w:lang w:val="en-IN" w:eastAsia="en-IN"/>
              </w:rPr>
              <w:t>Km 145.000</w:t>
            </w:r>
          </w:p>
        </w:tc>
        <w:tc>
          <w:tcPr>
            <w:tcW w:w="2270" w:type="dxa"/>
            <w:tcBorders>
              <w:top w:val="nil"/>
              <w:left w:val="nil"/>
              <w:bottom w:val="single" w:sz="4" w:space="0" w:color="auto"/>
              <w:right w:val="single" w:sz="4" w:space="0" w:color="auto"/>
            </w:tcBorders>
            <w:shd w:val="clear" w:color="auto" w:fill="auto"/>
            <w:noWrap/>
            <w:vAlign w:val="center"/>
            <w:hideMark/>
          </w:tcPr>
          <w:p w14:paraId="3F6011AB" w14:textId="77777777" w:rsidR="00913202" w:rsidRPr="00913202" w:rsidRDefault="00913202" w:rsidP="00913202">
            <w:pPr>
              <w:spacing w:after="0" w:line="360" w:lineRule="auto"/>
              <w:jc w:val="center"/>
              <w:rPr>
                <w:rFonts w:asciiTheme="minorHAnsi" w:hAnsiTheme="minorHAnsi" w:cstheme="minorHAnsi"/>
                <w:color w:val="000000"/>
                <w:sz w:val="22"/>
                <w:szCs w:val="22"/>
                <w:lang w:val="en-IN" w:eastAsia="en-IN"/>
              </w:rPr>
            </w:pPr>
            <w:r w:rsidRPr="00913202">
              <w:rPr>
                <w:rFonts w:asciiTheme="minorHAnsi" w:hAnsiTheme="minorHAnsi" w:cstheme="minorHAnsi"/>
                <w:color w:val="000000"/>
                <w:sz w:val="22"/>
                <w:szCs w:val="22"/>
                <w:lang w:val="en-IN" w:eastAsia="en-IN"/>
              </w:rPr>
              <w:t>At Km 144.400</w:t>
            </w:r>
          </w:p>
        </w:tc>
        <w:tc>
          <w:tcPr>
            <w:tcW w:w="3665" w:type="dxa"/>
            <w:tcBorders>
              <w:top w:val="nil"/>
              <w:left w:val="nil"/>
              <w:bottom w:val="single" w:sz="4" w:space="0" w:color="auto"/>
              <w:right w:val="single" w:sz="4" w:space="0" w:color="auto"/>
            </w:tcBorders>
            <w:shd w:val="clear" w:color="auto" w:fill="auto"/>
            <w:noWrap/>
            <w:vAlign w:val="center"/>
            <w:hideMark/>
          </w:tcPr>
          <w:p w14:paraId="6392AE9A" w14:textId="77777777" w:rsidR="00913202" w:rsidRPr="00913202" w:rsidRDefault="00913202" w:rsidP="00913202">
            <w:pPr>
              <w:spacing w:after="0" w:line="360" w:lineRule="auto"/>
              <w:jc w:val="center"/>
              <w:rPr>
                <w:rFonts w:asciiTheme="minorHAnsi" w:hAnsiTheme="minorHAnsi" w:cstheme="minorHAnsi"/>
                <w:color w:val="000000"/>
                <w:sz w:val="22"/>
                <w:szCs w:val="22"/>
                <w:lang w:val="en-IN" w:eastAsia="en-IN"/>
              </w:rPr>
            </w:pPr>
            <w:r w:rsidRPr="00913202">
              <w:rPr>
                <w:rFonts w:asciiTheme="minorHAnsi" w:hAnsiTheme="minorHAnsi" w:cstheme="minorHAnsi"/>
                <w:color w:val="000000"/>
                <w:sz w:val="22"/>
                <w:szCs w:val="22"/>
                <w:lang w:val="en-IN" w:eastAsia="en-IN"/>
              </w:rPr>
              <w:t>Kms.52.384</w:t>
            </w:r>
          </w:p>
        </w:tc>
      </w:tr>
    </w:tbl>
    <w:p w14:paraId="1C9CE884" w14:textId="77777777" w:rsidR="001E7263" w:rsidRDefault="001E7263" w:rsidP="001E7263">
      <w:pPr>
        <w:spacing w:line="360" w:lineRule="auto"/>
        <w:ind w:left="284"/>
        <w:jc w:val="both"/>
        <w:rPr>
          <w:rFonts w:ascii="Arial" w:hAnsi="Arial" w:cs="Arial"/>
          <w:b/>
          <w:bCs/>
          <w:sz w:val="22"/>
          <w:szCs w:val="22"/>
        </w:rPr>
      </w:pPr>
    </w:p>
    <w:p w14:paraId="01B70028" w14:textId="1B99A050" w:rsidR="00913202" w:rsidRDefault="00913202" w:rsidP="001E7263">
      <w:pPr>
        <w:spacing w:line="360" w:lineRule="auto"/>
        <w:ind w:left="284"/>
        <w:jc w:val="both"/>
        <w:rPr>
          <w:rFonts w:ascii="Arial" w:hAnsi="Arial" w:cs="Arial"/>
          <w:sz w:val="22"/>
          <w:szCs w:val="22"/>
        </w:rPr>
      </w:pPr>
      <w:r w:rsidRPr="00913202">
        <w:rPr>
          <w:rFonts w:ascii="Arial" w:hAnsi="Arial" w:cs="Arial"/>
          <w:sz w:val="22"/>
          <w:szCs w:val="22"/>
        </w:rPr>
        <w:t>In addition to the above, the Concessionaire shall be entitled to levy and collect toll fee for the Bypass costing more than</w:t>
      </w:r>
      <w:r>
        <w:rPr>
          <w:rFonts w:ascii="Arial" w:hAnsi="Arial" w:cs="Arial"/>
          <w:sz w:val="22"/>
          <w:szCs w:val="22"/>
        </w:rPr>
        <w:t xml:space="preserve"> Rs. 10 cr. </w:t>
      </w:r>
      <w:r w:rsidRPr="00913202">
        <w:rPr>
          <w:rFonts w:ascii="Arial" w:hAnsi="Arial" w:cs="Arial"/>
          <w:sz w:val="22"/>
          <w:szCs w:val="22"/>
        </w:rPr>
        <w:t>as specified below at the following Toll Plaza as per CA:</w:t>
      </w:r>
    </w:p>
    <w:tbl>
      <w:tblPr>
        <w:tblW w:w="8010" w:type="dxa"/>
        <w:jc w:val="center"/>
        <w:tblLook w:val="04A0" w:firstRow="1" w:lastRow="0" w:firstColumn="1" w:lastColumn="0" w:noHBand="0" w:noVBand="1"/>
      </w:tblPr>
      <w:tblGrid>
        <w:gridCol w:w="3865"/>
        <w:gridCol w:w="2075"/>
        <w:gridCol w:w="2070"/>
      </w:tblGrid>
      <w:tr w:rsidR="00913202" w:rsidRPr="00913202" w14:paraId="75BE0C42" w14:textId="77777777" w:rsidTr="003D4077">
        <w:trPr>
          <w:trHeight w:val="288"/>
          <w:jc w:val="center"/>
        </w:trPr>
        <w:tc>
          <w:tcPr>
            <w:tcW w:w="386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5EB73EF0" w14:textId="77777777" w:rsidR="00913202" w:rsidRPr="00913202" w:rsidRDefault="00913202" w:rsidP="00913202">
            <w:pPr>
              <w:spacing w:after="0" w:line="360" w:lineRule="auto"/>
              <w:rPr>
                <w:rFonts w:ascii="Calibri" w:hAnsi="Calibri" w:cs="Calibri"/>
                <w:b/>
                <w:bCs/>
                <w:color w:val="FFFFFF"/>
                <w:sz w:val="22"/>
                <w:szCs w:val="22"/>
                <w:lang w:val="en-IN" w:eastAsia="en-IN"/>
              </w:rPr>
            </w:pPr>
            <w:r w:rsidRPr="00913202">
              <w:rPr>
                <w:rFonts w:ascii="Calibri" w:hAnsi="Calibri" w:cs="Calibri"/>
                <w:b/>
                <w:bCs/>
                <w:color w:val="FFFFFF"/>
                <w:sz w:val="22"/>
                <w:szCs w:val="22"/>
                <w:lang w:val="en-IN" w:eastAsia="en-IN"/>
              </w:rPr>
              <w:t>Location of Toll Plaza (Design Chainage)</w:t>
            </w:r>
          </w:p>
        </w:tc>
        <w:tc>
          <w:tcPr>
            <w:tcW w:w="2075" w:type="dxa"/>
            <w:tcBorders>
              <w:top w:val="single" w:sz="4" w:space="0" w:color="auto"/>
              <w:left w:val="nil"/>
              <w:bottom w:val="single" w:sz="4" w:space="0" w:color="auto"/>
              <w:right w:val="single" w:sz="4" w:space="0" w:color="auto"/>
            </w:tcBorders>
            <w:shd w:val="clear" w:color="000000" w:fill="002060"/>
            <w:noWrap/>
            <w:vAlign w:val="center"/>
            <w:hideMark/>
          </w:tcPr>
          <w:p w14:paraId="36F677FF" w14:textId="77777777" w:rsidR="00913202" w:rsidRPr="00913202" w:rsidRDefault="00913202" w:rsidP="00913202">
            <w:pPr>
              <w:spacing w:after="0" w:line="360" w:lineRule="auto"/>
              <w:jc w:val="center"/>
              <w:rPr>
                <w:rFonts w:ascii="Calibri" w:hAnsi="Calibri" w:cs="Calibri"/>
                <w:b/>
                <w:bCs/>
                <w:color w:val="FFFFFF"/>
                <w:sz w:val="22"/>
                <w:szCs w:val="22"/>
                <w:lang w:val="en-IN" w:eastAsia="en-IN"/>
              </w:rPr>
            </w:pPr>
            <w:r w:rsidRPr="00913202">
              <w:rPr>
                <w:rFonts w:ascii="Calibri" w:hAnsi="Calibri" w:cs="Calibri"/>
                <w:b/>
                <w:bCs/>
                <w:color w:val="FFFFFF"/>
                <w:sz w:val="22"/>
                <w:szCs w:val="22"/>
                <w:lang w:val="en-IN" w:eastAsia="en-IN"/>
              </w:rPr>
              <w:t>Nature of Structure</w:t>
            </w:r>
          </w:p>
        </w:tc>
        <w:tc>
          <w:tcPr>
            <w:tcW w:w="2070" w:type="dxa"/>
            <w:tcBorders>
              <w:top w:val="single" w:sz="4" w:space="0" w:color="auto"/>
              <w:left w:val="nil"/>
              <w:bottom w:val="single" w:sz="4" w:space="0" w:color="auto"/>
              <w:right w:val="single" w:sz="4" w:space="0" w:color="auto"/>
            </w:tcBorders>
            <w:shd w:val="clear" w:color="000000" w:fill="002060"/>
            <w:noWrap/>
            <w:vAlign w:val="center"/>
            <w:hideMark/>
          </w:tcPr>
          <w:p w14:paraId="28664050" w14:textId="77777777" w:rsidR="00913202" w:rsidRPr="00913202" w:rsidRDefault="00913202" w:rsidP="00913202">
            <w:pPr>
              <w:spacing w:after="0" w:line="360" w:lineRule="auto"/>
              <w:jc w:val="center"/>
              <w:rPr>
                <w:rFonts w:ascii="Calibri" w:hAnsi="Calibri" w:cs="Calibri"/>
                <w:b/>
                <w:bCs/>
                <w:color w:val="FFFFFF"/>
                <w:sz w:val="22"/>
                <w:szCs w:val="22"/>
                <w:lang w:val="en-IN" w:eastAsia="en-IN"/>
              </w:rPr>
            </w:pPr>
            <w:r w:rsidRPr="00913202">
              <w:rPr>
                <w:rFonts w:ascii="Calibri" w:hAnsi="Calibri" w:cs="Calibri"/>
                <w:b/>
                <w:bCs/>
                <w:color w:val="FFFFFF"/>
                <w:sz w:val="22"/>
                <w:szCs w:val="22"/>
                <w:lang w:val="en-IN" w:eastAsia="en-IN"/>
              </w:rPr>
              <w:t>Length, Km</w:t>
            </w:r>
          </w:p>
        </w:tc>
      </w:tr>
      <w:tr w:rsidR="00913202" w:rsidRPr="00913202" w14:paraId="06E47BE5" w14:textId="77777777" w:rsidTr="003D4077">
        <w:trPr>
          <w:trHeight w:val="288"/>
          <w:jc w:val="center"/>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6E93FF5" w14:textId="77777777" w:rsidR="00913202" w:rsidRPr="00913202" w:rsidRDefault="00913202" w:rsidP="00913202">
            <w:pPr>
              <w:spacing w:after="0" w:line="360" w:lineRule="auto"/>
              <w:rPr>
                <w:rFonts w:ascii="Calibri" w:hAnsi="Calibri" w:cs="Calibri"/>
                <w:color w:val="000000"/>
                <w:sz w:val="22"/>
                <w:szCs w:val="22"/>
                <w:lang w:val="en-IN" w:eastAsia="en-IN"/>
              </w:rPr>
            </w:pPr>
            <w:r w:rsidRPr="00913202">
              <w:rPr>
                <w:rFonts w:ascii="Calibri" w:hAnsi="Calibri" w:cs="Calibri"/>
                <w:color w:val="000000"/>
                <w:sz w:val="22"/>
                <w:szCs w:val="22"/>
                <w:lang w:val="en-IN" w:eastAsia="en-IN"/>
              </w:rPr>
              <w:t>Km. 24.739</w:t>
            </w:r>
          </w:p>
        </w:tc>
        <w:tc>
          <w:tcPr>
            <w:tcW w:w="2075" w:type="dxa"/>
            <w:tcBorders>
              <w:top w:val="nil"/>
              <w:left w:val="nil"/>
              <w:bottom w:val="single" w:sz="4" w:space="0" w:color="auto"/>
              <w:right w:val="single" w:sz="4" w:space="0" w:color="auto"/>
            </w:tcBorders>
            <w:shd w:val="clear" w:color="auto" w:fill="auto"/>
            <w:noWrap/>
            <w:vAlign w:val="center"/>
            <w:hideMark/>
          </w:tcPr>
          <w:p w14:paraId="0D4756C6" w14:textId="77777777" w:rsidR="00913202" w:rsidRPr="00913202" w:rsidRDefault="00913202" w:rsidP="00913202">
            <w:pPr>
              <w:spacing w:after="0" w:line="360" w:lineRule="auto"/>
              <w:jc w:val="center"/>
              <w:rPr>
                <w:rFonts w:ascii="Calibri" w:hAnsi="Calibri" w:cs="Calibri"/>
                <w:color w:val="000000"/>
                <w:sz w:val="22"/>
                <w:szCs w:val="22"/>
                <w:lang w:val="en-IN" w:eastAsia="en-IN"/>
              </w:rPr>
            </w:pPr>
            <w:r w:rsidRPr="00913202">
              <w:rPr>
                <w:rFonts w:ascii="Calibri" w:hAnsi="Calibri" w:cs="Calibri"/>
                <w:color w:val="000000"/>
                <w:sz w:val="22"/>
                <w:szCs w:val="22"/>
                <w:lang w:val="en-IN" w:eastAsia="en-IN"/>
              </w:rPr>
              <w:t>Bikaner Bypass</w:t>
            </w:r>
          </w:p>
        </w:tc>
        <w:tc>
          <w:tcPr>
            <w:tcW w:w="2070" w:type="dxa"/>
            <w:tcBorders>
              <w:top w:val="nil"/>
              <w:left w:val="nil"/>
              <w:bottom w:val="single" w:sz="4" w:space="0" w:color="auto"/>
              <w:right w:val="single" w:sz="4" w:space="0" w:color="auto"/>
            </w:tcBorders>
            <w:shd w:val="clear" w:color="auto" w:fill="auto"/>
            <w:noWrap/>
            <w:vAlign w:val="center"/>
            <w:hideMark/>
          </w:tcPr>
          <w:p w14:paraId="04D8A953" w14:textId="77777777" w:rsidR="00913202" w:rsidRPr="00913202" w:rsidRDefault="00913202" w:rsidP="00913202">
            <w:pPr>
              <w:spacing w:after="0" w:line="360" w:lineRule="auto"/>
              <w:jc w:val="center"/>
              <w:rPr>
                <w:rFonts w:ascii="Calibri" w:hAnsi="Calibri" w:cs="Calibri"/>
                <w:color w:val="000000"/>
                <w:sz w:val="22"/>
                <w:szCs w:val="22"/>
                <w:lang w:val="en-IN" w:eastAsia="en-IN"/>
              </w:rPr>
            </w:pPr>
            <w:r w:rsidRPr="00913202">
              <w:rPr>
                <w:rFonts w:ascii="Calibri" w:hAnsi="Calibri" w:cs="Calibri"/>
                <w:color w:val="000000"/>
                <w:sz w:val="22"/>
                <w:szCs w:val="22"/>
                <w:lang w:val="en-IN" w:eastAsia="en-IN"/>
              </w:rPr>
              <w:t>9.845</w:t>
            </w:r>
          </w:p>
        </w:tc>
      </w:tr>
    </w:tbl>
    <w:p w14:paraId="4961E9B1" w14:textId="40622108" w:rsidR="00BA2E04" w:rsidRDefault="00525B21" w:rsidP="003D4077">
      <w:pPr>
        <w:spacing w:before="240" w:line="360" w:lineRule="auto"/>
        <w:ind w:left="284"/>
        <w:jc w:val="both"/>
        <w:rPr>
          <w:rFonts w:ascii="Arial" w:hAnsi="Arial" w:cs="Arial"/>
          <w:sz w:val="22"/>
          <w:szCs w:val="22"/>
        </w:rPr>
      </w:pPr>
      <w:r w:rsidRPr="00525B21">
        <w:rPr>
          <w:rFonts w:ascii="Arial" w:hAnsi="Arial" w:cs="Arial"/>
          <w:sz w:val="22"/>
          <w:szCs w:val="22"/>
        </w:rPr>
        <w:t>Each toll plaza is provided with toilets and drinking water facilities. Roadside furniture, street lightning, pedestrian facilities, landscaping and plantation have been provided in accordance with Manual of Specifications and Standard.</w:t>
      </w:r>
      <w:r w:rsidR="00BA2E04">
        <w:rPr>
          <w:rFonts w:ascii="Arial" w:hAnsi="Arial" w:cs="Arial"/>
          <w:sz w:val="22"/>
          <w:szCs w:val="22"/>
        </w:rPr>
        <w:t xml:space="preserve"> </w:t>
      </w:r>
    </w:p>
    <w:p w14:paraId="79B3038C" w14:textId="008532EE" w:rsidR="00F8134A" w:rsidRPr="00F8134A" w:rsidRDefault="003B0414" w:rsidP="006D6418">
      <w:pPr>
        <w:numPr>
          <w:ilvl w:val="1"/>
          <w:numId w:val="11"/>
        </w:numPr>
        <w:spacing w:before="240" w:line="360" w:lineRule="auto"/>
        <w:ind w:left="284" w:right="-23" w:hanging="426"/>
        <w:jc w:val="both"/>
        <w:rPr>
          <w:rFonts w:ascii="Arial" w:hAnsi="Arial" w:cs="Arial"/>
          <w:sz w:val="22"/>
          <w:szCs w:val="22"/>
        </w:rPr>
      </w:pPr>
      <w:r w:rsidRPr="00F8134A">
        <w:rPr>
          <w:rFonts w:ascii="Arial" w:hAnsi="Arial" w:cs="Arial"/>
          <w:b/>
          <w:bCs/>
          <w:sz w:val="22"/>
          <w:szCs w:val="22"/>
        </w:rPr>
        <w:t>PERIOD</w:t>
      </w:r>
      <w:r w:rsidRPr="00F8134A">
        <w:rPr>
          <w:rFonts w:ascii="Arial" w:hAnsi="Arial" w:cs="Arial"/>
          <w:b/>
          <w:bCs/>
        </w:rPr>
        <w:t xml:space="preserve"> </w:t>
      </w:r>
      <w:r w:rsidRPr="00F8134A">
        <w:rPr>
          <w:rFonts w:ascii="Arial" w:hAnsi="Arial" w:cs="Arial"/>
          <w:b/>
          <w:bCs/>
          <w:sz w:val="22"/>
          <w:szCs w:val="22"/>
        </w:rPr>
        <w:t>OF CONCESSIONAIRE AGREEMENT</w:t>
      </w:r>
      <w:r w:rsidR="00606F87" w:rsidRPr="00F8134A">
        <w:rPr>
          <w:rFonts w:ascii="Arial" w:hAnsi="Arial" w:cs="Arial"/>
          <w:b/>
          <w:bCs/>
          <w:sz w:val="22"/>
          <w:szCs w:val="22"/>
        </w:rPr>
        <w:t xml:space="preserve">: </w:t>
      </w:r>
      <w:r w:rsidR="00913202" w:rsidRPr="00F8134A">
        <w:rPr>
          <w:rFonts w:ascii="Arial" w:hAnsi="Arial" w:cs="Arial"/>
          <w:sz w:val="22"/>
          <w:szCs w:val="22"/>
        </w:rPr>
        <w:t>Concession period is of 16 years from the Appointed Date (including construction period of 2 years). The 730th day from the Appointed Date is the scheduled date for completion of project. In the event the two laning is not completed within 270 days from the scheduled Two Laning date, unless the</w:t>
      </w:r>
      <w:r w:rsidR="00F8134A" w:rsidRPr="00F8134A">
        <w:rPr>
          <w:rFonts w:ascii="Arial" w:hAnsi="Arial" w:cs="Arial"/>
          <w:sz w:val="22"/>
          <w:szCs w:val="22"/>
        </w:rPr>
        <w:t xml:space="preserve"> delay is due to reasons attributable to the Government or Force Majeure, the government shall be entitled to terminate the CA.</w:t>
      </w:r>
    </w:p>
    <w:p w14:paraId="7D32D9B2" w14:textId="2502A5CC" w:rsidR="00F8134A" w:rsidRDefault="00F8134A" w:rsidP="00F8134A">
      <w:pPr>
        <w:spacing w:before="240" w:line="360" w:lineRule="auto"/>
        <w:ind w:left="284" w:right="-23"/>
        <w:jc w:val="both"/>
        <w:rPr>
          <w:rFonts w:ascii="Arial" w:hAnsi="Arial" w:cs="Arial"/>
          <w:sz w:val="22"/>
          <w:szCs w:val="22"/>
        </w:rPr>
      </w:pPr>
      <w:r w:rsidRPr="00F8134A">
        <w:rPr>
          <w:rFonts w:ascii="Arial" w:hAnsi="Arial" w:cs="Arial"/>
          <w:sz w:val="22"/>
          <w:szCs w:val="22"/>
        </w:rPr>
        <w:t xml:space="preserve">The Chief Engineer, PWD Rajasthan has also recommended Extension upto 31st March, 2020. The </w:t>
      </w:r>
      <w:r w:rsidR="00921BEB" w:rsidRPr="00F8134A">
        <w:rPr>
          <w:rFonts w:ascii="Arial" w:hAnsi="Arial" w:cs="Arial"/>
          <w:sz w:val="22"/>
          <w:szCs w:val="22"/>
        </w:rPr>
        <w:t xml:space="preserve">Independent Engineer </w:t>
      </w:r>
      <w:r w:rsidR="00921BEB">
        <w:rPr>
          <w:rFonts w:ascii="Arial" w:hAnsi="Arial" w:cs="Arial"/>
          <w:sz w:val="22"/>
          <w:szCs w:val="22"/>
        </w:rPr>
        <w:t>(</w:t>
      </w:r>
      <w:r w:rsidR="00414F6B">
        <w:rPr>
          <w:rFonts w:ascii="Arial" w:hAnsi="Arial" w:cs="Arial"/>
          <w:sz w:val="22"/>
          <w:szCs w:val="22"/>
        </w:rPr>
        <w:t>IE</w:t>
      </w:r>
      <w:r w:rsidR="00921BEB">
        <w:rPr>
          <w:rFonts w:ascii="Arial" w:hAnsi="Arial" w:cs="Arial"/>
          <w:sz w:val="22"/>
          <w:szCs w:val="22"/>
        </w:rPr>
        <w:t>)</w:t>
      </w:r>
      <w:r w:rsidRPr="00F8134A">
        <w:rPr>
          <w:rFonts w:ascii="Arial" w:hAnsi="Arial" w:cs="Arial"/>
          <w:sz w:val="22"/>
          <w:szCs w:val="22"/>
        </w:rPr>
        <w:t xml:space="preserve"> has determined the extension of time up to 31st December, 2021 for the completion of the project. </w:t>
      </w:r>
    </w:p>
    <w:p w14:paraId="639C1D00" w14:textId="46CEBB6A" w:rsidR="00F8134A" w:rsidRDefault="00F8134A" w:rsidP="00F8134A">
      <w:pPr>
        <w:spacing w:before="240" w:line="360" w:lineRule="auto"/>
        <w:ind w:left="284" w:right="-23"/>
        <w:jc w:val="both"/>
        <w:rPr>
          <w:rFonts w:ascii="Arial" w:hAnsi="Arial" w:cs="Arial"/>
          <w:sz w:val="22"/>
          <w:szCs w:val="22"/>
        </w:rPr>
      </w:pPr>
      <w:r w:rsidRPr="00F8134A">
        <w:rPr>
          <w:rFonts w:ascii="Arial" w:hAnsi="Arial" w:cs="Arial"/>
          <w:sz w:val="22"/>
          <w:szCs w:val="22"/>
        </w:rPr>
        <w:t xml:space="preserve">In light of non-removal of hindrances by the authority so far, the Company has submitted extension of time application to the Authority for extension of completion of the balance work by 30th September, 2022. Thereafter time will be required for approval of COD by Independent Engineer/PWD/MoRTH, the likely date of COD is </w:t>
      </w:r>
      <w:r w:rsidR="00414F6B" w:rsidRPr="00F8134A">
        <w:rPr>
          <w:rFonts w:ascii="Arial" w:hAnsi="Arial" w:cs="Arial"/>
          <w:sz w:val="22"/>
          <w:szCs w:val="22"/>
        </w:rPr>
        <w:t>30</w:t>
      </w:r>
      <w:r w:rsidR="00414F6B" w:rsidRPr="00F8134A">
        <w:rPr>
          <w:rFonts w:ascii="Arial" w:hAnsi="Arial" w:cs="Arial"/>
          <w:sz w:val="22"/>
          <w:szCs w:val="22"/>
          <w:vertAlign w:val="superscript"/>
        </w:rPr>
        <w:t>th</w:t>
      </w:r>
      <w:r w:rsidR="00414F6B">
        <w:rPr>
          <w:rFonts w:ascii="Arial" w:hAnsi="Arial" w:cs="Arial"/>
          <w:sz w:val="22"/>
          <w:szCs w:val="22"/>
        </w:rPr>
        <w:t xml:space="preserve"> November </w:t>
      </w:r>
      <w:r w:rsidR="00414F6B" w:rsidRPr="00F8134A">
        <w:rPr>
          <w:rFonts w:ascii="Arial" w:hAnsi="Arial" w:cs="Arial"/>
          <w:sz w:val="22"/>
          <w:szCs w:val="22"/>
        </w:rPr>
        <w:t>2022</w:t>
      </w:r>
      <w:r w:rsidRPr="00F8134A">
        <w:rPr>
          <w:rFonts w:ascii="Arial" w:hAnsi="Arial" w:cs="Arial"/>
          <w:sz w:val="22"/>
          <w:szCs w:val="22"/>
        </w:rPr>
        <w:t>. Considering the present conditions and issues faced by the concessionaire due to external factors the completion of the construction work would be done by the concessionaire out of the cash flows available from the toll collections by 30th September, 2022 and COD by 30</w:t>
      </w:r>
      <w:r w:rsidRPr="00F8134A">
        <w:rPr>
          <w:rFonts w:ascii="Arial" w:hAnsi="Arial" w:cs="Arial"/>
          <w:sz w:val="22"/>
          <w:szCs w:val="22"/>
          <w:vertAlign w:val="superscript"/>
        </w:rPr>
        <w:t>th</w:t>
      </w:r>
      <w:r>
        <w:rPr>
          <w:rFonts w:ascii="Arial" w:hAnsi="Arial" w:cs="Arial"/>
          <w:sz w:val="22"/>
          <w:szCs w:val="22"/>
        </w:rPr>
        <w:t xml:space="preserve"> November </w:t>
      </w:r>
      <w:r w:rsidRPr="00F8134A">
        <w:rPr>
          <w:rFonts w:ascii="Arial" w:hAnsi="Arial" w:cs="Arial"/>
          <w:sz w:val="22"/>
          <w:szCs w:val="22"/>
        </w:rPr>
        <w:t>2022.</w:t>
      </w:r>
      <w:r w:rsidR="00414F6B">
        <w:rPr>
          <w:rFonts w:ascii="Arial" w:hAnsi="Arial" w:cs="Arial"/>
          <w:sz w:val="22"/>
          <w:szCs w:val="22"/>
        </w:rPr>
        <w:t xml:space="preserve"> </w:t>
      </w:r>
    </w:p>
    <w:p w14:paraId="60E2EFAC" w14:textId="515AE6CB" w:rsidR="001A672F" w:rsidRDefault="00F8134A" w:rsidP="002A32EC">
      <w:pPr>
        <w:spacing w:before="240" w:line="360" w:lineRule="auto"/>
        <w:ind w:left="284" w:right="-23"/>
        <w:jc w:val="both"/>
        <w:rPr>
          <w:rFonts w:ascii="Arial" w:hAnsi="Arial" w:cs="Arial"/>
          <w:sz w:val="22"/>
          <w:szCs w:val="22"/>
        </w:rPr>
      </w:pPr>
      <w:r w:rsidRPr="00F8134A">
        <w:rPr>
          <w:rFonts w:ascii="Arial" w:hAnsi="Arial" w:cs="Arial"/>
          <w:sz w:val="22"/>
          <w:szCs w:val="22"/>
        </w:rPr>
        <w:t xml:space="preserve">The original concession period is up to 15th September 2029. </w:t>
      </w:r>
      <w:r w:rsidR="00414F6B">
        <w:rPr>
          <w:rFonts w:ascii="Arial" w:hAnsi="Arial" w:cs="Arial"/>
          <w:sz w:val="22"/>
          <w:szCs w:val="22"/>
        </w:rPr>
        <w:t>T</w:t>
      </w:r>
      <w:r w:rsidRPr="00F8134A">
        <w:rPr>
          <w:rFonts w:ascii="Arial" w:hAnsi="Arial" w:cs="Arial"/>
          <w:sz w:val="22"/>
          <w:szCs w:val="22"/>
        </w:rPr>
        <w:t xml:space="preserve">he concession period will be extended by the Authority in accordance with the power granted to the Authority, in terms of the Clause 35.3 of the Concession agreement </w:t>
      </w:r>
      <w:r w:rsidR="00414F6B">
        <w:rPr>
          <w:rFonts w:ascii="Arial" w:hAnsi="Arial" w:cs="Arial"/>
          <w:sz w:val="22"/>
          <w:szCs w:val="22"/>
        </w:rPr>
        <w:t>it</w:t>
      </w:r>
      <w:r w:rsidRPr="00F8134A">
        <w:rPr>
          <w:rFonts w:ascii="Arial" w:hAnsi="Arial" w:cs="Arial"/>
          <w:sz w:val="22"/>
          <w:szCs w:val="22"/>
        </w:rPr>
        <w:t xml:space="preserve"> is extended up to 29th November, 2032 on account of actual traffic being less than the target traffic and </w:t>
      </w:r>
      <w:r>
        <w:rPr>
          <w:rFonts w:ascii="Arial" w:hAnsi="Arial" w:cs="Arial"/>
          <w:sz w:val="22"/>
          <w:szCs w:val="22"/>
        </w:rPr>
        <w:t>delay</w:t>
      </w:r>
      <w:r w:rsidRPr="00F8134A">
        <w:rPr>
          <w:rFonts w:ascii="Arial" w:hAnsi="Arial" w:cs="Arial"/>
          <w:sz w:val="22"/>
          <w:szCs w:val="22"/>
        </w:rPr>
        <w:t xml:space="preserve"> in the achieve</w:t>
      </w:r>
      <w:r>
        <w:rPr>
          <w:rFonts w:ascii="Arial" w:hAnsi="Arial" w:cs="Arial"/>
          <w:sz w:val="22"/>
          <w:szCs w:val="22"/>
        </w:rPr>
        <w:t xml:space="preserve">ment of COD, </w:t>
      </w:r>
      <w:r w:rsidRPr="00F8134A">
        <w:rPr>
          <w:rFonts w:ascii="Arial" w:hAnsi="Arial" w:cs="Arial"/>
          <w:sz w:val="22"/>
          <w:szCs w:val="22"/>
        </w:rPr>
        <w:t>delay in procurement of ROW, Land acquisition/ transfer of land in favour of PWD and other clearances and approvals</w:t>
      </w:r>
      <w:r>
        <w:rPr>
          <w:rFonts w:ascii="Arial" w:hAnsi="Arial" w:cs="Arial"/>
          <w:sz w:val="22"/>
          <w:szCs w:val="22"/>
        </w:rPr>
        <w:t>.</w:t>
      </w:r>
      <w:r w:rsidRPr="00F8134A">
        <w:rPr>
          <w:rFonts w:ascii="Arial" w:hAnsi="Arial" w:cs="Arial"/>
          <w:sz w:val="22"/>
          <w:szCs w:val="22"/>
        </w:rPr>
        <w:t xml:space="preserve"> </w:t>
      </w:r>
      <w:r w:rsidR="002A32EC">
        <w:rPr>
          <w:rFonts w:ascii="Arial" w:hAnsi="Arial" w:cs="Arial"/>
          <w:sz w:val="22"/>
          <w:szCs w:val="22"/>
        </w:rPr>
        <w:br w:type="page"/>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8134"/>
      </w:tblGrid>
      <w:tr w:rsidR="00C21FCD" w:rsidRPr="00710B99" w14:paraId="025AC358" w14:textId="77777777" w:rsidTr="00C63E91">
        <w:trPr>
          <w:trHeight w:val="475"/>
        </w:trPr>
        <w:tc>
          <w:tcPr>
            <w:tcW w:w="846" w:type="pct"/>
            <w:shd w:val="clear" w:color="auto" w:fill="1F3864" w:themeFill="accent5" w:themeFillShade="80"/>
            <w:vAlign w:val="bottom"/>
          </w:tcPr>
          <w:p w14:paraId="4B56E0BD" w14:textId="6B38A097" w:rsidR="00C21FCD" w:rsidRPr="00710B99" w:rsidRDefault="00C21FCD" w:rsidP="00C21FCD">
            <w:pPr>
              <w:spacing w:after="0" w:line="360" w:lineRule="auto"/>
              <w:jc w:val="center"/>
              <w:rPr>
                <w:rFonts w:ascii="Arial" w:hAnsi="Arial" w:cs="Arial"/>
                <w:b/>
                <w:i/>
                <w:sz w:val="22"/>
                <w:szCs w:val="22"/>
              </w:rPr>
            </w:pPr>
            <w:r w:rsidRPr="00710B99">
              <w:rPr>
                <w:rFonts w:ascii="Arial" w:hAnsi="Arial" w:cs="Arial"/>
                <w:b/>
                <w:sz w:val="22"/>
                <w:szCs w:val="22"/>
              </w:rPr>
              <w:lastRenderedPageBreak/>
              <w:t>PART D</w:t>
            </w:r>
          </w:p>
        </w:tc>
        <w:tc>
          <w:tcPr>
            <w:tcW w:w="4154" w:type="pct"/>
            <w:shd w:val="clear" w:color="auto" w:fill="9CC2E5" w:themeFill="accent1" w:themeFillTint="99"/>
            <w:vAlign w:val="bottom"/>
          </w:tcPr>
          <w:p w14:paraId="5EF89AE2" w14:textId="77777777" w:rsidR="00C21FCD" w:rsidRPr="00710B99" w:rsidRDefault="00C21FCD" w:rsidP="00C21FCD">
            <w:pPr>
              <w:spacing w:after="0" w:line="360" w:lineRule="auto"/>
              <w:jc w:val="center"/>
              <w:rPr>
                <w:rFonts w:ascii="Arial" w:hAnsi="Arial" w:cs="Arial"/>
                <w:b/>
                <w:i/>
                <w:sz w:val="22"/>
                <w:szCs w:val="22"/>
              </w:rPr>
            </w:pPr>
            <w:r>
              <w:rPr>
                <w:rFonts w:ascii="Arial"/>
                <w:b/>
                <w:sz w:val="22"/>
              </w:rPr>
              <w:t>ASSESSMENT OF INFRASTRUCTURE SECTOR</w:t>
            </w:r>
          </w:p>
        </w:tc>
      </w:tr>
    </w:tbl>
    <w:p w14:paraId="6F04C861" w14:textId="77777777" w:rsidR="00C21FCD" w:rsidRDefault="00C21FCD" w:rsidP="00C21FCD">
      <w:pPr>
        <w:pStyle w:val="ListParagraph"/>
        <w:tabs>
          <w:tab w:val="left" w:pos="0"/>
          <w:tab w:val="left" w:pos="284"/>
          <w:tab w:val="left" w:pos="1134"/>
        </w:tabs>
        <w:spacing w:after="0" w:line="360" w:lineRule="auto"/>
        <w:ind w:left="284"/>
        <w:rPr>
          <w:rFonts w:ascii="Arial" w:hAnsi="Arial" w:cs="Arial"/>
          <w:b/>
          <w:sz w:val="22"/>
          <w:szCs w:val="22"/>
        </w:rPr>
      </w:pPr>
    </w:p>
    <w:p w14:paraId="42BE8D39" w14:textId="0600E6A6" w:rsidR="00414F6B" w:rsidRPr="00414F6B" w:rsidRDefault="00414F6B" w:rsidP="006D6418">
      <w:pPr>
        <w:numPr>
          <w:ilvl w:val="1"/>
          <w:numId w:val="34"/>
        </w:numPr>
        <w:tabs>
          <w:tab w:val="left" w:pos="0"/>
          <w:tab w:val="left" w:pos="284"/>
          <w:tab w:val="left" w:pos="1134"/>
        </w:tabs>
        <w:spacing w:line="360" w:lineRule="auto"/>
        <w:ind w:left="284" w:right="-13" w:hanging="450"/>
        <w:jc w:val="both"/>
        <w:rPr>
          <w:rFonts w:ascii="Arial" w:hAnsi="Arial" w:cs="Arial"/>
          <w:sz w:val="22"/>
          <w:szCs w:val="22"/>
        </w:rPr>
      </w:pPr>
      <w:r w:rsidRPr="00414F6B">
        <w:rPr>
          <w:rFonts w:ascii="Arial" w:hAnsi="Arial" w:cs="Arial"/>
          <w:b/>
          <w:sz w:val="22"/>
          <w:szCs w:val="22"/>
        </w:rPr>
        <w:t xml:space="preserve">INTRODUCTION: </w:t>
      </w:r>
      <w:r w:rsidRPr="00414F6B">
        <w:rPr>
          <w:rFonts w:ascii="Arial" w:hAnsi="Arial" w:cs="Arial"/>
          <w:sz w:val="22"/>
          <w:szCs w:val="22"/>
        </w:rPr>
        <w:t xml:space="preserve">Road infrastructure is the backbone of the Indian economy. Roads and highways form one of the core areas under the infrastructure sector. The Government has been taking measured efforts in providing more efficient transportation, for which they have signiﬁcantly stepped up the highway development and road building program. </w:t>
      </w:r>
    </w:p>
    <w:p w14:paraId="233CABB6" w14:textId="77777777" w:rsidR="00414F6B" w:rsidRDefault="00414F6B" w:rsidP="00414F6B">
      <w:pPr>
        <w:pStyle w:val="ListParagraph"/>
        <w:tabs>
          <w:tab w:val="left" w:pos="0"/>
          <w:tab w:val="left" w:pos="284"/>
          <w:tab w:val="left" w:pos="1134"/>
        </w:tabs>
        <w:spacing w:line="360" w:lineRule="auto"/>
        <w:ind w:left="284" w:right="-13"/>
        <w:jc w:val="both"/>
        <w:rPr>
          <w:rFonts w:ascii="Arial" w:hAnsi="Arial" w:cs="Arial"/>
          <w:sz w:val="22"/>
          <w:szCs w:val="22"/>
        </w:rPr>
      </w:pPr>
      <w:r w:rsidRPr="001923C2">
        <w:rPr>
          <w:rFonts w:ascii="Arial" w:hAnsi="Arial" w:cs="Arial"/>
          <w:sz w:val="22"/>
          <w:szCs w:val="22"/>
        </w:rPr>
        <w:t xml:space="preserve">The Government’s thrust on the infrastructure sector has remained strong in the Union Budget 2022-23. The revised estimate total capital outlay for the year 2021-22 planned by the Ministry of Road Transport and Highways stands at approximately </w:t>
      </w:r>
      <w:r>
        <w:rPr>
          <w:rFonts w:ascii="Arial" w:hAnsi="Arial" w:cs="Arial"/>
          <w:sz w:val="22"/>
          <w:szCs w:val="22"/>
        </w:rPr>
        <w:t xml:space="preserve">INR </w:t>
      </w:r>
      <w:r w:rsidRPr="001923C2">
        <w:rPr>
          <w:rFonts w:ascii="Arial" w:hAnsi="Arial" w:cs="Arial"/>
          <w:sz w:val="22"/>
          <w:szCs w:val="22"/>
        </w:rPr>
        <w:t xml:space="preserve">1.27 Lakh Crores which is higher by 35% as compared to the previous year’s actual capital outlay of </w:t>
      </w:r>
      <w:r>
        <w:rPr>
          <w:rFonts w:ascii="Arial" w:hAnsi="Arial" w:cs="Arial"/>
          <w:sz w:val="22"/>
          <w:szCs w:val="22"/>
        </w:rPr>
        <w:t xml:space="preserve">INR </w:t>
      </w:r>
      <w:r w:rsidRPr="001923C2">
        <w:rPr>
          <w:rFonts w:ascii="Arial" w:hAnsi="Arial" w:cs="Arial"/>
          <w:sz w:val="22"/>
          <w:szCs w:val="22"/>
        </w:rPr>
        <w:t xml:space="preserve">0.89 Lakh Crores. </w:t>
      </w:r>
    </w:p>
    <w:p w14:paraId="69941D16" w14:textId="77777777" w:rsidR="00414F6B" w:rsidRDefault="00414F6B" w:rsidP="00414F6B">
      <w:pPr>
        <w:pStyle w:val="ListParagraph"/>
        <w:tabs>
          <w:tab w:val="left" w:pos="0"/>
          <w:tab w:val="left" w:pos="284"/>
          <w:tab w:val="left" w:pos="1134"/>
        </w:tabs>
        <w:spacing w:line="360" w:lineRule="auto"/>
        <w:ind w:left="284" w:right="-13"/>
        <w:jc w:val="both"/>
        <w:rPr>
          <w:rFonts w:ascii="Arial" w:hAnsi="Arial" w:cs="Arial"/>
          <w:sz w:val="22"/>
          <w:szCs w:val="22"/>
        </w:rPr>
      </w:pPr>
      <w:r w:rsidRPr="00F0388B">
        <w:rPr>
          <w:rFonts w:ascii="Arial" w:hAnsi="Arial" w:cs="Arial"/>
          <w:sz w:val="22"/>
          <w:szCs w:val="22"/>
        </w:rPr>
        <w:t>In 2022-23, the Ministry of Road Transport and Highways has been allocated nearly INR 68,000 crore more than the revised expenditure in 2021-22.  In absolute terms, this is the highest increase (from revised estimates of 2021-22) among all ministries in 2022-23.  Nearly all of this additional allocation has been earmarked for investment in NHAI.  After many years, NHAI will not have any borrowings, and rely entirely on budgetary resources.  As of November 2021, NHAI’s total debt stood at INR 3.38 lakh crore. This is nearly 150% more than the allocation to NHAI in 2022</w:t>
      </w:r>
      <w:r w:rsidRPr="00641BD4">
        <w:rPr>
          <w:rFonts w:ascii="Arial" w:hAnsi="Arial" w:cs="Arial"/>
          <w:color w:val="000000"/>
          <w:sz w:val="22"/>
          <w:szCs w:val="22"/>
          <w:shd w:val="clear" w:color="auto" w:fill="FFFFFF"/>
        </w:rPr>
        <w:t>-23.</w:t>
      </w:r>
      <w:r w:rsidRPr="008124DF">
        <w:rPr>
          <w:rFonts w:ascii="Arial" w:hAnsi="Arial" w:cs="Arial"/>
          <w:sz w:val="22"/>
          <w:szCs w:val="22"/>
        </w:rPr>
        <w:t xml:space="preserve"> </w:t>
      </w:r>
    </w:p>
    <w:p w14:paraId="722CC921" w14:textId="77777777" w:rsidR="00414F6B" w:rsidRPr="00A87DC5" w:rsidRDefault="00414F6B" w:rsidP="00414F6B">
      <w:pPr>
        <w:pStyle w:val="ListParagraph"/>
        <w:tabs>
          <w:tab w:val="left" w:pos="0"/>
          <w:tab w:val="left" w:pos="284"/>
          <w:tab w:val="left" w:pos="1134"/>
        </w:tabs>
        <w:spacing w:line="360" w:lineRule="auto"/>
        <w:ind w:left="284" w:right="-13"/>
        <w:jc w:val="both"/>
        <w:rPr>
          <w:rFonts w:ascii="Arial" w:hAnsi="Arial" w:cs="Arial"/>
          <w:color w:val="000000"/>
          <w:sz w:val="22"/>
          <w:szCs w:val="22"/>
          <w:lang w:val="en-IN" w:eastAsia="en-IN"/>
        </w:rPr>
      </w:pPr>
      <w:r w:rsidRPr="00A87DC5">
        <w:rPr>
          <w:rFonts w:ascii="Arial" w:hAnsi="Arial" w:cs="Arial"/>
          <w:color w:val="000000"/>
          <w:sz w:val="22"/>
          <w:szCs w:val="22"/>
          <w:lang w:val="en-IN" w:eastAsia="en-IN"/>
        </w:rPr>
        <w:t xml:space="preserve">The total expenditure on the Ministry of Road Transport and Highways for 2022-23 is estimated at </w:t>
      </w:r>
      <w:r>
        <w:rPr>
          <w:rFonts w:ascii="Arial" w:hAnsi="Arial" w:cs="Arial"/>
          <w:color w:val="000000"/>
          <w:sz w:val="22"/>
          <w:szCs w:val="22"/>
          <w:lang w:val="en-IN" w:eastAsia="en-IN"/>
        </w:rPr>
        <w:t>INR</w:t>
      </w:r>
      <w:r w:rsidRPr="00A87DC5">
        <w:rPr>
          <w:rFonts w:ascii="Arial" w:hAnsi="Arial" w:cs="Arial"/>
          <w:color w:val="000000"/>
          <w:sz w:val="22"/>
          <w:szCs w:val="22"/>
          <w:lang w:val="en-IN" w:eastAsia="en-IN"/>
        </w:rPr>
        <w:t xml:space="preserve"> 1, 99,108 crore. This is 52% higher than the revised estimates for 2021-22.</w:t>
      </w:r>
      <w:r>
        <w:rPr>
          <w:rFonts w:ascii="Arial" w:hAnsi="Arial" w:cs="Arial"/>
          <w:color w:val="000000"/>
          <w:sz w:val="22"/>
          <w:szCs w:val="22"/>
          <w:lang w:val="en-IN" w:eastAsia="en-IN"/>
        </w:rPr>
        <w:t xml:space="preserve"> </w:t>
      </w:r>
      <w:r w:rsidRPr="00A87DC5">
        <w:rPr>
          <w:rFonts w:ascii="Arial" w:hAnsi="Arial" w:cs="Arial"/>
          <w:sz w:val="22"/>
          <w:szCs w:val="22"/>
          <w:lang w:val="en-IN" w:eastAsia="en-IN"/>
        </w:rPr>
        <w:t xml:space="preserve">In 2022-23, capital expenditure is estimated at </w:t>
      </w:r>
      <w:r>
        <w:rPr>
          <w:rFonts w:ascii="Arial" w:hAnsi="Arial" w:cs="Arial"/>
          <w:sz w:val="22"/>
          <w:szCs w:val="22"/>
          <w:lang w:val="en-IN" w:eastAsia="en-IN"/>
        </w:rPr>
        <w:t>INR</w:t>
      </w:r>
      <w:r w:rsidRPr="00A87DC5">
        <w:rPr>
          <w:rFonts w:ascii="Arial" w:hAnsi="Arial" w:cs="Arial"/>
          <w:sz w:val="22"/>
          <w:szCs w:val="22"/>
          <w:lang w:val="en-IN" w:eastAsia="en-IN"/>
        </w:rPr>
        <w:t xml:space="preserve"> 1, 87,744 crore while revenue expenditure is estimated at </w:t>
      </w:r>
      <w:r>
        <w:rPr>
          <w:rFonts w:ascii="Arial" w:hAnsi="Arial" w:cs="Arial"/>
          <w:sz w:val="22"/>
          <w:szCs w:val="22"/>
          <w:lang w:val="en-IN" w:eastAsia="en-IN"/>
        </w:rPr>
        <w:t>INR</w:t>
      </w:r>
      <w:r w:rsidRPr="00A87DC5">
        <w:rPr>
          <w:rFonts w:ascii="Arial" w:hAnsi="Arial" w:cs="Arial"/>
          <w:sz w:val="22"/>
          <w:szCs w:val="22"/>
          <w:lang w:val="en-IN" w:eastAsia="en-IN"/>
        </w:rPr>
        <w:t xml:space="preserve"> 11,364 crore.  Since 2015-16, the share of capital expenditure of the Ministry has increased significantly, while revenue expenditure has gradually declined.  In 2022-23, 94% of the Ministry’s spending is estimated to be on capital expenditure.  </w:t>
      </w:r>
    </w:p>
    <w:p w14:paraId="3B2CE5A8" w14:textId="77777777" w:rsidR="00414F6B" w:rsidRDefault="00414F6B" w:rsidP="00414F6B">
      <w:pPr>
        <w:pStyle w:val="ListParagraph"/>
        <w:tabs>
          <w:tab w:val="left" w:pos="0"/>
          <w:tab w:val="left" w:pos="284"/>
          <w:tab w:val="left" w:pos="1134"/>
        </w:tabs>
        <w:spacing w:line="360" w:lineRule="auto"/>
        <w:ind w:left="284" w:right="-13"/>
        <w:jc w:val="both"/>
        <w:rPr>
          <w:rFonts w:ascii="Arial" w:hAnsi="Arial" w:cs="Arial"/>
          <w:sz w:val="22"/>
          <w:szCs w:val="22"/>
        </w:rPr>
      </w:pPr>
      <w:r w:rsidRPr="008124DF">
        <w:rPr>
          <w:rFonts w:ascii="Arial" w:hAnsi="Arial" w:cs="Arial"/>
          <w:sz w:val="22"/>
          <w:szCs w:val="22"/>
        </w:rPr>
        <w:t>In the Union Budget 202</w:t>
      </w:r>
      <w:r>
        <w:rPr>
          <w:rFonts w:ascii="Arial" w:hAnsi="Arial" w:cs="Arial"/>
          <w:sz w:val="22"/>
          <w:szCs w:val="22"/>
        </w:rPr>
        <w:t>2-23</w:t>
      </w:r>
      <w:r w:rsidRPr="008124DF">
        <w:rPr>
          <w:rFonts w:ascii="Arial" w:hAnsi="Arial" w:cs="Arial"/>
          <w:sz w:val="22"/>
          <w:szCs w:val="22"/>
        </w:rPr>
        <w:t xml:space="preserve">, the government allocated </w:t>
      </w:r>
      <w:r>
        <w:rPr>
          <w:rFonts w:ascii="Arial" w:hAnsi="Arial" w:cs="Arial"/>
          <w:sz w:val="22"/>
          <w:szCs w:val="22"/>
        </w:rPr>
        <w:t xml:space="preserve">INR </w:t>
      </w:r>
      <w:r w:rsidRPr="008124DF">
        <w:rPr>
          <w:rFonts w:ascii="Arial" w:hAnsi="Arial" w:cs="Arial"/>
          <w:sz w:val="22"/>
          <w:szCs w:val="22"/>
        </w:rPr>
        <w:t>6</w:t>
      </w:r>
      <w:r>
        <w:rPr>
          <w:rFonts w:ascii="Arial" w:hAnsi="Arial" w:cs="Arial"/>
          <w:sz w:val="22"/>
          <w:szCs w:val="22"/>
        </w:rPr>
        <w:t>4,573</w:t>
      </w:r>
      <w:r w:rsidRPr="008124DF">
        <w:rPr>
          <w:rFonts w:ascii="Arial" w:hAnsi="Arial" w:cs="Arial"/>
          <w:sz w:val="22"/>
          <w:szCs w:val="22"/>
        </w:rPr>
        <w:t xml:space="preserve"> crore</w:t>
      </w:r>
      <w:r>
        <w:rPr>
          <w:rFonts w:ascii="Arial" w:hAnsi="Arial" w:cs="Arial"/>
          <w:sz w:val="22"/>
          <w:szCs w:val="22"/>
        </w:rPr>
        <w:t>s</w:t>
      </w:r>
      <w:r w:rsidRPr="008124DF">
        <w:rPr>
          <w:rFonts w:ascii="Arial" w:hAnsi="Arial" w:cs="Arial"/>
          <w:sz w:val="22"/>
          <w:szCs w:val="22"/>
        </w:rPr>
        <w:t xml:space="preserve"> </w:t>
      </w:r>
      <w:r>
        <w:rPr>
          <w:rFonts w:ascii="Arial" w:hAnsi="Arial" w:cs="Arial"/>
          <w:sz w:val="22"/>
          <w:szCs w:val="22"/>
        </w:rPr>
        <w:t>towards Roads &amp; Bridges</w:t>
      </w:r>
      <w:r w:rsidRPr="008124DF">
        <w:rPr>
          <w:rFonts w:ascii="Arial" w:hAnsi="Arial" w:cs="Arial"/>
          <w:sz w:val="22"/>
          <w:szCs w:val="22"/>
        </w:rPr>
        <w:t xml:space="preserve"> and </w:t>
      </w:r>
      <w:r>
        <w:rPr>
          <w:rFonts w:ascii="Arial" w:hAnsi="Arial" w:cs="Arial"/>
          <w:sz w:val="22"/>
          <w:szCs w:val="22"/>
        </w:rPr>
        <w:t>INR 1, 34,015</w:t>
      </w:r>
      <w:r w:rsidRPr="008124DF">
        <w:rPr>
          <w:rFonts w:ascii="Arial" w:hAnsi="Arial" w:cs="Arial"/>
          <w:sz w:val="22"/>
          <w:szCs w:val="22"/>
        </w:rPr>
        <w:t xml:space="preserve"> crores </w:t>
      </w:r>
      <w:r>
        <w:rPr>
          <w:rFonts w:ascii="Arial" w:hAnsi="Arial" w:cs="Arial"/>
          <w:sz w:val="22"/>
          <w:szCs w:val="22"/>
        </w:rPr>
        <w:t>towards</w:t>
      </w:r>
      <w:r w:rsidRPr="008124DF">
        <w:rPr>
          <w:rFonts w:ascii="Arial" w:hAnsi="Arial" w:cs="Arial"/>
          <w:sz w:val="22"/>
          <w:szCs w:val="22"/>
        </w:rPr>
        <w:t xml:space="preserve"> N</w:t>
      </w:r>
      <w:r>
        <w:rPr>
          <w:rFonts w:ascii="Arial" w:hAnsi="Arial" w:cs="Arial"/>
          <w:sz w:val="22"/>
          <w:szCs w:val="22"/>
        </w:rPr>
        <w:t>HAI</w:t>
      </w:r>
      <w:r w:rsidRPr="008124DF">
        <w:rPr>
          <w:rFonts w:ascii="Arial" w:hAnsi="Arial" w:cs="Arial"/>
          <w:sz w:val="22"/>
          <w:szCs w:val="22"/>
        </w:rPr>
        <w:t xml:space="preserve">. The Government has also announced the Bharatmala Pariyojana Scheme Phase I with an investment of </w:t>
      </w:r>
      <w:r>
        <w:rPr>
          <w:rFonts w:ascii="Arial" w:hAnsi="Arial" w:cs="Arial"/>
          <w:sz w:val="22"/>
          <w:szCs w:val="22"/>
        </w:rPr>
        <w:t xml:space="preserve">INR </w:t>
      </w:r>
      <w:r w:rsidRPr="008124DF">
        <w:rPr>
          <w:rFonts w:ascii="Arial" w:hAnsi="Arial" w:cs="Arial"/>
          <w:sz w:val="22"/>
          <w:szCs w:val="22"/>
        </w:rPr>
        <w:t xml:space="preserve">5.35 lakh crores for development National Highways totaling to 34,800 kms over a period of 5 years ending in 2021-22. </w:t>
      </w:r>
    </w:p>
    <w:p w14:paraId="447342CF" w14:textId="77777777" w:rsidR="00414F6B" w:rsidRDefault="00414F6B" w:rsidP="00414F6B">
      <w:pPr>
        <w:pStyle w:val="ListParagraph"/>
        <w:tabs>
          <w:tab w:val="left" w:pos="0"/>
          <w:tab w:val="left" w:pos="284"/>
          <w:tab w:val="left" w:pos="1134"/>
        </w:tabs>
        <w:spacing w:line="360" w:lineRule="auto"/>
        <w:ind w:left="284" w:right="-13"/>
        <w:jc w:val="both"/>
        <w:rPr>
          <w:rFonts w:ascii="Arial" w:hAnsi="Arial" w:cs="Arial"/>
          <w:sz w:val="22"/>
          <w:szCs w:val="22"/>
        </w:rPr>
      </w:pPr>
      <w:r w:rsidRPr="008124DF">
        <w:rPr>
          <w:rFonts w:ascii="Arial" w:hAnsi="Arial" w:cs="Arial"/>
          <w:sz w:val="22"/>
          <w:szCs w:val="22"/>
        </w:rPr>
        <w:t>The project will be taken up by the ministry in two phases of 34,800 kilometer (including 10,000 km residual NHDP stretches) and 30,187 km each. Further, the MoRTH announced that it achieved a milestone by constructing 13,298 km of National Highways, with construction of 37 km per day in FY21</w:t>
      </w:r>
      <w:r>
        <w:rPr>
          <w:rFonts w:ascii="Arial" w:hAnsi="Arial" w:cs="Arial"/>
          <w:sz w:val="22"/>
          <w:szCs w:val="22"/>
        </w:rPr>
        <w:t>.</w:t>
      </w:r>
      <w:r w:rsidRPr="00E76023">
        <w:t xml:space="preserve"> </w:t>
      </w:r>
      <w:r w:rsidRPr="00E76023">
        <w:rPr>
          <w:rFonts w:ascii="Arial" w:hAnsi="Arial" w:cs="Arial"/>
          <w:sz w:val="22"/>
          <w:szCs w:val="22"/>
        </w:rPr>
        <w:t xml:space="preserve">As of December 2021, road projects with an aggregate length of 19,926 km, and costing </w:t>
      </w:r>
      <w:r>
        <w:rPr>
          <w:rFonts w:ascii="Arial" w:hAnsi="Arial" w:cs="Arial"/>
          <w:sz w:val="22"/>
          <w:szCs w:val="22"/>
        </w:rPr>
        <w:t>INR</w:t>
      </w:r>
      <w:r w:rsidRPr="00E76023">
        <w:rPr>
          <w:rFonts w:ascii="Arial" w:hAnsi="Arial" w:cs="Arial"/>
          <w:sz w:val="22"/>
          <w:szCs w:val="22"/>
        </w:rPr>
        <w:t xml:space="preserve"> 5.98 lakh crore have been approved under Bharatmala Pariyojana Phase-I. Of </w:t>
      </w:r>
      <w:r w:rsidRPr="00E76023">
        <w:rPr>
          <w:rFonts w:ascii="Arial" w:hAnsi="Arial" w:cs="Arial"/>
          <w:sz w:val="22"/>
          <w:szCs w:val="22"/>
        </w:rPr>
        <w:lastRenderedPageBreak/>
        <w:t>this, road length of 6,976 km has already been completed.</w:t>
      </w:r>
      <w:r>
        <w:rPr>
          <w:rFonts w:ascii="Arial" w:hAnsi="Arial" w:cs="Arial"/>
          <w:sz w:val="22"/>
          <w:szCs w:val="22"/>
        </w:rPr>
        <w:t xml:space="preserve"> </w:t>
      </w:r>
      <w:r w:rsidRPr="00E76023">
        <w:rPr>
          <w:rFonts w:ascii="Arial" w:hAnsi="Arial" w:cs="Arial"/>
          <w:sz w:val="22"/>
          <w:szCs w:val="22"/>
        </w:rPr>
        <w:t>This corresponds to 35% of the approved project length.</w:t>
      </w:r>
    </w:p>
    <w:p w14:paraId="14D6E4CE" w14:textId="77777777" w:rsidR="00414F6B" w:rsidRPr="005155F4" w:rsidRDefault="00414F6B" w:rsidP="00414F6B">
      <w:pPr>
        <w:pStyle w:val="ListParagraph"/>
        <w:tabs>
          <w:tab w:val="left" w:pos="0"/>
          <w:tab w:val="left" w:pos="284"/>
          <w:tab w:val="left" w:pos="1134"/>
        </w:tabs>
        <w:spacing w:line="360" w:lineRule="auto"/>
        <w:ind w:left="284" w:right="-13"/>
        <w:jc w:val="both"/>
        <w:rPr>
          <w:rFonts w:ascii="Arial" w:hAnsi="Arial" w:cs="Arial"/>
          <w:sz w:val="22"/>
          <w:szCs w:val="22"/>
        </w:rPr>
      </w:pPr>
      <w:r w:rsidRPr="00A85531">
        <w:rPr>
          <w:rFonts w:ascii="Arial" w:hAnsi="Arial" w:cs="Arial"/>
          <w:sz w:val="22"/>
          <w:szCs w:val="22"/>
        </w:rPr>
        <w:t>Planning Commission came out with a set of factors to identify sectors that can be classified under the broader infrastructure sector. Natural monopoly, high investment and high level of government regulations were few of the factors that were considered. Based on these factors Power, Roads, Railways, Ports, Airports, and Telecom have been grouped under infrastructure sector.</w:t>
      </w:r>
    </w:p>
    <w:tbl>
      <w:tblPr>
        <w:tblW w:w="9330"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260"/>
        <w:gridCol w:w="8070"/>
      </w:tblGrid>
      <w:tr w:rsidR="00414F6B" w:rsidRPr="00A87DC5" w14:paraId="12664890" w14:textId="77777777" w:rsidTr="00414F6B">
        <w:trPr>
          <w:trHeight w:val="405"/>
        </w:trPr>
        <w:tc>
          <w:tcPr>
            <w:tcW w:w="9330" w:type="dxa"/>
            <w:gridSpan w:val="2"/>
            <w:shd w:val="clear" w:color="auto" w:fill="1F3864" w:themeFill="accent5" w:themeFillShade="80"/>
            <w:vAlign w:val="center"/>
          </w:tcPr>
          <w:p w14:paraId="13147201" w14:textId="77777777" w:rsidR="00414F6B" w:rsidRPr="00A87DC5" w:rsidRDefault="00414F6B" w:rsidP="00414F6B">
            <w:pPr>
              <w:pStyle w:val="TableParagraph"/>
              <w:spacing w:line="360" w:lineRule="auto"/>
              <w:ind w:left="284" w:right="-164"/>
              <w:jc w:val="center"/>
              <w:rPr>
                <w:rFonts w:asciiTheme="minorHAnsi" w:hAnsiTheme="minorHAnsi" w:cstheme="minorHAnsi"/>
                <w:b/>
              </w:rPr>
            </w:pPr>
            <w:r w:rsidRPr="00A87DC5">
              <w:rPr>
                <w:rFonts w:asciiTheme="minorHAnsi" w:hAnsiTheme="minorHAnsi" w:cstheme="minorHAnsi"/>
                <w:b/>
                <w:color w:val="FFFFFF"/>
              </w:rPr>
              <w:t>OVERVIEW OF INDIAN INFRASTRUCTURE SECTOR: KEY HIGHLIGHTS</w:t>
            </w:r>
          </w:p>
        </w:tc>
      </w:tr>
      <w:tr w:rsidR="00414F6B" w:rsidRPr="00A87DC5" w14:paraId="04271E28" w14:textId="77777777" w:rsidTr="00414F6B">
        <w:trPr>
          <w:trHeight w:val="1696"/>
        </w:trPr>
        <w:tc>
          <w:tcPr>
            <w:tcW w:w="0" w:type="auto"/>
            <w:tcBorders>
              <w:top w:val="single" w:sz="18" w:space="0" w:color="001F5F"/>
            </w:tcBorders>
            <w:vAlign w:val="center"/>
          </w:tcPr>
          <w:p w14:paraId="78FA78A0" w14:textId="77777777" w:rsidR="00414F6B" w:rsidRPr="00A87DC5" w:rsidRDefault="00414F6B" w:rsidP="00414F6B">
            <w:pPr>
              <w:pStyle w:val="TableParagraph"/>
              <w:spacing w:before="1" w:line="360" w:lineRule="auto"/>
              <w:ind w:right="105"/>
              <w:jc w:val="center"/>
              <w:rPr>
                <w:rFonts w:asciiTheme="minorHAnsi" w:hAnsiTheme="minorHAnsi" w:cstheme="minorHAnsi"/>
                <w:b/>
              </w:rPr>
            </w:pPr>
            <w:r w:rsidRPr="00A87DC5">
              <w:rPr>
                <w:rFonts w:asciiTheme="minorHAnsi" w:hAnsiTheme="minorHAnsi" w:cstheme="minorHAnsi"/>
                <w:b/>
              </w:rPr>
              <w:t>Power</w:t>
            </w:r>
          </w:p>
        </w:tc>
        <w:tc>
          <w:tcPr>
            <w:tcW w:w="8070" w:type="dxa"/>
            <w:tcBorders>
              <w:top w:val="single" w:sz="18" w:space="0" w:color="001F5F"/>
            </w:tcBorders>
          </w:tcPr>
          <w:p w14:paraId="3BF29ACB"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 xml:space="preserve">Third largest electricity generation country </w:t>
            </w:r>
            <w:r w:rsidRPr="00A87DC5">
              <w:rPr>
                <w:rFonts w:asciiTheme="minorHAnsi" w:hAnsiTheme="minorHAnsi" w:cstheme="minorHAnsi"/>
                <w:spacing w:val="4"/>
                <w:sz w:val="22"/>
                <w:szCs w:val="22"/>
              </w:rPr>
              <w:t xml:space="preserve">in </w:t>
            </w:r>
            <w:r w:rsidRPr="00A87DC5">
              <w:rPr>
                <w:rFonts w:asciiTheme="minorHAnsi" w:hAnsiTheme="minorHAnsi" w:cstheme="minorHAnsi"/>
                <w:sz w:val="22"/>
                <w:szCs w:val="22"/>
              </w:rPr>
              <w:t>the</w:t>
            </w:r>
            <w:r w:rsidRPr="00A87DC5">
              <w:rPr>
                <w:rFonts w:asciiTheme="minorHAnsi" w:hAnsiTheme="minorHAnsi" w:cstheme="minorHAnsi"/>
                <w:spacing w:val="-4"/>
                <w:sz w:val="22"/>
                <w:szCs w:val="22"/>
              </w:rPr>
              <w:t xml:space="preserve"> </w:t>
            </w:r>
            <w:r w:rsidRPr="00A87DC5">
              <w:rPr>
                <w:rFonts w:asciiTheme="minorHAnsi" w:hAnsiTheme="minorHAnsi" w:cstheme="minorHAnsi"/>
                <w:sz w:val="22"/>
                <w:szCs w:val="22"/>
              </w:rPr>
              <w:t>world.</w:t>
            </w:r>
          </w:p>
          <w:p w14:paraId="65294392"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pacing w:val="3"/>
                <w:sz w:val="22"/>
                <w:szCs w:val="22"/>
              </w:rPr>
              <w:t xml:space="preserve">Public </w:t>
            </w:r>
            <w:r w:rsidRPr="00A87DC5">
              <w:rPr>
                <w:rFonts w:asciiTheme="minorHAnsi" w:hAnsiTheme="minorHAnsi" w:cstheme="minorHAnsi"/>
                <w:sz w:val="22"/>
                <w:szCs w:val="22"/>
              </w:rPr>
              <w:t xml:space="preserve">sector companies and State electricity boards dominate both generation and </w:t>
            </w:r>
            <w:r w:rsidRPr="00A87DC5">
              <w:rPr>
                <w:rFonts w:asciiTheme="minorHAnsi" w:hAnsiTheme="minorHAnsi" w:cstheme="minorHAnsi"/>
                <w:spacing w:val="-3"/>
                <w:sz w:val="22"/>
                <w:szCs w:val="22"/>
              </w:rPr>
              <w:t>T&amp;D</w:t>
            </w:r>
            <w:r w:rsidRPr="00A87DC5">
              <w:rPr>
                <w:rFonts w:asciiTheme="minorHAnsi" w:hAnsiTheme="minorHAnsi" w:cstheme="minorHAnsi"/>
                <w:spacing w:val="-13"/>
                <w:sz w:val="22"/>
                <w:szCs w:val="22"/>
              </w:rPr>
              <w:t xml:space="preserve"> </w:t>
            </w:r>
            <w:r w:rsidRPr="00A87DC5">
              <w:rPr>
                <w:rFonts w:asciiTheme="minorHAnsi" w:hAnsiTheme="minorHAnsi" w:cstheme="minorHAnsi"/>
                <w:sz w:val="22"/>
                <w:szCs w:val="22"/>
              </w:rPr>
              <w:t>sectors.</w:t>
            </w:r>
          </w:p>
          <w:p w14:paraId="7B123278"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pacing w:val="-4"/>
                <w:sz w:val="22"/>
                <w:szCs w:val="22"/>
              </w:rPr>
              <w:t xml:space="preserve">3.2% </w:t>
            </w:r>
            <w:r w:rsidRPr="00A87DC5">
              <w:rPr>
                <w:rFonts w:asciiTheme="minorHAnsi" w:hAnsiTheme="minorHAnsi" w:cstheme="minorHAnsi"/>
                <w:sz w:val="22"/>
                <w:szCs w:val="22"/>
              </w:rPr>
              <w:t xml:space="preserve">peak </w:t>
            </w:r>
            <w:r w:rsidRPr="00A87DC5">
              <w:rPr>
                <w:rFonts w:asciiTheme="minorHAnsi" w:hAnsiTheme="minorHAnsi" w:cstheme="minorHAnsi"/>
                <w:spacing w:val="3"/>
                <w:sz w:val="22"/>
                <w:szCs w:val="22"/>
              </w:rPr>
              <w:t xml:space="preserve">deficit </w:t>
            </w:r>
            <w:r w:rsidRPr="00A87DC5">
              <w:rPr>
                <w:rFonts w:asciiTheme="minorHAnsi" w:hAnsiTheme="minorHAnsi" w:cstheme="minorHAnsi"/>
                <w:spacing w:val="4"/>
                <w:sz w:val="22"/>
                <w:szCs w:val="22"/>
              </w:rPr>
              <w:t xml:space="preserve">in </w:t>
            </w:r>
            <w:r w:rsidRPr="00A87DC5">
              <w:rPr>
                <w:rFonts w:asciiTheme="minorHAnsi" w:hAnsiTheme="minorHAnsi" w:cstheme="minorHAnsi"/>
                <w:sz w:val="22"/>
                <w:szCs w:val="22"/>
              </w:rPr>
              <w:t xml:space="preserve">FY </w:t>
            </w:r>
            <w:r w:rsidRPr="00A87DC5">
              <w:rPr>
                <w:rFonts w:asciiTheme="minorHAnsi" w:hAnsiTheme="minorHAnsi" w:cstheme="minorHAnsi"/>
                <w:spacing w:val="-5"/>
                <w:sz w:val="22"/>
                <w:szCs w:val="22"/>
              </w:rPr>
              <w:t xml:space="preserve">2017-18 </w:t>
            </w:r>
            <w:r w:rsidRPr="00A87DC5">
              <w:rPr>
                <w:rFonts w:asciiTheme="minorHAnsi" w:hAnsiTheme="minorHAnsi" w:cstheme="minorHAnsi"/>
                <w:sz w:val="22"/>
                <w:szCs w:val="22"/>
              </w:rPr>
              <w:t xml:space="preserve">against </w:t>
            </w:r>
            <w:r w:rsidRPr="00A87DC5">
              <w:rPr>
                <w:rFonts w:asciiTheme="minorHAnsi" w:hAnsiTheme="minorHAnsi" w:cstheme="minorHAnsi"/>
                <w:spacing w:val="-5"/>
                <w:sz w:val="22"/>
                <w:szCs w:val="22"/>
              </w:rPr>
              <w:t xml:space="preserve">10.6% </w:t>
            </w:r>
            <w:r w:rsidRPr="00A87DC5">
              <w:rPr>
                <w:rFonts w:asciiTheme="minorHAnsi" w:hAnsiTheme="minorHAnsi" w:cstheme="minorHAnsi"/>
                <w:spacing w:val="4"/>
                <w:sz w:val="22"/>
                <w:szCs w:val="22"/>
              </w:rPr>
              <w:t xml:space="preserve">in </w:t>
            </w:r>
            <w:r w:rsidRPr="00A87DC5">
              <w:rPr>
                <w:rFonts w:asciiTheme="minorHAnsi" w:hAnsiTheme="minorHAnsi" w:cstheme="minorHAnsi"/>
                <w:sz w:val="22"/>
                <w:szCs w:val="22"/>
              </w:rPr>
              <w:t>FY</w:t>
            </w:r>
            <w:r w:rsidRPr="00A87DC5">
              <w:rPr>
                <w:rFonts w:asciiTheme="minorHAnsi" w:hAnsiTheme="minorHAnsi" w:cstheme="minorHAnsi"/>
                <w:spacing w:val="-36"/>
                <w:sz w:val="22"/>
                <w:szCs w:val="22"/>
              </w:rPr>
              <w:t xml:space="preserve"> </w:t>
            </w:r>
            <w:r w:rsidRPr="00A87DC5">
              <w:rPr>
                <w:rFonts w:asciiTheme="minorHAnsi" w:hAnsiTheme="minorHAnsi" w:cstheme="minorHAnsi"/>
                <w:spacing w:val="-8"/>
                <w:sz w:val="22"/>
                <w:szCs w:val="22"/>
              </w:rPr>
              <w:t>2012.</w:t>
            </w:r>
          </w:p>
        </w:tc>
      </w:tr>
      <w:tr w:rsidR="00414F6B" w:rsidRPr="00A87DC5" w14:paraId="1FE5F1C7" w14:textId="77777777" w:rsidTr="00414F6B">
        <w:trPr>
          <w:trHeight w:val="2522"/>
        </w:trPr>
        <w:tc>
          <w:tcPr>
            <w:tcW w:w="0" w:type="auto"/>
            <w:vAlign w:val="center"/>
          </w:tcPr>
          <w:p w14:paraId="6BBCA20C" w14:textId="77777777" w:rsidR="00414F6B" w:rsidRPr="00A87DC5" w:rsidRDefault="00414F6B" w:rsidP="00414F6B">
            <w:pPr>
              <w:pStyle w:val="TableParagraph"/>
              <w:spacing w:line="360" w:lineRule="auto"/>
              <w:ind w:right="105"/>
              <w:jc w:val="center"/>
              <w:rPr>
                <w:rFonts w:asciiTheme="minorHAnsi" w:hAnsiTheme="minorHAnsi" w:cstheme="minorHAnsi"/>
                <w:b/>
              </w:rPr>
            </w:pPr>
            <w:r w:rsidRPr="00A87DC5">
              <w:rPr>
                <w:rFonts w:asciiTheme="minorHAnsi" w:hAnsiTheme="minorHAnsi" w:cstheme="minorHAnsi"/>
                <w:b/>
              </w:rPr>
              <w:t>Roads (Road &amp; Bridges)</w:t>
            </w:r>
          </w:p>
        </w:tc>
        <w:tc>
          <w:tcPr>
            <w:tcW w:w="8070" w:type="dxa"/>
          </w:tcPr>
          <w:p w14:paraId="3EA18512"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With</w:t>
            </w:r>
            <w:r w:rsidRPr="00A87DC5">
              <w:rPr>
                <w:rFonts w:asciiTheme="minorHAnsi" w:hAnsiTheme="minorHAnsi" w:cstheme="minorHAnsi"/>
                <w:spacing w:val="13"/>
                <w:sz w:val="22"/>
                <w:szCs w:val="22"/>
              </w:rPr>
              <w:t xml:space="preserve"> </w:t>
            </w:r>
            <w:r>
              <w:rPr>
                <w:rFonts w:asciiTheme="minorHAnsi" w:hAnsiTheme="minorHAnsi" w:cstheme="minorHAnsi"/>
                <w:spacing w:val="-5"/>
                <w:sz w:val="22"/>
                <w:szCs w:val="22"/>
              </w:rPr>
              <w:t>64 Lakhs</w:t>
            </w:r>
            <w:r w:rsidRPr="00A87DC5">
              <w:rPr>
                <w:rFonts w:asciiTheme="minorHAnsi" w:hAnsiTheme="minorHAnsi" w:cstheme="minorHAnsi"/>
                <w:spacing w:val="-3"/>
                <w:sz w:val="22"/>
                <w:szCs w:val="22"/>
              </w:rPr>
              <w:t xml:space="preserve"> </w:t>
            </w:r>
            <w:r w:rsidRPr="00A87DC5">
              <w:rPr>
                <w:rFonts w:asciiTheme="minorHAnsi" w:hAnsiTheme="minorHAnsi" w:cstheme="minorHAnsi"/>
                <w:sz w:val="22"/>
                <w:szCs w:val="22"/>
              </w:rPr>
              <w:t>Km</w:t>
            </w:r>
            <w:r w:rsidRPr="00A87DC5">
              <w:rPr>
                <w:rFonts w:asciiTheme="minorHAnsi" w:hAnsiTheme="minorHAnsi" w:cstheme="minorHAnsi"/>
                <w:spacing w:val="-9"/>
                <w:sz w:val="22"/>
                <w:szCs w:val="22"/>
              </w:rPr>
              <w:t xml:space="preserve"> </w:t>
            </w:r>
            <w:r w:rsidRPr="00A87DC5">
              <w:rPr>
                <w:rFonts w:asciiTheme="minorHAnsi" w:hAnsiTheme="minorHAnsi" w:cstheme="minorHAnsi"/>
                <w:sz w:val="22"/>
                <w:szCs w:val="22"/>
              </w:rPr>
              <w:t>roads</w:t>
            </w:r>
            <w:r w:rsidRPr="00A87DC5">
              <w:rPr>
                <w:rFonts w:asciiTheme="minorHAnsi" w:hAnsiTheme="minorHAnsi" w:cstheme="minorHAnsi"/>
                <w:spacing w:val="-7"/>
                <w:sz w:val="22"/>
                <w:szCs w:val="22"/>
              </w:rPr>
              <w:t xml:space="preserve"> </w:t>
            </w:r>
            <w:r w:rsidRPr="00A87DC5">
              <w:rPr>
                <w:rFonts w:asciiTheme="minorHAnsi" w:hAnsiTheme="minorHAnsi" w:cstheme="minorHAnsi"/>
                <w:spacing w:val="2"/>
                <w:sz w:val="22"/>
                <w:szCs w:val="22"/>
              </w:rPr>
              <w:t>India</w:t>
            </w:r>
            <w:r w:rsidRPr="00A87DC5">
              <w:rPr>
                <w:rFonts w:asciiTheme="minorHAnsi" w:hAnsiTheme="minorHAnsi" w:cstheme="minorHAnsi"/>
                <w:spacing w:val="-12"/>
                <w:sz w:val="22"/>
                <w:szCs w:val="22"/>
              </w:rPr>
              <w:t xml:space="preserve"> </w:t>
            </w:r>
            <w:r w:rsidRPr="00A87DC5">
              <w:rPr>
                <w:rFonts w:asciiTheme="minorHAnsi" w:hAnsiTheme="minorHAnsi" w:cstheme="minorHAnsi"/>
                <w:sz w:val="22"/>
                <w:szCs w:val="22"/>
              </w:rPr>
              <w:t>has</w:t>
            </w:r>
            <w:r w:rsidRPr="00A87DC5">
              <w:rPr>
                <w:rFonts w:asciiTheme="minorHAnsi" w:hAnsiTheme="minorHAnsi" w:cstheme="minorHAnsi"/>
                <w:spacing w:val="15"/>
                <w:sz w:val="22"/>
                <w:szCs w:val="22"/>
              </w:rPr>
              <w:t xml:space="preserve"> </w:t>
            </w:r>
            <w:r w:rsidRPr="00A87DC5">
              <w:rPr>
                <w:rFonts w:asciiTheme="minorHAnsi" w:hAnsiTheme="minorHAnsi" w:cstheme="minorHAnsi"/>
                <w:sz w:val="22"/>
                <w:szCs w:val="22"/>
              </w:rPr>
              <w:t>second</w:t>
            </w:r>
            <w:r w:rsidRPr="00A87DC5">
              <w:rPr>
                <w:rFonts w:asciiTheme="minorHAnsi" w:hAnsiTheme="minorHAnsi" w:cstheme="minorHAnsi"/>
                <w:spacing w:val="-7"/>
                <w:sz w:val="22"/>
                <w:szCs w:val="22"/>
              </w:rPr>
              <w:t xml:space="preserve"> </w:t>
            </w:r>
            <w:r w:rsidRPr="00A87DC5">
              <w:rPr>
                <w:rFonts w:asciiTheme="minorHAnsi" w:hAnsiTheme="minorHAnsi" w:cstheme="minorHAnsi"/>
                <w:sz w:val="22"/>
                <w:szCs w:val="22"/>
              </w:rPr>
              <w:t>largest</w:t>
            </w:r>
            <w:r w:rsidRPr="00A87DC5">
              <w:rPr>
                <w:rFonts w:asciiTheme="minorHAnsi" w:hAnsiTheme="minorHAnsi" w:cstheme="minorHAnsi"/>
                <w:spacing w:val="-10"/>
                <w:sz w:val="22"/>
                <w:szCs w:val="22"/>
              </w:rPr>
              <w:t xml:space="preserve"> </w:t>
            </w:r>
            <w:r w:rsidRPr="00A87DC5">
              <w:rPr>
                <w:rFonts w:asciiTheme="minorHAnsi" w:hAnsiTheme="minorHAnsi" w:cstheme="minorHAnsi"/>
                <w:sz w:val="22"/>
                <w:szCs w:val="22"/>
              </w:rPr>
              <w:t>road</w:t>
            </w:r>
            <w:r w:rsidRPr="00A87DC5">
              <w:rPr>
                <w:rFonts w:asciiTheme="minorHAnsi" w:hAnsiTheme="minorHAnsi" w:cstheme="minorHAnsi"/>
                <w:spacing w:val="-7"/>
                <w:sz w:val="22"/>
                <w:szCs w:val="22"/>
              </w:rPr>
              <w:t xml:space="preserve"> </w:t>
            </w:r>
            <w:r w:rsidRPr="00A87DC5">
              <w:rPr>
                <w:rFonts w:asciiTheme="minorHAnsi" w:hAnsiTheme="minorHAnsi" w:cstheme="minorHAnsi"/>
                <w:sz w:val="22"/>
                <w:szCs w:val="22"/>
              </w:rPr>
              <w:t>network</w:t>
            </w:r>
            <w:r w:rsidRPr="00A87DC5">
              <w:rPr>
                <w:rFonts w:asciiTheme="minorHAnsi" w:hAnsiTheme="minorHAnsi" w:cstheme="minorHAnsi"/>
                <w:spacing w:val="-6"/>
                <w:sz w:val="22"/>
                <w:szCs w:val="22"/>
              </w:rPr>
              <w:t xml:space="preserve"> </w:t>
            </w:r>
            <w:r w:rsidRPr="00A87DC5">
              <w:rPr>
                <w:rFonts w:asciiTheme="minorHAnsi" w:hAnsiTheme="minorHAnsi" w:cstheme="minorHAnsi"/>
                <w:spacing w:val="4"/>
                <w:sz w:val="22"/>
                <w:szCs w:val="22"/>
              </w:rPr>
              <w:t>in</w:t>
            </w:r>
            <w:r w:rsidRPr="00A87DC5">
              <w:rPr>
                <w:rFonts w:asciiTheme="minorHAnsi" w:hAnsiTheme="minorHAnsi" w:cstheme="minorHAnsi"/>
                <w:spacing w:val="-7"/>
                <w:sz w:val="22"/>
                <w:szCs w:val="22"/>
              </w:rPr>
              <w:t xml:space="preserve"> </w:t>
            </w:r>
            <w:r w:rsidRPr="00A87DC5">
              <w:rPr>
                <w:rFonts w:asciiTheme="minorHAnsi" w:hAnsiTheme="minorHAnsi" w:cstheme="minorHAnsi"/>
                <w:sz w:val="22"/>
                <w:szCs w:val="22"/>
              </w:rPr>
              <w:t>the</w:t>
            </w:r>
            <w:r w:rsidRPr="00A87DC5">
              <w:rPr>
                <w:rFonts w:asciiTheme="minorHAnsi" w:hAnsiTheme="minorHAnsi" w:cstheme="minorHAnsi"/>
                <w:spacing w:val="1"/>
                <w:sz w:val="22"/>
                <w:szCs w:val="22"/>
              </w:rPr>
              <w:t xml:space="preserve"> </w:t>
            </w:r>
            <w:r w:rsidRPr="00A87DC5">
              <w:rPr>
                <w:rFonts w:asciiTheme="minorHAnsi" w:hAnsiTheme="minorHAnsi" w:cstheme="minorHAnsi"/>
                <w:sz w:val="22"/>
                <w:szCs w:val="22"/>
              </w:rPr>
              <w:t>world comprising of National Highway,</w:t>
            </w:r>
            <w:r>
              <w:rPr>
                <w:rFonts w:asciiTheme="minorHAnsi" w:hAnsiTheme="minorHAnsi" w:cstheme="minorHAnsi"/>
                <w:sz w:val="22"/>
                <w:szCs w:val="22"/>
              </w:rPr>
              <w:t xml:space="preserve"> Expressways,</w:t>
            </w:r>
            <w:r w:rsidRPr="00A87DC5">
              <w:rPr>
                <w:rFonts w:asciiTheme="minorHAnsi" w:hAnsiTheme="minorHAnsi" w:cstheme="minorHAnsi"/>
                <w:sz w:val="22"/>
                <w:szCs w:val="22"/>
              </w:rPr>
              <w:t xml:space="preserve"> State Highways, </w:t>
            </w:r>
            <w:r>
              <w:rPr>
                <w:rFonts w:asciiTheme="minorHAnsi" w:hAnsiTheme="minorHAnsi" w:cstheme="minorHAnsi"/>
                <w:sz w:val="22"/>
                <w:szCs w:val="22"/>
              </w:rPr>
              <w:t xml:space="preserve">District Roads, PWD Roads and </w:t>
            </w:r>
            <w:r w:rsidRPr="00A87DC5">
              <w:rPr>
                <w:rFonts w:asciiTheme="minorHAnsi" w:hAnsiTheme="minorHAnsi" w:cstheme="minorHAnsi"/>
                <w:sz w:val="22"/>
                <w:szCs w:val="22"/>
              </w:rPr>
              <w:t>Project Road</w:t>
            </w:r>
            <w:r>
              <w:rPr>
                <w:rFonts w:asciiTheme="minorHAnsi" w:hAnsiTheme="minorHAnsi" w:cstheme="minorHAnsi"/>
                <w:sz w:val="22"/>
                <w:szCs w:val="22"/>
              </w:rPr>
              <w:t>s</w:t>
            </w:r>
            <w:r w:rsidRPr="00A87DC5">
              <w:rPr>
                <w:rFonts w:asciiTheme="minorHAnsi" w:hAnsiTheme="minorHAnsi" w:cstheme="minorHAnsi"/>
                <w:sz w:val="22"/>
                <w:szCs w:val="22"/>
              </w:rPr>
              <w:t>.</w:t>
            </w:r>
          </w:p>
          <w:p w14:paraId="557ACDCB"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 xml:space="preserve">Road traffic share </w:t>
            </w:r>
            <w:r w:rsidRPr="00A87DC5">
              <w:rPr>
                <w:rFonts w:asciiTheme="minorHAnsi" w:hAnsiTheme="minorHAnsi" w:cstheme="minorHAnsi"/>
                <w:spacing w:val="4"/>
                <w:sz w:val="22"/>
                <w:szCs w:val="22"/>
              </w:rPr>
              <w:t xml:space="preserve">in </w:t>
            </w:r>
            <w:r w:rsidRPr="00A87DC5">
              <w:rPr>
                <w:rFonts w:asciiTheme="minorHAnsi" w:hAnsiTheme="minorHAnsi" w:cstheme="minorHAnsi"/>
                <w:sz w:val="22"/>
                <w:szCs w:val="22"/>
              </w:rPr>
              <w:t xml:space="preserve">total traffic </w:t>
            </w:r>
            <w:r w:rsidRPr="00A87DC5">
              <w:rPr>
                <w:rFonts w:asciiTheme="minorHAnsi" w:hAnsiTheme="minorHAnsi" w:cstheme="minorHAnsi"/>
                <w:spacing w:val="2"/>
                <w:sz w:val="22"/>
                <w:szCs w:val="22"/>
              </w:rPr>
              <w:t xml:space="preserve">movement </w:t>
            </w:r>
            <w:r w:rsidRPr="00A87DC5">
              <w:rPr>
                <w:rFonts w:asciiTheme="minorHAnsi" w:hAnsiTheme="minorHAnsi" w:cstheme="minorHAnsi"/>
                <w:sz w:val="22"/>
                <w:szCs w:val="22"/>
              </w:rPr>
              <w:t xml:space="preserve">of rail &amp; road account </w:t>
            </w:r>
            <w:r w:rsidRPr="00A87DC5">
              <w:rPr>
                <w:rFonts w:asciiTheme="minorHAnsi" w:hAnsiTheme="minorHAnsi" w:cstheme="minorHAnsi"/>
                <w:spacing w:val="2"/>
                <w:sz w:val="22"/>
                <w:szCs w:val="22"/>
              </w:rPr>
              <w:t xml:space="preserve">for </w:t>
            </w:r>
            <w:r w:rsidRPr="00A87DC5">
              <w:rPr>
                <w:rFonts w:asciiTheme="minorHAnsi" w:hAnsiTheme="minorHAnsi" w:cstheme="minorHAnsi"/>
                <w:spacing w:val="-5"/>
                <w:sz w:val="22"/>
                <w:szCs w:val="22"/>
              </w:rPr>
              <w:t xml:space="preserve">64.5% </w:t>
            </w:r>
            <w:r w:rsidRPr="00A87DC5">
              <w:rPr>
                <w:rFonts w:asciiTheme="minorHAnsi" w:hAnsiTheme="minorHAnsi" w:cstheme="minorHAnsi"/>
                <w:sz w:val="22"/>
                <w:szCs w:val="22"/>
              </w:rPr>
              <w:t xml:space="preserve">of </w:t>
            </w:r>
            <w:r w:rsidRPr="00A87DC5">
              <w:rPr>
                <w:rFonts w:asciiTheme="minorHAnsi" w:hAnsiTheme="minorHAnsi" w:cstheme="minorHAnsi"/>
                <w:spacing w:val="2"/>
                <w:sz w:val="22"/>
                <w:szCs w:val="22"/>
              </w:rPr>
              <w:t xml:space="preserve">freight </w:t>
            </w:r>
            <w:r w:rsidRPr="00A87DC5">
              <w:rPr>
                <w:rFonts w:asciiTheme="minorHAnsi" w:hAnsiTheme="minorHAnsi" w:cstheme="minorHAnsi"/>
                <w:sz w:val="22"/>
                <w:szCs w:val="22"/>
              </w:rPr>
              <w:t xml:space="preserve">and </w:t>
            </w:r>
            <w:r w:rsidRPr="00A87DC5">
              <w:rPr>
                <w:rFonts w:asciiTheme="minorHAnsi" w:hAnsiTheme="minorHAnsi" w:cstheme="minorHAnsi"/>
                <w:spacing w:val="-5"/>
                <w:sz w:val="22"/>
                <w:szCs w:val="22"/>
              </w:rPr>
              <w:t xml:space="preserve">85.9% </w:t>
            </w:r>
            <w:r w:rsidRPr="00A87DC5">
              <w:rPr>
                <w:rFonts w:asciiTheme="minorHAnsi" w:hAnsiTheme="minorHAnsi" w:cstheme="minorHAnsi"/>
                <w:sz w:val="22"/>
                <w:szCs w:val="22"/>
              </w:rPr>
              <w:t>of passenger</w:t>
            </w:r>
            <w:r w:rsidRPr="00A87DC5">
              <w:rPr>
                <w:rFonts w:asciiTheme="minorHAnsi" w:hAnsiTheme="minorHAnsi" w:cstheme="minorHAnsi"/>
                <w:spacing w:val="-11"/>
                <w:sz w:val="22"/>
                <w:szCs w:val="22"/>
              </w:rPr>
              <w:t xml:space="preserve"> </w:t>
            </w:r>
            <w:r w:rsidRPr="00A87DC5">
              <w:rPr>
                <w:rFonts w:asciiTheme="minorHAnsi" w:hAnsiTheme="minorHAnsi" w:cstheme="minorHAnsi"/>
                <w:sz w:val="22"/>
                <w:szCs w:val="22"/>
              </w:rPr>
              <w:t>traffic.</w:t>
            </w:r>
          </w:p>
          <w:p w14:paraId="6335BECF"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 xml:space="preserve">National Highways accounts </w:t>
            </w:r>
            <w:r w:rsidRPr="00A87DC5">
              <w:rPr>
                <w:rFonts w:asciiTheme="minorHAnsi" w:hAnsiTheme="minorHAnsi" w:cstheme="minorHAnsi"/>
                <w:spacing w:val="2"/>
                <w:sz w:val="22"/>
                <w:szCs w:val="22"/>
              </w:rPr>
              <w:t xml:space="preserve">for </w:t>
            </w:r>
            <w:r>
              <w:rPr>
                <w:rFonts w:asciiTheme="minorHAnsi" w:hAnsiTheme="minorHAnsi" w:cstheme="minorHAnsi"/>
                <w:spacing w:val="2"/>
                <w:sz w:val="22"/>
                <w:szCs w:val="22"/>
              </w:rPr>
              <w:t>about 2</w:t>
            </w:r>
            <w:r w:rsidRPr="00A87DC5">
              <w:rPr>
                <w:rFonts w:asciiTheme="minorHAnsi" w:hAnsiTheme="minorHAnsi" w:cstheme="minorHAnsi"/>
                <w:spacing w:val="-4"/>
                <w:sz w:val="22"/>
                <w:szCs w:val="22"/>
              </w:rPr>
              <w:t xml:space="preserve">% </w:t>
            </w:r>
            <w:r w:rsidRPr="00A87DC5">
              <w:rPr>
                <w:rFonts w:asciiTheme="minorHAnsi" w:hAnsiTheme="minorHAnsi" w:cstheme="minorHAnsi"/>
                <w:sz w:val="22"/>
                <w:szCs w:val="22"/>
              </w:rPr>
              <w:t>of total road network but</w:t>
            </w:r>
            <w:r w:rsidRPr="00A87DC5">
              <w:rPr>
                <w:rFonts w:asciiTheme="minorHAnsi" w:hAnsiTheme="minorHAnsi" w:cstheme="minorHAnsi"/>
                <w:spacing w:val="-38"/>
                <w:sz w:val="22"/>
                <w:szCs w:val="22"/>
              </w:rPr>
              <w:t xml:space="preserve"> </w:t>
            </w:r>
            <w:r w:rsidRPr="00A87DC5">
              <w:rPr>
                <w:rFonts w:asciiTheme="minorHAnsi" w:hAnsiTheme="minorHAnsi" w:cstheme="minorHAnsi"/>
                <w:sz w:val="22"/>
                <w:szCs w:val="22"/>
              </w:rPr>
              <w:t xml:space="preserve">carries </w:t>
            </w:r>
            <w:r w:rsidRPr="00A87DC5">
              <w:rPr>
                <w:rFonts w:asciiTheme="minorHAnsi" w:hAnsiTheme="minorHAnsi" w:cstheme="minorHAnsi"/>
                <w:spacing w:val="-6"/>
                <w:sz w:val="22"/>
                <w:szCs w:val="22"/>
              </w:rPr>
              <w:t xml:space="preserve">40% </w:t>
            </w:r>
            <w:r w:rsidRPr="00A87DC5">
              <w:rPr>
                <w:rFonts w:asciiTheme="minorHAnsi" w:hAnsiTheme="minorHAnsi" w:cstheme="minorHAnsi"/>
                <w:sz w:val="22"/>
                <w:szCs w:val="22"/>
              </w:rPr>
              <w:t>of</w:t>
            </w:r>
            <w:r w:rsidRPr="00A87DC5">
              <w:rPr>
                <w:rFonts w:asciiTheme="minorHAnsi" w:hAnsiTheme="minorHAnsi" w:cstheme="minorHAnsi"/>
                <w:spacing w:val="1"/>
                <w:sz w:val="22"/>
                <w:szCs w:val="22"/>
              </w:rPr>
              <w:t xml:space="preserve"> </w:t>
            </w:r>
            <w:r w:rsidRPr="00A87DC5">
              <w:rPr>
                <w:rFonts w:asciiTheme="minorHAnsi" w:hAnsiTheme="minorHAnsi" w:cstheme="minorHAnsi"/>
                <w:sz w:val="22"/>
                <w:szCs w:val="22"/>
              </w:rPr>
              <w:t>traffic.</w:t>
            </w:r>
          </w:p>
        </w:tc>
      </w:tr>
      <w:tr w:rsidR="00414F6B" w:rsidRPr="00A87DC5" w14:paraId="1A435787" w14:textId="77777777" w:rsidTr="00414F6B">
        <w:trPr>
          <w:trHeight w:val="3450"/>
        </w:trPr>
        <w:tc>
          <w:tcPr>
            <w:tcW w:w="0" w:type="auto"/>
            <w:tcBorders>
              <w:bottom w:val="single" w:sz="8" w:space="0" w:color="000000"/>
            </w:tcBorders>
            <w:vAlign w:val="center"/>
          </w:tcPr>
          <w:p w14:paraId="53792C52" w14:textId="77777777" w:rsidR="00414F6B" w:rsidRPr="00A87DC5" w:rsidRDefault="00414F6B" w:rsidP="00414F6B">
            <w:pPr>
              <w:pStyle w:val="TableParagraph"/>
              <w:spacing w:before="10" w:line="360" w:lineRule="auto"/>
              <w:ind w:right="105"/>
              <w:jc w:val="center"/>
              <w:rPr>
                <w:rFonts w:asciiTheme="minorHAnsi" w:hAnsiTheme="minorHAnsi" w:cstheme="minorHAnsi"/>
              </w:rPr>
            </w:pPr>
          </w:p>
          <w:p w14:paraId="6AA61523" w14:textId="77777777" w:rsidR="00414F6B" w:rsidRPr="00A87DC5" w:rsidRDefault="00414F6B" w:rsidP="00414F6B">
            <w:pPr>
              <w:pStyle w:val="TableParagraph"/>
              <w:spacing w:line="360" w:lineRule="auto"/>
              <w:ind w:right="105"/>
              <w:jc w:val="center"/>
              <w:rPr>
                <w:rFonts w:asciiTheme="minorHAnsi" w:hAnsiTheme="minorHAnsi" w:cstheme="minorHAnsi"/>
                <w:b/>
              </w:rPr>
            </w:pPr>
            <w:r w:rsidRPr="00A87DC5">
              <w:rPr>
                <w:rFonts w:asciiTheme="minorHAnsi" w:hAnsiTheme="minorHAnsi" w:cstheme="minorHAnsi"/>
                <w:b/>
              </w:rPr>
              <w:t>Railways</w:t>
            </w:r>
          </w:p>
        </w:tc>
        <w:tc>
          <w:tcPr>
            <w:tcW w:w="8070" w:type="dxa"/>
            <w:tcBorders>
              <w:bottom w:val="single" w:sz="8" w:space="0" w:color="000000"/>
            </w:tcBorders>
          </w:tcPr>
          <w:p w14:paraId="0085C745"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 xml:space="preserve">Fourth largest rail network </w:t>
            </w:r>
            <w:r w:rsidRPr="00A87DC5">
              <w:rPr>
                <w:rFonts w:asciiTheme="minorHAnsi" w:hAnsiTheme="minorHAnsi" w:cstheme="minorHAnsi"/>
                <w:spacing w:val="4"/>
                <w:sz w:val="22"/>
                <w:szCs w:val="22"/>
              </w:rPr>
              <w:t xml:space="preserve">in </w:t>
            </w:r>
            <w:r w:rsidRPr="00A87DC5">
              <w:rPr>
                <w:rFonts w:asciiTheme="minorHAnsi" w:hAnsiTheme="minorHAnsi" w:cstheme="minorHAnsi"/>
                <w:sz w:val="22"/>
                <w:szCs w:val="22"/>
              </w:rPr>
              <w:t>the</w:t>
            </w:r>
            <w:r w:rsidRPr="00A87DC5">
              <w:rPr>
                <w:rFonts w:asciiTheme="minorHAnsi" w:hAnsiTheme="minorHAnsi" w:cstheme="minorHAnsi"/>
                <w:spacing w:val="-8"/>
                <w:sz w:val="22"/>
                <w:szCs w:val="22"/>
              </w:rPr>
              <w:t xml:space="preserve"> </w:t>
            </w:r>
            <w:r w:rsidRPr="00A87DC5">
              <w:rPr>
                <w:rFonts w:asciiTheme="minorHAnsi" w:hAnsiTheme="minorHAnsi" w:cstheme="minorHAnsi"/>
                <w:sz w:val="22"/>
                <w:szCs w:val="22"/>
              </w:rPr>
              <w:t>world</w:t>
            </w:r>
          </w:p>
          <w:p w14:paraId="273A5698"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 xml:space="preserve">Rail network </w:t>
            </w:r>
            <w:r w:rsidRPr="00A87DC5">
              <w:rPr>
                <w:rFonts w:asciiTheme="minorHAnsi" w:hAnsiTheme="minorHAnsi" w:cstheme="minorHAnsi"/>
                <w:spacing w:val="4"/>
                <w:sz w:val="22"/>
                <w:szCs w:val="22"/>
              </w:rPr>
              <w:t xml:space="preserve">in </w:t>
            </w:r>
            <w:r w:rsidRPr="00A87DC5">
              <w:rPr>
                <w:rFonts w:asciiTheme="minorHAnsi" w:hAnsiTheme="minorHAnsi" w:cstheme="minorHAnsi"/>
                <w:sz w:val="22"/>
                <w:szCs w:val="22"/>
              </w:rPr>
              <w:t xml:space="preserve">the country spans </w:t>
            </w:r>
            <w:r w:rsidRPr="00A87DC5">
              <w:rPr>
                <w:rFonts w:asciiTheme="minorHAnsi" w:hAnsiTheme="minorHAnsi" w:cstheme="minorHAnsi"/>
                <w:spacing w:val="-6"/>
                <w:sz w:val="22"/>
                <w:szCs w:val="22"/>
              </w:rPr>
              <w:t xml:space="preserve">117,996 </w:t>
            </w:r>
            <w:r w:rsidRPr="00A87DC5">
              <w:rPr>
                <w:rFonts w:asciiTheme="minorHAnsi" w:hAnsiTheme="minorHAnsi" w:cstheme="minorHAnsi"/>
                <w:sz w:val="22"/>
                <w:szCs w:val="22"/>
              </w:rPr>
              <w:t xml:space="preserve">Kms of tracks </w:t>
            </w:r>
            <w:r w:rsidRPr="00A87DC5">
              <w:rPr>
                <w:rFonts w:asciiTheme="minorHAnsi" w:hAnsiTheme="minorHAnsi" w:cstheme="minorHAnsi"/>
                <w:spacing w:val="2"/>
                <w:sz w:val="22"/>
                <w:szCs w:val="22"/>
              </w:rPr>
              <w:t xml:space="preserve">over </w:t>
            </w:r>
            <w:r w:rsidRPr="00A87DC5">
              <w:rPr>
                <w:rFonts w:asciiTheme="minorHAnsi" w:hAnsiTheme="minorHAnsi" w:cstheme="minorHAnsi"/>
                <w:sz w:val="22"/>
                <w:szCs w:val="22"/>
              </w:rPr>
              <w:t xml:space="preserve">a route of </w:t>
            </w:r>
            <w:r w:rsidRPr="00A87DC5">
              <w:rPr>
                <w:rFonts w:asciiTheme="minorHAnsi" w:hAnsiTheme="minorHAnsi" w:cstheme="minorHAnsi"/>
                <w:spacing w:val="-3"/>
                <w:sz w:val="22"/>
                <w:szCs w:val="22"/>
              </w:rPr>
              <w:t xml:space="preserve">66,030 </w:t>
            </w:r>
            <w:r w:rsidRPr="00A87DC5">
              <w:rPr>
                <w:rFonts w:asciiTheme="minorHAnsi" w:hAnsiTheme="minorHAnsi" w:cstheme="minorHAnsi"/>
                <w:sz w:val="22"/>
                <w:szCs w:val="22"/>
              </w:rPr>
              <w:t xml:space="preserve">Km making </w:t>
            </w:r>
            <w:r w:rsidRPr="00A87DC5">
              <w:rPr>
                <w:rFonts w:asciiTheme="minorHAnsi" w:hAnsiTheme="minorHAnsi" w:cstheme="minorHAnsi"/>
                <w:spacing w:val="4"/>
                <w:sz w:val="22"/>
                <w:szCs w:val="22"/>
              </w:rPr>
              <w:t xml:space="preserve">it </w:t>
            </w:r>
            <w:r w:rsidRPr="00A87DC5">
              <w:rPr>
                <w:rFonts w:asciiTheme="minorHAnsi" w:hAnsiTheme="minorHAnsi" w:cstheme="minorHAnsi"/>
                <w:sz w:val="22"/>
                <w:szCs w:val="22"/>
              </w:rPr>
              <w:t xml:space="preserve">one of the largest rail networks </w:t>
            </w:r>
            <w:r w:rsidRPr="00A87DC5">
              <w:rPr>
                <w:rFonts w:asciiTheme="minorHAnsi" w:hAnsiTheme="minorHAnsi" w:cstheme="minorHAnsi"/>
                <w:spacing w:val="4"/>
                <w:sz w:val="22"/>
                <w:szCs w:val="22"/>
              </w:rPr>
              <w:t>in</w:t>
            </w:r>
            <w:r w:rsidRPr="00A87DC5">
              <w:rPr>
                <w:rFonts w:asciiTheme="minorHAnsi" w:hAnsiTheme="minorHAnsi" w:cstheme="minorHAnsi"/>
                <w:spacing w:val="-1"/>
                <w:sz w:val="22"/>
                <w:szCs w:val="22"/>
              </w:rPr>
              <w:t xml:space="preserve"> </w:t>
            </w:r>
            <w:r w:rsidRPr="00A87DC5">
              <w:rPr>
                <w:rFonts w:asciiTheme="minorHAnsi" w:hAnsiTheme="minorHAnsi" w:cstheme="minorHAnsi"/>
                <w:sz w:val="22"/>
                <w:szCs w:val="22"/>
              </w:rPr>
              <w:t>Asia.</w:t>
            </w:r>
          </w:p>
          <w:p w14:paraId="0418C55D"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 xml:space="preserve">It </w:t>
            </w:r>
            <w:r w:rsidRPr="00A87DC5">
              <w:rPr>
                <w:rFonts w:asciiTheme="minorHAnsi" w:hAnsiTheme="minorHAnsi" w:cstheme="minorHAnsi"/>
                <w:spacing w:val="4"/>
                <w:sz w:val="22"/>
                <w:szCs w:val="22"/>
              </w:rPr>
              <w:t xml:space="preserve">is </w:t>
            </w:r>
            <w:r w:rsidRPr="00A87DC5">
              <w:rPr>
                <w:rFonts w:asciiTheme="minorHAnsi" w:hAnsiTheme="minorHAnsi" w:cstheme="minorHAnsi"/>
                <w:sz w:val="22"/>
                <w:szCs w:val="22"/>
              </w:rPr>
              <w:t xml:space="preserve">also one of the </w:t>
            </w:r>
            <w:r w:rsidRPr="00A87DC5">
              <w:rPr>
                <w:rFonts w:asciiTheme="minorHAnsi" w:hAnsiTheme="minorHAnsi" w:cstheme="minorHAnsi"/>
                <w:spacing w:val="2"/>
                <w:sz w:val="22"/>
                <w:szCs w:val="22"/>
              </w:rPr>
              <w:t xml:space="preserve">busiest </w:t>
            </w:r>
            <w:r w:rsidRPr="00A87DC5">
              <w:rPr>
                <w:rFonts w:asciiTheme="minorHAnsi" w:hAnsiTheme="minorHAnsi" w:cstheme="minorHAnsi"/>
                <w:sz w:val="22"/>
                <w:szCs w:val="22"/>
              </w:rPr>
              <w:t xml:space="preserve">networks </w:t>
            </w:r>
            <w:r w:rsidRPr="00A87DC5">
              <w:rPr>
                <w:rFonts w:asciiTheme="minorHAnsi" w:hAnsiTheme="minorHAnsi" w:cstheme="minorHAnsi"/>
                <w:spacing w:val="4"/>
                <w:sz w:val="22"/>
                <w:szCs w:val="22"/>
              </w:rPr>
              <w:t xml:space="preserve">in </w:t>
            </w:r>
            <w:r w:rsidRPr="00A87DC5">
              <w:rPr>
                <w:rFonts w:asciiTheme="minorHAnsi" w:hAnsiTheme="minorHAnsi" w:cstheme="minorHAnsi"/>
                <w:sz w:val="22"/>
                <w:szCs w:val="22"/>
              </w:rPr>
              <w:t xml:space="preserve">the world </w:t>
            </w:r>
            <w:r w:rsidRPr="00A87DC5">
              <w:rPr>
                <w:rFonts w:asciiTheme="minorHAnsi" w:hAnsiTheme="minorHAnsi" w:cstheme="minorHAnsi"/>
                <w:spacing w:val="2"/>
                <w:sz w:val="22"/>
                <w:szCs w:val="22"/>
              </w:rPr>
              <w:t xml:space="preserve">with </w:t>
            </w:r>
            <w:r w:rsidRPr="00A87DC5">
              <w:rPr>
                <w:rFonts w:asciiTheme="minorHAnsi" w:hAnsiTheme="minorHAnsi" w:cstheme="minorHAnsi"/>
                <w:spacing w:val="-6"/>
                <w:sz w:val="22"/>
                <w:szCs w:val="22"/>
              </w:rPr>
              <w:t xml:space="preserve">22,300 </w:t>
            </w:r>
            <w:r w:rsidRPr="00A87DC5">
              <w:rPr>
                <w:rFonts w:asciiTheme="minorHAnsi" w:hAnsiTheme="minorHAnsi" w:cstheme="minorHAnsi"/>
                <w:sz w:val="22"/>
                <w:szCs w:val="22"/>
              </w:rPr>
              <w:t xml:space="preserve">trains running </w:t>
            </w:r>
            <w:r w:rsidRPr="00A87DC5">
              <w:rPr>
                <w:rFonts w:asciiTheme="minorHAnsi" w:hAnsiTheme="minorHAnsi" w:cstheme="minorHAnsi"/>
                <w:spacing w:val="2"/>
                <w:sz w:val="22"/>
                <w:szCs w:val="22"/>
              </w:rPr>
              <w:t>daily.</w:t>
            </w:r>
          </w:p>
          <w:p w14:paraId="45582BFB"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 xml:space="preserve">Low average </w:t>
            </w:r>
            <w:r w:rsidRPr="00A87DC5">
              <w:rPr>
                <w:rFonts w:asciiTheme="minorHAnsi" w:hAnsiTheme="minorHAnsi" w:cstheme="minorHAnsi"/>
                <w:spacing w:val="2"/>
                <w:sz w:val="22"/>
                <w:szCs w:val="22"/>
              </w:rPr>
              <w:t xml:space="preserve">speeds (Freight </w:t>
            </w:r>
            <w:r w:rsidRPr="00A87DC5">
              <w:rPr>
                <w:rFonts w:asciiTheme="minorHAnsi" w:hAnsiTheme="minorHAnsi" w:cstheme="minorHAnsi"/>
                <w:sz w:val="22"/>
                <w:szCs w:val="22"/>
              </w:rPr>
              <w:t xml:space="preserve">- </w:t>
            </w:r>
            <w:r w:rsidRPr="00A87DC5">
              <w:rPr>
                <w:rFonts w:asciiTheme="minorHAnsi" w:hAnsiTheme="minorHAnsi" w:cstheme="minorHAnsi"/>
                <w:spacing w:val="-4"/>
                <w:sz w:val="22"/>
                <w:szCs w:val="22"/>
              </w:rPr>
              <w:t xml:space="preserve">25.9 </w:t>
            </w:r>
            <w:r w:rsidRPr="00A87DC5">
              <w:rPr>
                <w:rFonts w:asciiTheme="minorHAnsi" w:hAnsiTheme="minorHAnsi" w:cstheme="minorHAnsi"/>
                <w:sz w:val="22"/>
                <w:szCs w:val="22"/>
              </w:rPr>
              <w:t xml:space="preserve">kmph: Mail/ Express – </w:t>
            </w:r>
            <w:r w:rsidRPr="00A87DC5">
              <w:rPr>
                <w:rFonts w:asciiTheme="minorHAnsi" w:hAnsiTheme="minorHAnsi" w:cstheme="minorHAnsi"/>
                <w:spacing w:val="-4"/>
                <w:sz w:val="22"/>
                <w:szCs w:val="22"/>
              </w:rPr>
              <w:t xml:space="preserve">50.6 </w:t>
            </w:r>
            <w:r w:rsidRPr="00A87DC5">
              <w:rPr>
                <w:rFonts w:asciiTheme="minorHAnsi" w:hAnsiTheme="minorHAnsi" w:cstheme="minorHAnsi"/>
                <w:sz w:val="22"/>
                <w:szCs w:val="22"/>
              </w:rPr>
              <w:t xml:space="preserve">kmph). Target to increase average </w:t>
            </w:r>
            <w:r w:rsidRPr="00A87DC5">
              <w:rPr>
                <w:rFonts w:asciiTheme="minorHAnsi" w:hAnsiTheme="minorHAnsi" w:cstheme="minorHAnsi"/>
                <w:spacing w:val="3"/>
                <w:sz w:val="22"/>
                <w:szCs w:val="22"/>
              </w:rPr>
              <w:t xml:space="preserve">speed </w:t>
            </w:r>
            <w:r w:rsidRPr="00A87DC5">
              <w:rPr>
                <w:rFonts w:asciiTheme="minorHAnsi" w:hAnsiTheme="minorHAnsi" w:cstheme="minorHAnsi"/>
                <w:sz w:val="22"/>
                <w:szCs w:val="22"/>
              </w:rPr>
              <w:t xml:space="preserve">of </w:t>
            </w:r>
            <w:r w:rsidRPr="00A87DC5">
              <w:rPr>
                <w:rFonts w:asciiTheme="minorHAnsi" w:hAnsiTheme="minorHAnsi" w:cstheme="minorHAnsi"/>
                <w:spacing w:val="3"/>
                <w:sz w:val="22"/>
                <w:szCs w:val="22"/>
              </w:rPr>
              <w:t xml:space="preserve">freight </w:t>
            </w:r>
            <w:r w:rsidRPr="00A87DC5">
              <w:rPr>
                <w:rFonts w:asciiTheme="minorHAnsi" w:hAnsiTheme="minorHAnsi" w:cstheme="minorHAnsi"/>
                <w:sz w:val="22"/>
                <w:szCs w:val="22"/>
              </w:rPr>
              <w:t xml:space="preserve">trains to </w:t>
            </w:r>
            <w:r w:rsidRPr="00A87DC5">
              <w:rPr>
                <w:rFonts w:asciiTheme="minorHAnsi" w:hAnsiTheme="minorHAnsi" w:cstheme="minorHAnsi"/>
                <w:spacing w:val="-5"/>
                <w:sz w:val="22"/>
                <w:szCs w:val="22"/>
              </w:rPr>
              <w:t xml:space="preserve">50 </w:t>
            </w:r>
            <w:r w:rsidRPr="00A87DC5">
              <w:rPr>
                <w:rFonts w:asciiTheme="minorHAnsi" w:hAnsiTheme="minorHAnsi" w:cstheme="minorHAnsi"/>
                <w:sz w:val="22"/>
                <w:szCs w:val="22"/>
              </w:rPr>
              <w:t xml:space="preserve">kmph and Mail/Express trains to </w:t>
            </w:r>
            <w:r w:rsidRPr="00A87DC5">
              <w:rPr>
                <w:rFonts w:asciiTheme="minorHAnsi" w:hAnsiTheme="minorHAnsi" w:cstheme="minorHAnsi"/>
                <w:spacing w:val="-5"/>
                <w:sz w:val="22"/>
                <w:szCs w:val="22"/>
              </w:rPr>
              <w:t xml:space="preserve">80 </w:t>
            </w:r>
            <w:r w:rsidRPr="00A87DC5">
              <w:rPr>
                <w:rFonts w:asciiTheme="minorHAnsi" w:hAnsiTheme="minorHAnsi" w:cstheme="minorHAnsi"/>
                <w:sz w:val="22"/>
                <w:szCs w:val="22"/>
              </w:rPr>
              <w:t>kmph by</w:t>
            </w:r>
            <w:r w:rsidRPr="00A87DC5">
              <w:rPr>
                <w:rFonts w:asciiTheme="minorHAnsi" w:hAnsiTheme="minorHAnsi" w:cstheme="minorHAnsi"/>
                <w:spacing w:val="1"/>
                <w:sz w:val="22"/>
                <w:szCs w:val="22"/>
              </w:rPr>
              <w:t xml:space="preserve"> </w:t>
            </w:r>
            <w:r w:rsidRPr="00A87DC5">
              <w:rPr>
                <w:rFonts w:asciiTheme="minorHAnsi" w:hAnsiTheme="minorHAnsi" w:cstheme="minorHAnsi"/>
                <w:spacing w:val="-8"/>
                <w:sz w:val="22"/>
                <w:szCs w:val="22"/>
              </w:rPr>
              <w:t>2020.</w:t>
            </w:r>
          </w:p>
          <w:p w14:paraId="629C1E4D"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Targets to complete Eastern and Western Dedicated Freight Corridors by the end of Dec 2019.</w:t>
            </w:r>
          </w:p>
        </w:tc>
      </w:tr>
      <w:tr w:rsidR="00414F6B" w:rsidRPr="00A87DC5" w14:paraId="5455DE72" w14:textId="77777777" w:rsidTr="00414F6B">
        <w:trPr>
          <w:trHeight w:val="1860"/>
        </w:trPr>
        <w:tc>
          <w:tcPr>
            <w:tcW w:w="0" w:type="auto"/>
            <w:tcBorders>
              <w:top w:val="single" w:sz="6" w:space="0" w:color="000000"/>
              <w:left w:val="single" w:sz="6" w:space="0" w:color="000000"/>
              <w:bottom w:val="single" w:sz="8" w:space="0" w:color="000000"/>
              <w:right w:val="single" w:sz="6" w:space="0" w:color="000000"/>
            </w:tcBorders>
            <w:vAlign w:val="center"/>
          </w:tcPr>
          <w:p w14:paraId="24818A92" w14:textId="77777777" w:rsidR="00414F6B" w:rsidRPr="00A87DC5" w:rsidRDefault="00414F6B" w:rsidP="00414F6B">
            <w:pPr>
              <w:pStyle w:val="TableParagraph"/>
              <w:spacing w:line="360" w:lineRule="auto"/>
              <w:ind w:right="105"/>
              <w:jc w:val="center"/>
              <w:rPr>
                <w:rFonts w:asciiTheme="minorHAnsi" w:hAnsiTheme="minorHAnsi" w:cstheme="minorHAnsi"/>
                <w:b/>
                <w:bCs/>
              </w:rPr>
            </w:pPr>
          </w:p>
          <w:p w14:paraId="18ADC32E" w14:textId="77777777" w:rsidR="00414F6B" w:rsidRPr="00A87DC5" w:rsidRDefault="00414F6B" w:rsidP="00414F6B">
            <w:pPr>
              <w:pStyle w:val="TableParagraph"/>
              <w:spacing w:line="360" w:lineRule="auto"/>
              <w:ind w:right="105"/>
              <w:jc w:val="center"/>
              <w:rPr>
                <w:rFonts w:asciiTheme="minorHAnsi" w:hAnsiTheme="minorHAnsi" w:cstheme="minorHAnsi"/>
                <w:b/>
                <w:bCs/>
              </w:rPr>
            </w:pPr>
            <w:r w:rsidRPr="00A87DC5">
              <w:rPr>
                <w:rFonts w:asciiTheme="minorHAnsi" w:hAnsiTheme="minorHAnsi" w:cstheme="minorHAnsi"/>
                <w:b/>
                <w:bCs/>
              </w:rPr>
              <w:t>Ports</w:t>
            </w:r>
          </w:p>
        </w:tc>
        <w:tc>
          <w:tcPr>
            <w:tcW w:w="8070" w:type="dxa"/>
            <w:tcBorders>
              <w:top w:val="single" w:sz="6" w:space="0" w:color="000000"/>
              <w:left w:val="single" w:sz="6" w:space="0" w:color="000000"/>
              <w:bottom w:val="single" w:sz="8" w:space="0" w:color="000000"/>
              <w:right w:val="single" w:sz="6" w:space="0" w:color="000000"/>
            </w:tcBorders>
          </w:tcPr>
          <w:p w14:paraId="5D2581C4"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12 major ports and over 205 notified minor ports along a coastline spanning over 7,517 kms.</w:t>
            </w:r>
          </w:p>
          <w:p w14:paraId="02F0360A"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Over 90% of total trade in volume terms and 70% of total trade in value terms in the country is handled by ports.</w:t>
            </w:r>
          </w:p>
        </w:tc>
      </w:tr>
      <w:tr w:rsidR="00414F6B" w:rsidRPr="00A87DC5" w14:paraId="2D52C66A" w14:textId="77777777" w:rsidTr="00414F6B">
        <w:trPr>
          <w:trHeight w:val="1674"/>
        </w:trPr>
        <w:tc>
          <w:tcPr>
            <w:tcW w:w="0" w:type="auto"/>
            <w:tcBorders>
              <w:top w:val="single" w:sz="6" w:space="0" w:color="000000"/>
              <w:left w:val="single" w:sz="6" w:space="0" w:color="000000"/>
              <w:bottom w:val="single" w:sz="8" w:space="0" w:color="000000"/>
              <w:right w:val="single" w:sz="6" w:space="0" w:color="000000"/>
            </w:tcBorders>
            <w:vAlign w:val="center"/>
          </w:tcPr>
          <w:p w14:paraId="7D4399D3" w14:textId="77777777" w:rsidR="00414F6B" w:rsidRPr="00A87DC5" w:rsidRDefault="00414F6B" w:rsidP="00414F6B">
            <w:pPr>
              <w:pStyle w:val="TableParagraph"/>
              <w:spacing w:line="360" w:lineRule="auto"/>
              <w:ind w:right="105"/>
              <w:jc w:val="center"/>
              <w:rPr>
                <w:rFonts w:asciiTheme="minorHAnsi" w:hAnsiTheme="minorHAnsi" w:cstheme="minorHAnsi"/>
                <w:b/>
                <w:bCs/>
              </w:rPr>
            </w:pPr>
            <w:r w:rsidRPr="00A87DC5">
              <w:rPr>
                <w:rFonts w:asciiTheme="minorHAnsi" w:hAnsiTheme="minorHAnsi" w:cstheme="minorHAnsi"/>
                <w:b/>
                <w:bCs/>
              </w:rPr>
              <w:lastRenderedPageBreak/>
              <w:t>Airports</w:t>
            </w:r>
          </w:p>
        </w:tc>
        <w:tc>
          <w:tcPr>
            <w:tcW w:w="8070" w:type="dxa"/>
            <w:tcBorders>
              <w:top w:val="single" w:sz="6" w:space="0" w:color="000000"/>
              <w:left w:val="single" w:sz="6" w:space="0" w:color="000000"/>
              <w:bottom w:val="single" w:sz="8" w:space="0" w:color="000000"/>
              <w:right w:val="single" w:sz="6" w:space="0" w:color="000000"/>
            </w:tcBorders>
          </w:tcPr>
          <w:p w14:paraId="25711F67"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Indian aviation sector comprises of over 449 airports and airstrips out of which 125 are owned and operated by Airport Authority of India.</w:t>
            </w:r>
          </w:p>
          <w:p w14:paraId="7FCE6DAF"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Key Challenges include inadequate capacity in Runways &amp; Aircraft handling and Congestion in Parking Space and Terminal Buildings</w:t>
            </w:r>
          </w:p>
        </w:tc>
      </w:tr>
      <w:tr w:rsidR="00414F6B" w:rsidRPr="00A87DC5" w14:paraId="136778C9" w14:textId="77777777" w:rsidTr="00414F6B">
        <w:trPr>
          <w:trHeight w:val="2875"/>
        </w:trPr>
        <w:tc>
          <w:tcPr>
            <w:tcW w:w="0" w:type="auto"/>
            <w:tcBorders>
              <w:top w:val="single" w:sz="6" w:space="0" w:color="000000"/>
              <w:left w:val="single" w:sz="6" w:space="0" w:color="000000"/>
              <w:bottom w:val="single" w:sz="8" w:space="0" w:color="000000"/>
              <w:right w:val="single" w:sz="6" w:space="0" w:color="000000"/>
            </w:tcBorders>
            <w:vAlign w:val="center"/>
          </w:tcPr>
          <w:p w14:paraId="5B92A374" w14:textId="77777777" w:rsidR="00414F6B" w:rsidRPr="00A87DC5" w:rsidRDefault="00414F6B" w:rsidP="00414F6B">
            <w:pPr>
              <w:pStyle w:val="TableParagraph"/>
              <w:spacing w:line="360" w:lineRule="auto"/>
              <w:ind w:right="105"/>
              <w:jc w:val="center"/>
              <w:rPr>
                <w:rFonts w:asciiTheme="minorHAnsi" w:hAnsiTheme="minorHAnsi" w:cstheme="minorHAnsi"/>
                <w:b/>
                <w:bCs/>
              </w:rPr>
            </w:pPr>
          </w:p>
          <w:p w14:paraId="239575E7" w14:textId="77777777" w:rsidR="00414F6B" w:rsidRPr="00A87DC5" w:rsidRDefault="00414F6B" w:rsidP="00414F6B">
            <w:pPr>
              <w:pStyle w:val="TableParagraph"/>
              <w:spacing w:line="360" w:lineRule="auto"/>
              <w:ind w:right="105"/>
              <w:jc w:val="center"/>
              <w:rPr>
                <w:rFonts w:asciiTheme="minorHAnsi" w:hAnsiTheme="minorHAnsi" w:cstheme="minorHAnsi"/>
                <w:b/>
                <w:bCs/>
              </w:rPr>
            </w:pPr>
            <w:r w:rsidRPr="00A87DC5">
              <w:rPr>
                <w:rFonts w:asciiTheme="minorHAnsi" w:hAnsiTheme="minorHAnsi" w:cstheme="minorHAnsi"/>
                <w:b/>
                <w:bCs/>
              </w:rPr>
              <w:t>Telecom</w:t>
            </w:r>
          </w:p>
        </w:tc>
        <w:tc>
          <w:tcPr>
            <w:tcW w:w="8070" w:type="dxa"/>
            <w:tcBorders>
              <w:top w:val="single" w:sz="6" w:space="0" w:color="000000"/>
              <w:left w:val="single" w:sz="6" w:space="0" w:color="000000"/>
              <w:bottom w:val="single" w:sz="8" w:space="0" w:color="000000"/>
              <w:right w:val="single" w:sz="6" w:space="0" w:color="000000"/>
            </w:tcBorders>
          </w:tcPr>
          <w:p w14:paraId="37D8F3D0"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Second largest telecom market in the world after China in terms of subscriber base.</w:t>
            </w:r>
          </w:p>
          <w:p w14:paraId="190E44B0"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Around 1058. 86 Mn subscribers, with a tele density of 83.36%.</w:t>
            </w:r>
          </w:p>
          <w:p w14:paraId="536DCA69"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Private operators dominate the sector with ~89.78% market share.</w:t>
            </w:r>
          </w:p>
          <w:p w14:paraId="35FAFA02"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Broadband to all villages by 2022 under which 250,000 Gram Panchayats are planned to be connected.</w:t>
            </w:r>
          </w:p>
          <w:p w14:paraId="7855ECB9" w14:textId="77777777" w:rsidR="00414F6B" w:rsidRPr="00A87DC5" w:rsidRDefault="00414F6B" w:rsidP="006D6418">
            <w:pPr>
              <w:pStyle w:val="ListParagraph"/>
              <w:numPr>
                <w:ilvl w:val="0"/>
                <w:numId w:val="21"/>
              </w:numPr>
              <w:spacing w:after="0" w:line="360" w:lineRule="auto"/>
              <w:ind w:left="427" w:right="124"/>
              <w:jc w:val="both"/>
              <w:rPr>
                <w:rFonts w:asciiTheme="minorHAnsi" w:hAnsiTheme="minorHAnsi" w:cstheme="minorHAnsi"/>
                <w:sz w:val="22"/>
                <w:szCs w:val="22"/>
              </w:rPr>
            </w:pPr>
            <w:r w:rsidRPr="00A87DC5">
              <w:rPr>
                <w:rFonts w:asciiTheme="minorHAnsi" w:hAnsiTheme="minorHAnsi" w:cstheme="minorHAnsi"/>
                <w:sz w:val="22"/>
                <w:szCs w:val="22"/>
              </w:rPr>
              <w:t>Wi-Fi connectivity to major tourist places and cities.</w:t>
            </w:r>
          </w:p>
        </w:tc>
      </w:tr>
    </w:tbl>
    <w:p w14:paraId="71CA440A" w14:textId="77777777" w:rsidR="00414F6B" w:rsidRDefault="00414F6B" w:rsidP="00414F6B">
      <w:pPr>
        <w:tabs>
          <w:tab w:val="left" w:pos="0"/>
          <w:tab w:val="left" w:pos="284"/>
          <w:tab w:val="left" w:pos="1134"/>
        </w:tabs>
        <w:spacing w:after="0" w:line="360" w:lineRule="auto"/>
        <w:ind w:right="-13"/>
        <w:jc w:val="both"/>
        <w:rPr>
          <w:rFonts w:ascii="Arial" w:hAnsi="Arial" w:cs="Arial"/>
          <w:b/>
          <w:bCs/>
          <w:sz w:val="22"/>
          <w:szCs w:val="22"/>
        </w:rPr>
      </w:pPr>
    </w:p>
    <w:p w14:paraId="03916900" w14:textId="7FA679B3" w:rsidR="00414F6B" w:rsidRPr="006C27C5" w:rsidRDefault="00414F6B" w:rsidP="00F41441">
      <w:pPr>
        <w:numPr>
          <w:ilvl w:val="1"/>
          <w:numId w:val="34"/>
        </w:numPr>
        <w:tabs>
          <w:tab w:val="left" w:pos="0"/>
          <w:tab w:val="left" w:pos="284"/>
          <w:tab w:val="left" w:pos="1134"/>
        </w:tabs>
        <w:spacing w:line="360" w:lineRule="auto"/>
        <w:ind w:left="284" w:right="-13" w:hanging="450"/>
        <w:jc w:val="both"/>
        <w:rPr>
          <w:rFonts w:ascii="Arial" w:hAnsi="Arial" w:cs="Arial"/>
          <w:b/>
          <w:bCs/>
          <w:sz w:val="22"/>
          <w:szCs w:val="22"/>
        </w:rPr>
      </w:pPr>
      <w:r w:rsidRPr="006C27C5">
        <w:rPr>
          <w:rFonts w:ascii="Arial" w:hAnsi="Arial" w:cs="Arial"/>
          <w:b/>
          <w:bCs/>
          <w:sz w:val="22"/>
          <w:szCs w:val="22"/>
        </w:rPr>
        <w:t xml:space="preserve">EPC </w:t>
      </w:r>
      <w:r w:rsidR="000E4274" w:rsidRPr="006C27C5">
        <w:rPr>
          <w:rFonts w:ascii="Arial" w:hAnsi="Arial" w:cs="Arial"/>
          <w:b/>
          <w:bCs/>
          <w:sz w:val="22"/>
          <w:szCs w:val="22"/>
        </w:rPr>
        <w:t>INDUSTRY OVERVIEW</w:t>
      </w:r>
      <w:r w:rsidR="000E4274">
        <w:rPr>
          <w:rFonts w:ascii="Arial" w:hAnsi="Arial" w:cs="Arial"/>
          <w:b/>
          <w:bCs/>
          <w:sz w:val="22"/>
          <w:szCs w:val="22"/>
        </w:rPr>
        <w:t>:</w:t>
      </w:r>
    </w:p>
    <w:p w14:paraId="7C75DE64" w14:textId="77777777" w:rsidR="00414F6B" w:rsidRDefault="00414F6B" w:rsidP="006D6418">
      <w:pPr>
        <w:pStyle w:val="ListParagraph"/>
        <w:numPr>
          <w:ilvl w:val="0"/>
          <w:numId w:val="22"/>
        </w:numPr>
        <w:tabs>
          <w:tab w:val="left" w:pos="0"/>
          <w:tab w:val="left" w:pos="284"/>
          <w:tab w:val="left" w:pos="644"/>
        </w:tabs>
        <w:spacing w:line="360" w:lineRule="auto"/>
        <w:ind w:left="709" w:right="-13" w:hanging="425"/>
        <w:jc w:val="both"/>
        <w:rPr>
          <w:rFonts w:ascii="Arial" w:hAnsi="Arial" w:cs="Arial"/>
          <w:sz w:val="22"/>
          <w:szCs w:val="22"/>
        </w:rPr>
      </w:pPr>
      <w:r w:rsidRPr="00C47198">
        <w:rPr>
          <w:rFonts w:ascii="Arial" w:hAnsi="Arial" w:cs="Arial"/>
          <w:sz w:val="22"/>
          <w:szCs w:val="22"/>
        </w:rPr>
        <w:t>With the rapid increase in quantum of projects being announced and complexities in the scope of work, the responsibility of successful project execution has shifted from project owner/developer to EPC contractors.</w:t>
      </w:r>
    </w:p>
    <w:p w14:paraId="50E1A7C6" w14:textId="77777777" w:rsidR="00414F6B" w:rsidRDefault="00414F6B" w:rsidP="006D6418">
      <w:pPr>
        <w:pStyle w:val="ListParagraph"/>
        <w:numPr>
          <w:ilvl w:val="0"/>
          <w:numId w:val="22"/>
        </w:numPr>
        <w:tabs>
          <w:tab w:val="left" w:pos="0"/>
          <w:tab w:val="left" w:pos="284"/>
          <w:tab w:val="left" w:pos="644"/>
        </w:tabs>
        <w:spacing w:line="360" w:lineRule="auto"/>
        <w:ind w:left="709" w:right="-13" w:hanging="425"/>
        <w:jc w:val="both"/>
        <w:rPr>
          <w:rFonts w:ascii="Arial" w:hAnsi="Arial" w:cs="Arial"/>
          <w:sz w:val="22"/>
          <w:szCs w:val="22"/>
        </w:rPr>
      </w:pPr>
      <w:r w:rsidRPr="00480681">
        <w:rPr>
          <w:rFonts w:ascii="Arial" w:hAnsi="Arial" w:cs="Arial"/>
          <w:sz w:val="22"/>
          <w:szCs w:val="22"/>
        </w:rPr>
        <w:t>Engineering, Procurement and Construction (EPC) is a contract under which the project is executed under a single point responsibility of a contractor. It is also known as a Lump sum Turnkey (LSTK) contract.</w:t>
      </w:r>
    </w:p>
    <w:p w14:paraId="023E0772" w14:textId="481BA90C" w:rsidR="00E920A4" w:rsidRDefault="00414F6B" w:rsidP="006D6418">
      <w:pPr>
        <w:pStyle w:val="ListParagraph"/>
        <w:numPr>
          <w:ilvl w:val="0"/>
          <w:numId w:val="22"/>
        </w:numPr>
        <w:tabs>
          <w:tab w:val="left" w:pos="0"/>
          <w:tab w:val="left" w:pos="284"/>
          <w:tab w:val="left" w:pos="644"/>
        </w:tabs>
        <w:spacing w:line="360" w:lineRule="auto"/>
        <w:ind w:left="709" w:right="-13" w:hanging="425"/>
        <w:jc w:val="both"/>
        <w:rPr>
          <w:rFonts w:ascii="Arial" w:hAnsi="Arial" w:cs="Arial"/>
          <w:sz w:val="22"/>
          <w:szCs w:val="22"/>
        </w:rPr>
      </w:pPr>
      <w:r w:rsidRPr="00480681">
        <w:rPr>
          <w:rFonts w:ascii="Arial" w:hAnsi="Arial" w:cs="Arial"/>
          <w:sz w:val="22"/>
          <w:szCs w:val="22"/>
        </w:rPr>
        <w:t xml:space="preserve">Under EPC contract, a contractor undertakes activities like conceptualizing, designing, procuring equipment and engineering services from various sources for construction, installation and commissioning of the project or plant. EPC is majorly applicable in the industries like infrastructure, transport, chemicals, power, aviation, and oil &amp; gas etc. </w:t>
      </w:r>
    </w:p>
    <w:p w14:paraId="23EFA1F8" w14:textId="77777777" w:rsidR="00E920A4" w:rsidRPr="00A85531" w:rsidRDefault="00E920A4" w:rsidP="00E920A4">
      <w:pPr>
        <w:pStyle w:val="ListParagraph"/>
        <w:tabs>
          <w:tab w:val="left" w:pos="0"/>
          <w:tab w:val="left" w:pos="284"/>
          <w:tab w:val="left" w:pos="1134"/>
        </w:tabs>
        <w:spacing w:after="0" w:line="360" w:lineRule="auto"/>
        <w:ind w:left="284" w:right="-13"/>
        <w:jc w:val="both"/>
        <w:rPr>
          <w:rFonts w:ascii="Arial" w:hAnsi="Arial" w:cs="Arial"/>
          <w:sz w:val="22"/>
          <w:szCs w:val="22"/>
        </w:rPr>
      </w:pPr>
    </w:p>
    <w:p w14:paraId="2E44D38A" w14:textId="77777777" w:rsidR="00414F6B" w:rsidRDefault="00414F6B" w:rsidP="006D6418">
      <w:pPr>
        <w:numPr>
          <w:ilvl w:val="1"/>
          <w:numId w:val="34"/>
        </w:numPr>
        <w:tabs>
          <w:tab w:val="left" w:pos="0"/>
          <w:tab w:val="left" w:pos="284"/>
          <w:tab w:val="left" w:pos="1134"/>
        </w:tabs>
        <w:spacing w:after="0" w:line="360" w:lineRule="auto"/>
        <w:ind w:left="284" w:right="-13" w:hanging="450"/>
        <w:jc w:val="both"/>
        <w:rPr>
          <w:rFonts w:ascii="Arial" w:hAnsi="Arial" w:cs="Arial"/>
          <w:b/>
          <w:bCs/>
          <w:sz w:val="22"/>
          <w:szCs w:val="22"/>
        </w:rPr>
      </w:pPr>
      <w:r w:rsidRPr="00F656F7">
        <w:rPr>
          <w:rFonts w:ascii="Arial" w:hAnsi="Arial" w:cs="Arial"/>
          <w:b/>
          <w:bCs/>
          <w:sz w:val="22"/>
          <w:szCs w:val="22"/>
        </w:rPr>
        <w:t>MAJOR POLICY MEASURES</w:t>
      </w:r>
      <w:r>
        <w:rPr>
          <w:rFonts w:ascii="Arial" w:hAnsi="Arial" w:cs="Arial"/>
          <w:b/>
          <w:bCs/>
          <w:sz w:val="22"/>
          <w:szCs w:val="22"/>
        </w:rPr>
        <w:t>:</w:t>
      </w:r>
    </w:p>
    <w:p w14:paraId="61EAE25B" w14:textId="77777777" w:rsidR="00E920A4" w:rsidRPr="00F656F7" w:rsidRDefault="00E920A4" w:rsidP="00E920A4">
      <w:pPr>
        <w:tabs>
          <w:tab w:val="left" w:pos="0"/>
          <w:tab w:val="left" w:pos="284"/>
          <w:tab w:val="left" w:pos="1134"/>
        </w:tabs>
        <w:spacing w:after="0" w:line="360" w:lineRule="auto"/>
        <w:ind w:left="-166" w:right="-13"/>
        <w:jc w:val="both"/>
        <w:rPr>
          <w:rFonts w:ascii="Arial" w:hAnsi="Arial" w:cs="Arial"/>
          <w:b/>
          <w:bCs/>
          <w:sz w:val="22"/>
          <w:szCs w:val="22"/>
        </w:rPr>
      </w:pPr>
    </w:p>
    <w:tbl>
      <w:tblPr>
        <w:tblW w:w="4859" w:type="pct"/>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870"/>
        <w:gridCol w:w="3460"/>
      </w:tblGrid>
      <w:tr w:rsidR="00414F6B" w:rsidRPr="00EC4B19" w14:paraId="4630EFAD" w14:textId="77777777" w:rsidTr="00E920A4">
        <w:trPr>
          <w:trHeight w:val="405"/>
        </w:trPr>
        <w:tc>
          <w:tcPr>
            <w:tcW w:w="3146" w:type="pct"/>
            <w:shd w:val="clear" w:color="auto" w:fill="001F5F"/>
          </w:tcPr>
          <w:p w14:paraId="21741619" w14:textId="77777777" w:rsidR="00414F6B" w:rsidRPr="00EC4B19" w:rsidRDefault="00414F6B" w:rsidP="00414F6B">
            <w:pPr>
              <w:pStyle w:val="TableParagraph"/>
              <w:spacing w:line="360" w:lineRule="auto"/>
              <w:ind w:left="142"/>
              <w:jc w:val="center"/>
              <w:rPr>
                <w:rFonts w:asciiTheme="minorHAnsi" w:hAnsiTheme="minorHAnsi" w:cstheme="minorHAnsi"/>
                <w:b/>
              </w:rPr>
            </w:pPr>
            <w:r w:rsidRPr="00EC4B19">
              <w:rPr>
                <w:rFonts w:asciiTheme="minorHAnsi" w:hAnsiTheme="minorHAnsi" w:cstheme="minorHAnsi"/>
                <w:b/>
                <w:color w:val="FFFFFF"/>
              </w:rPr>
              <w:t>Program</w:t>
            </w:r>
          </w:p>
        </w:tc>
        <w:tc>
          <w:tcPr>
            <w:tcW w:w="1854" w:type="pct"/>
            <w:shd w:val="clear" w:color="auto" w:fill="001F5F"/>
          </w:tcPr>
          <w:p w14:paraId="7D808310" w14:textId="77777777" w:rsidR="00414F6B" w:rsidRPr="00EC4B19" w:rsidRDefault="00414F6B" w:rsidP="00414F6B">
            <w:pPr>
              <w:pStyle w:val="TableParagraph"/>
              <w:spacing w:line="360" w:lineRule="auto"/>
              <w:ind w:left="127" w:right="-50"/>
              <w:jc w:val="center"/>
              <w:rPr>
                <w:rFonts w:asciiTheme="minorHAnsi" w:hAnsiTheme="minorHAnsi" w:cstheme="minorHAnsi"/>
                <w:b/>
              </w:rPr>
            </w:pPr>
            <w:r w:rsidRPr="00EC4B19">
              <w:rPr>
                <w:rFonts w:asciiTheme="minorHAnsi" w:hAnsiTheme="minorHAnsi" w:cstheme="minorHAnsi"/>
                <w:b/>
                <w:color w:val="FFFFFF"/>
              </w:rPr>
              <w:t>Focus Area</w:t>
            </w:r>
          </w:p>
        </w:tc>
      </w:tr>
      <w:tr w:rsidR="00414F6B" w:rsidRPr="00EC4B19" w14:paraId="584FF27A" w14:textId="77777777" w:rsidTr="00E920A4">
        <w:trPr>
          <w:trHeight w:val="390"/>
        </w:trPr>
        <w:tc>
          <w:tcPr>
            <w:tcW w:w="3146" w:type="pct"/>
          </w:tcPr>
          <w:p w14:paraId="5E67AB38" w14:textId="77777777" w:rsidR="00414F6B" w:rsidRPr="00346C0F" w:rsidRDefault="00414F6B" w:rsidP="00414F6B">
            <w:pPr>
              <w:pStyle w:val="TableParagraph"/>
              <w:spacing w:line="360" w:lineRule="auto"/>
              <w:ind w:left="127"/>
              <w:rPr>
                <w:rFonts w:asciiTheme="minorHAnsi" w:hAnsiTheme="minorHAnsi" w:cstheme="minorHAnsi"/>
                <w:b/>
              </w:rPr>
            </w:pPr>
            <w:r w:rsidRPr="00346C0F">
              <w:rPr>
                <w:rFonts w:asciiTheme="minorHAnsi" w:hAnsiTheme="minorHAnsi" w:cstheme="minorHAnsi"/>
                <w:b/>
              </w:rPr>
              <w:t>National High Development Program (NHDP)</w:t>
            </w:r>
          </w:p>
        </w:tc>
        <w:tc>
          <w:tcPr>
            <w:tcW w:w="1854" w:type="pct"/>
            <w:vAlign w:val="center"/>
          </w:tcPr>
          <w:p w14:paraId="4A206859" w14:textId="77777777" w:rsidR="00414F6B" w:rsidRPr="00EC4B19" w:rsidRDefault="00414F6B" w:rsidP="00414F6B">
            <w:pPr>
              <w:pStyle w:val="TableParagraph"/>
              <w:spacing w:line="360" w:lineRule="auto"/>
              <w:ind w:left="402"/>
              <w:rPr>
                <w:rFonts w:asciiTheme="minorHAnsi" w:hAnsiTheme="minorHAnsi" w:cstheme="minorHAnsi"/>
              </w:rPr>
            </w:pPr>
            <w:r w:rsidRPr="00EC4B19">
              <w:rPr>
                <w:rFonts w:asciiTheme="minorHAnsi" w:hAnsiTheme="minorHAnsi" w:cstheme="minorHAnsi"/>
              </w:rPr>
              <w:t>Highway Development</w:t>
            </w:r>
          </w:p>
        </w:tc>
      </w:tr>
      <w:tr w:rsidR="00414F6B" w:rsidRPr="00EC4B19" w14:paraId="2B3BA50D" w14:textId="77777777" w:rsidTr="00E920A4">
        <w:trPr>
          <w:trHeight w:val="405"/>
        </w:trPr>
        <w:tc>
          <w:tcPr>
            <w:tcW w:w="3146" w:type="pct"/>
          </w:tcPr>
          <w:p w14:paraId="0E160B7D" w14:textId="77777777" w:rsidR="00414F6B" w:rsidRPr="00346C0F" w:rsidRDefault="00414F6B" w:rsidP="00414F6B">
            <w:pPr>
              <w:pStyle w:val="TableParagraph"/>
              <w:spacing w:line="360" w:lineRule="auto"/>
              <w:ind w:left="127"/>
              <w:rPr>
                <w:rFonts w:asciiTheme="minorHAnsi" w:hAnsiTheme="minorHAnsi" w:cstheme="minorHAnsi"/>
                <w:b/>
              </w:rPr>
            </w:pPr>
            <w:r w:rsidRPr="00346C0F">
              <w:rPr>
                <w:rFonts w:asciiTheme="minorHAnsi" w:hAnsiTheme="minorHAnsi" w:cstheme="minorHAnsi"/>
                <w:b/>
              </w:rPr>
              <w:t>Pradhan Mantri Grameen Sadak Yojana (PMGSY)</w:t>
            </w:r>
          </w:p>
        </w:tc>
        <w:tc>
          <w:tcPr>
            <w:tcW w:w="1854" w:type="pct"/>
            <w:vAlign w:val="center"/>
          </w:tcPr>
          <w:p w14:paraId="7EC373BA" w14:textId="77777777" w:rsidR="00414F6B" w:rsidRPr="00EC4B19" w:rsidRDefault="00414F6B" w:rsidP="00414F6B">
            <w:pPr>
              <w:pStyle w:val="TableParagraph"/>
              <w:spacing w:line="360" w:lineRule="auto"/>
              <w:ind w:left="402"/>
              <w:rPr>
                <w:rFonts w:asciiTheme="minorHAnsi" w:hAnsiTheme="minorHAnsi" w:cstheme="minorHAnsi"/>
              </w:rPr>
            </w:pPr>
            <w:r w:rsidRPr="00EC4B19">
              <w:rPr>
                <w:rFonts w:asciiTheme="minorHAnsi" w:hAnsiTheme="minorHAnsi" w:cstheme="minorHAnsi"/>
              </w:rPr>
              <w:t>Road Infrastructure</w:t>
            </w:r>
          </w:p>
        </w:tc>
      </w:tr>
      <w:tr w:rsidR="00414F6B" w:rsidRPr="00EC4B19" w14:paraId="39F8F8CE" w14:textId="77777777" w:rsidTr="00E920A4">
        <w:trPr>
          <w:trHeight w:val="390"/>
        </w:trPr>
        <w:tc>
          <w:tcPr>
            <w:tcW w:w="3146" w:type="pct"/>
          </w:tcPr>
          <w:p w14:paraId="2A37AE94" w14:textId="77777777" w:rsidR="00414F6B" w:rsidRPr="00346C0F" w:rsidRDefault="00414F6B" w:rsidP="00414F6B">
            <w:pPr>
              <w:pStyle w:val="TableParagraph"/>
              <w:spacing w:line="360" w:lineRule="auto"/>
              <w:ind w:left="127"/>
              <w:rPr>
                <w:rFonts w:asciiTheme="minorHAnsi" w:hAnsiTheme="minorHAnsi" w:cstheme="minorHAnsi"/>
                <w:b/>
              </w:rPr>
            </w:pPr>
            <w:r w:rsidRPr="00346C0F">
              <w:rPr>
                <w:rFonts w:asciiTheme="minorHAnsi" w:hAnsiTheme="minorHAnsi" w:cstheme="minorHAnsi"/>
                <w:b/>
              </w:rPr>
              <w:t>Deendayal Upadhyaya Gram Jyoti Yojana (DDUGJY)</w:t>
            </w:r>
          </w:p>
        </w:tc>
        <w:tc>
          <w:tcPr>
            <w:tcW w:w="1854" w:type="pct"/>
            <w:vAlign w:val="center"/>
          </w:tcPr>
          <w:p w14:paraId="353128DA" w14:textId="77777777" w:rsidR="00414F6B" w:rsidRPr="00EC4B19" w:rsidRDefault="00414F6B" w:rsidP="00414F6B">
            <w:pPr>
              <w:pStyle w:val="TableParagraph"/>
              <w:spacing w:line="360" w:lineRule="auto"/>
              <w:ind w:left="402"/>
              <w:rPr>
                <w:rFonts w:asciiTheme="minorHAnsi" w:hAnsiTheme="minorHAnsi" w:cstheme="minorHAnsi"/>
              </w:rPr>
            </w:pPr>
            <w:r w:rsidRPr="00EC4B19">
              <w:rPr>
                <w:rFonts w:asciiTheme="minorHAnsi" w:hAnsiTheme="minorHAnsi" w:cstheme="minorHAnsi"/>
              </w:rPr>
              <w:t>Power</w:t>
            </w:r>
          </w:p>
        </w:tc>
      </w:tr>
      <w:tr w:rsidR="00414F6B" w:rsidRPr="00EC4B19" w14:paraId="3A27EE08" w14:textId="77777777" w:rsidTr="00E920A4">
        <w:trPr>
          <w:trHeight w:val="405"/>
        </w:trPr>
        <w:tc>
          <w:tcPr>
            <w:tcW w:w="3146" w:type="pct"/>
          </w:tcPr>
          <w:p w14:paraId="1F6DC6DD" w14:textId="77777777" w:rsidR="00414F6B" w:rsidRPr="00346C0F" w:rsidRDefault="00414F6B" w:rsidP="00414F6B">
            <w:pPr>
              <w:pStyle w:val="TableParagraph"/>
              <w:spacing w:line="360" w:lineRule="auto"/>
              <w:ind w:left="127"/>
              <w:rPr>
                <w:rFonts w:asciiTheme="minorHAnsi" w:hAnsiTheme="minorHAnsi" w:cstheme="minorHAnsi"/>
                <w:b/>
              </w:rPr>
            </w:pPr>
            <w:r w:rsidRPr="00346C0F">
              <w:rPr>
                <w:rFonts w:asciiTheme="minorHAnsi" w:hAnsiTheme="minorHAnsi" w:cstheme="minorHAnsi"/>
                <w:b/>
              </w:rPr>
              <w:t>Integrated Power Development Scheme (IPDS)</w:t>
            </w:r>
          </w:p>
        </w:tc>
        <w:tc>
          <w:tcPr>
            <w:tcW w:w="1854" w:type="pct"/>
            <w:vAlign w:val="center"/>
          </w:tcPr>
          <w:p w14:paraId="5172BF76" w14:textId="77777777" w:rsidR="00414F6B" w:rsidRPr="00EC4B19" w:rsidRDefault="00414F6B" w:rsidP="00414F6B">
            <w:pPr>
              <w:pStyle w:val="TableParagraph"/>
              <w:spacing w:line="360" w:lineRule="auto"/>
              <w:ind w:left="402"/>
              <w:rPr>
                <w:rFonts w:asciiTheme="minorHAnsi" w:hAnsiTheme="minorHAnsi" w:cstheme="minorHAnsi"/>
              </w:rPr>
            </w:pPr>
            <w:r w:rsidRPr="00EC4B19">
              <w:rPr>
                <w:rFonts w:asciiTheme="minorHAnsi" w:hAnsiTheme="minorHAnsi" w:cstheme="minorHAnsi"/>
              </w:rPr>
              <w:t>Power</w:t>
            </w:r>
          </w:p>
        </w:tc>
      </w:tr>
      <w:tr w:rsidR="00414F6B" w:rsidRPr="00EC4B19" w14:paraId="5186F46C" w14:textId="77777777" w:rsidTr="00E920A4">
        <w:trPr>
          <w:trHeight w:val="390"/>
        </w:trPr>
        <w:tc>
          <w:tcPr>
            <w:tcW w:w="3146" w:type="pct"/>
          </w:tcPr>
          <w:p w14:paraId="28E36C6B" w14:textId="77777777" w:rsidR="00414F6B" w:rsidRPr="00346C0F" w:rsidRDefault="00414F6B" w:rsidP="00414F6B">
            <w:pPr>
              <w:pStyle w:val="TableParagraph"/>
              <w:spacing w:line="360" w:lineRule="auto"/>
              <w:ind w:left="127"/>
              <w:rPr>
                <w:rFonts w:asciiTheme="minorHAnsi" w:hAnsiTheme="minorHAnsi" w:cstheme="minorHAnsi"/>
                <w:b/>
              </w:rPr>
            </w:pPr>
            <w:r w:rsidRPr="00346C0F">
              <w:rPr>
                <w:rFonts w:asciiTheme="minorHAnsi" w:hAnsiTheme="minorHAnsi" w:cstheme="minorHAnsi"/>
                <w:b/>
              </w:rPr>
              <w:lastRenderedPageBreak/>
              <w:t>JNNURM</w:t>
            </w:r>
          </w:p>
        </w:tc>
        <w:tc>
          <w:tcPr>
            <w:tcW w:w="1854" w:type="pct"/>
            <w:vAlign w:val="center"/>
          </w:tcPr>
          <w:p w14:paraId="37C31199" w14:textId="77777777" w:rsidR="00414F6B" w:rsidRPr="00EC4B19" w:rsidRDefault="00414F6B" w:rsidP="00414F6B">
            <w:pPr>
              <w:pStyle w:val="TableParagraph"/>
              <w:spacing w:line="360" w:lineRule="auto"/>
              <w:ind w:left="402"/>
              <w:rPr>
                <w:rFonts w:asciiTheme="minorHAnsi" w:hAnsiTheme="minorHAnsi" w:cstheme="minorHAnsi"/>
              </w:rPr>
            </w:pPr>
            <w:r w:rsidRPr="00EC4B19">
              <w:rPr>
                <w:rFonts w:asciiTheme="minorHAnsi" w:hAnsiTheme="minorHAnsi" w:cstheme="minorHAnsi"/>
              </w:rPr>
              <w:t>Urban Infrastructure</w:t>
            </w:r>
          </w:p>
        </w:tc>
      </w:tr>
      <w:tr w:rsidR="00414F6B" w:rsidRPr="00EC4B19" w14:paraId="61C861B5" w14:textId="77777777" w:rsidTr="00E920A4">
        <w:trPr>
          <w:trHeight w:val="405"/>
        </w:trPr>
        <w:tc>
          <w:tcPr>
            <w:tcW w:w="3146" w:type="pct"/>
          </w:tcPr>
          <w:p w14:paraId="415BA4E8" w14:textId="77777777" w:rsidR="00414F6B" w:rsidRPr="00346C0F" w:rsidRDefault="00414F6B" w:rsidP="00414F6B">
            <w:pPr>
              <w:pStyle w:val="TableParagraph"/>
              <w:spacing w:line="360" w:lineRule="auto"/>
              <w:ind w:left="127"/>
              <w:rPr>
                <w:rFonts w:asciiTheme="minorHAnsi" w:hAnsiTheme="minorHAnsi" w:cstheme="minorHAnsi"/>
                <w:b/>
              </w:rPr>
            </w:pPr>
            <w:r w:rsidRPr="00346C0F">
              <w:rPr>
                <w:rFonts w:asciiTheme="minorHAnsi" w:hAnsiTheme="minorHAnsi" w:cstheme="minorHAnsi"/>
                <w:b/>
              </w:rPr>
              <w:t>National Maritime Development Program</w:t>
            </w:r>
          </w:p>
        </w:tc>
        <w:tc>
          <w:tcPr>
            <w:tcW w:w="1854" w:type="pct"/>
            <w:vAlign w:val="center"/>
          </w:tcPr>
          <w:p w14:paraId="73D231AB" w14:textId="77777777" w:rsidR="00414F6B" w:rsidRPr="00EC4B19" w:rsidRDefault="00414F6B" w:rsidP="00414F6B">
            <w:pPr>
              <w:pStyle w:val="TableParagraph"/>
              <w:spacing w:line="360" w:lineRule="auto"/>
              <w:ind w:left="402"/>
              <w:rPr>
                <w:rFonts w:asciiTheme="minorHAnsi" w:hAnsiTheme="minorHAnsi" w:cstheme="minorHAnsi"/>
              </w:rPr>
            </w:pPr>
            <w:r w:rsidRPr="00EC4B19">
              <w:rPr>
                <w:rFonts w:asciiTheme="minorHAnsi" w:hAnsiTheme="minorHAnsi" w:cstheme="minorHAnsi"/>
              </w:rPr>
              <w:t>Ports</w:t>
            </w:r>
          </w:p>
        </w:tc>
      </w:tr>
      <w:tr w:rsidR="00414F6B" w:rsidRPr="00EC4B19" w14:paraId="54B4A6CB" w14:textId="77777777" w:rsidTr="00E920A4">
        <w:trPr>
          <w:trHeight w:val="405"/>
        </w:trPr>
        <w:tc>
          <w:tcPr>
            <w:tcW w:w="3146" w:type="pct"/>
          </w:tcPr>
          <w:p w14:paraId="5F594EDE" w14:textId="77777777" w:rsidR="00414F6B" w:rsidRPr="00346C0F" w:rsidRDefault="00414F6B" w:rsidP="00414F6B">
            <w:pPr>
              <w:pStyle w:val="TableParagraph"/>
              <w:spacing w:line="360" w:lineRule="auto"/>
              <w:ind w:left="127"/>
              <w:rPr>
                <w:rFonts w:asciiTheme="minorHAnsi" w:hAnsiTheme="minorHAnsi" w:cstheme="minorHAnsi"/>
                <w:b/>
              </w:rPr>
            </w:pPr>
            <w:r w:rsidRPr="00346C0F">
              <w:rPr>
                <w:rFonts w:asciiTheme="minorHAnsi" w:hAnsiTheme="minorHAnsi" w:cstheme="minorHAnsi"/>
                <w:b/>
              </w:rPr>
              <w:t>Ultra-Mega Power Projects</w:t>
            </w:r>
          </w:p>
        </w:tc>
        <w:tc>
          <w:tcPr>
            <w:tcW w:w="1854" w:type="pct"/>
            <w:vAlign w:val="center"/>
          </w:tcPr>
          <w:p w14:paraId="00338CFE" w14:textId="77777777" w:rsidR="00414F6B" w:rsidRPr="00EC4B19" w:rsidRDefault="00414F6B" w:rsidP="00414F6B">
            <w:pPr>
              <w:pStyle w:val="TableParagraph"/>
              <w:spacing w:line="360" w:lineRule="auto"/>
              <w:ind w:left="402"/>
              <w:rPr>
                <w:rFonts w:asciiTheme="minorHAnsi" w:hAnsiTheme="minorHAnsi" w:cstheme="minorHAnsi"/>
              </w:rPr>
            </w:pPr>
            <w:r w:rsidRPr="00EC4B19">
              <w:rPr>
                <w:rFonts w:asciiTheme="minorHAnsi" w:hAnsiTheme="minorHAnsi" w:cstheme="minorHAnsi"/>
              </w:rPr>
              <w:t>Power</w:t>
            </w:r>
          </w:p>
        </w:tc>
      </w:tr>
      <w:tr w:rsidR="00414F6B" w:rsidRPr="00EC4B19" w14:paraId="7DEFB493" w14:textId="77777777" w:rsidTr="00E920A4">
        <w:trPr>
          <w:trHeight w:val="390"/>
        </w:trPr>
        <w:tc>
          <w:tcPr>
            <w:tcW w:w="3146" w:type="pct"/>
          </w:tcPr>
          <w:p w14:paraId="316F8E45" w14:textId="77777777" w:rsidR="00414F6B" w:rsidRPr="00346C0F" w:rsidRDefault="00414F6B" w:rsidP="00414F6B">
            <w:pPr>
              <w:pStyle w:val="TableParagraph"/>
              <w:spacing w:line="360" w:lineRule="auto"/>
              <w:ind w:left="127"/>
              <w:rPr>
                <w:rFonts w:asciiTheme="minorHAnsi" w:hAnsiTheme="minorHAnsi" w:cstheme="minorHAnsi"/>
                <w:b/>
              </w:rPr>
            </w:pPr>
            <w:r w:rsidRPr="00346C0F">
              <w:rPr>
                <w:rFonts w:asciiTheme="minorHAnsi" w:hAnsiTheme="minorHAnsi" w:cstheme="minorHAnsi"/>
                <w:b/>
              </w:rPr>
              <w:t>Jawaharlal Nehru National Solar Mission</w:t>
            </w:r>
          </w:p>
        </w:tc>
        <w:tc>
          <w:tcPr>
            <w:tcW w:w="1854" w:type="pct"/>
            <w:vAlign w:val="center"/>
          </w:tcPr>
          <w:p w14:paraId="1FB1AABC" w14:textId="77777777" w:rsidR="00414F6B" w:rsidRPr="00EC4B19" w:rsidRDefault="00414F6B" w:rsidP="00414F6B">
            <w:pPr>
              <w:pStyle w:val="TableParagraph"/>
              <w:spacing w:line="360" w:lineRule="auto"/>
              <w:ind w:left="402"/>
              <w:rPr>
                <w:rFonts w:asciiTheme="minorHAnsi" w:hAnsiTheme="minorHAnsi" w:cstheme="minorHAnsi"/>
              </w:rPr>
            </w:pPr>
            <w:r w:rsidRPr="00EC4B19">
              <w:rPr>
                <w:rFonts w:asciiTheme="minorHAnsi" w:hAnsiTheme="minorHAnsi" w:cstheme="minorHAnsi"/>
              </w:rPr>
              <w:t>Solar Power</w:t>
            </w:r>
          </w:p>
        </w:tc>
      </w:tr>
      <w:tr w:rsidR="00414F6B" w:rsidRPr="00EC4B19" w14:paraId="5C45974E" w14:textId="77777777" w:rsidTr="00E920A4">
        <w:trPr>
          <w:trHeight w:val="390"/>
        </w:trPr>
        <w:tc>
          <w:tcPr>
            <w:tcW w:w="3146" w:type="pct"/>
          </w:tcPr>
          <w:p w14:paraId="6FEF7A23" w14:textId="77777777" w:rsidR="00414F6B" w:rsidRPr="00346C0F" w:rsidRDefault="00414F6B" w:rsidP="00414F6B">
            <w:pPr>
              <w:pStyle w:val="TableParagraph"/>
              <w:spacing w:line="360" w:lineRule="auto"/>
              <w:ind w:left="127"/>
              <w:rPr>
                <w:rFonts w:asciiTheme="minorHAnsi" w:hAnsiTheme="minorHAnsi" w:cstheme="minorHAnsi"/>
                <w:b/>
              </w:rPr>
            </w:pPr>
            <w:r w:rsidRPr="00346C0F">
              <w:rPr>
                <w:rFonts w:asciiTheme="minorHAnsi" w:hAnsiTheme="minorHAnsi" w:cstheme="minorHAnsi"/>
                <w:b/>
              </w:rPr>
              <w:t>Saubhagya Scheme</w:t>
            </w:r>
          </w:p>
        </w:tc>
        <w:tc>
          <w:tcPr>
            <w:tcW w:w="1854" w:type="pct"/>
            <w:vAlign w:val="center"/>
          </w:tcPr>
          <w:p w14:paraId="512D91F7" w14:textId="77777777" w:rsidR="00414F6B" w:rsidRPr="00EC4B19" w:rsidRDefault="00414F6B" w:rsidP="00414F6B">
            <w:pPr>
              <w:pStyle w:val="TableParagraph"/>
              <w:spacing w:line="360" w:lineRule="auto"/>
              <w:ind w:left="402"/>
              <w:rPr>
                <w:rFonts w:asciiTheme="minorHAnsi" w:hAnsiTheme="minorHAnsi" w:cstheme="minorHAnsi"/>
              </w:rPr>
            </w:pPr>
            <w:r w:rsidRPr="00EC4B19">
              <w:rPr>
                <w:rFonts w:asciiTheme="minorHAnsi" w:hAnsiTheme="minorHAnsi" w:cstheme="minorHAnsi"/>
              </w:rPr>
              <w:t>Power</w:t>
            </w:r>
          </w:p>
        </w:tc>
      </w:tr>
    </w:tbl>
    <w:p w14:paraId="69917522" w14:textId="77777777" w:rsidR="00E920A4" w:rsidRDefault="00E920A4" w:rsidP="00F41441">
      <w:pPr>
        <w:tabs>
          <w:tab w:val="left" w:pos="0"/>
          <w:tab w:val="left" w:pos="284"/>
          <w:tab w:val="left" w:pos="1134"/>
        </w:tabs>
        <w:spacing w:after="0" w:line="360" w:lineRule="auto"/>
        <w:ind w:right="-13"/>
        <w:jc w:val="both"/>
        <w:rPr>
          <w:rFonts w:ascii="Arial" w:hAnsi="Arial" w:cs="Arial"/>
          <w:b/>
          <w:bCs/>
          <w:sz w:val="22"/>
          <w:szCs w:val="22"/>
        </w:rPr>
      </w:pPr>
    </w:p>
    <w:p w14:paraId="74CA7EB9" w14:textId="77777777" w:rsidR="00414F6B" w:rsidRPr="000A5200" w:rsidRDefault="00414F6B" w:rsidP="006D6418">
      <w:pPr>
        <w:numPr>
          <w:ilvl w:val="1"/>
          <w:numId w:val="34"/>
        </w:numPr>
        <w:tabs>
          <w:tab w:val="left" w:pos="0"/>
          <w:tab w:val="left" w:pos="284"/>
          <w:tab w:val="left" w:pos="1134"/>
        </w:tabs>
        <w:spacing w:after="0" w:line="360" w:lineRule="auto"/>
        <w:ind w:left="284" w:right="-13" w:hanging="450"/>
        <w:jc w:val="both"/>
        <w:rPr>
          <w:rFonts w:ascii="Arial" w:hAnsi="Arial" w:cs="Arial"/>
          <w:b/>
          <w:bCs/>
          <w:sz w:val="22"/>
          <w:szCs w:val="22"/>
        </w:rPr>
      </w:pPr>
      <w:r w:rsidRPr="000A5200">
        <w:rPr>
          <w:rFonts w:ascii="Arial" w:hAnsi="Arial" w:cs="Arial"/>
          <w:b/>
          <w:bCs/>
          <w:sz w:val="22"/>
          <w:szCs w:val="22"/>
        </w:rPr>
        <w:t>MEASURES TAKEN BY GOVERNMENT OF INDIA</w:t>
      </w:r>
      <w:r>
        <w:rPr>
          <w:rFonts w:ascii="Arial" w:hAnsi="Arial" w:cs="Arial"/>
          <w:b/>
          <w:bCs/>
          <w:sz w:val="22"/>
          <w:szCs w:val="22"/>
        </w:rPr>
        <w:t xml:space="preserve"> TO BOOST THE </w:t>
      </w:r>
      <w:r w:rsidRPr="000A5200">
        <w:rPr>
          <w:rFonts w:ascii="Arial" w:hAnsi="Arial" w:cs="Arial"/>
          <w:b/>
          <w:bCs/>
          <w:sz w:val="22"/>
          <w:szCs w:val="22"/>
        </w:rPr>
        <w:t>INFRASTRUCTURE FINANCING IN UNION BUDGET 2022-23:</w:t>
      </w:r>
    </w:p>
    <w:p w14:paraId="176C74EC" w14:textId="3387DA7E" w:rsidR="00414F6B" w:rsidRPr="00C47198" w:rsidRDefault="00414F6B" w:rsidP="006D6418">
      <w:pPr>
        <w:pStyle w:val="ListParagraph"/>
        <w:numPr>
          <w:ilvl w:val="0"/>
          <w:numId w:val="22"/>
        </w:numPr>
        <w:tabs>
          <w:tab w:val="left" w:pos="0"/>
          <w:tab w:val="left" w:pos="284"/>
          <w:tab w:val="left" w:pos="644"/>
        </w:tabs>
        <w:spacing w:before="240" w:line="360" w:lineRule="auto"/>
        <w:ind w:left="709" w:right="-13" w:hanging="425"/>
        <w:jc w:val="both"/>
        <w:rPr>
          <w:rFonts w:ascii="Arial" w:hAnsi="Arial" w:cs="Arial"/>
          <w:sz w:val="22"/>
          <w:szCs w:val="22"/>
        </w:rPr>
      </w:pPr>
      <w:r w:rsidRPr="00C47198">
        <w:rPr>
          <w:rFonts w:ascii="Arial" w:hAnsi="Arial" w:cs="Arial"/>
          <w:sz w:val="22"/>
          <w:szCs w:val="22"/>
        </w:rPr>
        <w:t>PM GatiShakti National Master Plan to encompass the engines for econo</w:t>
      </w:r>
      <w:r w:rsidR="00E920A4">
        <w:rPr>
          <w:rFonts w:ascii="Arial" w:hAnsi="Arial" w:cs="Arial"/>
          <w:sz w:val="22"/>
          <w:szCs w:val="22"/>
        </w:rPr>
        <w:t xml:space="preserve">mic transformation, </w:t>
      </w:r>
      <w:r w:rsidRPr="00C47198">
        <w:rPr>
          <w:rFonts w:ascii="Arial" w:hAnsi="Arial" w:cs="Arial"/>
          <w:sz w:val="22"/>
          <w:szCs w:val="22"/>
        </w:rPr>
        <w:t xml:space="preserve">seamless multimodal connectivity, and logistics efficiency. </w:t>
      </w:r>
    </w:p>
    <w:p w14:paraId="36CE42FF" w14:textId="77777777" w:rsidR="00414F6B" w:rsidRPr="00C47198" w:rsidRDefault="00414F6B" w:rsidP="006D6418">
      <w:pPr>
        <w:pStyle w:val="ListParagraph"/>
        <w:numPr>
          <w:ilvl w:val="0"/>
          <w:numId w:val="22"/>
        </w:numPr>
        <w:tabs>
          <w:tab w:val="left" w:pos="0"/>
          <w:tab w:val="left" w:pos="284"/>
          <w:tab w:val="left" w:pos="644"/>
        </w:tabs>
        <w:spacing w:line="360" w:lineRule="auto"/>
        <w:ind w:left="709" w:right="-13" w:hanging="425"/>
        <w:jc w:val="both"/>
        <w:rPr>
          <w:rFonts w:ascii="Arial" w:hAnsi="Arial" w:cs="Arial"/>
          <w:sz w:val="22"/>
          <w:szCs w:val="22"/>
        </w:rPr>
      </w:pPr>
      <w:r w:rsidRPr="00C47198">
        <w:rPr>
          <w:rFonts w:ascii="Arial" w:hAnsi="Arial" w:cs="Arial"/>
          <w:sz w:val="22"/>
          <w:szCs w:val="22"/>
        </w:rPr>
        <w:t xml:space="preserve">Expressways to be augmented in 2022-23 to facilitate faster movement of people and goods. </w:t>
      </w:r>
    </w:p>
    <w:p w14:paraId="21ED127F" w14:textId="77777777" w:rsidR="00414F6B" w:rsidRPr="00C47198" w:rsidRDefault="00414F6B" w:rsidP="006D6418">
      <w:pPr>
        <w:pStyle w:val="ListParagraph"/>
        <w:numPr>
          <w:ilvl w:val="0"/>
          <w:numId w:val="22"/>
        </w:numPr>
        <w:tabs>
          <w:tab w:val="left" w:pos="0"/>
          <w:tab w:val="left" w:pos="284"/>
          <w:tab w:val="left" w:pos="644"/>
        </w:tabs>
        <w:spacing w:line="360" w:lineRule="auto"/>
        <w:ind w:left="709" w:right="-13" w:hanging="425"/>
        <w:jc w:val="both"/>
        <w:rPr>
          <w:rFonts w:ascii="Arial" w:hAnsi="Arial" w:cs="Arial"/>
          <w:sz w:val="22"/>
          <w:szCs w:val="22"/>
        </w:rPr>
      </w:pPr>
      <w:r w:rsidRPr="00C47198">
        <w:rPr>
          <w:rFonts w:ascii="Arial" w:hAnsi="Arial" w:cs="Arial"/>
          <w:sz w:val="22"/>
          <w:szCs w:val="22"/>
        </w:rPr>
        <w:t xml:space="preserve">The National Highways network to be expanded by 25,000 KM in 2022-23. </w:t>
      </w:r>
    </w:p>
    <w:p w14:paraId="1EEB4E28" w14:textId="77777777" w:rsidR="00414F6B" w:rsidRDefault="00414F6B" w:rsidP="006D6418">
      <w:pPr>
        <w:pStyle w:val="ListParagraph"/>
        <w:numPr>
          <w:ilvl w:val="0"/>
          <w:numId w:val="22"/>
        </w:numPr>
        <w:tabs>
          <w:tab w:val="left" w:pos="0"/>
          <w:tab w:val="left" w:pos="284"/>
          <w:tab w:val="left" w:pos="644"/>
        </w:tabs>
        <w:spacing w:line="360" w:lineRule="auto"/>
        <w:ind w:left="709" w:right="-13" w:hanging="425"/>
        <w:jc w:val="both"/>
        <w:rPr>
          <w:rFonts w:ascii="Arial" w:hAnsi="Arial" w:cs="Arial"/>
          <w:sz w:val="22"/>
          <w:szCs w:val="22"/>
        </w:rPr>
      </w:pPr>
      <w:r w:rsidRPr="00C47198">
        <w:rPr>
          <w:rFonts w:ascii="Arial" w:hAnsi="Arial" w:cs="Arial"/>
          <w:sz w:val="22"/>
          <w:szCs w:val="22"/>
        </w:rPr>
        <w:t>Contracts to be awarded in 2022-23 for implementation of Multimodal Logistics Parks at 4 locations through PPP mode.</w:t>
      </w:r>
    </w:p>
    <w:p w14:paraId="44221AF7" w14:textId="77777777" w:rsidR="00414F6B" w:rsidRPr="00A87DC5" w:rsidRDefault="00414F6B" w:rsidP="006D6418">
      <w:pPr>
        <w:pStyle w:val="ListParagraph"/>
        <w:numPr>
          <w:ilvl w:val="0"/>
          <w:numId w:val="22"/>
        </w:numPr>
        <w:tabs>
          <w:tab w:val="left" w:pos="0"/>
          <w:tab w:val="left" w:pos="284"/>
          <w:tab w:val="left" w:pos="644"/>
        </w:tabs>
        <w:spacing w:line="360" w:lineRule="auto"/>
        <w:ind w:left="709" w:right="-13" w:hanging="425"/>
        <w:jc w:val="both"/>
        <w:rPr>
          <w:rFonts w:ascii="Arial" w:hAnsi="Arial" w:cs="Arial"/>
          <w:sz w:val="22"/>
          <w:szCs w:val="22"/>
        </w:rPr>
      </w:pPr>
      <w:r>
        <w:rPr>
          <w:rFonts w:ascii="Arial" w:hAnsi="Arial" w:cs="Arial"/>
          <w:sz w:val="22"/>
          <w:szCs w:val="22"/>
        </w:rPr>
        <w:t>INR</w:t>
      </w:r>
      <w:r w:rsidRPr="00A87DC5">
        <w:rPr>
          <w:rFonts w:ascii="Arial" w:hAnsi="Arial" w:cs="Arial"/>
          <w:sz w:val="22"/>
          <w:szCs w:val="22"/>
        </w:rPr>
        <w:t xml:space="preserve"> 20,000 crore will be mobilized through innovative ways of financing to complement public resources.</w:t>
      </w:r>
    </w:p>
    <w:p w14:paraId="6B7145AD" w14:textId="77777777" w:rsidR="00414F6B" w:rsidRPr="00C47198" w:rsidRDefault="00414F6B" w:rsidP="006D6418">
      <w:pPr>
        <w:pStyle w:val="ListParagraph"/>
        <w:numPr>
          <w:ilvl w:val="0"/>
          <w:numId w:val="22"/>
        </w:numPr>
        <w:tabs>
          <w:tab w:val="left" w:pos="0"/>
          <w:tab w:val="left" w:pos="284"/>
          <w:tab w:val="left" w:pos="644"/>
        </w:tabs>
        <w:spacing w:line="360" w:lineRule="auto"/>
        <w:ind w:left="709" w:right="-13" w:hanging="425"/>
        <w:jc w:val="both"/>
        <w:rPr>
          <w:rFonts w:ascii="Arial" w:hAnsi="Arial" w:cs="Arial"/>
          <w:sz w:val="22"/>
          <w:szCs w:val="22"/>
        </w:rPr>
      </w:pPr>
      <w:r w:rsidRPr="00C47198">
        <w:rPr>
          <w:rFonts w:ascii="Arial" w:hAnsi="Arial" w:cs="Arial"/>
          <w:sz w:val="22"/>
          <w:szCs w:val="22"/>
        </w:rPr>
        <w:t xml:space="preserve">Railways to develop new products and efficient logistics services for small farmers and SMEs to provide seamless solutions for movement of parcels. </w:t>
      </w:r>
    </w:p>
    <w:p w14:paraId="738AF6C7" w14:textId="77777777" w:rsidR="00414F6B" w:rsidRPr="00C47198" w:rsidRDefault="00414F6B" w:rsidP="006D6418">
      <w:pPr>
        <w:pStyle w:val="ListParagraph"/>
        <w:numPr>
          <w:ilvl w:val="0"/>
          <w:numId w:val="22"/>
        </w:numPr>
        <w:tabs>
          <w:tab w:val="left" w:pos="0"/>
          <w:tab w:val="left" w:pos="284"/>
          <w:tab w:val="left" w:pos="644"/>
        </w:tabs>
        <w:spacing w:line="360" w:lineRule="auto"/>
        <w:ind w:left="709" w:right="-13" w:hanging="425"/>
        <w:jc w:val="both"/>
        <w:rPr>
          <w:rFonts w:ascii="Arial" w:hAnsi="Arial" w:cs="Arial"/>
          <w:sz w:val="22"/>
          <w:szCs w:val="22"/>
        </w:rPr>
      </w:pPr>
      <w:r w:rsidRPr="00C47198">
        <w:rPr>
          <w:rFonts w:ascii="Arial" w:hAnsi="Arial" w:cs="Arial"/>
          <w:sz w:val="22"/>
          <w:szCs w:val="22"/>
        </w:rPr>
        <w:t>As a part of ‘Atmanirbhar Bharat’, 2,000 KM of rail network will be brought under ‘Kavach’ i.e., the indigenous world-class technology for safety and capacity augmentation in 2022-23.</w:t>
      </w:r>
    </w:p>
    <w:p w14:paraId="352A3717" w14:textId="77777777" w:rsidR="00414F6B" w:rsidRDefault="00414F6B" w:rsidP="00DE2E1A">
      <w:pPr>
        <w:pStyle w:val="ListParagraph"/>
        <w:numPr>
          <w:ilvl w:val="0"/>
          <w:numId w:val="22"/>
        </w:numPr>
        <w:tabs>
          <w:tab w:val="left" w:pos="0"/>
          <w:tab w:val="left" w:pos="284"/>
          <w:tab w:val="left" w:pos="644"/>
        </w:tabs>
        <w:spacing w:after="0" w:line="360" w:lineRule="auto"/>
        <w:ind w:left="709" w:right="-13" w:hanging="425"/>
        <w:jc w:val="both"/>
        <w:rPr>
          <w:rFonts w:ascii="Arial" w:hAnsi="Arial" w:cs="Arial"/>
          <w:sz w:val="22"/>
          <w:szCs w:val="22"/>
        </w:rPr>
      </w:pPr>
      <w:r w:rsidRPr="00C47198">
        <w:rPr>
          <w:rFonts w:ascii="Arial" w:hAnsi="Arial" w:cs="Arial"/>
          <w:sz w:val="22"/>
          <w:szCs w:val="22"/>
        </w:rPr>
        <w:t xml:space="preserve">‘One Station-One Product’ concept for rail stations to be endorsed to help local businesses and supply chain. </w:t>
      </w:r>
    </w:p>
    <w:p w14:paraId="56AC31CD" w14:textId="77777777" w:rsidR="00DE2E1A" w:rsidRPr="00DE2E1A" w:rsidRDefault="00DE2E1A" w:rsidP="00DE2E1A">
      <w:pPr>
        <w:tabs>
          <w:tab w:val="left" w:pos="0"/>
          <w:tab w:val="left" w:pos="284"/>
          <w:tab w:val="left" w:pos="644"/>
        </w:tabs>
        <w:spacing w:after="0" w:line="360" w:lineRule="auto"/>
        <w:ind w:right="-13"/>
        <w:jc w:val="both"/>
        <w:rPr>
          <w:rFonts w:ascii="Arial" w:hAnsi="Arial" w:cs="Arial"/>
          <w:sz w:val="22"/>
          <w:szCs w:val="22"/>
        </w:rPr>
      </w:pPr>
    </w:p>
    <w:p w14:paraId="676B57DA" w14:textId="77777777" w:rsidR="00E920A4" w:rsidRDefault="00414F6B" w:rsidP="00F41441">
      <w:pPr>
        <w:numPr>
          <w:ilvl w:val="1"/>
          <w:numId w:val="34"/>
        </w:numPr>
        <w:tabs>
          <w:tab w:val="left" w:pos="0"/>
          <w:tab w:val="left" w:pos="284"/>
          <w:tab w:val="left" w:pos="1134"/>
        </w:tabs>
        <w:spacing w:after="0" w:line="360" w:lineRule="auto"/>
        <w:ind w:left="284" w:right="-13" w:hanging="450"/>
        <w:jc w:val="both"/>
        <w:rPr>
          <w:rFonts w:ascii="Arial" w:hAnsi="Arial" w:cs="Arial"/>
          <w:sz w:val="22"/>
          <w:szCs w:val="22"/>
        </w:rPr>
      </w:pPr>
      <w:r w:rsidRPr="00594C11">
        <w:rPr>
          <w:rFonts w:ascii="Arial" w:hAnsi="Arial" w:cs="Arial"/>
          <w:b/>
          <w:bCs/>
          <w:sz w:val="22"/>
          <w:szCs w:val="22"/>
        </w:rPr>
        <w:t>KEY CHALLENGES FACED BY THE INDUSTRY</w:t>
      </w:r>
      <w:r>
        <w:rPr>
          <w:rFonts w:ascii="Arial" w:hAnsi="Arial" w:cs="Arial"/>
          <w:b/>
          <w:bCs/>
          <w:sz w:val="22"/>
          <w:szCs w:val="22"/>
        </w:rPr>
        <w:t xml:space="preserve">: </w:t>
      </w:r>
      <w:r w:rsidRPr="00F0388B">
        <w:rPr>
          <w:rFonts w:ascii="Arial" w:hAnsi="Arial" w:cs="Arial"/>
          <w:sz w:val="22"/>
          <w:szCs w:val="22"/>
        </w:rPr>
        <w:t xml:space="preserve">Delay in Project Execution due to lack of delay in clearance and Land Acquisition:  Major impediments can be attributed to procedural formalities in land acquisition, obtaining environment, foreign and wildlife clearances, clearance from Railways (for over bridge and under bridge construction) and delays in financial closure. The time taken by various ministries to grant clearance for infra projects to proceed for execution range from about 12 months to up to 36 months. </w:t>
      </w:r>
    </w:p>
    <w:p w14:paraId="7F202DC7" w14:textId="6F2AB968" w:rsidR="00414F6B" w:rsidRPr="00594C11" w:rsidRDefault="00414F6B" w:rsidP="00E920A4">
      <w:pPr>
        <w:tabs>
          <w:tab w:val="left" w:pos="0"/>
          <w:tab w:val="left" w:pos="284"/>
          <w:tab w:val="left" w:pos="1134"/>
        </w:tabs>
        <w:spacing w:after="0" w:line="360" w:lineRule="auto"/>
        <w:ind w:left="284" w:right="-13"/>
        <w:jc w:val="both"/>
        <w:rPr>
          <w:rFonts w:ascii="Arial" w:hAnsi="Arial" w:cs="Arial"/>
          <w:sz w:val="22"/>
          <w:szCs w:val="22"/>
        </w:rPr>
      </w:pPr>
      <w:r w:rsidRPr="00F0388B">
        <w:rPr>
          <w:rFonts w:ascii="Arial" w:hAnsi="Arial" w:cs="Arial"/>
          <w:sz w:val="22"/>
          <w:szCs w:val="22"/>
        </w:rPr>
        <w:t xml:space="preserve">Due to delay in execution, the industry player has to bear both time and cost overrun that is sometime substantially higher than the original estimated cost. To address clearance delays, </w:t>
      </w:r>
      <w:r w:rsidRPr="00F0388B">
        <w:rPr>
          <w:rFonts w:ascii="Arial" w:hAnsi="Arial" w:cs="Arial"/>
          <w:sz w:val="22"/>
          <w:szCs w:val="22"/>
        </w:rPr>
        <w:lastRenderedPageBreak/>
        <w:t>Ministry of Environment &amp; Forests and the Ministry of Tribal Affairs have taken certain measures to speed up project execution.</w:t>
      </w:r>
      <w:r w:rsidR="00E920A4">
        <w:rPr>
          <w:rFonts w:ascii="Arial" w:hAnsi="Arial" w:cs="Arial"/>
          <w:sz w:val="22"/>
          <w:szCs w:val="22"/>
        </w:rPr>
        <w:t xml:space="preserve"> </w:t>
      </w:r>
      <w:r w:rsidRPr="00594C11">
        <w:rPr>
          <w:rFonts w:ascii="Arial" w:hAnsi="Arial" w:cs="Arial"/>
          <w:sz w:val="22"/>
          <w:szCs w:val="22"/>
        </w:rPr>
        <w:t>New Highway projects, for widening within standard ROW for National Highways i.e., 60m and up to 100km are exempted from Environment Clearance.</w:t>
      </w:r>
    </w:p>
    <w:p w14:paraId="10892641" w14:textId="77777777" w:rsidR="00414F6B" w:rsidRPr="00594C11" w:rsidRDefault="00414F6B" w:rsidP="006D6418">
      <w:pPr>
        <w:pStyle w:val="ListParagraph"/>
        <w:numPr>
          <w:ilvl w:val="0"/>
          <w:numId w:val="22"/>
        </w:numPr>
        <w:tabs>
          <w:tab w:val="left" w:pos="0"/>
          <w:tab w:val="left" w:pos="284"/>
          <w:tab w:val="left" w:pos="644"/>
        </w:tabs>
        <w:spacing w:before="240" w:line="360" w:lineRule="auto"/>
        <w:ind w:left="709" w:right="-13" w:hanging="425"/>
        <w:jc w:val="both"/>
        <w:rPr>
          <w:rFonts w:ascii="Arial" w:hAnsi="Arial" w:cs="Arial"/>
          <w:sz w:val="22"/>
          <w:szCs w:val="22"/>
        </w:rPr>
      </w:pPr>
      <w:r w:rsidRPr="00594C11">
        <w:rPr>
          <w:rFonts w:ascii="Arial" w:hAnsi="Arial" w:cs="Arial"/>
          <w:sz w:val="22"/>
          <w:szCs w:val="22"/>
        </w:rPr>
        <w:t>“Special Exemption” or ‘No Objection Certificate’ under Forest Rights Act (FRA), 2006 to be granted in respect of strengthening and widening of the National Highways 17 projects specifically pertaining to diversion of Protected Forest land under Forest Conservation Act, 1980e.</w:t>
      </w:r>
    </w:p>
    <w:p w14:paraId="788D41EF" w14:textId="77777777" w:rsidR="00414F6B" w:rsidRPr="00594C11" w:rsidRDefault="00414F6B" w:rsidP="006D6418">
      <w:pPr>
        <w:pStyle w:val="ListParagraph"/>
        <w:numPr>
          <w:ilvl w:val="0"/>
          <w:numId w:val="22"/>
        </w:numPr>
        <w:tabs>
          <w:tab w:val="left" w:pos="0"/>
          <w:tab w:val="left" w:pos="284"/>
          <w:tab w:val="left" w:pos="644"/>
        </w:tabs>
        <w:spacing w:before="240" w:line="360" w:lineRule="auto"/>
        <w:ind w:left="709" w:right="-13" w:hanging="425"/>
        <w:jc w:val="both"/>
        <w:rPr>
          <w:rFonts w:ascii="Arial" w:hAnsi="Arial" w:cs="Arial"/>
          <w:sz w:val="22"/>
          <w:szCs w:val="22"/>
        </w:rPr>
      </w:pPr>
      <w:r w:rsidRPr="00594C11">
        <w:rPr>
          <w:rFonts w:ascii="Arial" w:hAnsi="Arial" w:cs="Arial"/>
          <w:sz w:val="22"/>
          <w:szCs w:val="22"/>
        </w:rPr>
        <w:t>De-linking of Environment Clearance from Forest Clearance for highway projects that earlier was linked to the forest clearance. Consequently, project could be started only if forest clearance was obtained even if the small portion of project passes through forest.</w:t>
      </w:r>
    </w:p>
    <w:p w14:paraId="5E27621D" w14:textId="77777777" w:rsidR="00414F6B" w:rsidRDefault="00414F6B" w:rsidP="006D6418">
      <w:pPr>
        <w:pStyle w:val="ListParagraph"/>
        <w:numPr>
          <w:ilvl w:val="0"/>
          <w:numId w:val="22"/>
        </w:numPr>
        <w:tabs>
          <w:tab w:val="left" w:pos="0"/>
          <w:tab w:val="left" w:pos="284"/>
          <w:tab w:val="left" w:pos="644"/>
        </w:tabs>
        <w:spacing w:before="240" w:line="360" w:lineRule="auto"/>
        <w:ind w:left="709" w:right="-13" w:hanging="425"/>
        <w:jc w:val="both"/>
        <w:rPr>
          <w:rFonts w:ascii="Arial" w:hAnsi="Arial" w:cs="Arial"/>
          <w:sz w:val="22"/>
          <w:szCs w:val="22"/>
        </w:rPr>
      </w:pPr>
      <w:r w:rsidRPr="00594C11">
        <w:rPr>
          <w:rFonts w:ascii="Arial" w:hAnsi="Arial" w:cs="Arial"/>
          <w:sz w:val="22"/>
          <w:szCs w:val="22"/>
        </w:rPr>
        <w:t xml:space="preserve">Also, Delegation of Power Mechanism to Secretary (Road Transport &amp; Highways) or the Expenditure Finance Committee (EFC) has been enhanced under notification issued (O.  M. No. 24/35/PFII/12) dated 12.04.2013. Under this Secretary (Road Transport &amp; Highways) &amp; Expenditure Finance Committee (EFC) will be empowered to grant approval </w:t>
      </w:r>
      <w:r>
        <w:rPr>
          <w:rFonts w:ascii="Arial" w:hAnsi="Arial" w:cs="Arial"/>
          <w:sz w:val="22"/>
          <w:szCs w:val="22"/>
        </w:rPr>
        <w:t>to project worth up to INR 10 billion</w:t>
      </w:r>
      <w:r w:rsidRPr="00594C11">
        <w:rPr>
          <w:rFonts w:ascii="Arial" w:hAnsi="Arial" w:cs="Arial"/>
          <w:sz w:val="22"/>
          <w:szCs w:val="22"/>
        </w:rPr>
        <w:t>.</w:t>
      </w:r>
    </w:p>
    <w:p w14:paraId="27EBC8C8" w14:textId="77777777" w:rsidR="00414F6B" w:rsidRPr="00AA7FCA" w:rsidRDefault="00414F6B" w:rsidP="006D6418">
      <w:pPr>
        <w:pStyle w:val="ListParagraph"/>
        <w:numPr>
          <w:ilvl w:val="0"/>
          <w:numId w:val="22"/>
        </w:numPr>
        <w:tabs>
          <w:tab w:val="left" w:pos="0"/>
          <w:tab w:val="left" w:pos="284"/>
          <w:tab w:val="left" w:pos="644"/>
        </w:tabs>
        <w:spacing w:before="240" w:line="360" w:lineRule="auto"/>
        <w:ind w:left="709" w:right="-13" w:hanging="425"/>
        <w:jc w:val="both"/>
        <w:rPr>
          <w:rFonts w:ascii="Arial" w:hAnsi="Arial" w:cs="Arial"/>
          <w:sz w:val="22"/>
          <w:szCs w:val="22"/>
        </w:rPr>
      </w:pPr>
      <w:r>
        <w:rPr>
          <w:rFonts w:ascii="Arial" w:hAnsi="Arial" w:cs="Arial"/>
          <w:sz w:val="22"/>
          <w:szCs w:val="22"/>
        </w:rPr>
        <w:t>Other than the above, the EPC industry is faces challenges in terms of Shifting</w:t>
      </w:r>
      <w:r w:rsidRPr="00AA7FCA">
        <w:rPr>
          <w:rFonts w:ascii="Arial" w:hAnsi="Arial" w:cs="Arial"/>
          <w:sz w:val="22"/>
          <w:szCs w:val="22"/>
        </w:rPr>
        <w:t xml:space="preserve"> of Utilities, Law and Order problem at local level, Budget Constraint of the Developer.</w:t>
      </w:r>
    </w:p>
    <w:p w14:paraId="7247097F" w14:textId="42F31517" w:rsidR="00414F6B" w:rsidRDefault="00414F6B" w:rsidP="00E920A4">
      <w:pPr>
        <w:tabs>
          <w:tab w:val="left" w:pos="0"/>
          <w:tab w:val="left" w:pos="284"/>
          <w:tab w:val="left" w:pos="1134"/>
        </w:tabs>
        <w:spacing w:before="240" w:line="360" w:lineRule="auto"/>
        <w:ind w:left="284" w:right="-13"/>
        <w:jc w:val="both"/>
        <w:rPr>
          <w:rFonts w:ascii="Arial" w:hAnsi="Arial" w:cs="Arial"/>
          <w:sz w:val="22"/>
          <w:szCs w:val="22"/>
        </w:rPr>
      </w:pPr>
      <w:r w:rsidRPr="00594C11">
        <w:rPr>
          <w:rFonts w:ascii="Arial" w:hAnsi="Arial" w:cs="Arial"/>
          <w:sz w:val="22"/>
          <w:szCs w:val="22"/>
        </w:rPr>
        <w:t>Majority of construction projects in India are facing approval as well as execution delays leading to cost and time over runs. These delays have pushed breakeven period even further and with high leverage, debt servicing cost has gone up for industry players amidst high interest ra</w:t>
      </w:r>
      <w:r w:rsidR="00E920A4">
        <w:rPr>
          <w:rFonts w:ascii="Arial" w:hAnsi="Arial" w:cs="Arial"/>
          <w:sz w:val="22"/>
          <w:szCs w:val="22"/>
        </w:rPr>
        <w:t>te regime in past three fiscal.</w:t>
      </w:r>
      <w:r w:rsidR="00DE2E1A">
        <w:rPr>
          <w:rFonts w:ascii="Arial" w:hAnsi="Arial" w:cs="Arial"/>
          <w:sz w:val="22"/>
          <w:szCs w:val="22"/>
        </w:rPr>
        <w:t xml:space="preserve"> </w:t>
      </w:r>
      <w:r w:rsidRPr="00594C11">
        <w:rPr>
          <w:rFonts w:ascii="Arial" w:hAnsi="Arial" w:cs="Arial"/>
          <w:sz w:val="22"/>
          <w:szCs w:val="22"/>
        </w:rPr>
        <w:t xml:space="preserve">The unfavorable market condition in past two years has impacted the cash flows of industry players. </w:t>
      </w:r>
    </w:p>
    <w:p w14:paraId="2A442FBE" w14:textId="77777777" w:rsidR="00414F6B" w:rsidRDefault="00414F6B" w:rsidP="00E920A4">
      <w:pPr>
        <w:tabs>
          <w:tab w:val="left" w:pos="0"/>
          <w:tab w:val="left" w:pos="284"/>
          <w:tab w:val="left" w:pos="1134"/>
        </w:tabs>
        <w:spacing w:before="240" w:line="360" w:lineRule="auto"/>
        <w:ind w:left="284" w:right="-13"/>
        <w:jc w:val="both"/>
        <w:rPr>
          <w:rFonts w:ascii="Arial" w:hAnsi="Arial" w:cs="Arial"/>
          <w:sz w:val="22"/>
          <w:szCs w:val="22"/>
        </w:rPr>
      </w:pPr>
      <w:r w:rsidRPr="00594C11">
        <w:rPr>
          <w:rFonts w:ascii="Arial" w:hAnsi="Arial" w:cs="Arial"/>
          <w:sz w:val="22"/>
          <w:szCs w:val="22"/>
        </w:rPr>
        <w:t>Thus, large numbers of projects are on standstill that has blocked the investment made earlier. This has affected balance sheet of banks with high NPA and as majority of the companies in the sector have high debt on books and banks are cautious in further lending. As on March 2016, gross NPA of commercial banks rose to 7.6% which is highest in last 12 year (bad loans grew by about 80% during FY 2016) and it is further expected to grow to 8.5% by March 2017 as per the Financial Stability Report released by RBI in June 2016. This has led to liquidity crunch impacting further investment needed for completion of the projects.</w:t>
      </w:r>
    </w:p>
    <w:p w14:paraId="3D2A58DE" w14:textId="77777777" w:rsidR="00F41441" w:rsidRPr="00594C11" w:rsidRDefault="00F41441" w:rsidP="00F41441">
      <w:pPr>
        <w:tabs>
          <w:tab w:val="left" w:pos="0"/>
          <w:tab w:val="left" w:pos="284"/>
          <w:tab w:val="left" w:pos="1134"/>
        </w:tabs>
        <w:spacing w:after="0" w:line="360" w:lineRule="auto"/>
        <w:ind w:left="284" w:right="-13"/>
        <w:jc w:val="both"/>
        <w:rPr>
          <w:rFonts w:ascii="Arial" w:hAnsi="Arial" w:cs="Arial"/>
          <w:sz w:val="22"/>
          <w:szCs w:val="22"/>
        </w:rPr>
      </w:pPr>
    </w:p>
    <w:p w14:paraId="79293DFE" w14:textId="77777777" w:rsidR="00414F6B" w:rsidRPr="00F0388B" w:rsidRDefault="00414F6B" w:rsidP="00F41441">
      <w:pPr>
        <w:numPr>
          <w:ilvl w:val="1"/>
          <w:numId w:val="34"/>
        </w:numPr>
        <w:tabs>
          <w:tab w:val="left" w:pos="0"/>
          <w:tab w:val="left" w:pos="284"/>
          <w:tab w:val="left" w:pos="1134"/>
        </w:tabs>
        <w:spacing w:after="0" w:line="360" w:lineRule="auto"/>
        <w:ind w:left="284" w:right="-13" w:hanging="450"/>
        <w:jc w:val="both"/>
        <w:rPr>
          <w:rFonts w:ascii="Arial" w:hAnsi="Arial" w:cs="Arial"/>
          <w:sz w:val="22"/>
          <w:szCs w:val="22"/>
        </w:rPr>
      </w:pPr>
      <w:r>
        <w:rPr>
          <w:rFonts w:ascii="Arial" w:hAnsi="Arial" w:cs="Arial"/>
          <w:b/>
          <w:bCs/>
          <w:sz w:val="22"/>
          <w:szCs w:val="22"/>
        </w:rPr>
        <w:lastRenderedPageBreak/>
        <w:t>WAY FORWARD</w:t>
      </w:r>
      <w:r w:rsidRPr="00F0388B">
        <w:rPr>
          <w:rFonts w:ascii="Arial" w:hAnsi="Arial" w:cs="Arial"/>
          <w:sz w:val="22"/>
          <w:szCs w:val="22"/>
        </w:rPr>
        <w:t>: Infrastructure development is key to India’s economic growth. The Infrastructure in India is estimated to grow at a CAGR of approximately 7% during the forecast period. India has a requirement of investment worth 50 trillion in infrastructure by 2022 to have sustainable development in the country. India is witnessing signiﬁcant interest from international investors in the infrastructure space. Sectors like power transmission, roads &amp; highways and renewable energy will drive the investments in the coming years. Only 24% of the National Highway network in India is four-lane, therefore there is immense scope for improvement. Some of the recent investments include:</w:t>
      </w:r>
    </w:p>
    <w:p w14:paraId="3E3C405F" w14:textId="77777777" w:rsidR="00414F6B" w:rsidRPr="00B95A28" w:rsidRDefault="00414F6B" w:rsidP="006D6418">
      <w:pPr>
        <w:pStyle w:val="ListParagraph"/>
        <w:numPr>
          <w:ilvl w:val="0"/>
          <w:numId w:val="20"/>
        </w:numPr>
        <w:spacing w:line="360" w:lineRule="auto"/>
        <w:ind w:left="709" w:right="-13" w:hanging="425"/>
        <w:jc w:val="both"/>
        <w:rPr>
          <w:rFonts w:ascii="Arial" w:hAnsi="Arial" w:cs="Arial"/>
          <w:sz w:val="22"/>
          <w:szCs w:val="22"/>
        </w:rPr>
      </w:pPr>
      <w:r w:rsidRPr="00B95A28">
        <w:rPr>
          <w:rFonts w:ascii="Arial" w:hAnsi="Arial" w:cs="Arial"/>
          <w:sz w:val="22"/>
          <w:szCs w:val="22"/>
        </w:rPr>
        <w:t>The Infrastructure in India is estimated to grow at a CAGR of approximately 7% during the forecast period.</w:t>
      </w:r>
    </w:p>
    <w:p w14:paraId="287E432C" w14:textId="77777777" w:rsidR="00414F6B" w:rsidRPr="00B95A28" w:rsidRDefault="00414F6B" w:rsidP="006D6418">
      <w:pPr>
        <w:pStyle w:val="ListParagraph"/>
        <w:numPr>
          <w:ilvl w:val="0"/>
          <w:numId w:val="20"/>
        </w:numPr>
        <w:spacing w:line="360" w:lineRule="auto"/>
        <w:ind w:left="709" w:right="-13" w:hanging="425"/>
        <w:jc w:val="both"/>
        <w:rPr>
          <w:rFonts w:ascii="Arial" w:hAnsi="Arial" w:cs="Arial"/>
          <w:sz w:val="22"/>
          <w:szCs w:val="22"/>
        </w:rPr>
      </w:pPr>
      <w:r w:rsidRPr="00B95A28">
        <w:rPr>
          <w:rFonts w:ascii="Arial" w:hAnsi="Arial" w:cs="Arial"/>
          <w:sz w:val="22"/>
          <w:szCs w:val="22"/>
        </w:rPr>
        <w:t>Government plans to invest about INR 102 lakh crore on infrastructure projects by 2024-25. The five-year-long National Infrastructure Pipeline (NIP) will enter its second year in FY21, during which INR 1,950,397 crores are to be invested. About INR 19.5 lakh crore has been budgeted during FY21 as part of the NIP. Urban infrastructure, road transport, energy, and Railways account for about 70% of allocation this 2020.</w:t>
      </w:r>
    </w:p>
    <w:p w14:paraId="0EE3AD7A" w14:textId="77777777" w:rsidR="00414F6B" w:rsidRPr="00B95A28" w:rsidRDefault="00414F6B" w:rsidP="006D6418">
      <w:pPr>
        <w:pStyle w:val="ListParagraph"/>
        <w:numPr>
          <w:ilvl w:val="0"/>
          <w:numId w:val="20"/>
        </w:numPr>
        <w:spacing w:line="360" w:lineRule="auto"/>
        <w:ind w:left="709" w:right="-13" w:hanging="425"/>
        <w:jc w:val="both"/>
        <w:rPr>
          <w:rFonts w:ascii="Arial" w:hAnsi="Arial" w:cs="Arial"/>
          <w:sz w:val="22"/>
          <w:szCs w:val="22"/>
        </w:rPr>
      </w:pPr>
      <w:r w:rsidRPr="00B95A28">
        <w:rPr>
          <w:rFonts w:ascii="Arial" w:hAnsi="Arial" w:cs="Arial"/>
          <w:sz w:val="22"/>
          <w:szCs w:val="22"/>
        </w:rPr>
        <w:t>About 42% of the projects in the NIP are under implementation, which means construction work is already going on. Another 19% is under a development stage, while a big 31% is still in the conceptual stage</w:t>
      </w:r>
    </w:p>
    <w:p w14:paraId="4F82E787" w14:textId="77777777" w:rsidR="00414F6B" w:rsidRDefault="00414F6B" w:rsidP="006D6418">
      <w:pPr>
        <w:pStyle w:val="ListParagraph"/>
        <w:numPr>
          <w:ilvl w:val="0"/>
          <w:numId w:val="20"/>
        </w:numPr>
        <w:spacing w:line="360" w:lineRule="auto"/>
        <w:ind w:left="709" w:right="-13" w:hanging="425"/>
        <w:jc w:val="both"/>
        <w:rPr>
          <w:rFonts w:ascii="Arial" w:hAnsi="Arial" w:cs="Arial"/>
          <w:sz w:val="22"/>
          <w:szCs w:val="22"/>
        </w:rPr>
      </w:pPr>
      <w:r w:rsidRPr="00D47A41">
        <w:rPr>
          <w:rFonts w:ascii="Arial" w:hAnsi="Arial" w:cs="Arial"/>
          <w:sz w:val="22"/>
          <w:szCs w:val="22"/>
        </w:rPr>
        <w:t>During the fiscals 2020 to 2025, sectors such as Energy (24%), Roads (19%), Urban (16%), and Railways (13%) amount to around 70% of the projected capital expenditure in infrastructure in India.</w:t>
      </w:r>
    </w:p>
    <w:p w14:paraId="7619802B" w14:textId="03E985BD" w:rsidR="00C21FCD" w:rsidRPr="00754D86" w:rsidRDefault="00C21FCD" w:rsidP="006D6418">
      <w:pPr>
        <w:pStyle w:val="ListParagraph"/>
        <w:numPr>
          <w:ilvl w:val="0"/>
          <w:numId w:val="19"/>
        </w:numPr>
        <w:spacing w:line="360" w:lineRule="auto"/>
        <w:ind w:left="709" w:hanging="425"/>
        <w:jc w:val="both"/>
        <w:rPr>
          <w:rFonts w:ascii="Arial" w:hAnsi="Arial" w:cs="Arial"/>
          <w:sz w:val="22"/>
          <w:szCs w:val="22"/>
        </w:rPr>
      </w:pPr>
      <w:r w:rsidRPr="00754D86">
        <w:rPr>
          <w:rFonts w:ascii="Arial" w:hAnsi="Arial" w:cs="Arial"/>
          <w:sz w:val="22"/>
          <w:szCs w:val="22"/>
        </w:rPr>
        <w:br w:type="page"/>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8253"/>
      </w:tblGrid>
      <w:tr w:rsidR="00892371" w:rsidRPr="00864802" w14:paraId="5AC7B824" w14:textId="77777777" w:rsidTr="00D35E35">
        <w:trPr>
          <w:trHeight w:val="503"/>
        </w:trPr>
        <w:tc>
          <w:tcPr>
            <w:tcW w:w="785" w:type="pct"/>
            <w:shd w:val="clear" w:color="auto" w:fill="1F3864" w:themeFill="accent5" w:themeFillShade="80"/>
            <w:vAlign w:val="bottom"/>
          </w:tcPr>
          <w:p w14:paraId="542A52B2" w14:textId="77777777" w:rsidR="00892371" w:rsidRPr="00864802" w:rsidRDefault="00892371" w:rsidP="00C63E91">
            <w:pPr>
              <w:spacing w:after="0" w:line="360" w:lineRule="auto"/>
              <w:jc w:val="center"/>
              <w:rPr>
                <w:rFonts w:ascii="Arial" w:hAnsi="Arial" w:cs="Arial"/>
                <w:b/>
                <w:i/>
                <w:sz w:val="22"/>
                <w:szCs w:val="22"/>
              </w:rPr>
            </w:pPr>
            <w:r w:rsidRPr="00864802">
              <w:rPr>
                <w:rFonts w:ascii="Arial" w:hAnsi="Arial" w:cs="Arial"/>
                <w:b/>
                <w:sz w:val="22"/>
                <w:szCs w:val="22"/>
              </w:rPr>
              <w:lastRenderedPageBreak/>
              <w:t>PART E</w:t>
            </w:r>
          </w:p>
        </w:tc>
        <w:tc>
          <w:tcPr>
            <w:tcW w:w="4215" w:type="pct"/>
            <w:shd w:val="clear" w:color="auto" w:fill="9CC2E5" w:themeFill="accent1" w:themeFillTint="99"/>
            <w:vAlign w:val="bottom"/>
          </w:tcPr>
          <w:p w14:paraId="76B3621C" w14:textId="48EFA405" w:rsidR="00892371" w:rsidRPr="00864802" w:rsidRDefault="00892371" w:rsidP="00C63E91">
            <w:pPr>
              <w:spacing w:after="0" w:line="360" w:lineRule="auto"/>
              <w:jc w:val="center"/>
              <w:rPr>
                <w:rFonts w:ascii="Arial" w:hAnsi="Arial" w:cs="Arial"/>
                <w:b/>
                <w:i/>
                <w:sz w:val="22"/>
                <w:szCs w:val="22"/>
              </w:rPr>
            </w:pPr>
            <w:r w:rsidRPr="00864802">
              <w:rPr>
                <w:rFonts w:ascii="Arial" w:hAnsi="Arial" w:cs="Arial"/>
                <w:b/>
                <w:sz w:val="22"/>
                <w:szCs w:val="22"/>
              </w:rPr>
              <w:t xml:space="preserve">FINANCIAL </w:t>
            </w:r>
            <w:r w:rsidR="00763B11">
              <w:rPr>
                <w:rFonts w:ascii="Arial" w:hAnsi="Arial" w:cs="Arial"/>
                <w:b/>
                <w:sz w:val="22"/>
                <w:szCs w:val="22"/>
              </w:rPr>
              <w:t>PERFORMANCE</w:t>
            </w:r>
          </w:p>
        </w:tc>
      </w:tr>
    </w:tbl>
    <w:p w14:paraId="3AF0338A" w14:textId="77777777" w:rsidR="00892371" w:rsidRDefault="00892371" w:rsidP="00892371">
      <w:pPr>
        <w:pStyle w:val="ListParagraph"/>
        <w:tabs>
          <w:tab w:val="left" w:pos="142"/>
        </w:tabs>
        <w:spacing w:after="0" w:line="360" w:lineRule="auto"/>
        <w:ind w:left="0"/>
        <w:jc w:val="both"/>
        <w:rPr>
          <w:rFonts w:ascii="Arial" w:hAnsi="Arial" w:cs="Arial"/>
          <w:sz w:val="22"/>
          <w:szCs w:val="22"/>
        </w:rPr>
      </w:pPr>
    </w:p>
    <w:p w14:paraId="2BF615A4" w14:textId="77777777" w:rsidR="00892371" w:rsidRDefault="00892371" w:rsidP="00F41441">
      <w:pPr>
        <w:tabs>
          <w:tab w:val="left" w:pos="142"/>
        </w:tabs>
        <w:spacing w:after="0" w:line="360" w:lineRule="auto"/>
        <w:ind w:left="-142" w:right="-23"/>
        <w:jc w:val="both"/>
        <w:rPr>
          <w:rFonts w:ascii="Arial" w:hAnsi="Arial" w:cs="Arial"/>
          <w:sz w:val="22"/>
          <w:szCs w:val="22"/>
          <w:lang w:val="en-IN"/>
        </w:rPr>
      </w:pPr>
      <w:r w:rsidRPr="00AE6B6B">
        <w:rPr>
          <w:rFonts w:ascii="Arial" w:hAnsi="Arial" w:cs="Arial"/>
          <w:sz w:val="22"/>
          <w:szCs w:val="22"/>
        </w:rPr>
        <w:t xml:space="preserve">As per the audited financial statements provided by the company/client, </w:t>
      </w:r>
      <w:r w:rsidRPr="00AE6B6B">
        <w:rPr>
          <w:rFonts w:ascii="Arial" w:hAnsi="Arial" w:cs="Arial"/>
          <w:sz w:val="22"/>
          <w:szCs w:val="22"/>
          <w:lang w:val="en-IN"/>
        </w:rPr>
        <w:t>below table shows the historical performance of the company.</w:t>
      </w:r>
    </w:p>
    <w:p w14:paraId="2160CCE0" w14:textId="77777777" w:rsidR="00F41441" w:rsidRDefault="00F41441" w:rsidP="00F41441">
      <w:pPr>
        <w:tabs>
          <w:tab w:val="left" w:pos="142"/>
        </w:tabs>
        <w:spacing w:after="0" w:line="360" w:lineRule="auto"/>
        <w:ind w:left="-142" w:right="-23"/>
        <w:jc w:val="both"/>
        <w:rPr>
          <w:rFonts w:ascii="Arial" w:hAnsi="Arial" w:cs="Arial"/>
          <w:sz w:val="22"/>
          <w:szCs w:val="22"/>
          <w:lang w:val="en-IN"/>
        </w:rPr>
      </w:pPr>
    </w:p>
    <w:p w14:paraId="1AA90C9F" w14:textId="5F92A5DC" w:rsidR="00892371" w:rsidRPr="007576F0" w:rsidRDefault="00892371" w:rsidP="006D6418">
      <w:pPr>
        <w:pStyle w:val="ListParagraph"/>
        <w:numPr>
          <w:ilvl w:val="0"/>
          <w:numId w:val="23"/>
        </w:numPr>
        <w:tabs>
          <w:tab w:val="left" w:pos="284"/>
        </w:tabs>
        <w:spacing w:after="0" w:line="360" w:lineRule="auto"/>
        <w:ind w:left="284" w:right="-472" w:hanging="426"/>
        <w:jc w:val="both"/>
        <w:rPr>
          <w:rFonts w:ascii="Arial" w:hAnsi="Arial" w:cs="Arial"/>
          <w:sz w:val="22"/>
          <w:szCs w:val="22"/>
          <w:lang w:val="en-IN"/>
        </w:rPr>
      </w:pPr>
      <w:r w:rsidRPr="007514E5">
        <w:rPr>
          <w:rFonts w:ascii="Arial" w:hAnsi="Arial" w:cs="Arial"/>
          <w:b/>
          <w:noProof/>
          <w:sz w:val="22"/>
          <w:szCs w:val="22"/>
        </w:rPr>
        <w:t>HISTORICAL PROFIT &amp; LOSS STATEMENT: (FY 2018</w:t>
      </w:r>
      <w:r w:rsidR="00914DB0">
        <w:rPr>
          <w:rFonts w:ascii="Arial" w:hAnsi="Arial" w:cs="Arial"/>
          <w:b/>
          <w:noProof/>
          <w:sz w:val="22"/>
          <w:szCs w:val="22"/>
        </w:rPr>
        <w:t>-19</w:t>
      </w:r>
      <w:r w:rsidRPr="007514E5">
        <w:rPr>
          <w:rFonts w:ascii="Arial" w:hAnsi="Arial" w:cs="Arial"/>
          <w:b/>
          <w:noProof/>
          <w:sz w:val="22"/>
          <w:szCs w:val="22"/>
        </w:rPr>
        <w:t xml:space="preserve"> to FY 2021-22) </w:t>
      </w:r>
    </w:p>
    <w:p w14:paraId="17F1DEB6" w14:textId="78770585" w:rsidR="007576F0" w:rsidRPr="007576F0" w:rsidRDefault="00B3144C" w:rsidP="00AE1A0D">
      <w:pPr>
        <w:pStyle w:val="ListParagraph"/>
        <w:tabs>
          <w:tab w:val="left" w:pos="284"/>
        </w:tabs>
        <w:spacing w:after="0" w:line="240" w:lineRule="auto"/>
        <w:ind w:left="284" w:right="-22"/>
        <w:jc w:val="right"/>
        <w:rPr>
          <w:rFonts w:ascii="Arial" w:hAnsi="Arial" w:cs="Arial"/>
          <w:bCs/>
          <w:i/>
          <w:iCs/>
          <w:sz w:val="18"/>
          <w:szCs w:val="18"/>
          <w:lang w:val="en-IN"/>
        </w:rPr>
      </w:pPr>
      <w:r w:rsidRPr="004639D5">
        <w:rPr>
          <w:rFonts w:ascii="Arial" w:hAnsi="Arial" w:cs="Arial"/>
          <w:i/>
          <w:iCs/>
          <w:sz w:val="18"/>
          <w:szCs w:val="18"/>
        </w:rPr>
        <w:t>(Figures in INR Crores)</w:t>
      </w:r>
    </w:p>
    <w:tbl>
      <w:tblPr>
        <w:tblW w:w="936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0"/>
        <w:gridCol w:w="1292"/>
        <w:gridCol w:w="1293"/>
        <w:gridCol w:w="1292"/>
        <w:gridCol w:w="1293"/>
      </w:tblGrid>
      <w:tr w:rsidR="00B170E8" w:rsidRPr="00B170E8" w14:paraId="256221BF" w14:textId="77777777" w:rsidTr="00B170E8">
        <w:trPr>
          <w:trHeight w:val="285"/>
        </w:trPr>
        <w:tc>
          <w:tcPr>
            <w:tcW w:w="4190" w:type="dxa"/>
            <w:shd w:val="clear" w:color="000000" w:fill="002060"/>
            <w:vAlign w:val="center"/>
            <w:hideMark/>
          </w:tcPr>
          <w:p w14:paraId="550E7151" w14:textId="77777777" w:rsidR="00B170E8" w:rsidRPr="00B170E8" w:rsidRDefault="00B170E8" w:rsidP="00B170E8">
            <w:pPr>
              <w:spacing w:after="0" w:line="360" w:lineRule="auto"/>
              <w:rPr>
                <w:rFonts w:asciiTheme="minorHAnsi" w:hAnsiTheme="minorHAnsi" w:cstheme="minorHAnsi"/>
                <w:b/>
                <w:bCs/>
                <w:color w:val="FFFFFF"/>
                <w:sz w:val="22"/>
                <w:szCs w:val="22"/>
                <w:lang w:val="en-IN" w:eastAsia="en-IN"/>
              </w:rPr>
            </w:pPr>
            <w:r w:rsidRPr="00B170E8">
              <w:rPr>
                <w:rFonts w:asciiTheme="minorHAnsi" w:hAnsiTheme="minorHAnsi" w:cstheme="minorHAnsi"/>
                <w:b/>
                <w:bCs/>
                <w:color w:val="FFFFFF"/>
                <w:sz w:val="22"/>
                <w:szCs w:val="22"/>
                <w:lang w:val="en-IN" w:eastAsia="en-IN"/>
              </w:rPr>
              <w:t>Particulars</w:t>
            </w:r>
          </w:p>
        </w:tc>
        <w:tc>
          <w:tcPr>
            <w:tcW w:w="1292" w:type="dxa"/>
            <w:shd w:val="clear" w:color="000000" w:fill="002060"/>
            <w:vAlign w:val="center"/>
            <w:hideMark/>
          </w:tcPr>
          <w:p w14:paraId="261E18CE" w14:textId="77777777" w:rsidR="00B170E8" w:rsidRPr="00B170E8" w:rsidRDefault="00B170E8" w:rsidP="00B170E8">
            <w:pPr>
              <w:spacing w:after="0" w:line="360" w:lineRule="auto"/>
              <w:jc w:val="center"/>
              <w:rPr>
                <w:rFonts w:asciiTheme="minorHAnsi" w:hAnsiTheme="minorHAnsi" w:cstheme="minorHAnsi"/>
                <w:b/>
                <w:bCs/>
                <w:color w:val="FFFFFF"/>
                <w:sz w:val="22"/>
                <w:szCs w:val="22"/>
                <w:lang w:val="en-IN" w:eastAsia="en-IN"/>
              </w:rPr>
            </w:pPr>
            <w:r w:rsidRPr="00B170E8">
              <w:rPr>
                <w:rFonts w:asciiTheme="minorHAnsi" w:hAnsiTheme="minorHAnsi" w:cstheme="minorHAnsi"/>
                <w:b/>
                <w:bCs/>
                <w:color w:val="FFFFFF"/>
                <w:sz w:val="22"/>
                <w:szCs w:val="22"/>
                <w:lang w:val="en-IN" w:eastAsia="en-IN"/>
              </w:rPr>
              <w:t>FY 2019 A</w:t>
            </w:r>
          </w:p>
        </w:tc>
        <w:tc>
          <w:tcPr>
            <w:tcW w:w="1293" w:type="dxa"/>
            <w:shd w:val="clear" w:color="000000" w:fill="002060"/>
            <w:vAlign w:val="center"/>
            <w:hideMark/>
          </w:tcPr>
          <w:p w14:paraId="6BAA4B49" w14:textId="77777777" w:rsidR="00B170E8" w:rsidRPr="00B170E8" w:rsidRDefault="00B170E8" w:rsidP="00B170E8">
            <w:pPr>
              <w:spacing w:after="0" w:line="360" w:lineRule="auto"/>
              <w:jc w:val="center"/>
              <w:rPr>
                <w:rFonts w:asciiTheme="minorHAnsi" w:hAnsiTheme="minorHAnsi" w:cstheme="minorHAnsi"/>
                <w:b/>
                <w:bCs/>
                <w:color w:val="FFFFFF"/>
                <w:sz w:val="22"/>
                <w:szCs w:val="22"/>
                <w:lang w:val="en-IN" w:eastAsia="en-IN"/>
              </w:rPr>
            </w:pPr>
            <w:r w:rsidRPr="00B170E8">
              <w:rPr>
                <w:rFonts w:asciiTheme="minorHAnsi" w:hAnsiTheme="minorHAnsi" w:cstheme="minorHAnsi"/>
                <w:b/>
                <w:bCs/>
                <w:color w:val="FFFFFF"/>
                <w:sz w:val="22"/>
                <w:szCs w:val="22"/>
                <w:lang w:val="en-IN" w:eastAsia="en-IN"/>
              </w:rPr>
              <w:t>FY 2020 A</w:t>
            </w:r>
          </w:p>
        </w:tc>
        <w:tc>
          <w:tcPr>
            <w:tcW w:w="1292" w:type="dxa"/>
            <w:shd w:val="clear" w:color="000000" w:fill="002060"/>
            <w:vAlign w:val="center"/>
            <w:hideMark/>
          </w:tcPr>
          <w:p w14:paraId="7F170F0D" w14:textId="77777777" w:rsidR="00B170E8" w:rsidRPr="00B170E8" w:rsidRDefault="00B170E8" w:rsidP="00B170E8">
            <w:pPr>
              <w:spacing w:after="0" w:line="360" w:lineRule="auto"/>
              <w:jc w:val="center"/>
              <w:rPr>
                <w:rFonts w:asciiTheme="minorHAnsi" w:hAnsiTheme="minorHAnsi" w:cstheme="minorHAnsi"/>
                <w:b/>
                <w:bCs/>
                <w:color w:val="FFFFFF"/>
                <w:sz w:val="22"/>
                <w:szCs w:val="22"/>
                <w:lang w:val="en-IN" w:eastAsia="en-IN"/>
              </w:rPr>
            </w:pPr>
            <w:r w:rsidRPr="00B170E8">
              <w:rPr>
                <w:rFonts w:asciiTheme="minorHAnsi" w:hAnsiTheme="minorHAnsi" w:cstheme="minorHAnsi"/>
                <w:b/>
                <w:bCs/>
                <w:color w:val="FFFFFF"/>
                <w:sz w:val="22"/>
                <w:szCs w:val="22"/>
                <w:lang w:val="en-IN" w:eastAsia="en-IN"/>
              </w:rPr>
              <w:t>FY 2021 A</w:t>
            </w:r>
          </w:p>
        </w:tc>
        <w:tc>
          <w:tcPr>
            <w:tcW w:w="1293" w:type="dxa"/>
            <w:shd w:val="clear" w:color="000000" w:fill="002060"/>
            <w:vAlign w:val="center"/>
            <w:hideMark/>
          </w:tcPr>
          <w:p w14:paraId="32A95657" w14:textId="77777777" w:rsidR="00B170E8" w:rsidRPr="00B170E8" w:rsidRDefault="00B170E8" w:rsidP="00B170E8">
            <w:pPr>
              <w:spacing w:after="0" w:line="360" w:lineRule="auto"/>
              <w:jc w:val="center"/>
              <w:rPr>
                <w:rFonts w:asciiTheme="minorHAnsi" w:hAnsiTheme="minorHAnsi" w:cstheme="minorHAnsi"/>
                <w:b/>
                <w:bCs/>
                <w:color w:val="FFFFFF"/>
                <w:sz w:val="22"/>
                <w:szCs w:val="22"/>
                <w:lang w:val="en-IN" w:eastAsia="en-IN"/>
              </w:rPr>
            </w:pPr>
            <w:r w:rsidRPr="00B170E8">
              <w:rPr>
                <w:rFonts w:asciiTheme="minorHAnsi" w:hAnsiTheme="minorHAnsi" w:cstheme="minorHAnsi"/>
                <w:b/>
                <w:bCs/>
                <w:color w:val="FFFFFF"/>
                <w:sz w:val="22"/>
                <w:szCs w:val="22"/>
                <w:lang w:val="en-IN" w:eastAsia="en-IN"/>
              </w:rPr>
              <w:t>FY 2022 A</w:t>
            </w:r>
          </w:p>
        </w:tc>
      </w:tr>
      <w:tr w:rsidR="00B170E8" w:rsidRPr="00B170E8" w14:paraId="3221ECFF" w14:textId="77777777" w:rsidTr="00B170E8">
        <w:trPr>
          <w:trHeight w:val="288"/>
        </w:trPr>
        <w:tc>
          <w:tcPr>
            <w:tcW w:w="4190" w:type="dxa"/>
            <w:shd w:val="clear" w:color="auto" w:fill="auto"/>
            <w:vAlign w:val="center"/>
            <w:hideMark/>
          </w:tcPr>
          <w:p w14:paraId="40B56392" w14:textId="77777777" w:rsidR="00B170E8" w:rsidRPr="00B170E8" w:rsidRDefault="00B170E8" w:rsidP="00B170E8">
            <w:pPr>
              <w:spacing w:after="0" w:line="360" w:lineRule="auto"/>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INCOME</w:t>
            </w:r>
          </w:p>
        </w:tc>
        <w:tc>
          <w:tcPr>
            <w:tcW w:w="1292" w:type="dxa"/>
            <w:shd w:val="clear" w:color="auto" w:fill="auto"/>
            <w:vAlign w:val="center"/>
            <w:hideMark/>
          </w:tcPr>
          <w:p w14:paraId="09B9A0F3"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 </w:t>
            </w:r>
          </w:p>
        </w:tc>
        <w:tc>
          <w:tcPr>
            <w:tcW w:w="1293" w:type="dxa"/>
            <w:shd w:val="clear" w:color="auto" w:fill="auto"/>
            <w:vAlign w:val="center"/>
            <w:hideMark/>
          </w:tcPr>
          <w:p w14:paraId="316033A4"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 </w:t>
            </w:r>
          </w:p>
        </w:tc>
        <w:tc>
          <w:tcPr>
            <w:tcW w:w="1292" w:type="dxa"/>
            <w:shd w:val="clear" w:color="auto" w:fill="auto"/>
            <w:noWrap/>
            <w:vAlign w:val="center"/>
            <w:hideMark/>
          </w:tcPr>
          <w:p w14:paraId="52A9D83E"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 </w:t>
            </w:r>
          </w:p>
        </w:tc>
        <w:tc>
          <w:tcPr>
            <w:tcW w:w="1293" w:type="dxa"/>
            <w:shd w:val="clear" w:color="auto" w:fill="auto"/>
            <w:noWrap/>
            <w:vAlign w:val="center"/>
            <w:hideMark/>
          </w:tcPr>
          <w:p w14:paraId="58D9AF2B"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 </w:t>
            </w:r>
          </w:p>
        </w:tc>
      </w:tr>
      <w:tr w:rsidR="00B170E8" w:rsidRPr="00B170E8" w14:paraId="76E93FBB" w14:textId="77777777" w:rsidTr="00B170E8">
        <w:trPr>
          <w:trHeight w:val="288"/>
        </w:trPr>
        <w:tc>
          <w:tcPr>
            <w:tcW w:w="4190" w:type="dxa"/>
            <w:shd w:val="clear" w:color="auto" w:fill="auto"/>
            <w:hideMark/>
          </w:tcPr>
          <w:p w14:paraId="5A8DCD73" w14:textId="77777777" w:rsidR="00B170E8" w:rsidRPr="00B170E8" w:rsidRDefault="00B170E8" w:rsidP="00B170E8">
            <w:pPr>
              <w:spacing w:after="0" w:line="360" w:lineRule="auto"/>
              <w:ind w:firstLineChars="100" w:firstLine="22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Revenue from operations</w:t>
            </w:r>
          </w:p>
        </w:tc>
        <w:tc>
          <w:tcPr>
            <w:tcW w:w="1292" w:type="dxa"/>
            <w:shd w:val="clear" w:color="auto" w:fill="auto"/>
            <w:vAlign w:val="center"/>
            <w:hideMark/>
          </w:tcPr>
          <w:p w14:paraId="0D0F9450"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7.1275</w:t>
            </w:r>
          </w:p>
        </w:tc>
        <w:tc>
          <w:tcPr>
            <w:tcW w:w="1293" w:type="dxa"/>
            <w:shd w:val="clear" w:color="auto" w:fill="auto"/>
            <w:vAlign w:val="center"/>
            <w:hideMark/>
          </w:tcPr>
          <w:p w14:paraId="29B98B3E"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60.1404</w:t>
            </w:r>
          </w:p>
        </w:tc>
        <w:tc>
          <w:tcPr>
            <w:tcW w:w="1292" w:type="dxa"/>
            <w:shd w:val="clear" w:color="auto" w:fill="auto"/>
            <w:noWrap/>
            <w:vAlign w:val="center"/>
            <w:hideMark/>
          </w:tcPr>
          <w:p w14:paraId="4E1F9C9E" w14:textId="77777777" w:rsidR="00B170E8" w:rsidRPr="00B170E8" w:rsidRDefault="00B170E8" w:rsidP="00B170E8">
            <w:pPr>
              <w:spacing w:after="0" w:line="360" w:lineRule="auto"/>
              <w:jc w:val="center"/>
              <w:rPr>
                <w:rFonts w:asciiTheme="minorHAnsi" w:hAnsiTheme="minorHAnsi" w:cstheme="minorHAnsi"/>
                <w:color w:val="333333"/>
                <w:sz w:val="22"/>
                <w:szCs w:val="22"/>
                <w:lang w:val="en-IN" w:eastAsia="en-IN"/>
              </w:rPr>
            </w:pPr>
            <w:r w:rsidRPr="00B170E8">
              <w:rPr>
                <w:rFonts w:asciiTheme="minorHAnsi" w:hAnsiTheme="minorHAnsi" w:cstheme="minorHAnsi"/>
                <w:color w:val="333333"/>
                <w:sz w:val="22"/>
                <w:szCs w:val="22"/>
                <w:lang w:val="en-IN" w:eastAsia="en-IN"/>
              </w:rPr>
              <w:t>65.46</w:t>
            </w:r>
          </w:p>
        </w:tc>
        <w:tc>
          <w:tcPr>
            <w:tcW w:w="1293" w:type="dxa"/>
            <w:shd w:val="clear" w:color="auto" w:fill="auto"/>
            <w:noWrap/>
            <w:vAlign w:val="center"/>
            <w:hideMark/>
          </w:tcPr>
          <w:p w14:paraId="2DC84419" w14:textId="77777777" w:rsidR="00B170E8" w:rsidRPr="00B170E8" w:rsidRDefault="00B170E8" w:rsidP="00B170E8">
            <w:pPr>
              <w:spacing w:after="0" w:line="360" w:lineRule="auto"/>
              <w:jc w:val="center"/>
              <w:rPr>
                <w:rFonts w:asciiTheme="minorHAnsi" w:hAnsiTheme="minorHAnsi" w:cstheme="minorHAnsi"/>
                <w:color w:val="333333"/>
                <w:sz w:val="22"/>
                <w:szCs w:val="22"/>
                <w:lang w:val="en-IN" w:eastAsia="en-IN"/>
              </w:rPr>
            </w:pPr>
            <w:r w:rsidRPr="00B170E8">
              <w:rPr>
                <w:rFonts w:asciiTheme="minorHAnsi" w:hAnsiTheme="minorHAnsi" w:cstheme="minorHAnsi"/>
                <w:color w:val="333333"/>
                <w:sz w:val="22"/>
                <w:szCs w:val="22"/>
                <w:lang w:val="en-IN" w:eastAsia="en-IN"/>
              </w:rPr>
              <w:t>83.74</w:t>
            </w:r>
          </w:p>
        </w:tc>
      </w:tr>
      <w:tr w:rsidR="00B170E8" w:rsidRPr="00B170E8" w14:paraId="50012F0C" w14:textId="77777777" w:rsidTr="00B170E8">
        <w:trPr>
          <w:trHeight w:val="288"/>
        </w:trPr>
        <w:tc>
          <w:tcPr>
            <w:tcW w:w="4190" w:type="dxa"/>
            <w:shd w:val="clear" w:color="auto" w:fill="auto"/>
            <w:noWrap/>
            <w:vAlign w:val="bottom"/>
            <w:hideMark/>
          </w:tcPr>
          <w:p w14:paraId="6D3EE22A" w14:textId="77777777" w:rsidR="00B170E8" w:rsidRPr="00B170E8" w:rsidRDefault="00B170E8" w:rsidP="00B170E8">
            <w:pPr>
              <w:spacing w:after="0" w:line="360" w:lineRule="auto"/>
              <w:ind w:firstLineChars="100" w:firstLine="22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Other income</w:t>
            </w:r>
          </w:p>
        </w:tc>
        <w:tc>
          <w:tcPr>
            <w:tcW w:w="1292" w:type="dxa"/>
            <w:shd w:val="clear" w:color="auto" w:fill="auto"/>
            <w:vAlign w:val="center"/>
            <w:hideMark/>
          </w:tcPr>
          <w:p w14:paraId="20776191"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0.3048</w:t>
            </w:r>
          </w:p>
        </w:tc>
        <w:tc>
          <w:tcPr>
            <w:tcW w:w="1293" w:type="dxa"/>
            <w:shd w:val="clear" w:color="auto" w:fill="auto"/>
            <w:vAlign w:val="center"/>
            <w:hideMark/>
          </w:tcPr>
          <w:p w14:paraId="1EE6B857"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7.6701</w:t>
            </w:r>
          </w:p>
        </w:tc>
        <w:tc>
          <w:tcPr>
            <w:tcW w:w="1292" w:type="dxa"/>
            <w:shd w:val="clear" w:color="auto" w:fill="auto"/>
            <w:noWrap/>
            <w:vAlign w:val="center"/>
            <w:hideMark/>
          </w:tcPr>
          <w:p w14:paraId="143AB215" w14:textId="77777777" w:rsidR="00B170E8" w:rsidRPr="00B170E8" w:rsidRDefault="00B170E8" w:rsidP="00B170E8">
            <w:pPr>
              <w:spacing w:after="0" w:line="360" w:lineRule="auto"/>
              <w:jc w:val="center"/>
              <w:rPr>
                <w:rFonts w:asciiTheme="minorHAnsi" w:hAnsiTheme="minorHAnsi" w:cstheme="minorHAnsi"/>
                <w:color w:val="333333"/>
                <w:sz w:val="22"/>
                <w:szCs w:val="22"/>
                <w:lang w:val="en-IN" w:eastAsia="en-IN"/>
              </w:rPr>
            </w:pPr>
            <w:r w:rsidRPr="00B170E8">
              <w:rPr>
                <w:rFonts w:asciiTheme="minorHAnsi" w:hAnsiTheme="minorHAnsi" w:cstheme="minorHAnsi"/>
                <w:color w:val="333333"/>
                <w:sz w:val="22"/>
                <w:szCs w:val="22"/>
                <w:lang w:val="en-IN" w:eastAsia="en-IN"/>
              </w:rPr>
              <w:t>2.53</w:t>
            </w:r>
          </w:p>
        </w:tc>
        <w:tc>
          <w:tcPr>
            <w:tcW w:w="1293" w:type="dxa"/>
            <w:shd w:val="clear" w:color="auto" w:fill="auto"/>
            <w:noWrap/>
            <w:vAlign w:val="center"/>
            <w:hideMark/>
          </w:tcPr>
          <w:p w14:paraId="2ACE8641" w14:textId="77777777" w:rsidR="00B170E8" w:rsidRPr="00B170E8" w:rsidRDefault="00B170E8" w:rsidP="00B170E8">
            <w:pPr>
              <w:spacing w:after="0" w:line="360" w:lineRule="auto"/>
              <w:jc w:val="center"/>
              <w:rPr>
                <w:rFonts w:asciiTheme="minorHAnsi" w:hAnsiTheme="minorHAnsi" w:cstheme="minorHAnsi"/>
                <w:color w:val="333333"/>
                <w:sz w:val="22"/>
                <w:szCs w:val="22"/>
                <w:lang w:val="en-IN" w:eastAsia="en-IN"/>
              </w:rPr>
            </w:pPr>
            <w:r w:rsidRPr="00B170E8">
              <w:rPr>
                <w:rFonts w:asciiTheme="minorHAnsi" w:hAnsiTheme="minorHAnsi" w:cstheme="minorHAnsi"/>
                <w:color w:val="333333"/>
                <w:sz w:val="22"/>
                <w:szCs w:val="22"/>
                <w:lang w:val="en-IN" w:eastAsia="en-IN"/>
              </w:rPr>
              <w:t>4.38</w:t>
            </w:r>
          </w:p>
        </w:tc>
      </w:tr>
      <w:tr w:rsidR="00B170E8" w:rsidRPr="00B170E8" w14:paraId="4868A277" w14:textId="77777777" w:rsidTr="00B170E8">
        <w:trPr>
          <w:trHeight w:val="288"/>
        </w:trPr>
        <w:tc>
          <w:tcPr>
            <w:tcW w:w="4190" w:type="dxa"/>
            <w:shd w:val="clear" w:color="000000" w:fill="8EA9DB"/>
            <w:hideMark/>
          </w:tcPr>
          <w:p w14:paraId="5876CB7B" w14:textId="77777777" w:rsidR="00B170E8" w:rsidRPr="00B170E8" w:rsidRDefault="00B170E8" w:rsidP="00B170E8">
            <w:pPr>
              <w:spacing w:after="0" w:line="360" w:lineRule="auto"/>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(A) TOTAL INCOME</w:t>
            </w:r>
          </w:p>
        </w:tc>
        <w:tc>
          <w:tcPr>
            <w:tcW w:w="1292" w:type="dxa"/>
            <w:shd w:val="clear" w:color="000000" w:fill="8EA9DB"/>
            <w:noWrap/>
            <w:vAlign w:val="center"/>
            <w:hideMark/>
          </w:tcPr>
          <w:p w14:paraId="60690BA4"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7.43</w:t>
            </w:r>
          </w:p>
        </w:tc>
        <w:tc>
          <w:tcPr>
            <w:tcW w:w="1293" w:type="dxa"/>
            <w:shd w:val="clear" w:color="000000" w:fill="8EA9DB"/>
            <w:noWrap/>
            <w:vAlign w:val="center"/>
            <w:hideMark/>
          </w:tcPr>
          <w:p w14:paraId="38F08A3D"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67.81</w:t>
            </w:r>
          </w:p>
        </w:tc>
        <w:tc>
          <w:tcPr>
            <w:tcW w:w="1292" w:type="dxa"/>
            <w:shd w:val="clear" w:color="000000" w:fill="8EA9DB"/>
            <w:noWrap/>
            <w:vAlign w:val="center"/>
            <w:hideMark/>
          </w:tcPr>
          <w:p w14:paraId="7EF42311"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67.99</w:t>
            </w:r>
          </w:p>
        </w:tc>
        <w:tc>
          <w:tcPr>
            <w:tcW w:w="1293" w:type="dxa"/>
            <w:shd w:val="clear" w:color="000000" w:fill="8EA9DB"/>
            <w:noWrap/>
            <w:vAlign w:val="center"/>
            <w:hideMark/>
          </w:tcPr>
          <w:p w14:paraId="76F24C5E"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88.12</w:t>
            </w:r>
          </w:p>
        </w:tc>
      </w:tr>
      <w:tr w:rsidR="00B170E8" w:rsidRPr="00B170E8" w14:paraId="22F14CD8" w14:textId="77777777" w:rsidTr="00B170E8">
        <w:trPr>
          <w:trHeight w:val="288"/>
        </w:trPr>
        <w:tc>
          <w:tcPr>
            <w:tcW w:w="4190" w:type="dxa"/>
            <w:shd w:val="clear" w:color="auto" w:fill="auto"/>
            <w:hideMark/>
          </w:tcPr>
          <w:p w14:paraId="017E8A15" w14:textId="77777777" w:rsidR="00B170E8" w:rsidRPr="00B170E8" w:rsidRDefault="00B170E8" w:rsidP="00B170E8">
            <w:pPr>
              <w:spacing w:after="0" w:line="360" w:lineRule="auto"/>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EXPENSES</w:t>
            </w:r>
          </w:p>
        </w:tc>
        <w:tc>
          <w:tcPr>
            <w:tcW w:w="1292" w:type="dxa"/>
            <w:shd w:val="clear" w:color="auto" w:fill="auto"/>
            <w:noWrap/>
            <w:vAlign w:val="center"/>
            <w:hideMark/>
          </w:tcPr>
          <w:p w14:paraId="6E83EC44"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 </w:t>
            </w:r>
          </w:p>
        </w:tc>
        <w:tc>
          <w:tcPr>
            <w:tcW w:w="1293" w:type="dxa"/>
            <w:shd w:val="clear" w:color="auto" w:fill="auto"/>
            <w:noWrap/>
            <w:vAlign w:val="center"/>
            <w:hideMark/>
          </w:tcPr>
          <w:p w14:paraId="560BE616"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 </w:t>
            </w:r>
          </w:p>
        </w:tc>
        <w:tc>
          <w:tcPr>
            <w:tcW w:w="1292" w:type="dxa"/>
            <w:shd w:val="clear" w:color="auto" w:fill="auto"/>
            <w:noWrap/>
            <w:vAlign w:val="center"/>
            <w:hideMark/>
          </w:tcPr>
          <w:p w14:paraId="2186C943"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 </w:t>
            </w:r>
          </w:p>
        </w:tc>
        <w:tc>
          <w:tcPr>
            <w:tcW w:w="1293" w:type="dxa"/>
            <w:shd w:val="clear" w:color="auto" w:fill="auto"/>
            <w:noWrap/>
            <w:vAlign w:val="center"/>
            <w:hideMark/>
          </w:tcPr>
          <w:p w14:paraId="4AE3DF10"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 </w:t>
            </w:r>
          </w:p>
        </w:tc>
      </w:tr>
      <w:tr w:rsidR="00B170E8" w:rsidRPr="00B170E8" w14:paraId="33534F90" w14:textId="77777777" w:rsidTr="00B170E8">
        <w:trPr>
          <w:trHeight w:val="288"/>
        </w:trPr>
        <w:tc>
          <w:tcPr>
            <w:tcW w:w="4190" w:type="dxa"/>
            <w:shd w:val="clear" w:color="auto" w:fill="auto"/>
            <w:hideMark/>
          </w:tcPr>
          <w:p w14:paraId="1E1DC0C1" w14:textId="77777777" w:rsidR="00B170E8" w:rsidRPr="00B170E8" w:rsidRDefault="00B170E8" w:rsidP="00B170E8">
            <w:pPr>
              <w:spacing w:after="0" w:line="360" w:lineRule="auto"/>
              <w:ind w:firstLineChars="100" w:firstLine="22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Cost of Materials Consumed</w:t>
            </w:r>
          </w:p>
        </w:tc>
        <w:tc>
          <w:tcPr>
            <w:tcW w:w="1292" w:type="dxa"/>
            <w:shd w:val="clear" w:color="auto" w:fill="auto"/>
            <w:noWrap/>
            <w:vAlign w:val="center"/>
            <w:hideMark/>
          </w:tcPr>
          <w:p w14:paraId="76786E1F"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0.00</w:t>
            </w:r>
          </w:p>
        </w:tc>
        <w:tc>
          <w:tcPr>
            <w:tcW w:w="1293" w:type="dxa"/>
            <w:shd w:val="clear" w:color="auto" w:fill="auto"/>
            <w:noWrap/>
            <w:vAlign w:val="center"/>
            <w:hideMark/>
          </w:tcPr>
          <w:p w14:paraId="05259C71"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0.00</w:t>
            </w:r>
          </w:p>
        </w:tc>
        <w:tc>
          <w:tcPr>
            <w:tcW w:w="1292" w:type="dxa"/>
            <w:shd w:val="clear" w:color="auto" w:fill="auto"/>
            <w:noWrap/>
            <w:vAlign w:val="center"/>
            <w:hideMark/>
          </w:tcPr>
          <w:p w14:paraId="0EEF5439"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0.00</w:t>
            </w:r>
          </w:p>
        </w:tc>
        <w:tc>
          <w:tcPr>
            <w:tcW w:w="1293" w:type="dxa"/>
            <w:shd w:val="clear" w:color="auto" w:fill="auto"/>
            <w:noWrap/>
            <w:vAlign w:val="center"/>
            <w:hideMark/>
          </w:tcPr>
          <w:p w14:paraId="0E7ED8E4"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0.00</w:t>
            </w:r>
          </w:p>
        </w:tc>
      </w:tr>
      <w:tr w:rsidR="00B170E8" w:rsidRPr="00B170E8" w14:paraId="1E5047F7" w14:textId="77777777" w:rsidTr="00B170E8">
        <w:trPr>
          <w:trHeight w:val="288"/>
        </w:trPr>
        <w:tc>
          <w:tcPr>
            <w:tcW w:w="4190" w:type="dxa"/>
            <w:shd w:val="clear" w:color="auto" w:fill="auto"/>
            <w:hideMark/>
          </w:tcPr>
          <w:p w14:paraId="1E200BA6" w14:textId="77777777" w:rsidR="00B170E8" w:rsidRPr="00B170E8" w:rsidRDefault="00B170E8" w:rsidP="00B170E8">
            <w:pPr>
              <w:spacing w:after="0" w:line="360" w:lineRule="auto"/>
              <w:ind w:firstLineChars="100" w:firstLine="22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Employee benefits expense</w:t>
            </w:r>
          </w:p>
        </w:tc>
        <w:tc>
          <w:tcPr>
            <w:tcW w:w="1292" w:type="dxa"/>
            <w:shd w:val="clear" w:color="auto" w:fill="auto"/>
            <w:noWrap/>
            <w:vAlign w:val="center"/>
            <w:hideMark/>
          </w:tcPr>
          <w:p w14:paraId="4E6BABF5"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0.74</w:t>
            </w:r>
          </w:p>
        </w:tc>
        <w:tc>
          <w:tcPr>
            <w:tcW w:w="1293" w:type="dxa"/>
            <w:shd w:val="clear" w:color="auto" w:fill="auto"/>
            <w:noWrap/>
            <w:vAlign w:val="center"/>
            <w:hideMark/>
          </w:tcPr>
          <w:p w14:paraId="13B0A8E1"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5.94</w:t>
            </w:r>
          </w:p>
        </w:tc>
        <w:tc>
          <w:tcPr>
            <w:tcW w:w="1292" w:type="dxa"/>
            <w:shd w:val="clear" w:color="auto" w:fill="auto"/>
            <w:noWrap/>
            <w:vAlign w:val="center"/>
            <w:hideMark/>
          </w:tcPr>
          <w:p w14:paraId="7B4B6F2A"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6.1518</w:t>
            </w:r>
          </w:p>
        </w:tc>
        <w:tc>
          <w:tcPr>
            <w:tcW w:w="1293" w:type="dxa"/>
            <w:shd w:val="clear" w:color="auto" w:fill="auto"/>
            <w:noWrap/>
            <w:vAlign w:val="center"/>
            <w:hideMark/>
          </w:tcPr>
          <w:p w14:paraId="17F49DA4"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6.3226</w:t>
            </w:r>
          </w:p>
        </w:tc>
      </w:tr>
      <w:tr w:rsidR="00B170E8" w:rsidRPr="00B170E8" w14:paraId="353E08CE" w14:textId="77777777" w:rsidTr="00B170E8">
        <w:trPr>
          <w:trHeight w:val="288"/>
        </w:trPr>
        <w:tc>
          <w:tcPr>
            <w:tcW w:w="4190" w:type="dxa"/>
            <w:shd w:val="clear" w:color="auto" w:fill="auto"/>
            <w:hideMark/>
          </w:tcPr>
          <w:p w14:paraId="08E588BB" w14:textId="77777777" w:rsidR="00B170E8" w:rsidRPr="00B170E8" w:rsidRDefault="00B170E8" w:rsidP="00B170E8">
            <w:pPr>
              <w:spacing w:after="0" w:line="360" w:lineRule="auto"/>
              <w:ind w:firstLineChars="100" w:firstLine="22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Finance costs</w:t>
            </w:r>
          </w:p>
        </w:tc>
        <w:tc>
          <w:tcPr>
            <w:tcW w:w="1292" w:type="dxa"/>
            <w:shd w:val="clear" w:color="auto" w:fill="auto"/>
            <w:noWrap/>
            <w:vAlign w:val="center"/>
            <w:hideMark/>
          </w:tcPr>
          <w:p w14:paraId="68BB11AC"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7.10</w:t>
            </w:r>
          </w:p>
        </w:tc>
        <w:tc>
          <w:tcPr>
            <w:tcW w:w="1293" w:type="dxa"/>
            <w:shd w:val="clear" w:color="auto" w:fill="auto"/>
            <w:noWrap/>
            <w:vAlign w:val="center"/>
            <w:hideMark/>
          </w:tcPr>
          <w:p w14:paraId="6BA1E5F9"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58.44</w:t>
            </w:r>
          </w:p>
        </w:tc>
        <w:tc>
          <w:tcPr>
            <w:tcW w:w="1292" w:type="dxa"/>
            <w:shd w:val="clear" w:color="auto" w:fill="auto"/>
            <w:noWrap/>
            <w:vAlign w:val="center"/>
            <w:hideMark/>
          </w:tcPr>
          <w:p w14:paraId="3D007047"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34.49</w:t>
            </w:r>
          </w:p>
        </w:tc>
        <w:tc>
          <w:tcPr>
            <w:tcW w:w="1293" w:type="dxa"/>
            <w:shd w:val="clear" w:color="auto" w:fill="auto"/>
            <w:noWrap/>
            <w:vAlign w:val="center"/>
            <w:hideMark/>
          </w:tcPr>
          <w:p w14:paraId="54E02025"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34.47</w:t>
            </w:r>
          </w:p>
        </w:tc>
      </w:tr>
      <w:tr w:rsidR="00B170E8" w:rsidRPr="00B170E8" w14:paraId="7A635388" w14:textId="77777777" w:rsidTr="00B170E8">
        <w:trPr>
          <w:trHeight w:val="288"/>
        </w:trPr>
        <w:tc>
          <w:tcPr>
            <w:tcW w:w="4190" w:type="dxa"/>
            <w:shd w:val="clear" w:color="auto" w:fill="auto"/>
            <w:hideMark/>
          </w:tcPr>
          <w:p w14:paraId="27E486C0" w14:textId="77777777" w:rsidR="00B170E8" w:rsidRPr="00B170E8" w:rsidRDefault="00B170E8" w:rsidP="00B170E8">
            <w:pPr>
              <w:spacing w:after="0" w:line="360" w:lineRule="auto"/>
              <w:ind w:firstLineChars="100" w:firstLine="22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Other expenses</w:t>
            </w:r>
          </w:p>
        </w:tc>
        <w:tc>
          <w:tcPr>
            <w:tcW w:w="1292" w:type="dxa"/>
            <w:shd w:val="clear" w:color="auto" w:fill="auto"/>
            <w:vAlign w:val="center"/>
            <w:hideMark/>
          </w:tcPr>
          <w:p w14:paraId="05124B45"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1.3804</w:t>
            </w:r>
          </w:p>
        </w:tc>
        <w:tc>
          <w:tcPr>
            <w:tcW w:w="1293" w:type="dxa"/>
            <w:shd w:val="clear" w:color="auto" w:fill="auto"/>
            <w:vAlign w:val="center"/>
            <w:hideMark/>
          </w:tcPr>
          <w:p w14:paraId="29DE4F8A"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23.11</w:t>
            </w:r>
          </w:p>
        </w:tc>
        <w:tc>
          <w:tcPr>
            <w:tcW w:w="1292" w:type="dxa"/>
            <w:shd w:val="clear" w:color="auto" w:fill="auto"/>
            <w:noWrap/>
            <w:vAlign w:val="center"/>
            <w:hideMark/>
          </w:tcPr>
          <w:p w14:paraId="509E20D2"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18.17</w:t>
            </w:r>
          </w:p>
        </w:tc>
        <w:tc>
          <w:tcPr>
            <w:tcW w:w="1293" w:type="dxa"/>
            <w:shd w:val="clear" w:color="auto" w:fill="auto"/>
            <w:noWrap/>
            <w:vAlign w:val="center"/>
            <w:hideMark/>
          </w:tcPr>
          <w:p w14:paraId="5D5E0143"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29.93</w:t>
            </w:r>
          </w:p>
        </w:tc>
      </w:tr>
      <w:tr w:rsidR="00B170E8" w:rsidRPr="00B170E8" w14:paraId="1ADC82F4" w14:textId="77777777" w:rsidTr="00B170E8">
        <w:trPr>
          <w:trHeight w:val="288"/>
        </w:trPr>
        <w:tc>
          <w:tcPr>
            <w:tcW w:w="4190" w:type="dxa"/>
            <w:shd w:val="clear" w:color="000000" w:fill="8EA9DB"/>
            <w:hideMark/>
          </w:tcPr>
          <w:p w14:paraId="4F8893B3" w14:textId="77777777" w:rsidR="00B170E8" w:rsidRPr="00B170E8" w:rsidRDefault="00B170E8" w:rsidP="00B170E8">
            <w:pPr>
              <w:spacing w:after="0" w:line="360" w:lineRule="auto"/>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(B)TOTAL Operating EXPENSES</w:t>
            </w:r>
          </w:p>
        </w:tc>
        <w:tc>
          <w:tcPr>
            <w:tcW w:w="1292" w:type="dxa"/>
            <w:shd w:val="clear" w:color="000000" w:fill="8EA9DB"/>
            <w:noWrap/>
            <w:vAlign w:val="center"/>
            <w:hideMark/>
          </w:tcPr>
          <w:p w14:paraId="45970747"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9.22</w:t>
            </w:r>
          </w:p>
        </w:tc>
        <w:tc>
          <w:tcPr>
            <w:tcW w:w="1293" w:type="dxa"/>
            <w:shd w:val="clear" w:color="000000" w:fill="8EA9DB"/>
            <w:noWrap/>
            <w:vAlign w:val="center"/>
            <w:hideMark/>
          </w:tcPr>
          <w:p w14:paraId="4DFF130C"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87.49</w:t>
            </w:r>
          </w:p>
        </w:tc>
        <w:tc>
          <w:tcPr>
            <w:tcW w:w="1292" w:type="dxa"/>
            <w:shd w:val="clear" w:color="000000" w:fill="8EA9DB"/>
            <w:noWrap/>
            <w:vAlign w:val="center"/>
            <w:hideMark/>
          </w:tcPr>
          <w:p w14:paraId="4D8A8E8C"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58.81</w:t>
            </w:r>
          </w:p>
        </w:tc>
        <w:tc>
          <w:tcPr>
            <w:tcW w:w="1293" w:type="dxa"/>
            <w:shd w:val="clear" w:color="000000" w:fill="8EA9DB"/>
            <w:noWrap/>
            <w:vAlign w:val="center"/>
            <w:hideMark/>
          </w:tcPr>
          <w:p w14:paraId="578B6CDF"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70.72</w:t>
            </w:r>
          </w:p>
        </w:tc>
      </w:tr>
      <w:tr w:rsidR="00B170E8" w:rsidRPr="00B170E8" w14:paraId="1393C203" w14:textId="77777777" w:rsidTr="00B170E8">
        <w:trPr>
          <w:trHeight w:val="288"/>
        </w:trPr>
        <w:tc>
          <w:tcPr>
            <w:tcW w:w="4190" w:type="dxa"/>
            <w:shd w:val="clear" w:color="auto" w:fill="auto"/>
            <w:vAlign w:val="bottom"/>
            <w:hideMark/>
          </w:tcPr>
          <w:p w14:paraId="18987940" w14:textId="77777777" w:rsidR="00B170E8" w:rsidRPr="00B170E8" w:rsidRDefault="00B170E8" w:rsidP="00B170E8">
            <w:pPr>
              <w:spacing w:after="0" w:line="360" w:lineRule="auto"/>
              <w:rPr>
                <w:rFonts w:asciiTheme="minorHAnsi" w:hAnsiTheme="minorHAnsi" w:cstheme="minorHAnsi"/>
                <w:sz w:val="22"/>
                <w:szCs w:val="22"/>
                <w:lang w:val="en-IN" w:eastAsia="en-IN"/>
              </w:rPr>
            </w:pPr>
            <w:r w:rsidRPr="00B170E8">
              <w:rPr>
                <w:rFonts w:asciiTheme="minorHAnsi" w:hAnsiTheme="minorHAnsi" w:cstheme="minorHAnsi"/>
                <w:sz w:val="22"/>
                <w:szCs w:val="22"/>
                <w:lang w:val="en-IN" w:eastAsia="en-IN"/>
              </w:rPr>
              <w:t> </w:t>
            </w:r>
          </w:p>
        </w:tc>
        <w:tc>
          <w:tcPr>
            <w:tcW w:w="1292" w:type="dxa"/>
            <w:shd w:val="clear" w:color="auto" w:fill="auto"/>
            <w:vAlign w:val="center"/>
            <w:hideMark/>
          </w:tcPr>
          <w:p w14:paraId="2C703EFA" w14:textId="77777777" w:rsidR="00B170E8" w:rsidRPr="00B170E8" w:rsidRDefault="00B170E8" w:rsidP="00B170E8">
            <w:pPr>
              <w:spacing w:after="0" w:line="360" w:lineRule="auto"/>
              <w:jc w:val="center"/>
              <w:rPr>
                <w:rFonts w:asciiTheme="minorHAnsi" w:hAnsiTheme="minorHAnsi" w:cstheme="minorHAnsi"/>
                <w:sz w:val="22"/>
                <w:szCs w:val="22"/>
                <w:lang w:val="en-IN" w:eastAsia="en-IN"/>
              </w:rPr>
            </w:pPr>
            <w:r w:rsidRPr="00B170E8">
              <w:rPr>
                <w:rFonts w:asciiTheme="minorHAnsi" w:hAnsiTheme="minorHAnsi" w:cstheme="minorHAnsi"/>
                <w:sz w:val="22"/>
                <w:szCs w:val="22"/>
                <w:lang w:val="en-IN" w:eastAsia="en-IN"/>
              </w:rPr>
              <w:t> </w:t>
            </w:r>
          </w:p>
        </w:tc>
        <w:tc>
          <w:tcPr>
            <w:tcW w:w="1293" w:type="dxa"/>
            <w:shd w:val="clear" w:color="auto" w:fill="auto"/>
            <w:vAlign w:val="center"/>
            <w:hideMark/>
          </w:tcPr>
          <w:p w14:paraId="692CD589" w14:textId="77777777" w:rsidR="00B170E8" w:rsidRPr="00B170E8" w:rsidRDefault="00B170E8" w:rsidP="00B170E8">
            <w:pPr>
              <w:spacing w:after="0" w:line="360" w:lineRule="auto"/>
              <w:jc w:val="center"/>
              <w:rPr>
                <w:rFonts w:asciiTheme="minorHAnsi" w:hAnsiTheme="minorHAnsi" w:cstheme="minorHAnsi"/>
                <w:sz w:val="22"/>
                <w:szCs w:val="22"/>
                <w:lang w:val="en-IN" w:eastAsia="en-IN"/>
              </w:rPr>
            </w:pPr>
            <w:r w:rsidRPr="00B170E8">
              <w:rPr>
                <w:rFonts w:asciiTheme="minorHAnsi" w:hAnsiTheme="minorHAnsi" w:cstheme="minorHAnsi"/>
                <w:sz w:val="22"/>
                <w:szCs w:val="22"/>
                <w:lang w:val="en-IN" w:eastAsia="en-IN"/>
              </w:rPr>
              <w:t> </w:t>
            </w:r>
          </w:p>
        </w:tc>
        <w:tc>
          <w:tcPr>
            <w:tcW w:w="1292" w:type="dxa"/>
            <w:shd w:val="clear" w:color="auto" w:fill="auto"/>
            <w:noWrap/>
            <w:vAlign w:val="center"/>
            <w:hideMark/>
          </w:tcPr>
          <w:p w14:paraId="7808C501"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 </w:t>
            </w:r>
          </w:p>
        </w:tc>
        <w:tc>
          <w:tcPr>
            <w:tcW w:w="1293" w:type="dxa"/>
            <w:shd w:val="clear" w:color="auto" w:fill="auto"/>
            <w:noWrap/>
            <w:vAlign w:val="center"/>
            <w:hideMark/>
          </w:tcPr>
          <w:p w14:paraId="037AA836"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 </w:t>
            </w:r>
          </w:p>
        </w:tc>
      </w:tr>
      <w:tr w:rsidR="00B170E8" w:rsidRPr="00B170E8" w14:paraId="5DC3025F" w14:textId="77777777" w:rsidTr="00B170E8">
        <w:trPr>
          <w:trHeight w:val="288"/>
        </w:trPr>
        <w:tc>
          <w:tcPr>
            <w:tcW w:w="4190" w:type="dxa"/>
            <w:shd w:val="clear" w:color="000000" w:fill="8EA9DB"/>
            <w:hideMark/>
          </w:tcPr>
          <w:p w14:paraId="2686AEE1" w14:textId="77777777" w:rsidR="00B170E8" w:rsidRPr="00B170E8" w:rsidRDefault="00B170E8" w:rsidP="00B170E8">
            <w:pPr>
              <w:spacing w:after="0" w:line="360" w:lineRule="auto"/>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(C) EBITDA (A-B)</w:t>
            </w:r>
          </w:p>
        </w:tc>
        <w:tc>
          <w:tcPr>
            <w:tcW w:w="1292" w:type="dxa"/>
            <w:shd w:val="clear" w:color="000000" w:fill="8EA9DB"/>
            <w:noWrap/>
            <w:vAlign w:val="center"/>
            <w:hideMark/>
          </w:tcPr>
          <w:p w14:paraId="17EFB3A6"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(1.78)</w:t>
            </w:r>
          </w:p>
        </w:tc>
        <w:tc>
          <w:tcPr>
            <w:tcW w:w="1293" w:type="dxa"/>
            <w:shd w:val="clear" w:color="000000" w:fill="8EA9DB"/>
            <w:noWrap/>
            <w:vAlign w:val="center"/>
            <w:hideMark/>
          </w:tcPr>
          <w:p w14:paraId="61CBACD6"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(19.68)</w:t>
            </w:r>
          </w:p>
        </w:tc>
        <w:tc>
          <w:tcPr>
            <w:tcW w:w="1292" w:type="dxa"/>
            <w:shd w:val="clear" w:color="000000" w:fill="8EA9DB"/>
            <w:noWrap/>
            <w:vAlign w:val="center"/>
            <w:hideMark/>
          </w:tcPr>
          <w:p w14:paraId="5DB27D29"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 xml:space="preserve">9.18 </w:t>
            </w:r>
          </w:p>
        </w:tc>
        <w:tc>
          <w:tcPr>
            <w:tcW w:w="1293" w:type="dxa"/>
            <w:shd w:val="clear" w:color="000000" w:fill="8EA9DB"/>
            <w:noWrap/>
            <w:vAlign w:val="center"/>
            <w:hideMark/>
          </w:tcPr>
          <w:p w14:paraId="23786B8F"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 xml:space="preserve">17.40 </w:t>
            </w:r>
          </w:p>
        </w:tc>
      </w:tr>
      <w:tr w:rsidR="00B170E8" w:rsidRPr="00B170E8" w14:paraId="58F326E8" w14:textId="77777777" w:rsidTr="00B170E8">
        <w:trPr>
          <w:trHeight w:val="288"/>
        </w:trPr>
        <w:tc>
          <w:tcPr>
            <w:tcW w:w="4190" w:type="dxa"/>
            <w:shd w:val="clear" w:color="auto" w:fill="auto"/>
            <w:hideMark/>
          </w:tcPr>
          <w:p w14:paraId="1D3EE3E9" w14:textId="77777777" w:rsidR="00B170E8" w:rsidRPr="00B170E8" w:rsidRDefault="00B170E8" w:rsidP="00B170E8">
            <w:pPr>
              <w:spacing w:after="0" w:line="360" w:lineRule="auto"/>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(D)Depreciation and amortisation expense</w:t>
            </w:r>
          </w:p>
        </w:tc>
        <w:tc>
          <w:tcPr>
            <w:tcW w:w="1292" w:type="dxa"/>
            <w:shd w:val="clear" w:color="auto" w:fill="auto"/>
            <w:noWrap/>
            <w:vAlign w:val="center"/>
            <w:hideMark/>
          </w:tcPr>
          <w:p w14:paraId="10BA1C9E"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3.46</w:t>
            </w:r>
          </w:p>
        </w:tc>
        <w:tc>
          <w:tcPr>
            <w:tcW w:w="1293" w:type="dxa"/>
            <w:shd w:val="clear" w:color="auto" w:fill="auto"/>
            <w:noWrap/>
            <w:vAlign w:val="center"/>
            <w:hideMark/>
          </w:tcPr>
          <w:p w14:paraId="4EE88B00"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38.35</w:t>
            </w:r>
          </w:p>
        </w:tc>
        <w:tc>
          <w:tcPr>
            <w:tcW w:w="1292" w:type="dxa"/>
            <w:shd w:val="clear" w:color="auto" w:fill="auto"/>
            <w:noWrap/>
            <w:vAlign w:val="center"/>
            <w:hideMark/>
          </w:tcPr>
          <w:p w14:paraId="4A296248"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41.18</w:t>
            </w:r>
          </w:p>
        </w:tc>
        <w:tc>
          <w:tcPr>
            <w:tcW w:w="1293" w:type="dxa"/>
            <w:shd w:val="clear" w:color="auto" w:fill="auto"/>
            <w:noWrap/>
            <w:vAlign w:val="center"/>
            <w:hideMark/>
          </w:tcPr>
          <w:p w14:paraId="30AC317C"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54.16</w:t>
            </w:r>
          </w:p>
        </w:tc>
      </w:tr>
      <w:tr w:rsidR="00B170E8" w:rsidRPr="00B170E8" w14:paraId="1CEFE258" w14:textId="77777777" w:rsidTr="00B170E8">
        <w:trPr>
          <w:trHeight w:val="288"/>
        </w:trPr>
        <w:tc>
          <w:tcPr>
            <w:tcW w:w="4190" w:type="dxa"/>
            <w:shd w:val="clear" w:color="000000" w:fill="8EA9DB"/>
            <w:hideMark/>
          </w:tcPr>
          <w:p w14:paraId="0328695A" w14:textId="77777777" w:rsidR="00B170E8" w:rsidRPr="00B170E8" w:rsidRDefault="00B170E8" w:rsidP="00B170E8">
            <w:pPr>
              <w:spacing w:after="0" w:line="360" w:lineRule="auto"/>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(E) EBIT (C-D)</w:t>
            </w:r>
          </w:p>
        </w:tc>
        <w:tc>
          <w:tcPr>
            <w:tcW w:w="1292" w:type="dxa"/>
            <w:shd w:val="clear" w:color="000000" w:fill="8EA9DB"/>
            <w:noWrap/>
            <w:vAlign w:val="center"/>
            <w:hideMark/>
          </w:tcPr>
          <w:p w14:paraId="405E57B8"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(5.24)</w:t>
            </w:r>
          </w:p>
        </w:tc>
        <w:tc>
          <w:tcPr>
            <w:tcW w:w="1293" w:type="dxa"/>
            <w:shd w:val="clear" w:color="000000" w:fill="8EA9DB"/>
            <w:noWrap/>
            <w:vAlign w:val="center"/>
            <w:hideMark/>
          </w:tcPr>
          <w:p w14:paraId="7E580642"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(58.03)</w:t>
            </w:r>
          </w:p>
        </w:tc>
        <w:tc>
          <w:tcPr>
            <w:tcW w:w="1292" w:type="dxa"/>
            <w:shd w:val="clear" w:color="000000" w:fill="8EA9DB"/>
            <w:noWrap/>
            <w:vAlign w:val="center"/>
            <w:hideMark/>
          </w:tcPr>
          <w:p w14:paraId="11F50FB6"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(32.01)</w:t>
            </w:r>
          </w:p>
        </w:tc>
        <w:tc>
          <w:tcPr>
            <w:tcW w:w="1293" w:type="dxa"/>
            <w:shd w:val="clear" w:color="000000" w:fill="8EA9DB"/>
            <w:noWrap/>
            <w:vAlign w:val="center"/>
            <w:hideMark/>
          </w:tcPr>
          <w:p w14:paraId="016864CE"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(36.76)</w:t>
            </w:r>
          </w:p>
        </w:tc>
      </w:tr>
      <w:tr w:rsidR="00B170E8" w:rsidRPr="00B170E8" w14:paraId="0E70B8EA" w14:textId="77777777" w:rsidTr="00B170E8">
        <w:trPr>
          <w:trHeight w:val="288"/>
        </w:trPr>
        <w:tc>
          <w:tcPr>
            <w:tcW w:w="4190" w:type="dxa"/>
            <w:shd w:val="clear" w:color="auto" w:fill="auto"/>
            <w:hideMark/>
          </w:tcPr>
          <w:p w14:paraId="39CB0397" w14:textId="77777777" w:rsidR="00B170E8" w:rsidRPr="00B170E8" w:rsidRDefault="00B170E8" w:rsidP="00B170E8">
            <w:pPr>
              <w:spacing w:after="0" w:line="360" w:lineRule="auto"/>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(F)Tax Expense:</w:t>
            </w:r>
          </w:p>
        </w:tc>
        <w:tc>
          <w:tcPr>
            <w:tcW w:w="1292" w:type="dxa"/>
            <w:shd w:val="clear" w:color="auto" w:fill="auto"/>
            <w:noWrap/>
            <w:vAlign w:val="center"/>
            <w:hideMark/>
          </w:tcPr>
          <w:p w14:paraId="3C5590FC"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 </w:t>
            </w:r>
          </w:p>
        </w:tc>
        <w:tc>
          <w:tcPr>
            <w:tcW w:w="1293" w:type="dxa"/>
            <w:shd w:val="clear" w:color="auto" w:fill="auto"/>
            <w:noWrap/>
            <w:vAlign w:val="center"/>
            <w:hideMark/>
          </w:tcPr>
          <w:p w14:paraId="39A7DC87"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 </w:t>
            </w:r>
          </w:p>
        </w:tc>
        <w:tc>
          <w:tcPr>
            <w:tcW w:w="1292" w:type="dxa"/>
            <w:shd w:val="clear" w:color="auto" w:fill="auto"/>
            <w:noWrap/>
            <w:vAlign w:val="center"/>
            <w:hideMark/>
          </w:tcPr>
          <w:p w14:paraId="77C3FDBB"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 </w:t>
            </w:r>
          </w:p>
        </w:tc>
        <w:tc>
          <w:tcPr>
            <w:tcW w:w="1293" w:type="dxa"/>
            <w:shd w:val="clear" w:color="auto" w:fill="auto"/>
            <w:noWrap/>
            <w:vAlign w:val="center"/>
            <w:hideMark/>
          </w:tcPr>
          <w:p w14:paraId="34E9F535"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 </w:t>
            </w:r>
          </w:p>
        </w:tc>
      </w:tr>
      <w:tr w:rsidR="00B170E8" w:rsidRPr="00B170E8" w14:paraId="4E624F33" w14:textId="77777777" w:rsidTr="00B170E8">
        <w:trPr>
          <w:trHeight w:val="288"/>
        </w:trPr>
        <w:tc>
          <w:tcPr>
            <w:tcW w:w="4190" w:type="dxa"/>
            <w:shd w:val="clear" w:color="auto" w:fill="auto"/>
            <w:noWrap/>
            <w:vAlign w:val="bottom"/>
            <w:hideMark/>
          </w:tcPr>
          <w:p w14:paraId="1572A780" w14:textId="77777777" w:rsidR="00B170E8" w:rsidRPr="00B170E8" w:rsidRDefault="00B170E8" w:rsidP="00B170E8">
            <w:pPr>
              <w:spacing w:after="0" w:line="360" w:lineRule="auto"/>
              <w:ind w:firstLineChars="100" w:firstLine="22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(1) Current Tax</w:t>
            </w:r>
          </w:p>
        </w:tc>
        <w:tc>
          <w:tcPr>
            <w:tcW w:w="1292" w:type="dxa"/>
            <w:shd w:val="clear" w:color="auto" w:fill="auto"/>
            <w:noWrap/>
            <w:vAlign w:val="center"/>
            <w:hideMark/>
          </w:tcPr>
          <w:p w14:paraId="6A909FB5"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 xml:space="preserve">0.00 </w:t>
            </w:r>
          </w:p>
        </w:tc>
        <w:tc>
          <w:tcPr>
            <w:tcW w:w="1293" w:type="dxa"/>
            <w:shd w:val="clear" w:color="auto" w:fill="auto"/>
            <w:noWrap/>
            <w:vAlign w:val="center"/>
            <w:hideMark/>
          </w:tcPr>
          <w:p w14:paraId="494BC429"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 xml:space="preserve">0.00 </w:t>
            </w:r>
          </w:p>
        </w:tc>
        <w:tc>
          <w:tcPr>
            <w:tcW w:w="1292" w:type="dxa"/>
            <w:shd w:val="clear" w:color="auto" w:fill="auto"/>
            <w:noWrap/>
            <w:vAlign w:val="center"/>
            <w:hideMark/>
          </w:tcPr>
          <w:p w14:paraId="7AB137D3"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 xml:space="preserve">0.00 </w:t>
            </w:r>
          </w:p>
        </w:tc>
        <w:tc>
          <w:tcPr>
            <w:tcW w:w="1293" w:type="dxa"/>
            <w:shd w:val="clear" w:color="auto" w:fill="auto"/>
            <w:noWrap/>
            <w:vAlign w:val="center"/>
            <w:hideMark/>
          </w:tcPr>
          <w:p w14:paraId="7BB79F2C"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 xml:space="preserve">0.00 </w:t>
            </w:r>
          </w:p>
        </w:tc>
      </w:tr>
      <w:tr w:rsidR="00B170E8" w:rsidRPr="00B170E8" w14:paraId="38E31A21" w14:textId="77777777" w:rsidTr="00B170E8">
        <w:trPr>
          <w:trHeight w:val="288"/>
        </w:trPr>
        <w:tc>
          <w:tcPr>
            <w:tcW w:w="4190" w:type="dxa"/>
            <w:shd w:val="clear" w:color="auto" w:fill="auto"/>
            <w:noWrap/>
            <w:vAlign w:val="bottom"/>
            <w:hideMark/>
          </w:tcPr>
          <w:p w14:paraId="2C8526E1" w14:textId="77777777" w:rsidR="00B170E8" w:rsidRPr="00B170E8" w:rsidRDefault="00B170E8" w:rsidP="00B170E8">
            <w:pPr>
              <w:spacing w:after="0" w:line="360" w:lineRule="auto"/>
              <w:ind w:firstLineChars="100" w:firstLine="22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(2) Deferred Tax</w:t>
            </w:r>
          </w:p>
        </w:tc>
        <w:tc>
          <w:tcPr>
            <w:tcW w:w="1292" w:type="dxa"/>
            <w:shd w:val="clear" w:color="auto" w:fill="auto"/>
            <w:noWrap/>
            <w:vAlign w:val="center"/>
            <w:hideMark/>
          </w:tcPr>
          <w:p w14:paraId="0B3146EE"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(0.95)</w:t>
            </w:r>
          </w:p>
        </w:tc>
        <w:tc>
          <w:tcPr>
            <w:tcW w:w="1293" w:type="dxa"/>
            <w:shd w:val="clear" w:color="auto" w:fill="auto"/>
            <w:noWrap/>
            <w:vAlign w:val="center"/>
            <w:hideMark/>
          </w:tcPr>
          <w:p w14:paraId="7C7ACCFB"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(0.14)</w:t>
            </w:r>
          </w:p>
        </w:tc>
        <w:tc>
          <w:tcPr>
            <w:tcW w:w="1292" w:type="dxa"/>
            <w:shd w:val="clear" w:color="auto" w:fill="auto"/>
            <w:noWrap/>
            <w:vAlign w:val="center"/>
            <w:hideMark/>
          </w:tcPr>
          <w:p w14:paraId="0E16C60D"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0.09</w:t>
            </w:r>
          </w:p>
        </w:tc>
        <w:tc>
          <w:tcPr>
            <w:tcW w:w="1293" w:type="dxa"/>
            <w:shd w:val="clear" w:color="auto" w:fill="auto"/>
            <w:noWrap/>
            <w:vAlign w:val="center"/>
            <w:hideMark/>
          </w:tcPr>
          <w:p w14:paraId="1AB8A6C9" w14:textId="77777777" w:rsidR="00B170E8" w:rsidRPr="00B170E8" w:rsidRDefault="00B170E8" w:rsidP="00B170E8">
            <w:pPr>
              <w:spacing w:after="0" w:line="360" w:lineRule="auto"/>
              <w:jc w:val="center"/>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1.21</w:t>
            </w:r>
          </w:p>
        </w:tc>
      </w:tr>
      <w:tr w:rsidR="00B170E8" w:rsidRPr="00B170E8" w14:paraId="7C7F9797" w14:textId="77777777" w:rsidTr="00B170E8">
        <w:trPr>
          <w:trHeight w:val="315"/>
        </w:trPr>
        <w:tc>
          <w:tcPr>
            <w:tcW w:w="4190" w:type="dxa"/>
            <w:shd w:val="clear" w:color="000000" w:fill="8EA9DB"/>
            <w:hideMark/>
          </w:tcPr>
          <w:p w14:paraId="7B6E24CC" w14:textId="77777777" w:rsidR="00B170E8" w:rsidRPr="00B170E8" w:rsidRDefault="00B170E8" w:rsidP="00B170E8">
            <w:pPr>
              <w:spacing w:after="0" w:line="360" w:lineRule="auto"/>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(E)Total Profit/(loss) for the period  (E-F)</w:t>
            </w:r>
          </w:p>
        </w:tc>
        <w:tc>
          <w:tcPr>
            <w:tcW w:w="1292" w:type="dxa"/>
            <w:shd w:val="clear" w:color="000000" w:fill="8EA9DB"/>
            <w:noWrap/>
            <w:vAlign w:val="center"/>
            <w:hideMark/>
          </w:tcPr>
          <w:p w14:paraId="4B86AAE2"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(4.29)</w:t>
            </w:r>
          </w:p>
        </w:tc>
        <w:tc>
          <w:tcPr>
            <w:tcW w:w="1293" w:type="dxa"/>
            <w:shd w:val="clear" w:color="000000" w:fill="8EA9DB"/>
            <w:noWrap/>
            <w:vAlign w:val="center"/>
            <w:hideMark/>
          </w:tcPr>
          <w:p w14:paraId="085674D9"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(57.89)</w:t>
            </w:r>
          </w:p>
        </w:tc>
        <w:tc>
          <w:tcPr>
            <w:tcW w:w="1292" w:type="dxa"/>
            <w:shd w:val="clear" w:color="000000" w:fill="8EA9DB"/>
            <w:noWrap/>
            <w:vAlign w:val="center"/>
            <w:hideMark/>
          </w:tcPr>
          <w:p w14:paraId="77CD6D04"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(32.10)</w:t>
            </w:r>
          </w:p>
        </w:tc>
        <w:tc>
          <w:tcPr>
            <w:tcW w:w="1293" w:type="dxa"/>
            <w:shd w:val="clear" w:color="000000" w:fill="8EA9DB"/>
            <w:noWrap/>
            <w:vAlign w:val="center"/>
            <w:hideMark/>
          </w:tcPr>
          <w:p w14:paraId="1EDC1789" w14:textId="77777777" w:rsidR="00B170E8" w:rsidRPr="00B170E8" w:rsidRDefault="00B170E8" w:rsidP="00B170E8">
            <w:pPr>
              <w:spacing w:after="0" w:line="360" w:lineRule="auto"/>
              <w:jc w:val="center"/>
              <w:rPr>
                <w:rFonts w:asciiTheme="minorHAnsi" w:hAnsiTheme="minorHAnsi" w:cstheme="minorHAnsi"/>
                <w:b/>
                <w:bCs/>
                <w:color w:val="000000"/>
                <w:sz w:val="22"/>
                <w:szCs w:val="22"/>
                <w:lang w:val="en-IN" w:eastAsia="en-IN"/>
              </w:rPr>
            </w:pPr>
            <w:r w:rsidRPr="00B170E8">
              <w:rPr>
                <w:rFonts w:asciiTheme="minorHAnsi" w:hAnsiTheme="minorHAnsi" w:cstheme="minorHAnsi"/>
                <w:b/>
                <w:bCs/>
                <w:color w:val="000000"/>
                <w:sz w:val="22"/>
                <w:szCs w:val="22"/>
                <w:lang w:val="en-IN" w:eastAsia="en-IN"/>
              </w:rPr>
              <w:t>(37.97)</w:t>
            </w:r>
          </w:p>
        </w:tc>
      </w:tr>
    </w:tbl>
    <w:p w14:paraId="7BC2B6CA" w14:textId="77777777" w:rsidR="00B170E8" w:rsidRDefault="00B170E8" w:rsidP="00B170E8">
      <w:pPr>
        <w:pStyle w:val="ListParagraph"/>
        <w:tabs>
          <w:tab w:val="left" w:pos="284"/>
        </w:tabs>
        <w:spacing w:after="0" w:line="360" w:lineRule="auto"/>
        <w:ind w:left="284" w:right="-472"/>
        <w:jc w:val="both"/>
        <w:rPr>
          <w:rFonts w:ascii="Arial" w:hAnsi="Arial" w:cs="Arial"/>
          <w:b/>
          <w:noProof/>
          <w:sz w:val="22"/>
          <w:szCs w:val="22"/>
        </w:rPr>
      </w:pPr>
    </w:p>
    <w:p w14:paraId="69DCB93D" w14:textId="77777777" w:rsidR="00914DB0" w:rsidRDefault="00914DB0" w:rsidP="00F41441">
      <w:pPr>
        <w:pStyle w:val="ListParagraph"/>
        <w:numPr>
          <w:ilvl w:val="0"/>
          <w:numId w:val="23"/>
        </w:numPr>
        <w:tabs>
          <w:tab w:val="left" w:pos="284"/>
        </w:tabs>
        <w:spacing w:line="360" w:lineRule="auto"/>
        <w:ind w:left="284" w:right="-472" w:hanging="426"/>
        <w:jc w:val="both"/>
        <w:rPr>
          <w:rFonts w:ascii="Arial" w:hAnsi="Arial" w:cs="Arial"/>
          <w:b/>
          <w:noProof/>
          <w:sz w:val="22"/>
          <w:szCs w:val="22"/>
        </w:rPr>
      </w:pPr>
      <w:r w:rsidRPr="007514E5">
        <w:rPr>
          <w:rFonts w:ascii="Arial" w:hAnsi="Arial" w:cs="Arial"/>
          <w:b/>
          <w:noProof/>
          <w:sz w:val="22"/>
          <w:szCs w:val="22"/>
        </w:rPr>
        <w:t>KEY FINANCIAL RATIOS:</w:t>
      </w:r>
    </w:p>
    <w:tbl>
      <w:tblPr>
        <w:tblStyle w:val="GridTable2"/>
        <w:tblW w:w="9369" w:type="dxa"/>
        <w:tblInd w:w="265" w:type="dxa"/>
        <w:tblLayout w:type="fixed"/>
        <w:tblLook w:val="04A0" w:firstRow="1" w:lastRow="0" w:firstColumn="1" w:lastColumn="0" w:noHBand="0" w:noVBand="1"/>
      </w:tblPr>
      <w:tblGrid>
        <w:gridCol w:w="2991"/>
        <w:gridCol w:w="1594"/>
        <w:gridCol w:w="1595"/>
        <w:gridCol w:w="1594"/>
        <w:gridCol w:w="1595"/>
      </w:tblGrid>
      <w:tr w:rsidR="00914DB0" w:rsidRPr="00EC4B19" w14:paraId="5AAB0445" w14:textId="77777777" w:rsidTr="00114DE6">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991"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53BB528B" w14:textId="77777777" w:rsidR="00914DB0" w:rsidRPr="00EC4B19" w:rsidRDefault="00914DB0" w:rsidP="00856036">
            <w:pPr>
              <w:spacing w:line="360" w:lineRule="auto"/>
              <w:rPr>
                <w:rFonts w:asciiTheme="minorHAnsi" w:hAnsiTheme="minorHAnsi" w:cstheme="minorHAnsi"/>
                <w:b w:val="0"/>
                <w:bCs w:val="0"/>
                <w:color w:val="FFFFFF"/>
                <w:sz w:val="22"/>
                <w:szCs w:val="22"/>
                <w:lang w:val="en-IN" w:eastAsia="en-IN"/>
              </w:rPr>
            </w:pPr>
            <w:r w:rsidRPr="00EC4B19">
              <w:rPr>
                <w:rFonts w:asciiTheme="minorHAnsi" w:hAnsiTheme="minorHAnsi" w:cstheme="minorHAnsi"/>
                <w:color w:val="FFFFFF"/>
                <w:sz w:val="22"/>
                <w:szCs w:val="22"/>
                <w:lang w:val="en-IN" w:eastAsia="en-IN"/>
              </w:rPr>
              <w:t>Particular</w:t>
            </w:r>
          </w:p>
        </w:tc>
        <w:tc>
          <w:tcPr>
            <w:tcW w:w="1594"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2F42BBD8" w14:textId="77777777" w:rsidR="00914DB0" w:rsidRPr="00EC4B19" w:rsidRDefault="00914DB0" w:rsidP="007E01F1">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2019 A</w:t>
            </w:r>
          </w:p>
        </w:tc>
        <w:tc>
          <w:tcPr>
            <w:tcW w:w="1595"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2E2D1FF7" w14:textId="77777777" w:rsidR="00914DB0" w:rsidRPr="00EC4B19" w:rsidRDefault="00914DB0" w:rsidP="007E01F1">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2020 A</w:t>
            </w:r>
          </w:p>
        </w:tc>
        <w:tc>
          <w:tcPr>
            <w:tcW w:w="1594"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1430200C" w14:textId="77777777" w:rsidR="00914DB0" w:rsidRPr="00EC4B19" w:rsidRDefault="00914DB0" w:rsidP="007E01F1">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2021 A</w:t>
            </w:r>
          </w:p>
        </w:tc>
        <w:tc>
          <w:tcPr>
            <w:tcW w:w="1595"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154A339E" w14:textId="0B0E6599" w:rsidR="00914DB0" w:rsidRPr="00EC4B19" w:rsidRDefault="00114DE6" w:rsidP="007E01F1">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Pr>
                <w:rFonts w:asciiTheme="minorHAnsi" w:hAnsiTheme="minorHAnsi" w:cstheme="minorHAnsi"/>
                <w:bCs w:val="0"/>
                <w:color w:val="FFFFFF"/>
                <w:sz w:val="22"/>
                <w:szCs w:val="22"/>
                <w:lang w:val="en-IN" w:eastAsia="en-IN"/>
              </w:rPr>
              <w:t>FY 2022 A</w:t>
            </w:r>
          </w:p>
        </w:tc>
      </w:tr>
      <w:tr w:rsidR="00B170E8" w:rsidRPr="00EC4B19" w14:paraId="77B854A2" w14:textId="77777777" w:rsidTr="00114D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1" w:type="dxa"/>
            <w:tcBorders>
              <w:top w:val="single" w:sz="4" w:space="0" w:color="auto"/>
              <w:left w:val="single" w:sz="4" w:space="0" w:color="auto"/>
              <w:right w:val="single" w:sz="4" w:space="0" w:color="auto"/>
            </w:tcBorders>
            <w:shd w:val="clear" w:color="auto" w:fill="auto"/>
            <w:noWrap/>
            <w:vAlign w:val="center"/>
          </w:tcPr>
          <w:p w14:paraId="6DCFBD08" w14:textId="77777777" w:rsidR="00B170E8" w:rsidRPr="00EC4B19" w:rsidRDefault="00B170E8" w:rsidP="00B170E8">
            <w:pPr>
              <w:spacing w:line="360" w:lineRule="auto"/>
              <w:rPr>
                <w:rFonts w:asciiTheme="minorHAnsi" w:hAnsiTheme="minorHAnsi" w:cstheme="minorHAnsi"/>
                <w:sz w:val="22"/>
                <w:szCs w:val="22"/>
                <w:lang w:val="en-IN" w:eastAsia="en-IN"/>
              </w:rPr>
            </w:pPr>
            <w:r w:rsidRPr="00EC4B19">
              <w:rPr>
                <w:rFonts w:asciiTheme="minorHAnsi" w:hAnsiTheme="minorHAnsi" w:cstheme="minorHAnsi"/>
                <w:color w:val="000000"/>
                <w:sz w:val="22"/>
                <w:szCs w:val="22"/>
                <w:lang w:val="en-IN" w:eastAsia="en-IN"/>
              </w:rPr>
              <w:t>EBITDA Margin %</w:t>
            </w:r>
          </w:p>
        </w:tc>
        <w:tc>
          <w:tcPr>
            <w:tcW w:w="1594" w:type="dxa"/>
            <w:tcBorders>
              <w:top w:val="single" w:sz="4" w:space="0" w:color="auto"/>
              <w:left w:val="single" w:sz="4" w:space="0" w:color="auto"/>
              <w:right w:val="single" w:sz="4" w:space="0" w:color="auto"/>
            </w:tcBorders>
            <w:shd w:val="clear" w:color="auto" w:fill="auto"/>
            <w:noWrap/>
            <w:vAlign w:val="center"/>
          </w:tcPr>
          <w:p w14:paraId="20457FD3" w14:textId="40EDC706" w:rsidR="00B170E8" w:rsidRPr="00EC4B19" w:rsidRDefault="00B170E8" w:rsidP="00B170E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B170E8">
              <w:rPr>
                <w:rFonts w:asciiTheme="minorHAnsi" w:hAnsiTheme="minorHAnsi" w:cstheme="minorHAnsi"/>
                <w:color w:val="000000"/>
                <w:sz w:val="22"/>
                <w:szCs w:val="22"/>
                <w:lang w:val="en-IN" w:eastAsia="en-IN"/>
              </w:rPr>
              <w:t>-24.01%</w:t>
            </w:r>
          </w:p>
        </w:tc>
        <w:tc>
          <w:tcPr>
            <w:tcW w:w="1595" w:type="dxa"/>
            <w:tcBorders>
              <w:top w:val="single" w:sz="4" w:space="0" w:color="auto"/>
              <w:left w:val="single" w:sz="4" w:space="0" w:color="auto"/>
              <w:right w:val="single" w:sz="4" w:space="0" w:color="auto"/>
            </w:tcBorders>
            <w:shd w:val="clear" w:color="auto" w:fill="auto"/>
            <w:noWrap/>
            <w:vAlign w:val="center"/>
          </w:tcPr>
          <w:p w14:paraId="2545956D" w14:textId="7A50A32A" w:rsidR="00B170E8" w:rsidRPr="00EC4B19" w:rsidRDefault="00B170E8" w:rsidP="00B170E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B170E8">
              <w:rPr>
                <w:rFonts w:asciiTheme="minorHAnsi" w:hAnsiTheme="minorHAnsi" w:cstheme="minorHAnsi"/>
                <w:color w:val="000000"/>
                <w:sz w:val="22"/>
                <w:szCs w:val="22"/>
                <w:lang w:val="en-IN" w:eastAsia="en-IN"/>
              </w:rPr>
              <w:t>-29.02%</w:t>
            </w:r>
          </w:p>
        </w:tc>
        <w:tc>
          <w:tcPr>
            <w:tcW w:w="1594" w:type="dxa"/>
            <w:tcBorders>
              <w:top w:val="single" w:sz="4" w:space="0" w:color="auto"/>
              <w:left w:val="single" w:sz="4" w:space="0" w:color="auto"/>
              <w:right w:val="single" w:sz="4" w:space="0" w:color="auto"/>
            </w:tcBorders>
            <w:shd w:val="clear" w:color="auto" w:fill="auto"/>
            <w:noWrap/>
            <w:vAlign w:val="center"/>
          </w:tcPr>
          <w:p w14:paraId="79822CEB" w14:textId="7C7C7F86" w:rsidR="00B170E8" w:rsidRPr="00EC4B19" w:rsidRDefault="00B170E8" w:rsidP="00B170E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B170E8">
              <w:rPr>
                <w:rFonts w:asciiTheme="minorHAnsi" w:hAnsiTheme="minorHAnsi" w:cstheme="minorHAnsi"/>
                <w:color w:val="000000"/>
                <w:sz w:val="22"/>
                <w:szCs w:val="22"/>
                <w:lang w:val="en-IN" w:eastAsia="en-IN"/>
              </w:rPr>
              <w:t>13.50%</w:t>
            </w:r>
          </w:p>
        </w:tc>
        <w:tc>
          <w:tcPr>
            <w:tcW w:w="1595" w:type="dxa"/>
            <w:tcBorders>
              <w:top w:val="single" w:sz="4" w:space="0" w:color="auto"/>
              <w:left w:val="single" w:sz="4" w:space="0" w:color="auto"/>
              <w:right w:val="single" w:sz="4" w:space="0" w:color="auto"/>
            </w:tcBorders>
            <w:shd w:val="clear" w:color="auto" w:fill="auto"/>
            <w:noWrap/>
            <w:vAlign w:val="center"/>
          </w:tcPr>
          <w:p w14:paraId="120227AA" w14:textId="4920912B" w:rsidR="00B170E8" w:rsidRPr="00EC4B19" w:rsidRDefault="00B170E8" w:rsidP="00B170E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B170E8">
              <w:rPr>
                <w:rFonts w:asciiTheme="minorHAnsi" w:hAnsiTheme="minorHAnsi" w:cstheme="minorHAnsi"/>
                <w:color w:val="000000"/>
                <w:sz w:val="22"/>
                <w:szCs w:val="22"/>
                <w:lang w:val="en-IN" w:eastAsia="en-IN"/>
              </w:rPr>
              <w:t>19.75%</w:t>
            </w:r>
          </w:p>
        </w:tc>
      </w:tr>
      <w:tr w:rsidR="00B170E8" w:rsidRPr="00EC4B19" w14:paraId="4DC9BF12" w14:textId="77777777" w:rsidTr="00114DE6">
        <w:trPr>
          <w:trHeight w:val="300"/>
        </w:trPr>
        <w:tc>
          <w:tcPr>
            <w:cnfStyle w:val="001000000000" w:firstRow="0" w:lastRow="0" w:firstColumn="1" w:lastColumn="0" w:oddVBand="0" w:evenVBand="0" w:oddHBand="0" w:evenHBand="0" w:firstRowFirstColumn="0" w:firstRowLastColumn="0" w:lastRowFirstColumn="0" w:lastRowLastColumn="0"/>
            <w:tcW w:w="2991" w:type="dxa"/>
            <w:tcBorders>
              <w:left w:val="single" w:sz="4" w:space="0" w:color="auto"/>
              <w:right w:val="single" w:sz="4" w:space="0" w:color="auto"/>
            </w:tcBorders>
            <w:shd w:val="clear" w:color="auto" w:fill="auto"/>
            <w:noWrap/>
            <w:vAlign w:val="center"/>
            <w:hideMark/>
          </w:tcPr>
          <w:p w14:paraId="7593CDAC" w14:textId="77777777" w:rsidR="00B170E8" w:rsidRPr="00EC4B19" w:rsidRDefault="00B170E8" w:rsidP="00B170E8">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EBIT Margin %</w:t>
            </w:r>
          </w:p>
        </w:tc>
        <w:tc>
          <w:tcPr>
            <w:tcW w:w="1594" w:type="dxa"/>
            <w:tcBorders>
              <w:left w:val="single" w:sz="4" w:space="0" w:color="auto"/>
              <w:right w:val="single" w:sz="4" w:space="0" w:color="auto"/>
            </w:tcBorders>
            <w:shd w:val="clear" w:color="auto" w:fill="auto"/>
            <w:noWrap/>
            <w:vAlign w:val="center"/>
            <w:hideMark/>
          </w:tcPr>
          <w:p w14:paraId="1CE08ADC" w14:textId="3EAFE51E" w:rsidR="00B170E8" w:rsidRPr="00EC4B19" w:rsidRDefault="00B170E8" w:rsidP="00B170E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-70.51%</w:t>
            </w:r>
          </w:p>
        </w:tc>
        <w:tc>
          <w:tcPr>
            <w:tcW w:w="1595" w:type="dxa"/>
            <w:tcBorders>
              <w:left w:val="single" w:sz="4" w:space="0" w:color="auto"/>
              <w:right w:val="single" w:sz="4" w:space="0" w:color="auto"/>
            </w:tcBorders>
            <w:shd w:val="clear" w:color="auto" w:fill="auto"/>
            <w:noWrap/>
            <w:vAlign w:val="center"/>
            <w:hideMark/>
          </w:tcPr>
          <w:p w14:paraId="6D3BCD9F" w14:textId="74B4722E" w:rsidR="00B170E8" w:rsidRPr="00EC4B19" w:rsidRDefault="00B170E8" w:rsidP="00B170E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-85.58%</w:t>
            </w:r>
          </w:p>
        </w:tc>
        <w:tc>
          <w:tcPr>
            <w:tcW w:w="1594" w:type="dxa"/>
            <w:tcBorders>
              <w:left w:val="single" w:sz="4" w:space="0" w:color="auto"/>
              <w:right w:val="single" w:sz="4" w:space="0" w:color="auto"/>
            </w:tcBorders>
            <w:shd w:val="clear" w:color="auto" w:fill="auto"/>
            <w:noWrap/>
            <w:vAlign w:val="center"/>
            <w:hideMark/>
          </w:tcPr>
          <w:p w14:paraId="2A4C3357" w14:textId="4BBA8888" w:rsidR="00B170E8" w:rsidRPr="00EC4B19" w:rsidRDefault="00B170E8" w:rsidP="00B170E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-47.08%</w:t>
            </w:r>
          </w:p>
        </w:tc>
        <w:tc>
          <w:tcPr>
            <w:tcW w:w="1595" w:type="dxa"/>
            <w:tcBorders>
              <w:left w:val="single" w:sz="4" w:space="0" w:color="auto"/>
              <w:right w:val="single" w:sz="4" w:space="0" w:color="auto"/>
            </w:tcBorders>
            <w:shd w:val="clear" w:color="auto" w:fill="auto"/>
            <w:noWrap/>
            <w:vAlign w:val="center"/>
            <w:hideMark/>
          </w:tcPr>
          <w:p w14:paraId="485A5DB5" w14:textId="0A5CC754" w:rsidR="00B170E8" w:rsidRPr="00EC4B19" w:rsidRDefault="00B170E8" w:rsidP="00B170E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-41.72%</w:t>
            </w:r>
          </w:p>
        </w:tc>
      </w:tr>
      <w:tr w:rsidR="00B170E8" w:rsidRPr="00EC4B19" w14:paraId="5AAC2C5C" w14:textId="77777777" w:rsidTr="00114D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1" w:type="dxa"/>
            <w:tcBorders>
              <w:left w:val="single" w:sz="4" w:space="0" w:color="auto"/>
              <w:right w:val="single" w:sz="4" w:space="0" w:color="auto"/>
            </w:tcBorders>
            <w:shd w:val="clear" w:color="auto" w:fill="auto"/>
            <w:noWrap/>
            <w:vAlign w:val="center"/>
            <w:hideMark/>
          </w:tcPr>
          <w:p w14:paraId="4FB3F8F8" w14:textId="77777777" w:rsidR="00B170E8" w:rsidRPr="00EC4B19" w:rsidRDefault="00B170E8" w:rsidP="00B170E8">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Net Profit Margin%</w:t>
            </w:r>
          </w:p>
        </w:tc>
        <w:tc>
          <w:tcPr>
            <w:tcW w:w="1594" w:type="dxa"/>
            <w:tcBorders>
              <w:left w:val="single" w:sz="4" w:space="0" w:color="auto"/>
              <w:right w:val="single" w:sz="4" w:space="0" w:color="auto"/>
            </w:tcBorders>
            <w:shd w:val="clear" w:color="auto" w:fill="auto"/>
            <w:noWrap/>
            <w:vAlign w:val="center"/>
            <w:hideMark/>
          </w:tcPr>
          <w:p w14:paraId="636A0F09" w14:textId="31635B5D" w:rsidR="00B170E8" w:rsidRPr="001A672F" w:rsidRDefault="00B170E8" w:rsidP="00B170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IN"/>
              </w:rPr>
            </w:pPr>
            <w:r w:rsidRPr="00B170E8">
              <w:rPr>
                <w:rFonts w:asciiTheme="minorHAnsi" w:hAnsiTheme="minorHAnsi" w:cstheme="minorHAnsi"/>
                <w:color w:val="000000"/>
                <w:sz w:val="22"/>
                <w:szCs w:val="22"/>
                <w:lang w:val="en-IN" w:eastAsia="en-IN"/>
              </w:rPr>
              <w:t>-57.72%</w:t>
            </w:r>
          </w:p>
        </w:tc>
        <w:tc>
          <w:tcPr>
            <w:tcW w:w="1595" w:type="dxa"/>
            <w:tcBorders>
              <w:left w:val="single" w:sz="4" w:space="0" w:color="auto"/>
              <w:right w:val="single" w:sz="4" w:space="0" w:color="auto"/>
            </w:tcBorders>
            <w:shd w:val="clear" w:color="auto" w:fill="auto"/>
            <w:noWrap/>
            <w:vAlign w:val="center"/>
            <w:hideMark/>
          </w:tcPr>
          <w:p w14:paraId="76CFCA72" w14:textId="734EEAA6" w:rsidR="00B170E8" w:rsidRPr="00EC4B19" w:rsidRDefault="00B170E8" w:rsidP="00B170E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-85.37%</w:t>
            </w:r>
          </w:p>
        </w:tc>
        <w:tc>
          <w:tcPr>
            <w:tcW w:w="1594" w:type="dxa"/>
            <w:tcBorders>
              <w:left w:val="single" w:sz="4" w:space="0" w:color="auto"/>
              <w:right w:val="single" w:sz="4" w:space="0" w:color="auto"/>
            </w:tcBorders>
            <w:shd w:val="clear" w:color="auto" w:fill="auto"/>
            <w:noWrap/>
            <w:vAlign w:val="center"/>
            <w:hideMark/>
          </w:tcPr>
          <w:p w14:paraId="1C967320" w14:textId="7705DBFA" w:rsidR="00B170E8" w:rsidRPr="00EC4B19" w:rsidRDefault="00B170E8" w:rsidP="00B170E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-47.22%</w:t>
            </w:r>
          </w:p>
        </w:tc>
        <w:tc>
          <w:tcPr>
            <w:tcW w:w="1595" w:type="dxa"/>
            <w:tcBorders>
              <w:left w:val="single" w:sz="4" w:space="0" w:color="auto"/>
              <w:right w:val="single" w:sz="4" w:space="0" w:color="auto"/>
            </w:tcBorders>
            <w:shd w:val="clear" w:color="auto" w:fill="auto"/>
            <w:noWrap/>
            <w:vAlign w:val="center"/>
            <w:hideMark/>
          </w:tcPr>
          <w:p w14:paraId="52CB41E7" w14:textId="2272273E" w:rsidR="00B170E8" w:rsidRPr="00EC4B19" w:rsidRDefault="00B170E8" w:rsidP="00B170E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-43.09%</w:t>
            </w:r>
          </w:p>
        </w:tc>
      </w:tr>
      <w:tr w:rsidR="00B170E8" w:rsidRPr="00EC4B19" w14:paraId="33BF8619" w14:textId="77777777" w:rsidTr="00114DE6">
        <w:trPr>
          <w:trHeight w:val="300"/>
        </w:trPr>
        <w:tc>
          <w:tcPr>
            <w:cnfStyle w:val="001000000000" w:firstRow="0" w:lastRow="0" w:firstColumn="1" w:lastColumn="0" w:oddVBand="0" w:evenVBand="0" w:oddHBand="0" w:evenHBand="0" w:firstRowFirstColumn="0" w:firstRowLastColumn="0" w:lastRowFirstColumn="0" w:lastRowLastColumn="0"/>
            <w:tcW w:w="2991" w:type="dxa"/>
            <w:tcBorders>
              <w:left w:val="single" w:sz="4" w:space="0" w:color="auto"/>
              <w:right w:val="single" w:sz="4" w:space="0" w:color="auto"/>
            </w:tcBorders>
            <w:shd w:val="clear" w:color="auto" w:fill="auto"/>
            <w:noWrap/>
            <w:vAlign w:val="center"/>
            <w:hideMark/>
          </w:tcPr>
          <w:p w14:paraId="1A2E9F6A" w14:textId="77777777" w:rsidR="00B170E8" w:rsidRPr="00EC4B19" w:rsidRDefault="00B170E8" w:rsidP="00B170E8">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lastRenderedPageBreak/>
              <w:t>Revenue Growth % (Y.O.Y.)</w:t>
            </w:r>
          </w:p>
        </w:tc>
        <w:tc>
          <w:tcPr>
            <w:tcW w:w="1594" w:type="dxa"/>
            <w:tcBorders>
              <w:left w:val="single" w:sz="4" w:space="0" w:color="auto"/>
              <w:right w:val="single" w:sz="4" w:space="0" w:color="auto"/>
            </w:tcBorders>
            <w:shd w:val="clear" w:color="auto" w:fill="auto"/>
            <w:noWrap/>
            <w:vAlign w:val="center"/>
            <w:hideMark/>
          </w:tcPr>
          <w:p w14:paraId="4E8DE343" w14:textId="71997A71" w:rsidR="00B170E8" w:rsidRPr="00EC4B19" w:rsidRDefault="00B170E8" w:rsidP="00B170E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p>
        </w:tc>
        <w:tc>
          <w:tcPr>
            <w:tcW w:w="1595" w:type="dxa"/>
            <w:tcBorders>
              <w:left w:val="single" w:sz="4" w:space="0" w:color="auto"/>
              <w:right w:val="single" w:sz="4" w:space="0" w:color="auto"/>
            </w:tcBorders>
            <w:shd w:val="clear" w:color="auto" w:fill="auto"/>
            <w:noWrap/>
            <w:vAlign w:val="center"/>
            <w:hideMark/>
          </w:tcPr>
          <w:p w14:paraId="34545051" w14:textId="6080CEB5" w:rsidR="00B170E8" w:rsidRPr="00EC4B19" w:rsidRDefault="00B170E8" w:rsidP="00B170E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812.38%</w:t>
            </w:r>
          </w:p>
        </w:tc>
        <w:tc>
          <w:tcPr>
            <w:tcW w:w="1594" w:type="dxa"/>
            <w:tcBorders>
              <w:left w:val="single" w:sz="4" w:space="0" w:color="auto"/>
              <w:right w:val="single" w:sz="4" w:space="0" w:color="auto"/>
            </w:tcBorders>
            <w:shd w:val="clear" w:color="auto" w:fill="auto"/>
            <w:noWrap/>
            <w:vAlign w:val="center"/>
            <w:hideMark/>
          </w:tcPr>
          <w:p w14:paraId="2199F823" w14:textId="779A4318" w:rsidR="00B170E8" w:rsidRPr="00EC4B19" w:rsidRDefault="00B170E8" w:rsidP="00B170E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0.26%</w:t>
            </w:r>
          </w:p>
        </w:tc>
        <w:tc>
          <w:tcPr>
            <w:tcW w:w="1595" w:type="dxa"/>
            <w:tcBorders>
              <w:left w:val="single" w:sz="4" w:space="0" w:color="auto"/>
              <w:right w:val="single" w:sz="4" w:space="0" w:color="auto"/>
            </w:tcBorders>
            <w:shd w:val="clear" w:color="auto" w:fill="auto"/>
            <w:noWrap/>
            <w:vAlign w:val="center"/>
            <w:hideMark/>
          </w:tcPr>
          <w:p w14:paraId="2AD11FD9" w14:textId="2D8B576F" w:rsidR="00B170E8" w:rsidRPr="00EC4B19" w:rsidRDefault="00B170E8" w:rsidP="00B170E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B170E8">
              <w:rPr>
                <w:rFonts w:asciiTheme="minorHAnsi" w:hAnsiTheme="minorHAnsi" w:cstheme="minorHAnsi"/>
                <w:color w:val="000000"/>
                <w:sz w:val="22"/>
                <w:szCs w:val="22"/>
                <w:lang w:val="en-IN" w:eastAsia="en-IN"/>
              </w:rPr>
              <w:t>29.61%</w:t>
            </w:r>
          </w:p>
        </w:tc>
      </w:tr>
    </w:tbl>
    <w:p w14:paraId="29640216" w14:textId="77777777" w:rsidR="00F41441" w:rsidRPr="00F41441" w:rsidRDefault="00F41441" w:rsidP="00F41441">
      <w:pPr>
        <w:tabs>
          <w:tab w:val="left" w:pos="284"/>
        </w:tabs>
        <w:spacing w:after="0" w:line="360" w:lineRule="auto"/>
        <w:ind w:right="-472"/>
        <w:jc w:val="both"/>
        <w:rPr>
          <w:rFonts w:ascii="Arial" w:hAnsi="Arial" w:cs="Arial"/>
          <w:sz w:val="22"/>
          <w:szCs w:val="22"/>
        </w:rPr>
      </w:pPr>
    </w:p>
    <w:p w14:paraId="67C24128" w14:textId="77777777" w:rsidR="00914DB0" w:rsidRDefault="00914DB0" w:rsidP="006D6418">
      <w:pPr>
        <w:pStyle w:val="ListParagraph"/>
        <w:numPr>
          <w:ilvl w:val="0"/>
          <w:numId w:val="23"/>
        </w:numPr>
        <w:tabs>
          <w:tab w:val="left" w:pos="284"/>
        </w:tabs>
        <w:spacing w:before="240" w:line="360" w:lineRule="auto"/>
        <w:ind w:left="284" w:right="-472" w:hanging="426"/>
        <w:jc w:val="both"/>
        <w:rPr>
          <w:rFonts w:ascii="Arial" w:hAnsi="Arial" w:cs="Arial"/>
          <w:sz w:val="22"/>
          <w:szCs w:val="22"/>
        </w:rPr>
      </w:pPr>
      <w:r w:rsidRPr="007514E5">
        <w:rPr>
          <w:rFonts w:ascii="Arial" w:hAnsi="Arial" w:cs="Arial"/>
          <w:b/>
          <w:noProof/>
          <w:sz w:val="22"/>
          <w:szCs w:val="22"/>
        </w:rPr>
        <w:t>GRAPHICAL REPRESENTATION OF THE KEY FINANCIALS OF THE COMPANY</w:t>
      </w:r>
      <w:r w:rsidRPr="007514E5">
        <w:rPr>
          <w:rFonts w:ascii="Arial" w:hAnsi="Arial" w:cs="Arial"/>
          <w:sz w:val="22"/>
          <w:szCs w:val="22"/>
        </w:rPr>
        <w:t xml:space="preserve">: </w:t>
      </w:r>
    </w:p>
    <w:p w14:paraId="59C893C9" w14:textId="77777777" w:rsidR="00F41441" w:rsidRDefault="00F41441" w:rsidP="00F41441">
      <w:pPr>
        <w:pStyle w:val="ListParagraph"/>
        <w:tabs>
          <w:tab w:val="left" w:pos="284"/>
        </w:tabs>
        <w:spacing w:after="0" w:line="360" w:lineRule="auto"/>
        <w:ind w:left="284" w:right="-472"/>
        <w:jc w:val="both"/>
        <w:rPr>
          <w:rFonts w:ascii="Arial" w:hAnsi="Arial" w:cs="Arial"/>
          <w:sz w:val="22"/>
          <w:szCs w:val="22"/>
        </w:rPr>
      </w:pPr>
    </w:p>
    <w:p w14:paraId="3507DAE8" w14:textId="22EAFB8E" w:rsidR="00B170E8" w:rsidRDefault="00B170E8" w:rsidP="00B170E8">
      <w:pPr>
        <w:ind w:left="270" w:right="261"/>
        <w:rPr>
          <w:rFonts w:ascii="Arial" w:hAnsi="Arial" w:cs="Arial"/>
          <w:sz w:val="22"/>
          <w:szCs w:val="22"/>
        </w:rPr>
      </w:pPr>
      <w:r>
        <w:rPr>
          <w:rFonts w:ascii="Arial" w:hAnsi="Arial" w:cs="Arial"/>
          <w:noProof/>
          <w:sz w:val="22"/>
          <w:szCs w:val="22"/>
          <w:lang w:val="en-IN" w:eastAsia="en-IN"/>
        </w:rPr>
        <w:drawing>
          <wp:inline distT="0" distB="0" distL="0" distR="0" wp14:anchorId="2BC13E98" wp14:editId="4AF33C2D">
            <wp:extent cx="5553075" cy="2324100"/>
            <wp:effectExtent l="19050" t="19050" r="28575"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A0F506.tmp"/>
                    <pic:cNvPicPr/>
                  </pic:nvPicPr>
                  <pic:blipFill>
                    <a:blip r:embed="rId18">
                      <a:extLst>
                        <a:ext uri="{28A0092B-C50C-407E-A947-70E740481C1C}">
                          <a14:useLocalDpi xmlns:a14="http://schemas.microsoft.com/office/drawing/2010/main" val="0"/>
                        </a:ext>
                      </a:extLst>
                    </a:blip>
                    <a:stretch>
                      <a:fillRect/>
                    </a:stretch>
                  </pic:blipFill>
                  <pic:spPr>
                    <a:xfrm>
                      <a:off x="0" y="0"/>
                      <a:ext cx="5577494" cy="2334320"/>
                    </a:xfrm>
                    <a:prstGeom prst="rect">
                      <a:avLst/>
                    </a:prstGeom>
                    <a:ln>
                      <a:solidFill>
                        <a:schemeClr val="tx1"/>
                      </a:solidFill>
                    </a:ln>
                  </pic:spPr>
                </pic:pic>
              </a:graphicData>
            </a:graphic>
          </wp:inline>
        </w:drawing>
      </w:r>
    </w:p>
    <w:p w14:paraId="587033EF" w14:textId="4943A086" w:rsidR="00044492" w:rsidRPr="00F41441" w:rsidRDefault="00044492" w:rsidP="00856036">
      <w:pPr>
        <w:spacing w:after="0"/>
        <w:ind w:right="261"/>
        <w:rPr>
          <w:rFonts w:ascii="Arial" w:hAnsi="Arial" w:cs="Arial"/>
          <w:sz w:val="22"/>
          <w:szCs w:val="22"/>
        </w:rPr>
      </w:pPr>
    </w:p>
    <w:p w14:paraId="148A3F81" w14:textId="6A096E1E" w:rsidR="00B170E8" w:rsidRDefault="00B170E8" w:rsidP="00B170E8">
      <w:pPr>
        <w:ind w:left="270" w:right="261"/>
        <w:rPr>
          <w:rFonts w:ascii="Arial" w:hAnsi="Arial" w:cs="Arial"/>
          <w:sz w:val="22"/>
          <w:szCs w:val="22"/>
        </w:rPr>
      </w:pPr>
      <w:r>
        <w:rPr>
          <w:rFonts w:ascii="Arial" w:hAnsi="Arial" w:cs="Arial"/>
          <w:noProof/>
          <w:sz w:val="22"/>
          <w:szCs w:val="22"/>
          <w:lang w:val="en-IN" w:eastAsia="en-IN"/>
        </w:rPr>
        <w:drawing>
          <wp:inline distT="0" distB="0" distL="0" distR="0" wp14:anchorId="06D270E9" wp14:editId="65D5063A">
            <wp:extent cx="5572125" cy="2390775"/>
            <wp:effectExtent l="19050" t="19050" r="28575"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A0F8F.tmp"/>
                    <pic:cNvPicPr/>
                  </pic:nvPicPr>
                  <pic:blipFill>
                    <a:blip r:embed="rId19">
                      <a:extLst>
                        <a:ext uri="{28A0092B-C50C-407E-A947-70E740481C1C}">
                          <a14:useLocalDpi xmlns:a14="http://schemas.microsoft.com/office/drawing/2010/main" val="0"/>
                        </a:ext>
                      </a:extLst>
                    </a:blip>
                    <a:stretch>
                      <a:fillRect/>
                    </a:stretch>
                  </pic:blipFill>
                  <pic:spPr>
                    <a:xfrm>
                      <a:off x="0" y="0"/>
                      <a:ext cx="5572614" cy="2390985"/>
                    </a:xfrm>
                    <a:prstGeom prst="rect">
                      <a:avLst/>
                    </a:prstGeom>
                    <a:ln>
                      <a:solidFill>
                        <a:schemeClr val="tx1"/>
                      </a:solidFill>
                    </a:ln>
                  </pic:spPr>
                </pic:pic>
              </a:graphicData>
            </a:graphic>
          </wp:inline>
        </w:drawing>
      </w:r>
    </w:p>
    <w:p w14:paraId="7FFDB5A9" w14:textId="77777777" w:rsidR="00856036" w:rsidRPr="00856036" w:rsidRDefault="00856036" w:rsidP="00B170E8">
      <w:pPr>
        <w:ind w:left="270" w:right="261"/>
        <w:rPr>
          <w:rFonts w:ascii="Arial" w:hAnsi="Arial" w:cs="Arial"/>
          <w:sz w:val="12"/>
          <w:szCs w:val="22"/>
        </w:rPr>
      </w:pPr>
    </w:p>
    <w:p w14:paraId="0C903D3F" w14:textId="54736829" w:rsidR="00B170E8" w:rsidRDefault="00B170E8" w:rsidP="007A377B">
      <w:pPr>
        <w:ind w:left="270" w:right="261"/>
        <w:rPr>
          <w:rFonts w:ascii="Arial" w:hAnsi="Arial" w:cs="Arial"/>
          <w:sz w:val="22"/>
          <w:szCs w:val="22"/>
        </w:rPr>
      </w:pPr>
      <w:r>
        <w:rPr>
          <w:rFonts w:ascii="Arial" w:hAnsi="Arial" w:cs="Arial"/>
          <w:noProof/>
          <w:sz w:val="22"/>
          <w:szCs w:val="22"/>
          <w:lang w:val="en-IN" w:eastAsia="en-IN"/>
        </w:rPr>
        <w:lastRenderedPageBreak/>
        <w:drawing>
          <wp:inline distT="0" distB="0" distL="0" distR="0" wp14:anchorId="6A6FD3EB" wp14:editId="7F9486A0">
            <wp:extent cx="5591175" cy="2409825"/>
            <wp:effectExtent l="19050" t="19050" r="2857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A016D9.tmp"/>
                    <pic:cNvPicPr/>
                  </pic:nvPicPr>
                  <pic:blipFill>
                    <a:blip r:embed="rId20">
                      <a:extLst>
                        <a:ext uri="{28A0092B-C50C-407E-A947-70E740481C1C}">
                          <a14:useLocalDpi xmlns:a14="http://schemas.microsoft.com/office/drawing/2010/main" val="0"/>
                        </a:ext>
                      </a:extLst>
                    </a:blip>
                    <a:stretch>
                      <a:fillRect/>
                    </a:stretch>
                  </pic:blipFill>
                  <pic:spPr>
                    <a:xfrm>
                      <a:off x="0" y="0"/>
                      <a:ext cx="5591665" cy="2410036"/>
                    </a:xfrm>
                    <a:prstGeom prst="rect">
                      <a:avLst/>
                    </a:prstGeom>
                    <a:ln>
                      <a:solidFill>
                        <a:schemeClr val="tx1"/>
                      </a:solidFill>
                    </a:ln>
                  </pic:spPr>
                </pic:pic>
              </a:graphicData>
            </a:graphic>
          </wp:inline>
        </w:drawing>
      </w:r>
    </w:p>
    <w:p w14:paraId="7EE0172A" w14:textId="0DD39E01" w:rsidR="00044492" w:rsidRDefault="00044492" w:rsidP="00831027">
      <w:pPr>
        <w:ind w:left="284"/>
        <w:jc w:val="center"/>
        <w:rPr>
          <w:rFonts w:ascii="Arial" w:hAnsi="Arial" w:cs="Arial"/>
          <w:b/>
          <w:sz w:val="22"/>
          <w:szCs w:val="22"/>
          <w:u w:val="single"/>
        </w:rPr>
      </w:pPr>
    </w:p>
    <w:p w14:paraId="5F47B85F" w14:textId="0805AEB3" w:rsidR="00B170E8" w:rsidRDefault="00B170E8" w:rsidP="00856036">
      <w:pPr>
        <w:ind w:left="270" w:right="545"/>
        <w:jc w:val="center"/>
        <w:rPr>
          <w:rFonts w:ascii="Arial" w:hAnsi="Arial" w:cs="Arial"/>
          <w:b/>
          <w:sz w:val="22"/>
          <w:szCs w:val="22"/>
          <w:u w:val="single"/>
        </w:rPr>
      </w:pPr>
      <w:r w:rsidRPr="00B170E8">
        <w:rPr>
          <w:rFonts w:ascii="Arial" w:hAnsi="Arial" w:cs="Arial"/>
          <w:b/>
          <w:noProof/>
          <w:sz w:val="22"/>
          <w:szCs w:val="22"/>
          <w:lang w:val="en-IN" w:eastAsia="en-IN"/>
        </w:rPr>
        <w:drawing>
          <wp:inline distT="0" distB="0" distL="0" distR="0" wp14:anchorId="5D0BCC29" wp14:editId="74F28F8D">
            <wp:extent cx="5591175" cy="2392680"/>
            <wp:effectExtent l="19050" t="19050" r="28575" b="266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A01639.tmp"/>
                    <pic:cNvPicPr/>
                  </pic:nvPicPr>
                  <pic:blipFill>
                    <a:blip r:embed="rId21">
                      <a:extLst>
                        <a:ext uri="{28A0092B-C50C-407E-A947-70E740481C1C}">
                          <a14:useLocalDpi xmlns:a14="http://schemas.microsoft.com/office/drawing/2010/main" val="0"/>
                        </a:ext>
                      </a:extLst>
                    </a:blip>
                    <a:stretch>
                      <a:fillRect/>
                    </a:stretch>
                  </pic:blipFill>
                  <pic:spPr>
                    <a:xfrm>
                      <a:off x="0" y="0"/>
                      <a:ext cx="5628185" cy="2408518"/>
                    </a:xfrm>
                    <a:prstGeom prst="rect">
                      <a:avLst/>
                    </a:prstGeom>
                    <a:ln>
                      <a:solidFill>
                        <a:schemeClr val="tx1"/>
                      </a:solidFill>
                    </a:ln>
                  </pic:spPr>
                </pic:pic>
              </a:graphicData>
            </a:graphic>
          </wp:inline>
        </w:drawing>
      </w:r>
    </w:p>
    <w:p w14:paraId="4802D7EC" w14:textId="77777777" w:rsidR="00AC29A2" w:rsidRDefault="00AC29A2" w:rsidP="00AC29A2">
      <w:pPr>
        <w:tabs>
          <w:tab w:val="left" w:pos="142"/>
        </w:tabs>
        <w:spacing w:after="0" w:line="360" w:lineRule="auto"/>
        <w:ind w:left="284" w:right="-23"/>
        <w:jc w:val="both"/>
        <w:rPr>
          <w:rFonts w:ascii="Arial" w:hAnsi="Arial" w:cs="Arial"/>
          <w:b/>
          <w:i/>
          <w:sz w:val="22"/>
          <w:szCs w:val="22"/>
        </w:rPr>
      </w:pPr>
    </w:p>
    <w:p w14:paraId="00804F47" w14:textId="77777777" w:rsidR="00975CB9" w:rsidRPr="00BE637E" w:rsidRDefault="00975CB9" w:rsidP="00975CB9">
      <w:pPr>
        <w:tabs>
          <w:tab w:val="left" w:pos="142"/>
        </w:tabs>
        <w:spacing w:line="360" w:lineRule="auto"/>
        <w:ind w:left="284" w:right="-23"/>
        <w:jc w:val="both"/>
        <w:rPr>
          <w:rFonts w:ascii="Arial" w:hAnsi="Arial" w:cs="Arial"/>
          <w:b/>
          <w:i/>
          <w:sz w:val="22"/>
          <w:szCs w:val="22"/>
        </w:rPr>
      </w:pPr>
      <w:r w:rsidRPr="00BE637E">
        <w:rPr>
          <w:rFonts w:ascii="Arial" w:hAnsi="Arial" w:cs="Arial"/>
          <w:b/>
          <w:i/>
          <w:sz w:val="22"/>
          <w:szCs w:val="22"/>
        </w:rPr>
        <w:t>Notes:</w:t>
      </w:r>
    </w:p>
    <w:p w14:paraId="127C33B5" w14:textId="0E0AE58B" w:rsidR="00690EB2" w:rsidRPr="00BE637E" w:rsidRDefault="00975CB9" w:rsidP="00975CB9">
      <w:pPr>
        <w:tabs>
          <w:tab w:val="left" w:pos="142"/>
        </w:tabs>
        <w:spacing w:line="360" w:lineRule="auto"/>
        <w:ind w:left="284" w:right="-23"/>
        <w:jc w:val="both"/>
        <w:rPr>
          <w:rFonts w:ascii="Arial" w:hAnsi="Arial" w:cs="Arial"/>
          <w:sz w:val="22"/>
          <w:szCs w:val="22"/>
        </w:rPr>
      </w:pPr>
      <w:r w:rsidRPr="00BE637E">
        <w:rPr>
          <w:rFonts w:ascii="Arial" w:hAnsi="Arial" w:cs="Arial"/>
          <w:sz w:val="22"/>
          <w:szCs w:val="22"/>
        </w:rPr>
        <w:t xml:space="preserve">As per the historical analysis, it is observed that EBITDA Margin of the company is declining </w:t>
      </w:r>
      <w:r w:rsidR="00BE637E" w:rsidRPr="00BE637E">
        <w:rPr>
          <w:rFonts w:ascii="Arial" w:hAnsi="Arial" w:cs="Arial"/>
          <w:sz w:val="22"/>
          <w:szCs w:val="22"/>
        </w:rPr>
        <w:t>and it had negative value for FY 2019 and FY 2020. For Fiscal year 2021 and 2022 it was showing a positive value i.e. 13.50% in FY 2021 to 19</w:t>
      </w:r>
      <w:r w:rsidRPr="00BE637E">
        <w:rPr>
          <w:rFonts w:ascii="Arial" w:hAnsi="Arial" w:cs="Arial"/>
          <w:sz w:val="22"/>
          <w:szCs w:val="22"/>
        </w:rPr>
        <w:t>.7</w:t>
      </w:r>
      <w:r w:rsidR="00BE637E" w:rsidRPr="00BE637E">
        <w:rPr>
          <w:rFonts w:ascii="Arial" w:hAnsi="Arial" w:cs="Arial"/>
          <w:sz w:val="22"/>
          <w:szCs w:val="22"/>
        </w:rPr>
        <w:t>5</w:t>
      </w:r>
      <w:r w:rsidRPr="00BE637E">
        <w:rPr>
          <w:rFonts w:ascii="Arial" w:hAnsi="Arial" w:cs="Arial"/>
          <w:sz w:val="22"/>
          <w:szCs w:val="22"/>
        </w:rPr>
        <w:t>% in FY 202</w:t>
      </w:r>
      <w:r w:rsidR="00690EB2" w:rsidRPr="00BE637E">
        <w:rPr>
          <w:rFonts w:ascii="Arial" w:hAnsi="Arial" w:cs="Arial"/>
          <w:sz w:val="22"/>
          <w:szCs w:val="22"/>
        </w:rPr>
        <w:t>2.</w:t>
      </w:r>
    </w:p>
    <w:p w14:paraId="7989EADE" w14:textId="60CB2AA7" w:rsidR="00975CB9" w:rsidRPr="00B028FD" w:rsidRDefault="00975CB9" w:rsidP="00B028FD">
      <w:pPr>
        <w:tabs>
          <w:tab w:val="left" w:pos="142"/>
        </w:tabs>
        <w:spacing w:line="360" w:lineRule="auto"/>
        <w:ind w:left="284" w:right="-23"/>
        <w:jc w:val="both"/>
        <w:rPr>
          <w:rFonts w:ascii="Arial" w:hAnsi="Arial" w:cs="Arial"/>
          <w:sz w:val="22"/>
          <w:szCs w:val="22"/>
        </w:rPr>
      </w:pPr>
      <w:r w:rsidRPr="00B028FD">
        <w:rPr>
          <w:rFonts w:ascii="Arial" w:hAnsi="Arial" w:cs="Arial"/>
          <w:sz w:val="22"/>
          <w:szCs w:val="22"/>
        </w:rPr>
        <w:t>EBIT Margin</w:t>
      </w:r>
      <w:r w:rsidR="00B028FD" w:rsidRPr="00B028FD">
        <w:rPr>
          <w:rFonts w:ascii="Arial" w:hAnsi="Arial" w:cs="Arial"/>
          <w:sz w:val="22"/>
          <w:szCs w:val="22"/>
        </w:rPr>
        <w:t xml:space="preserve"> and Net Profit Margin were</w:t>
      </w:r>
      <w:r w:rsidRPr="00B028FD">
        <w:rPr>
          <w:rFonts w:ascii="Arial" w:hAnsi="Arial" w:cs="Arial"/>
          <w:sz w:val="22"/>
          <w:szCs w:val="22"/>
        </w:rPr>
        <w:t xml:space="preserve"> </w:t>
      </w:r>
      <w:r w:rsidR="00BE637E" w:rsidRPr="00B028FD">
        <w:rPr>
          <w:rFonts w:ascii="Arial" w:hAnsi="Arial" w:cs="Arial"/>
          <w:sz w:val="22"/>
          <w:szCs w:val="22"/>
        </w:rPr>
        <w:t>negative</w:t>
      </w:r>
      <w:r w:rsidRPr="00B028FD">
        <w:rPr>
          <w:rFonts w:ascii="Arial" w:hAnsi="Arial" w:cs="Arial"/>
          <w:sz w:val="22"/>
          <w:szCs w:val="22"/>
        </w:rPr>
        <w:t xml:space="preserve"> </w:t>
      </w:r>
      <w:r w:rsidR="00AA55EE" w:rsidRPr="00B028FD">
        <w:rPr>
          <w:rFonts w:ascii="Arial" w:hAnsi="Arial" w:cs="Arial"/>
          <w:sz w:val="22"/>
          <w:szCs w:val="22"/>
        </w:rPr>
        <w:t>throughout FY</w:t>
      </w:r>
      <w:r w:rsidRPr="00B028FD">
        <w:rPr>
          <w:rFonts w:ascii="Arial" w:hAnsi="Arial" w:cs="Arial"/>
          <w:sz w:val="22"/>
          <w:szCs w:val="22"/>
        </w:rPr>
        <w:t xml:space="preserve"> 201</w:t>
      </w:r>
      <w:r w:rsidR="00690EB2" w:rsidRPr="00B028FD">
        <w:rPr>
          <w:rFonts w:ascii="Arial" w:hAnsi="Arial" w:cs="Arial"/>
          <w:sz w:val="22"/>
          <w:szCs w:val="22"/>
        </w:rPr>
        <w:t>9</w:t>
      </w:r>
      <w:r w:rsidRPr="00B028FD">
        <w:rPr>
          <w:rFonts w:ascii="Arial" w:hAnsi="Arial" w:cs="Arial"/>
          <w:sz w:val="22"/>
          <w:szCs w:val="22"/>
        </w:rPr>
        <w:t xml:space="preserve"> </w:t>
      </w:r>
      <w:r w:rsidR="00690EB2" w:rsidRPr="00B028FD">
        <w:rPr>
          <w:rFonts w:ascii="Arial" w:hAnsi="Arial" w:cs="Arial"/>
          <w:sz w:val="22"/>
          <w:szCs w:val="22"/>
        </w:rPr>
        <w:t>to</w:t>
      </w:r>
      <w:r w:rsidRPr="00B028FD">
        <w:rPr>
          <w:rFonts w:ascii="Arial" w:hAnsi="Arial" w:cs="Arial"/>
          <w:sz w:val="22"/>
          <w:szCs w:val="22"/>
        </w:rPr>
        <w:t xml:space="preserve"> FY 20</w:t>
      </w:r>
      <w:r w:rsidR="00690EB2" w:rsidRPr="00B028FD">
        <w:rPr>
          <w:rFonts w:ascii="Arial" w:hAnsi="Arial" w:cs="Arial"/>
          <w:sz w:val="22"/>
          <w:szCs w:val="22"/>
        </w:rPr>
        <w:t>22</w:t>
      </w:r>
      <w:r w:rsidR="00B028FD" w:rsidRPr="00B028FD">
        <w:rPr>
          <w:rFonts w:ascii="Arial" w:hAnsi="Arial" w:cs="Arial"/>
          <w:sz w:val="22"/>
          <w:szCs w:val="22"/>
        </w:rPr>
        <w:t xml:space="preserve"> due to the higher financing costs. In FY 2022 EBIT Margin was negative 41.72% and Net Profit Margin was negative 43.09%.</w:t>
      </w:r>
    </w:p>
    <w:p w14:paraId="41FBEC58" w14:textId="79D249D9" w:rsidR="00CD4C27" w:rsidRDefault="00975CB9" w:rsidP="00B028FD">
      <w:pPr>
        <w:tabs>
          <w:tab w:val="left" w:pos="142"/>
        </w:tabs>
        <w:spacing w:after="0" w:line="360" w:lineRule="auto"/>
        <w:ind w:left="284" w:right="-23"/>
        <w:jc w:val="both"/>
        <w:rPr>
          <w:rFonts w:ascii="Arial" w:hAnsi="Arial" w:cs="Arial"/>
          <w:sz w:val="22"/>
          <w:szCs w:val="22"/>
        </w:rPr>
      </w:pPr>
      <w:r w:rsidRPr="00B028FD">
        <w:rPr>
          <w:rFonts w:ascii="Arial" w:hAnsi="Arial" w:cs="Arial"/>
          <w:sz w:val="22"/>
          <w:szCs w:val="22"/>
        </w:rPr>
        <w:t>Re</w:t>
      </w:r>
      <w:r w:rsidR="00B028FD" w:rsidRPr="00B028FD">
        <w:rPr>
          <w:rFonts w:ascii="Arial" w:hAnsi="Arial" w:cs="Arial"/>
          <w:sz w:val="22"/>
          <w:szCs w:val="22"/>
        </w:rPr>
        <w:t>venues of the company we</w:t>
      </w:r>
      <w:r w:rsidRPr="00B028FD">
        <w:rPr>
          <w:rFonts w:ascii="Arial" w:hAnsi="Arial" w:cs="Arial"/>
          <w:sz w:val="22"/>
          <w:szCs w:val="22"/>
        </w:rPr>
        <w:t xml:space="preserve">re constantly declining in most of the </w:t>
      </w:r>
      <w:r w:rsidR="00AA55EE" w:rsidRPr="00B028FD">
        <w:rPr>
          <w:rFonts w:ascii="Arial" w:hAnsi="Arial" w:cs="Arial"/>
          <w:sz w:val="22"/>
          <w:szCs w:val="22"/>
        </w:rPr>
        <w:t xml:space="preserve">past recent </w:t>
      </w:r>
      <w:r w:rsidRPr="00B028FD">
        <w:rPr>
          <w:rFonts w:ascii="Arial" w:hAnsi="Arial" w:cs="Arial"/>
          <w:sz w:val="22"/>
          <w:szCs w:val="22"/>
        </w:rPr>
        <w:t>years historically due to</w:t>
      </w:r>
      <w:r w:rsidR="007576F0" w:rsidRPr="00B028FD">
        <w:rPr>
          <w:rFonts w:ascii="Arial" w:hAnsi="Arial" w:cs="Arial"/>
          <w:sz w:val="22"/>
          <w:szCs w:val="22"/>
        </w:rPr>
        <w:t xml:space="preserve"> the adverse effect of Covid-19</w:t>
      </w:r>
      <w:r w:rsidR="00B028FD" w:rsidRPr="00B028FD">
        <w:rPr>
          <w:rFonts w:ascii="Arial" w:hAnsi="Arial" w:cs="Arial"/>
          <w:sz w:val="22"/>
          <w:szCs w:val="22"/>
        </w:rPr>
        <w:t>, protests against the farm laws (‘Kisan Andolan’)</w:t>
      </w:r>
      <w:r w:rsidR="007576F0" w:rsidRPr="00B028FD">
        <w:rPr>
          <w:rFonts w:ascii="Arial" w:hAnsi="Arial" w:cs="Arial"/>
          <w:sz w:val="22"/>
          <w:szCs w:val="22"/>
        </w:rPr>
        <w:t xml:space="preserve"> &amp;</w:t>
      </w:r>
      <w:r w:rsidRPr="00B028FD">
        <w:rPr>
          <w:rFonts w:ascii="Arial" w:hAnsi="Arial" w:cs="Arial"/>
          <w:sz w:val="22"/>
          <w:szCs w:val="22"/>
        </w:rPr>
        <w:t xml:space="preserve"> </w:t>
      </w:r>
      <w:r w:rsidR="00B028FD" w:rsidRPr="00B028FD">
        <w:rPr>
          <w:rFonts w:ascii="Arial" w:hAnsi="Arial" w:cs="Arial"/>
          <w:sz w:val="22"/>
          <w:szCs w:val="22"/>
        </w:rPr>
        <w:t>and other reasons</w:t>
      </w:r>
      <w:r w:rsidR="007576F0" w:rsidRPr="00B028FD">
        <w:rPr>
          <w:rFonts w:ascii="Arial" w:hAnsi="Arial" w:cs="Arial"/>
          <w:sz w:val="22"/>
          <w:szCs w:val="22"/>
        </w:rPr>
        <w:t xml:space="preserve">, but </w:t>
      </w:r>
      <w:r w:rsidR="00CD4C27" w:rsidRPr="00B028FD">
        <w:rPr>
          <w:rFonts w:ascii="Arial" w:hAnsi="Arial" w:cs="Arial"/>
          <w:sz w:val="22"/>
          <w:szCs w:val="22"/>
        </w:rPr>
        <w:t xml:space="preserve">according to FY2022 </w:t>
      </w:r>
      <w:r w:rsidR="00B84ACE">
        <w:rPr>
          <w:rFonts w:ascii="Arial" w:hAnsi="Arial" w:cs="Arial"/>
          <w:sz w:val="22"/>
          <w:szCs w:val="22"/>
        </w:rPr>
        <w:t xml:space="preserve">historical </w:t>
      </w:r>
      <w:r w:rsidR="00B028FD" w:rsidRPr="00B028FD">
        <w:rPr>
          <w:rFonts w:ascii="Arial" w:hAnsi="Arial" w:cs="Arial"/>
          <w:sz w:val="22"/>
          <w:szCs w:val="22"/>
        </w:rPr>
        <w:t>data the revenue grows by 29.61</w:t>
      </w:r>
      <w:r w:rsidR="00CD4C27" w:rsidRPr="00B028FD">
        <w:rPr>
          <w:rFonts w:ascii="Arial" w:hAnsi="Arial" w:cs="Arial"/>
          <w:sz w:val="22"/>
          <w:szCs w:val="22"/>
        </w:rPr>
        <w:t>%.</w:t>
      </w:r>
    </w:p>
    <w:p w14:paraId="19497B75" w14:textId="77777777" w:rsidR="00B028FD" w:rsidRDefault="00B028FD" w:rsidP="00B028FD">
      <w:pPr>
        <w:tabs>
          <w:tab w:val="left" w:pos="142"/>
        </w:tabs>
        <w:spacing w:after="0" w:line="360" w:lineRule="auto"/>
        <w:ind w:left="284" w:right="-23"/>
        <w:jc w:val="both"/>
        <w:rPr>
          <w:rFonts w:ascii="Arial" w:hAnsi="Arial" w:cs="Arial"/>
          <w:sz w:val="22"/>
          <w:szCs w:val="22"/>
        </w:rPr>
      </w:pPr>
    </w:p>
    <w:p w14:paraId="78A6D4DD" w14:textId="77777777" w:rsidR="00CD4C27" w:rsidRDefault="00CD4C27" w:rsidP="006D6418">
      <w:pPr>
        <w:pStyle w:val="ListParagraph"/>
        <w:numPr>
          <w:ilvl w:val="0"/>
          <w:numId w:val="23"/>
        </w:numPr>
        <w:tabs>
          <w:tab w:val="left" w:pos="284"/>
        </w:tabs>
        <w:spacing w:line="360" w:lineRule="auto"/>
        <w:ind w:left="284" w:right="-472" w:hanging="426"/>
        <w:jc w:val="both"/>
        <w:rPr>
          <w:rFonts w:ascii="Arial" w:hAnsi="Arial" w:cs="Arial"/>
          <w:b/>
          <w:noProof/>
          <w:sz w:val="22"/>
          <w:szCs w:val="22"/>
        </w:rPr>
      </w:pPr>
      <w:r w:rsidRPr="00A31408">
        <w:rPr>
          <w:rFonts w:ascii="Arial" w:hAnsi="Arial" w:cs="Arial"/>
          <w:b/>
          <w:noProof/>
          <w:sz w:val="22"/>
          <w:szCs w:val="22"/>
        </w:rPr>
        <w:lastRenderedPageBreak/>
        <w:t>PR</w:t>
      </w:r>
      <w:r>
        <w:rPr>
          <w:rFonts w:ascii="Arial" w:hAnsi="Arial" w:cs="Arial"/>
          <w:b/>
          <w:noProof/>
          <w:sz w:val="22"/>
          <w:szCs w:val="22"/>
        </w:rPr>
        <w:t>OJECTED PROFIT &amp; LOSS STATEMENT (From FY 2023 to FY 2033):</w:t>
      </w:r>
    </w:p>
    <w:p w14:paraId="33412DE1" w14:textId="77777777" w:rsidR="00CD4C27" w:rsidRPr="00103D9E" w:rsidRDefault="00CD4C27" w:rsidP="00CD4C27">
      <w:pPr>
        <w:tabs>
          <w:tab w:val="left" w:pos="142"/>
        </w:tabs>
        <w:spacing w:after="0" w:line="360" w:lineRule="auto"/>
        <w:ind w:left="284" w:right="-23"/>
        <w:jc w:val="both"/>
        <w:rPr>
          <w:rFonts w:ascii="Arial" w:hAnsi="Arial" w:cs="Arial"/>
          <w:sz w:val="22"/>
          <w:szCs w:val="22"/>
          <w:lang w:val="en-IN"/>
        </w:rPr>
      </w:pPr>
      <w:r w:rsidRPr="00103D9E">
        <w:rPr>
          <w:rFonts w:ascii="Arial" w:hAnsi="Arial" w:cs="Arial"/>
          <w:sz w:val="22"/>
          <w:szCs w:val="22"/>
        </w:rPr>
        <w:t>Based</w:t>
      </w:r>
      <w:r w:rsidRPr="00103D9E">
        <w:rPr>
          <w:rFonts w:ascii="Arial" w:hAnsi="Arial" w:cs="Arial"/>
          <w:sz w:val="22"/>
          <w:szCs w:val="22"/>
          <w:lang w:val="en-IN"/>
        </w:rPr>
        <w:t xml:space="preserve"> on the data/ information/ inputs provided by the Bank/ company, financial projections of the project have been estimated as follows:</w:t>
      </w:r>
    </w:p>
    <w:p w14:paraId="6689D37F" w14:textId="77777777" w:rsidR="00CD4C27" w:rsidRPr="00D35E35" w:rsidRDefault="00CD4C27" w:rsidP="00760F1D">
      <w:pPr>
        <w:tabs>
          <w:tab w:val="left" w:pos="142"/>
        </w:tabs>
        <w:spacing w:after="0" w:line="240" w:lineRule="auto"/>
        <w:ind w:left="284" w:right="-589"/>
        <w:jc w:val="right"/>
        <w:rPr>
          <w:rFonts w:ascii="Arial" w:hAnsi="Arial" w:cs="Arial"/>
          <w:b/>
          <w:bCs/>
          <w:i/>
          <w:iCs/>
          <w:noProof/>
          <w:sz w:val="20"/>
          <w:szCs w:val="20"/>
        </w:rPr>
      </w:pPr>
      <w:r w:rsidRPr="00D35E35">
        <w:rPr>
          <w:rFonts w:ascii="Arial" w:hAnsi="Arial" w:cs="Arial"/>
          <w:b/>
          <w:bCs/>
          <w:i/>
          <w:iCs/>
          <w:sz w:val="20"/>
          <w:szCs w:val="20"/>
        </w:rPr>
        <w:t>(Figures in INR Crores)</w:t>
      </w:r>
    </w:p>
    <w:tbl>
      <w:tblPr>
        <w:tblW w:w="990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77"/>
        <w:gridCol w:w="777"/>
        <w:gridCol w:w="777"/>
        <w:gridCol w:w="778"/>
        <w:gridCol w:w="777"/>
        <w:gridCol w:w="777"/>
        <w:gridCol w:w="777"/>
        <w:gridCol w:w="778"/>
        <w:gridCol w:w="777"/>
        <w:gridCol w:w="777"/>
        <w:gridCol w:w="778"/>
      </w:tblGrid>
      <w:tr w:rsidR="00420052" w:rsidRPr="007D7838" w14:paraId="1866512C" w14:textId="77777777" w:rsidTr="007D7838">
        <w:trPr>
          <w:trHeight w:val="585"/>
        </w:trPr>
        <w:tc>
          <w:tcPr>
            <w:tcW w:w="1350" w:type="dxa"/>
            <w:shd w:val="clear" w:color="000000" w:fill="002060"/>
            <w:vAlign w:val="center"/>
            <w:hideMark/>
          </w:tcPr>
          <w:p w14:paraId="051FB7D2" w14:textId="77777777" w:rsidR="000119C7" w:rsidRPr="007D7838" w:rsidRDefault="000119C7" w:rsidP="003D4077">
            <w:pPr>
              <w:spacing w:after="0" w:line="360" w:lineRule="auto"/>
              <w:ind w:right="-98"/>
              <w:rPr>
                <w:rFonts w:asciiTheme="minorHAnsi" w:hAnsiTheme="minorHAnsi" w:cstheme="minorHAnsi"/>
                <w:b/>
                <w:bCs/>
                <w:color w:val="FFFFFF"/>
                <w:sz w:val="22"/>
                <w:szCs w:val="22"/>
                <w:lang w:val="en-IN" w:eastAsia="en-IN"/>
              </w:rPr>
            </w:pPr>
            <w:r w:rsidRPr="007D7838">
              <w:rPr>
                <w:rFonts w:asciiTheme="minorHAnsi" w:hAnsiTheme="minorHAnsi" w:cstheme="minorHAnsi"/>
                <w:b/>
                <w:bCs/>
                <w:color w:val="FFFFFF"/>
                <w:sz w:val="22"/>
                <w:szCs w:val="22"/>
                <w:lang w:val="en-IN" w:eastAsia="en-IN"/>
              </w:rPr>
              <w:t>Particulars</w:t>
            </w:r>
          </w:p>
        </w:tc>
        <w:tc>
          <w:tcPr>
            <w:tcW w:w="777" w:type="dxa"/>
            <w:shd w:val="clear" w:color="000000" w:fill="002060"/>
            <w:vAlign w:val="center"/>
            <w:hideMark/>
          </w:tcPr>
          <w:p w14:paraId="2CDBB8AD" w14:textId="2F84688F" w:rsidR="000119C7" w:rsidRPr="007D7838" w:rsidRDefault="00420052" w:rsidP="007D7838">
            <w:pPr>
              <w:spacing w:after="0" w:line="360" w:lineRule="auto"/>
              <w:ind w:right="-98"/>
              <w:jc w:val="center"/>
              <w:rPr>
                <w:rFonts w:asciiTheme="minorHAnsi" w:hAnsiTheme="minorHAnsi" w:cstheme="minorHAnsi"/>
                <w:b/>
                <w:bCs/>
                <w:color w:val="FFFFFF"/>
                <w:sz w:val="22"/>
                <w:szCs w:val="22"/>
                <w:lang w:val="en-IN" w:eastAsia="en-IN"/>
              </w:rPr>
            </w:pPr>
            <w:r w:rsidRPr="007D7838">
              <w:rPr>
                <w:rFonts w:asciiTheme="minorHAnsi" w:hAnsiTheme="minorHAnsi" w:cstheme="minorHAnsi"/>
                <w:b/>
                <w:bCs/>
                <w:color w:val="FFFFFF"/>
                <w:sz w:val="22"/>
                <w:szCs w:val="22"/>
                <w:lang w:val="en-IN" w:eastAsia="en-IN"/>
              </w:rPr>
              <w:t>FY 2023</w:t>
            </w:r>
          </w:p>
        </w:tc>
        <w:tc>
          <w:tcPr>
            <w:tcW w:w="777" w:type="dxa"/>
            <w:shd w:val="clear" w:color="000000" w:fill="002060"/>
            <w:vAlign w:val="center"/>
            <w:hideMark/>
          </w:tcPr>
          <w:p w14:paraId="04487FF8" w14:textId="3525C736" w:rsidR="000119C7" w:rsidRPr="007D7838" w:rsidRDefault="00420052" w:rsidP="007D7838">
            <w:pPr>
              <w:spacing w:after="0" w:line="360" w:lineRule="auto"/>
              <w:ind w:right="-98"/>
              <w:jc w:val="center"/>
              <w:rPr>
                <w:rFonts w:asciiTheme="minorHAnsi" w:hAnsiTheme="minorHAnsi" w:cstheme="minorHAnsi"/>
                <w:b/>
                <w:bCs/>
                <w:color w:val="FFFFFF"/>
                <w:sz w:val="22"/>
                <w:szCs w:val="22"/>
                <w:lang w:val="en-IN" w:eastAsia="en-IN"/>
              </w:rPr>
            </w:pPr>
            <w:r w:rsidRPr="007D7838">
              <w:rPr>
                <w:rFonts w:asciiTheme="minorHAnsi" w:hAnsiTheme="minorHAnsi" w:cstheme="minorHAnsi"/>
                <w:b/>
                <w:bCs/>
                <w:color w:val="FFFFFF"/>
                <w:sz w:val="22"/>
                <w:szCs w:val="22"/>
                <w:lang w:val="en-IN" w:eastAsia="en-IN"/>
              </w:rPr>
              <w:t>FY 2024</w:t>
            </w:r>
          </w:p>
        </w:tc>
        <w:tc>
          <w:tcPr>
            <w:tcW w:w="777" w:type="dxa"/>
            <w:shd w:val="clear" w:color="000000" w:fill="002060"/>
            <w:vAlign w:val="center"/>
            <w:hideMark/>
          </w:tcPr>
          <w:p w14:paraId="6C620CA1" w14:textId="22EC3F02" w:rsidR="000119C7" w:rsidRPr="007D7838" w:rsidRDefault="00420052" w:rsidP="007D7838">
            <w:pPr>
              <w:spacing w:after="0" w:line="360" w:lineRule="auto"/>
              <w:ind w:right="-98"/>
              <w:jc w:val="center"/>
              <w:rPr>
                <w:rFonts w:asciiTheme="minorHAnsi" w:hAnsiTheme="minorHAnsi" w:cstheme="minorHAnsi"/>
                <w:b/>
                <w:bCs/>
                <w:color w:val="FFFFFF"/>
                <w:sz w:val="22"/>
                <w:szCs w:val="22"/>
                <w:lang w:val="en-IN" w:eastAsia="en-IN"/>
              </w:rPr>
            </w:pPr>
            <w:r w:rsidRPr="007D7838">
              <w:rPr>
                <w:rFonts w:asciiTheme="minorHAnsi" w:hAnsiTheme="minorHAnsi" w:cstheme="minorHAnsi"/>
                <w:b/>
                <w:bCs/>
                <w:color w:val="FFFFFF"/>
                <w:sz w:val="22"/>
                <w:szCs w:val="22"/>
                <w:lang w:val="en-IN" w:eastAsia="en-IN"/>
              </w:rPr>
              <w:t>FY 2025</w:t>
            </w:r>
          </w:p>
        </w:tc>
        <w:tc>
          <w:tcPr>
            <w:tcW w:w="778" w:type="dxa"/>
            <w:shd w:val="clear" w:color="000000" w:fill="002060"/>
            <w:vAlign w:val="center"/>
            <w:hideMark/>
          </w:tcPr>
          <w:p w14:paraId="088B7DE5" w14:textId="3754AAF4" w:rsidR="000119C7" w:rsidRPr="007D7838" w:rsidRDefault="00420052" w:rsidP="007D7838">
            <w:pPr>
              <w:spacing w:after="0" w:line="360" w:lineRule="auto"/>
              <w:ind w:right="-98"/>
              <w:jc w:val="center"/>
              <w:rPr>
                <w:rFonts w:asciiTheme="minorHAnsi" w:hAnsiTheme="minorHAnsi" w:cstheme="minorHAnsi"/>
                <w:b/>
                <w:bCs/>
                <w:color w:val="FFFFFF"/>
                <w:sz w:val="22"/>
                <w:szCs w:val="22"/>
                <w:lang w:val="en-IN" w:eastAsia="en-IN"/>
              </w:rPr>
            </w:pPr>
            <w:r w:rsidRPr="007D7838">
              <w:rPr>
                <w:rFonts w:asciiTheme="minorHAnsi" w:hAnsiTheme="minorHAnsi" w:cstheme="minorHAnsi"/>
                <w:b/>
                <w:bCs/>
                <w:color w:val="FFFFFF"/>
                <w:sz w:val="22"/>
                <w:szCs w:val="22"/>
                <w:lang w:val="en-IN" w:eastAsia="en-IN"/>
              </w:rPr>
              <w:t>FY 2026</w:t>
            </w:r>
          </w:p>
        </w:tc>
        <w:tc>
          <w:tcPr>
            <w:tcW w:w="777" w:type="dxa"/>
            <w:shd w:val="clear" w:color="000000" w:fill="002060"/>
            <w:vAlign w:val="center"/>
            <w:hideMark/>
          </w:tcPr>
          <w:p w14:paraId="6A6961FA" w14:textId="1C45AB49" w:rsidR="000119C7" w:rsidRPr="007D7838" w:rsidRDefault="00420052" w:rsidP="007D7838">
            <w:pPr>
              <w:spacing w:after="0" w:line="360" w:lineRule="auto"/>
              <w:ind w:right="-98"/>
              <w:jc w:val="center"/>
              <w:rPr>
                <w:rFonts w:asciiTheme="minorHAnsi" w:hAnsiTheme="minorHAnsi" w:cstheme="minorHAnsi"/>
                <w:b/>
                <w:bCs/>
                <w:color w:val="FFFFFF"/>
                <w:sz w:val="22"/>
                <w:szCs w:val="22"/>
                <w:lang w:val="en-IN" w:eastAsia="en-IN"/>
              </w:rPr>
            </w:pPr>
            <w:r w:rsidRPr="007D7838">
              <w:rPr>
                <w:rFonts w:asciiTheme="minorHAnsi" w:hAnsiTheme="minorHAnsi" w:cstheme="minorHAnsi"/>
                <w:b/>
                <w:bCs/>
                <w:color w:val="FFFFFF"/>
                <w:sz w:val="22"/>
                <w:szCs w:val="22"/>
                <w:lang w:val="en-IN" w:eastAsia="en-IN"/>
              </w:rPr>
              <w:t>FY 2027</w:t>
            </w:r>
          </w:p>
        </w:tc>
        <w:tc>
          <w:tcPr>
            <w:tcW w:w="777" w:type="dxa"/>
            <w:shd w:val="clear" w:color="000000" w:fill="002060"/>
            <w:vAlign w:val="center"/>
            <w:hideMark/>
          </w:tcPr>
          <w:p w14:paraId="67E09EF7" w14:textId="30938CC5" w:rsidR="000119C7" w:rsidRPr="007D7838" w:rsidRDefault="00420052" w:rsidP="007D7838">
            <w:pPr>
              <w:spacing w:after="0" w:line="360" w:lineRule="auto"/>
              <w:ind w:right="-98"/>
              <w:jc w:val="center"/>
              <w:rPr>
                <w:rFonts w:asciiTheme="minorHAnsi" w:hAnsiTheme="minorHAnsi" w:cstheme="minorHAnsi"/>
                <w:b/>
                <w:bCs/>
                <w:color w:val="FFFFFF"/>
                <w:sz w:val="22"/>
                <w:szCs w:val="22"/>
                <w:lang w:val="en-IN" w:eastAsia="en-IN"/>
              </w:rPr>
            </w:pPr>
            <w:r w:rsidRPr="007D7838">
              <w:rPr>
                <w:rFonts w:asciiTheme="minorHAnsi" w:hAnsiTheme="minorHAnsi" w:cstheme="minorHAnsi"/>
                <w:b/>
                <w:bCs/>
                <w:color w:val="FFFFFF"/>
                <w:sz w:val="22"/>
                <w:szCs w:val="22"/>
                <w:lang w:val="en-IN" w:eastAsia="en-IN"/>
              </w:rPr>
              <w:t>FY 2028</w:t>
            </w:r>
          </w:p>
        </w:tc>
        <w:tc>
          <w:tcPr>
            <w:tcW w:w="777" w:type="dxa"/>
            <w:shd w:val="clear" w:color="000000" w:fill="002060"/>
            <w:vAlign w:val="center"/>
            <w:hideMark/>
          </w:tcPr>
          <w:p w14:paraId="2F3F6032" w14:textId="4706F687" w:rsidR="000119C7" w:rsidRPr="007D7838" w:rsidRDefault="00420052" w:rsidP="007D7838">
            <w:pPr>
              <w:spacing w:after="0" w:line="360" w:lineRule="auto"/>
              <w:ind w:right="-98"/>
              <w:jc w:val="center"/>
              <w:rPr>
                <w:rFonts w:asciiTheme="minorHAnsi" w:hAnsiTheme="minorHAnsi" w:cstheme="minorHAnsi"/>
                <w:b/>
                <w:bCs/>
                <w:color w:val="FFFFFF"/>
                <w:sz w:val="22"/>
                <w:szCs w:val="22"/>
                <w:lang w:val="en-IN" w:eastAsia="en-IN"/>
              </w:rPr>
            </w:pPr>
            <w:r w:rsidRPr="007D7838">
              <w:rPr>
                <w:rFonts w:asciiTheme="minorHAnsi" w:hAnsiTheme="minorHAnsi" w:cstheme="minorHAnsi"/>
                <w:b/>
                <w:bCs/>
                <w:color w:val="FFFFFF"/>
                <w:sz w:val="22"/>
                <w:szCs w:val="22"/>
                <w:lang w:val="en-IN" w:eastAsia="en-IN"/>
              </w:rPr>
              <w:t>FY 2029</w:t>
            </w:r>
          </w:p>
        </w:tc>
        <w:tc>
          <w:tcPr>
            <w:tcW w:w="778" w:type="dxa"/>
            <w:shd w:val="clear" w:color="000000" w:fill="002060"/>
            <w:vAlign w:val="center"/>
            <w:hideMark/>
          </w:tcPr>
          <w:p w14:paraId="2D5A184F" w14:textId="4F1DF258" w:rsidR="000119C7" w:rsidRPr="007D7838" w:rsidRDefault="00420052" w:rsidP="007D7838">
            <w:pPr>
              <w:spacing w:after="0" w:line="360" w:lineRule="auto"/>
              <w:ind w:right="-98"/>
              <w:jc w:val="center"/>
              <w:rPr>
                <w:rFonts w:asciiTheme="minorHAnsi" w:hAnsiTheme="minorHAnsi" w:cstheme="minorHAnsi"/>
                <w:b/>
                <w:bCs/>
                <w:color w:val="FFFFFF"/>
                <w:sz w:val="22"/>
                <w:szCs w:val="22"/>
                <w:lang w:val="en-IN" w:eastAsia="en-IN"/>
              </w:rPr>
            </w:pPr>
            <w:r w:rsidRPr="007D7838">
              <w:rPr>
                <w:rFonts w:asciiTheme="minorHAnsi" w:hAnsiTheme="minorHAnsi" w:cstheme="minorHAnsi"/>
                <w:b/>
                <w:bCs/>
                <w:color w:val="FFFFFF"/>
                <w:sz w:val="22"/>
                <w:szCs w:val="22"/>
                <w:lang w:val="en-IN" w:eastAsia="en-IN"/>
              </w:rPr>
              <w:t>FY 2030</w:t>
            </w:r>
          </w:p>
        </w:tc>
        <w:tc>
          <w:tcPr>
            <w:tcW w:w="777" w:type="dxa"/>
            <w:shd w:val="clear" w:color="000000" w:fill="002060"/>
            <w:vAlign w:val="center"/>
            <w:hideMark/>
          </w:tcPr>
          <w:p w14:paraId="746366BD" w14:textId="1B6E837E" w:rsidR="000119C7" w:rsidRPr="007D7838" w:rsidRDefault="00420052" w:rsidP="007D7838">
            <w:pPr>
              <w:spacing w:after="0" w:line="360" w:lineRule="auto"/>
              <w:ind w:right="-98"/>
              <w:jc w:val="center"/>
              <w:rPr>
                <w:rFonts w:asciiTheme="minorHAnsi" w:hAnsiTheme="minorHAnsi" w:cstheme="minorHAnsi"/>
                <w:b/>
                <w:bCs/>
                <w:color w:val="FFFFFF"/>
                <w:sz w:val="22"/>
                <w:szCs w:val="22"/>
                <w:lang w:val="en-IN" w:eastAsia="en-IN"/>
              </w:rPr>
            </w:pPr>
            <w:r w:rsidRPr="007D7838">
              <w:rPr>
                <w:rFonts w:asciiTheme="minorHAnsi" w:hAnsiTheme="minorHAnsi" w:cstheme="minorHAnsi"/>
                <w:b/>
                <w:bCs/>
                <w:color w:val="FFFFFF"/>
                <w:sz w:val="22"/>
                <w:szCs w:val="22"/>
                <w:lang w:val="en-IN" w:eastAsia="en-IN"/>
              </w:rPr>
              <w:t>FY 2031</w:t>
            </w:r>
          </w:p>
        </w:tc>
        <w:tc>
          <w:tcPr>
            <w:tcW w:w="777" w:type="dxa"/>
            <w:shd w:val="clear" w:color="000000" w:fill="002060"/>
            <w:vAlign w:val="center"/>
            <w:hideMark/>
          </w:tcPr>
          <w:p w14:paraId="24694AE9" w14:textId="0396A003" w:rsidR="000119C7" w:rsidRPr="007D7838" w:rsidRDefault="00420052" w:rsidP="007D7838">
            <w:pPr>
              <w:spacing w:after="0" w:line="360" w:lineRule="auto"/>
              <w:ind w:right="-98"/>
              <w:jc w:val="center"/>
              <w:rPr>
                <w:rFonts w:asciiTheme="minorHAnsi" w:hAnsiTheme="minorHAnsi" w:cstheme="minorHAnsi"/>
                <w:b/>
                <w:bCs/>
                <w:color w:val="FFFFFF"/>
                <w:sz w:val="22"/>
                <w:szCs w:val="22"/>
                <w:lang w:val="en-IN" w:eastAsia="en-IN"/>
              </w:rPr>
            </w:pPr>
            <w:r w:rsidRPr="007D7838">
              <w:rPr>
                <w:rFonts w:asciiTheme="minorHAnsi" w:hAnsiTheme="minorHAnsi" w:cstheme="minorHAnsi"/>
                <w:b/>
                <w:bCs/>
                <w:color w:val="FFFFFF"/>
                <w:sz w:val="22"/>
                <w:szCs w:val="22"/>
                <w:lang w:val="en-IN" w:eastAsia="en-IN"/>
              </w:rPr>
              <w:t>FY 2032</w:t>
            </w:r>
          </w:p>
        </w:tc>
        <w:tc>
          <w:tcPr>
            <w:tcW w:w="778" w:type="dxa"/>
            <w:shd w:val="clear" w:color="000000" w:fill="002060"/>
            <w:vAlign w:val="center"/>
            <w:hideMark/>
          </w:tcPr>
          <w:p w14:paraId="766B95FF" w14:textId="021C491F" w:rsidR="000119C7" w:rsidRPr="007D7838" w:rsidRDefault="00420052" w:rsidP="007D7838">
            <w:pPr>
              <w:spacing w:after="0" w:line="360" w:lineRule="auto"/>
              <w:ind w:right="-98"/>
              <w:jc w:val="center"/>
              <w:rPr>
                <w:rFonts w:asciiTheme="minorHAnsi" w:hAnsiTheme="minorHAnsi" w:cstheme="minorHAnsi"/>
                <w:b/>
                <w:bCs/>
                <w:color w:val="FFFFFF"/>
                <w:sz w:val="22"/>
                <w:szCs w:val="22"/>
                <w:lang w:val="en-IN" w:eastAsia="en-IN"/>
              </w:rPr>
            </w:pPr>
            <w:r w:rsidRPr="007D7838">
              <w:rPr>
                <w:rFonts w:asciiTheme="minorHAnsi" w:hAnsiTheme="minorHAnsi" w:cstheme="minorHAnsi"/>
                <w:b/>
                <w:bCs/>
                <w:color w:val="FFFFFF"/>
                <w:sz w:val="22"/>
                <w:szCs w:val="22"/>
                <w:lang w:val="en-IN" w:eastAsia="en-IN"/>
              </w:rPr>
              <w:t>FY 2033</w:t>
            </w:r>
          </w:p>
        </w:tc>
      </w:tr>
      <w:tr w:rsidR="00420052" w:rsidRPr="00420052" w14:paraId="2104E3AB" w14:textId="77777777" w:rsidTr="007D7838">
        <w:trPr>
          <w:trHeight w:val="288"/>
        </w:trPr>
        <w:tc>
          <w:tcPr>
            <w:tcW w:w="1350" w:type="dxa"/>
            <w:shd w:val="clear" w:color="auto" w:fill="auto"/>
            <w:vAlign w:val="center"/>
            <w:hideMark/>
          </w:tcPr>
          <w:p w14:paraId="65302E90" w14:textId="77777777" w:rsidR="000119C7" w:rsidRPr="0086272B" w:rsidRDefault="000119C7" w:rsidP="003D4077">
            <w:pPr>
              <w:spacing w:after="0" w:line="360" w:lineRule="auto"/>
              <w:ind w:right="-98"/>
              <w:rPr>
                <w:rFonts w:asciiTheme="minorHAnsi" w:hAnsiTheme="minorHAnsi" w:cstheme="minorHAnsi"/>
                <w:color w:val="000000"/>
                <w:sz w:val="22"/>
                <w:szCs w:val="22"/>
                <w:lang w:val="en-IN" w:eastAsia="en-IN"/>
              </w:rPr>
            </w:pPr>
            <w:r w:rsidRPr="0086272B">
              <w:rPr>
                <w:rFonts w:asciiTheme="minorHAnsi" w:hAnsiTheme="minorHAnsi" w:cstheme="minorHAnsi"/>
                <w:color w:val="000000"/>
                <w:sz w:val="22"/>
                <w:szCs w:val="22"/>
                <w:lang w:val="en-IN" w:eastAsia="en-IN"/>
              </w:rPr>
              <w:t>Toll Receipts</w:t>
            </w:r>
          </w:p>
        </w:tc>
        <w:tc>
          <w:tcPr>
            <w:tcW w:w="777" w:type="dxa"/>
            <w:shd w:val="clear" w:color="auto" w:fill="auto"/>
            <w:noWrap/>
            <w:vAlign w:val="center"/>
            <w:hideMark/>
          </w:tcPr>
          <w:p w14:paraId="047740B4" w14:textId="6349D000" w:rsidR="000119C7" w:rsidRPr="00420052" w:rsidRDefault="00420052" w:rsidP="007D7838">
            <w:pPr>
              <w:spacing w:after="0" w:line="360" w:lineRule="auto"/>
              <w:ind w:left="-126" w:right="-102"/>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72.15</w:t>
            </w:r>
          </w:p>
        </w:tc>
        <w:tc>
          <w:tcPr>
            <w:tcW w:w="777" w:type="dxa"/>
            <w:shd w:val="clear" w:color="auto" w:fill="auto"/>
            <w:noWrap/>
            <w:vAlign w:val="center"/>
            <w:hideMark/>
          </w:tcPr>
          <w:p w14:paraId="6DF9EC90"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78.93</w:t>
            </w:r>
          </w:p>
        </w:tc>
        <w:tc>
          <w:tcPr>
            <w:tcW w:w="777" w:type="dxa"/>
            <w:shd w:val="clear" w:color="auto" w:fill="auto"/>
            <w:noWrap/>
            <w:vAlign w:val="center"/>
            <w:hideMark/>
          </w:tcPr>
          <w:p w14:paraId="27F552D7"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85.80</w:t>
            </w:r>
          </w:p>
        </w:tc>
        <w:tc>
          <w:tcPr>
            <w:tcW w:w="778" w:type="dxa"/>
            <w:shd w:val="clear" w:color="auto" w:fill="auto"/>
            <w:noWrap/>
            <w:vAlign w:val="center"/>
            <w:hideMark/>
          </w:tcPr>
          <w:p w14:paraId="0977C5C5"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92.18</w:t>
            </w:r>
          </w:p>
        </w:tc>
        <w:tc>
          <w:tcPr>
            <w:tcW w:w="777" w:type="dxa"/>
            <w:shd w:val="clear" w:color="auto" w:fill="auto"/>
            <w:noWrap/>
            <w:vAlign w:val="center"/>
            <w:hideMark/>
          </w:tcPr>
          <w:p w14:paraId="52EACADE"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98.95</w:t>
            </w:r>
          </w:p>
        </w:tc>
        <w:tc>
          <w:tcPr>
            <w:tcW w:w="777" w:type="dxa"/>
            <w:shd w:val="clear" w:color="auto" w:fill="auto"/>
            <w:noWrap/>
            <w:vAlign w:val="center"/>
            <w:hideMark/>
          </w:tcPr>
          <w:p w14:paraId="14757840"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106.05</w:t>
            </w:r>
          </w:p>
        </w:tc>
        <w:tc>
          <w:tcPr>
            <w:tcW w:w="777" w:type="dxa"/>
            <w:shd w:val="clear" w:color="auto" w:fill="auto"/>
            <w:noWrap/>
            <w:vAlign w:val="center"/>
            <w:hideMark/>
          </w:tcPr>
          <w:p w14:paraId="7992DB4E"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113.79</w:t>
            </w:r>
          </w:p>
        </w:tc>
        <w:tc>
          <w:tcPr>
            <w:tcW w:w="778" w:type="dxa"/>
            <w:shd w:val="clear" w:color="auto" w:fill="auto"/>
            <w:noWrap/>
            <w:vAlign w:val="center"/>
            <w:hideMark/>
          </w:tcPr>
          <w:p w14:paraId="11F4380C"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122.72</w:t>
            </w:r>
          </w:p>
        </w:tc>
        <w:tc>
          <w:tcPr>
            <w:tcW w:w="777" w:type="dxa"/>
            <w:shd w:val="clear" w:color="auto" w:fill="auto"/>
            <w:noWrap/>
            <w:vAlign w:val="center"/>
            <w:hideMark/>
          </w:tcPr>
          <w:p w14:paraId="6116EFCF"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131.68</w:t>
            </w:r>
          </w:p>
        </w:tc>
        <w:tc>
          <w:tcPr>
            <w:tcW w:w="777" w:type="dxa"/>
            <w:shd w:val="clear" w:color="auto" w:fill="auto"/>
            <w:noWrap/>
            <w:vAlign w:val="center"/>
            <w:hideMark/>
          </w:tcPr>
          <w:p w14:paraId="47FAD508"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141.24</w:t>
            </w:r>
          </w:p>
        </w:tc>
        <w:tc>
          <w:tcPr>
            <w:tcW w:w="778" w:type="dxa"/>
            <w:shd w:val="clear" w:color="auto" w:fill="auto"/>
            <w:noWrap/>
            <w:vAlign w:val="center"/>
            <w:hideMark/>
          </w:tcPr>
          <w:p w14:paraId="7CCB5EE8"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100.77</w:t>
            </w:r>
          </w:p>
        </w:tc>
      </w:tr>
      <w:tr w:rsidR="00420052" w:rsidRPr="00420052" w14:paraId="3ED515AD" w14:textId="77777777" w:rsidTr="007D7838">
        <w:trPr>
          <w:trHeight w:val="288"/>
        </w:trPr>
        <w:tc>
          <w:tcPr>
            <w:tcW w:w="1350" w:type="dxa"/>
            <w:shd w:val="clear" w:color="auto" w:fill="auto"/>
            <w:vAlign w:val="center"/>
            <w:hideMark/>
          </w:tcPr>
          <w:p w14:paraId="539ED47D" w14:textId="77777777" w:rsidR="000119C7" w:rsidRPr="0086272B" w:rsidRDefault="000119C7" w:rsidP="003D4077">
            <w:pPr>
              <w:spacing w:after="0" w:line="360" w:lineRule="auto"/>
              <w:ind w:right="-98"/>
              <w:rPr>
                <w:rFonts w:asciiTheme="minorHAnsi" w:hAnsiTheme="minorHAnsi" w:cstheme="minorHAnsi"/>
                <w:color w:val="000000"/>
                <w:sz w:val="22"/>
                <w:szCs w:val="22"/>
                <w:lang w:val="en-IN" w:eastAsia="en-IN"/>
              </w:rPr>
            </w:pPr>
            <w:r w:rsidRPr="0086272B">
              <w:rPr>
                <w:rFonts w:asciiTheme="minorHAnsi" w:hAnsiTheme="minorHAnsi" w:cstheme="minorHAnsi"/>
                <w:color w:val="000000"/>
                <w:sz w:val="22"/>
                <w:szCs w:val="22"/>
                <w:lang w:val="en-IN" w:eastAsia="en-IN"/>
              </w:rPr>
              <w:t>Overload Revenue</w:t>
            </w:r>
          </w:p>
        </w:tc>
        <w:tc>
          <w:tcPr>
            <w:tcW w:w="777" w:type="dxa"/>
            <w:shd w:val="clear" w:color="auto" w:fill="auto"/>
            <w:noWrap/>
            <w:vAlign w:val="center"/>
            <w:hideMark/>
          </w:tcPr>
          <w:p w14:paraId="0F4A9030"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20.34</w:t>
            </w:r>
          </w:p>
        </w:tc>
        <w:tc>
          <w:tcPr>
            <w:tcW w:w="777" w:type="dxa"/>
            <w:shd w:val="clear" w:color="auto" w:fill="auto"/>
            <w:noWrap/>
            <w:vAlign w:val="center"/>
            <w:hideMark/>
          </w:tcPr>
          <w:p w14:paraId="3A8A2D92"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22.33</w:t>
            </w:r>
          </w:p>
        </w:tc>
        <w:tc>
          <w:tcPr>
            <w:tcW w:w="777" w:type="dxa"/>
            <w:shd w:val="clear" w:color="auto" w:fill="auto"/>
            <w:noWrap/>
            <w:vAlign w:val="center"/>
            <w:hideMark/>
          </w:tcPr>
          <w:p w14:paraId="6203135A"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24.20</w:t>
            </w:r>
          </w:p>
        </w:tc>
        <w:tc>
          <w:tcPr>
            <w:tcW w:w="778" w:type="dxa"/>
            <w:shd w:val="clear" w:color="auto" w:fill="auto"/>
            <w:noWrap/>
            <w:vAlign w:val="center"/>
            <w:hideMark/>
          </w:tcPr>
          <w:p w14:paraId="2B0A5151"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26.07</w:t>
            </w:r>
          </w:p>
        </w:tc>
        <w:tc>
          <w:tcPr>
            <w:tcW w:w="777" w:type="dxa"/>
            <w:shd w:val="clear" w:color="auto" w:fill="auto"/>
            <w:noWrap/>
            <w:vAlign w:val="center"/>
            <w:hideMark/>
          </w:tcPr>
          <w:p w14:paraId="45DE604D"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27.93</w:t>
            </w:r>
          </w:p>
        </w:tc>
        <w:tc>
          <w:tcPr>
            <w:tcW w:w="777" w:type="dxa"/>
            <w:shd w:val="clear" w:color="auto" w:fill="auto"/>
            <w:noWrap/>
            <w:vAlign w:val="center"/>
            <w:hideMark/>
          </w:tcPr>
          <w:p w14:paraId="7F213592"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29.99</w:t>
            </w:r>
          </w:p>
        </w:tc>
        <w:tc>
          <w:tcPr>
            <w:tcW w:w="777" w:type="dxa"/>
            <w:shd w:val="clear" w:color="auto" w:fill="auto"/>
            <w:noWrap/>
            <w:vAlign w:val="center"/>
            <w:hideMark/>
          </w:tcPr>
          <w:p w14:paraId="38112CCF"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32.15</w:t>
            </w:r>
          </w:p>
        </w:tc>
        <w:tc>
          <w:tcPr>
            <w:tcW w:w="778" w:type="dxa"/>
            <w:shd w:val="clear" w:color="auto" w:fill="auto"/>
            <w:noWrap/>
            <w:vAlign w:val="center"/>
            <w:hideMark/>
          </w:tcPr>
          <w:p w14:paraId="05F0C3F7"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34.68</w:t>
            </w:r>
          </w:p>
        </w:tc>
        <w:tc>
          <w:tcPr>
            <w:tcW w:w="777" w:type="dxa"/>
            <w:shd w:val="clear" w:color="auto" w:fill="auto"/>
            <w:noWrap/>
            <w:vAlign w:val="center"/>
            <w:hideMark/>
          </w:tcPr>
          <w:p w14:paraId="009A8824"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37.22</w:t>
            </w:r>
          </w:p>
        </w:tc>
        <w:tc>
          <w:tcPr>
            <w:tcW w:w="777" w:type="dxa"/>
            <w:shd w:val="clear" w:color="auto" w:fill="auto"/>
            <w:noWrap/>
            <w:vAlign w:val="center"/>
            <w:hideMark/>
          </w:tcPr>
          <w:p w14:paraId="43658367"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39.98</w:t>
            </w:r>
          </w:p>
        </w:tc>
        <w:tc>
          <w:tcPr>
            <w:tcW w:w="778" w:type="dxa"/>
            <w:shd w:val="clear" w:color="auto" w:fill="auto"/>
            <w:noWrap/>
            <w:vAlign w:val="center"/>
            <w:hideMark/>
          </w:tcPr>
          <w:p w14:paraId="286ED459"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28.49</w:t>
            </w:r>
          </w:p>
        </w:tc>
      </w:tr>
      <w:tr w:rsidR="00420052" w:rsidRPr="00420052" w14:paraId="1E1E1943" w14:textId="77777777" w:rsidTr="007D7838">
        <w:trPr>
          <w:trHeight w:val="315"/>
        </w:trPr>
        <w:tc>
          <w:tcPr>
            <w:tcW w:w="1350" w:type="dxa"/>
            <w:shd w:val="clear" w:color="auto" w:fill="auto"/>
            <w:vAlign w:val="center"/>
            <w:hideMark/>
          </w:tcPr>
          <w:p w14:paraId="0FAD624C" w14:textId="77777777" w:rsidR="000119C7" w:rsidRPr="00420052" w:rsidRDefault="000119C7" w:rsidP="003D4077">
            <w:pPr>
              <w:spacing w:after="0" w:line="360" w:lineRule="auto"/>
              <w:ind w:right="-98"/>
              <w:rPr>
                <w:rFonts w:asciiTheme="minorHAnsi" w:hAnsiTheme="minorHAnsi" w:cstheme="minorHAnsi"/>
                <w:sz w:val="22"/>
                <w:szCs w:val="22"/>
                <w:lang w:val="en-IN" w:eastAsia="en-IN"/>
              </w:rPr>
            </w:pPr>
            <w:r w:rsidRPr="0086272B">
              <w:rPr>
                <w:rFonts w:asciiTheme="minorHAnsi" w:hAnsiTheme="minorHAnsi" w:cstheme="minorHAnsi"/>
                <w:color w:val="000000"/>
                <w:sz w:val="22"/>
                <w:szCs w:val="22"/>
                <w:lang w:val="en-IN" w:eastAsia="en-IN"/>
              </w:rPr>
              <w:t>Interest on Cash &amp; Bank Balance</w:t>
            </w:r>
          </w:p>
        </w:tc>
        <w:tc>
          <w:tcPr>
            <w:tcW w:w="777" w:type="dxa"/>
            <w:shd w:val="clear" w:color="auto" w:fill="auto"/>
            <w:noWrap/>
            <w:vAlign w:val="center"/>
            <w:hideMark/>
          </w:tcPr>
          <w:p w14:paraId="09A0A5ED"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1.11</w:t>
            </w:r>
          </w:p>
        </w:tc>
        <w:tc>
          <w:tcPr>
            <w:tcW w:w="777" w:type="dxa"/>
            <w:shd w:val="clear" w:color="auto" w:fill="auto"/>
            <w:noWrap/>
            <w:vAlign w:val="center"/>
            <w:hideMark/>
          </w:tcPr>
          <w:p w14:paraId="730A1DEE"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1.59</w:t>
            </w:r>
          </w:p>
        </w:tc>
        <w:tc>
          <w:tcPr>
            <w:tcW w:w="777" w:type="dxa"/>
            <w:shd w:val="clear" w:color="auto" w:fill="auto"/>
            <w:noWrap/>
            <w:vAlign w:val="center"/>
            <w:hideMark/>
          </w:tcPr>
          <w:p w14:paraId="662B3370"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2.04</w:t>
            </w:r>
          </w:p>
        </w:tc>
        <w:tc>
          <w:tcPr>
            <w:tcW w:w="778" w:type="dxa"/>
            <w:shd w:val="clear" w:color="auto" w:fill="auto"/>
            <w:noWrap/>
            <w:vAlign w:val="center"/>
            <w:hideMark/>
          </w:tcPr>
          <w:p w14:paraId="226132D2"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2.53</w:t>
            </w:r>
          </w:p>
        </w:tc>
        <w:tc>
          <w:tcPr>
            <w:tcW w:w="777" w:type="dxa"/>
            <w:shd w:val="clear" w:color="auto" w:fill="auto"/>
            <w:noWrap/>
            <w:vAlign w:val="center"/>
            <w:hideMark/>
          </w:tcPr>
          <w:p w14:paraId="05E761AF"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3.07</w:t>
            </w:r>
          </w:p>
        </w:tc>
        <w:tc>
          <w:tcPr>
            <w:tcW w:w="777" w:type="dxa"/>
            <w:shd w:val="clear" w:color="auto" w:fill="auto"/>
            <w:noWrap/>
            <w:vAlign w:val="center"/>
            <w:hideMark/>
          </w:tcPr>
          <w:p w14:paraId="189B1D51"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3.65</w:t>
            </w:r>
          </w:p>
        </w:tc>
        <w:tc>
          <w:tcPr>
            <w:tcW w:w="777" w:type="dxa"/>
            <w:shd w:val="clear" w:color="auto" w:fill="auto"/>
            <w:noWrap/>
            <w:vAlign w:val="center"/>
            <w:hideMark/>
          </w:tcPr>
          <w:p w14:paraId="11C05C62"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4.29</w:t>
            </w:r>
          </w:p>
        </w:tc>
        <w:tc>
          <w:tcPr>
            <w:tcW w:w="778" w:type="dxa"/>
            <w:shd w:val="clear" w:color="auto" w:fill="auto"/>
            <w:noWrap/>
            <w:vAlign w:val="center"/>
            <w:hideMark/>
          </w:tcPr>
          <w:p w14:paraId="1BA4D8AC"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4.91</w:t>
            </w:r>
          </w:p>
        </w:tc>
        <w:tc>
          <w:tcPr>
            <w:tcW w:w="777" w:type="dxa"/>
            <w:shd w:val="clear" w:color="auto" w:fill="auto"/>
            <w:noWrap/>
            <w:vAlign w:val="center"/>
            <w:hideMark/>
          </w:tcPr>
          <w:p w14:paraId="1E18F363"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5.52</w:t>
            </w:r>
          </w:p>
        </w:tc>
        <w:tc>
          <w:tcPr>
            <w:tcW w:w="777" w:type="dxa"/>
            <w:shd w:val="clear" w:color="auto" w:fill="auto"/>
            <w:noWrap/>
            <w:vAlign w:val="center"/>
            <w:hideMark/>
          </w:tcPr>
          <w:p w14:paraId="3E3DD995"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5.18</w:t>
            </w:r>
          </w:p>
        </w:tc>
        <w:tc>
          <w:tcPr>
            <w:tcW w:w="778" w:type="dxa"/>
            <w:shd w:val="clear" w:color="auto" w:fill="auto"/>
            <w:noWrap/>
            <w:vAlign w:val="center"/>
            <w:hideMark/>
          </w:tcPr>
          <w:p w14:paraId="65D100F1"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3.16</w:t>
            </w:r>
          </w:p>
        </w:tc>
      </w:tr>
      <w:tr w:rsidR="007D7838" w:rsidRPr="00420052" w14:paraId="7126C791" w14:textId="77777777" w:rsidTr="007D7838">
        <w:trPr>
          <w:trHeight w:val="288"/>
        </w:trPr>
        <w:tc>
          <w:tcPr>
            <w:tcW w:w="1350" w:type="dxa"/>
            <w:shd w:val="clear" w:color="auto" w:fill="9CC2E5" w:themeFill="accent1" w:themeFillTint="99"/>
            <w:vAlign w:val="center"/>
            <w:hideMark/>
          </w:tcPr>
          <w:p w14:paraId="74DC7D28" w14:textId="77777777" w:rsidR="000119C7" w:rsidRPr="00420052" w:rsidRDefault="000119C7" w:rsidP="003D4077">
            <w:pPr>
              <w:spacing w:after="0" w:line="360" w:lineRule="auto"/>
              <w:ind w:right="-98"/>
              <w:rPr>
                <w:rFonts w:asciiTheme="minorHAnsi" w:hAnsiTheme="minorHAnsi" w:cstheme="minorHAnsi"/>
                <w:b/>
                <w:bCs/>
                <w:sz w:val="22"/>
                <w:szCs w:val="22"/>
                <w:lang w:val="en-IN" w:eastAsia="en-IN"/>
              </w:rPr>
            </w:pPr>
            <w:r w:rsidRPr="0086272B">
              <w:rPr>
                <w:rFonts w:asciiTheme="minorHAnsi" w:hAnsiTheme="minorHAnsi" w:cstheme="minorHAnsi"/>
                <w:b/>
                <w:bCs/>
                <w:color w:val="000000"/>
                <w:sz w:val="22"/>
                <w:szCs w:val="22"/>
                <w:lang w:val="en-IN" w:eastAsia="en-IN"/>
              </w:rPr>
              <w:t>Total Revenue</w:t>
            </w:r>
          </w:p>
        </w:tc>
        <w:tc>
          <w:tcPr>
            <w:tcW w:w="777" w:type="dxa"/>
            <w:shd w:val="clear" w:color="auto" w:fill="9CC2E5" w:themeFill="accent1" w:themeFillTint="99"/>
            <w:noWrap/>
            <w:vAlign w:val="center"/>
            <w:hideMark/>
          </w:tcPr>
          <w:p w14:paraId="49BA6842" w14:textId="77777777" w:rsidR="000119C7" w:rsidRPr="007D7838"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7D7838">
              <w:rPr>
                <w:rFonts w:asciiTheme="minorHAnsi" w:hAnsiTheme="minorHAnsi" w:cstheme="minorHAnsi"/>
                <w:b/>
                <w:bCs/>
                <w:color w:val="000000"/>
                <w:sz w:val="22"/>
                <w:szCs w:val="22"/>
                <w:lang w:val="en-IN" w:eastAsia="en-IN"/>
              </w:rPr>
              <w:t>93.60</w:t>
            </w:r>
          </w:p>
        </w:tc>
        <w:tc>
          <w:tcPr>
            <w:tcW w:w="777" w:type="dxa"/>
            <w:shd w:val="clear" w:color="auto" w:fill="9CC2E5" w:themeFill="accent1" w:themeFillTint="99"/>
            <w:noWrap/>
            <w:vAlign w:val="center"/>
            <w:hideMark/>
          </w:tcPr>
          <w:p w14:paraId="0F3E8837" w14:textId="77777777" w:rsidR="000119C7" w:rsidRPr="007D7838"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7D7838">
              <w:rPr>
                <w:rFonts w:asciiTheme="minorHAnsi" w:hAnsiTheme="minorHAnsi" w:cstheme="minorHAnsi"/>
                <w:b/>
                <w:bCs/>
                <w:color w:val="000000"/>
                <w:sz w:val="22"/>
                <w:szCs w:val="22"/>
                <w:lang w:val="en-IN" w:eastAsia="en-IN"/>
              </w:rPr>
              <w:t>102.85</w:t>
            </w:r>
          </w:p>
        </w:tc>
        <w:tc>
          <w:tcPr>
            <w:tcW w:w="777" w:type="dxa"/>
            <w:shd w:val="clear" w:color="auto" w:fill="9CC2E5" w:themeFill="accent1" w:themeFillTint="99"/>
            <w:noWrap/>
            <w:vAlign w:val="center"/>
            <w:hideMark/>
          </w:tcPr>
          <w:p w14:paraId="6CFC7075" w14:textId="77777777" w:rsidR="000119C7" w:rsidRPr="007D7838"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7D7838">
              <w:rPr>
                <w:rFonts w:asciiTheme="minorHAnsi" w:hAnsiTheme="minorHAnsi" w:cstheme="minorHAnsi"/>
                <w:b/>
                <w:bCs/>
                <w:color w:val="000000"/>
                <w:sz w:val="22"/>
                <w:szCs w:val="22"/>
                <w:lang w:val="en-IN" w:eastAsia="en-IN"/>
              </w:rPr>
              <w:t>112.04</w:t>
            </w:r>
          </w:p>
        </w:tc>
        <w:tc>
          <w:tcPr>
            <w:tcW w:w="778" w:type="dxa"/>
            <w:shd w:val="clear" w:color="auto" w:fill="9CC2E5" w:themeFill="accent1" w:themeFillTint="99"/>
            <w:noWrap/>
            <w:vAlign w:val="center"/>
            <w:hideMark/>
          </w:tcPr>
          <w:p w14:paraId="2B732779" w14:textId="77777777" w:rsidR="000119C7" w:rsidRPr="007D7838"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7D7838">
              <w:rPr>
                <w:rFonts w:asciiTheme="minorHAnsi" w:hAnsiTheme="minorHAnsi" w:cstheme="minorHAnsi"/>
                <w:b/>
                <w:bCs/>
                <w:color w:val="000000"/>
                <w:sz w:val="22"/>
                <w:szCs w:val="22"/>
                <w:lang w:val="en-IN" w:eastAsia="en-IN"/>
              </w:rPr>
              <w:t>120.78</w:t>
            </w:r>
          </w:p>
        </w:tc>
        <w:tc>
          <w:tcPr>
            <w:tcW w:w="777" w:type="dxa"/>
            <w:shd w:val="clear" w:color="auto" w:fill="9CC2E5" w:themeFill="accent1" w:themeFillTint="99"/>
            <w:noWrap/>
            <w:vAlign w:val="center"/>
            <w:hideMark/>
          </w:tcPr>
          <w:p w14:paraId="7BBE273E" w14:textId="77777777" w:rsidR="000119C7" w:rsidRPr="007D7838"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7D7838">
              <w:rPr>
                <w:rFonts w:asciiTheme="minorHAnsi" w:hAnsiTheme="minorHAnsi" w:cstheme="minorHAnsi"/>
                <w:b/>
                <w:bCs/>
                <w:color w:val="000000"/>
                <w:sz w:val="22"/>
                <w:szCs w:val="22"/>
                <w:lang w:val="en-IN" w:eastAsia="en-IN"/>
              </w:rPr>
              <w:t>129.95</w:t>
            </w:r>
          </w:p>
        </w:tc>
        <w:tc>
          <w:tcPr>
            <w:tcW w:w="777" w:type="dxa"/>
            <w:shd w:val="clear" w:color="auto" w:fill="9CC2E5" w:themeFill="accent1" w:themeFillTint="99"/>
            <w:noWrap/>
            <w:vAlign w:val="center"/>
            <w:hideMark/>
          </w:tcPr>
          <w:p w14:paraId="48F47101" w14:textId="77777777" w:rsidR="000119C7" w:rsidRPr="007D7838"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7D7838">
              <w:rPr>
                <w:rFonts w:asciiTheme="minorHAnsi" w:hAnsiTheme="minorHAnsi" w:cstheme="minorHAnsi"/>
                <w:b/>
                <w:bCs/>
                <w:color w:val="000000"/>
                <w:sz w:val="22"/>
                <w:szCs w:val="22"/>
                <w:lang w:val="en-IN" w:eastAsia="en-IN"/>
              </w:rPr>
              <w:t>139.69</w:t>
            </w:r>
          </w:p>
        </w:tc>
        <w:tc>
          <w:tcPr>
            <w:tcW w:w="777" w:type="dxa"/>
            <w:shd w:val="clear" w:color="auto" w:fill="9CC2E5" w:themeFill="accent1" w:themeFillTint="99"/>
            <w:noWrap/>
            <w:vAlign w:val="center"/>
            <w:hideMark/>
          </w:tcPr>
          <w:p w14:paraId="64A01A63" w14:textId="77777777" w:rsidR="000119C7" w:rsidRPr="007D7838"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7D7838">
              <w:rPr>
                <w:rFonts w:asciiTheme="minorHAnsi" w:hAnsiTheme="minorHAnsi" w:cstheme="minorHAnsi"/>
                <w:b/>
                <w:bCs/>
                <w:color w:val="000000"/>
                <w:sz w:val="22"/>
                <w:szCs w:val="22"/>
                <w:lang w:val="en-IN" w:eastAsia="en-IN"/>
              </w:rPr>
              <w:t>150.23</w:t>
            </w:r>
          </w:p>
        </w:tc>
        <w:tc>
          <w:tcPr>
            <w:tcW w:w="778" w:type="dxa"/>
            <w:shd w:val="clear" w:color="auto" w:fill="9CC2E5" w:themeFill="accent1" w:themeFillTint="99"/>
            <w:noWrap/>
            <w:vAlign w:val="center"/>
            <w:hideMark/>
          </w:tcPr>
          <w:p w14:paraId="6D213ECC" w14:textId="77777777" w:rsidR="000119C7" w:rsidRPr="007D7838"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7D7838">
              <w:rPr>
                <w:rFonts w:asciiTheme="minorHAnsi" w:hAnsiTheme="minorHAnsi" w:cstheme="minorHAnsi"/>
                <w:b/>
                <w:bCs/>
                <w:color w:val="000000"/>
                <w:sz w:val="22"/>
                <w:szCs w:val="22"/>
                <w:lang w:val="en-IN" w:eastAsia="en-IN"/>
              </w:rPr>
              <w:t>162.31</w:t>
            </w:r>
          </w:p>
        </w:tc>
        <w:tc>
          <w:tcPr>
            <w:tcW w:w="777" w:type="dxa"/>
            <w:shd w:val="clear" w:color="auto" w:fill="9CC2E5" w:themeFill="accent1" w:themeFillTint="99"/>
            <w:noWrap/>
            <w:vAlign w:val="center"/>
            <w:hideMark/>
          </w:tcPr>
          <w:p w14:paraId="2F731B76" w14:textId="77777777" w:rsidR="000119C7" w:rsidRPr="007D7838"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7D7838">
              <w:rPr>
                <w:rFonts w:asciiTheme="minorHAnsi" w:hAnsiTheme="minorHAnsi" w:cstheme="minorHAnsi"/>
                <w:b/>
                <w:bCs/>
                <w:color w:val="000000"/>
                <w:sz w:val="22"/>
                <w:szCs w:val="22"/>
                <w:lang w:val="en-IN" w:eastAsia="en-IN"/>
              </w:rPr>
              <w:t>174.42</w:t>
            </w:r>
          </w:p>
        </w:tc>
        <w:tc>
          <w:tcPr>
            <w:tcW w:w="777" w:type="dxa"/>
            <w:shd w:val="clear" w:color="auto" w:fill="9CC2E5" w:themeFill="accent1" w:themeFillTint="99"/>
            <w:noWrap/>
            <w:vAlign w:val="center"/>
            <w:hideMark/>
          </w:tcPr>
          <w:p w14:paraId="6DF14160" w14:textId="77777777" w:rsidR="000119C7" w:rsidRPr="007D7838"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7D7838">
              <w:rPr>
                <w:rFonts w:asciiTheme="minorHAnsi" w:hAnsiTheme="minorHAnsi" w:cstheme="minorHAnsi"/>
                <w:b/>
                <w:bCs/>
                <w:color w:val="000000"/>
                <w:sz w:val="22"/>
                <w:szCs w:val="22"/>
                <w:lang w:val="en-IN" w:eastAsia="en-IN"/>
              </w:rPr>
              <w:t>186.40</w:t>
            </w:r>
          </w:p>
        </w:tc>
        <w:tc>
          <w:tcPr>
            <w:tcW w:w="778" w:type="dxa"/>
            <w:shd w:val="clear" w:color="auto" w:fill="9CC2E5" w:themeFill="accent1" w:themeFillTint="99"/>
            <w:noWrap/>
            <w:vAlign w:val="center"/>
            <w:hideMark/>
          </w:tcPr>
          <w:p w14:paraId="5B65F2F7" w14:textId="77777777" w:rsidR="000119C7" w:rsidRPr="007D7838"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7D7838">
              <w:rPr>
                <w:rFonts w:asciiTheme="minorHAnsi" w:hAnsiTheme="minorHAnsi" w:cstheme="minorHAnsi"/>
                <w:b/>
                <w:bCs/>
                <w:color w:val="000000"/>
                <w:sz w:val="22"/>
                <w:szCs w:val="22"/>
                <w:lang w:val="en-IN" w:eastAsia="en-IN"/>
              </w:rPr>
              <w:t>132.42</w:t>
            </w:r>
          </w:p>
        </w:tc>
      </w:tr>
      <w:tr w:rsidR="00420052" w:rsidRPr="00420052" w14:paraId="065E60E1" w14:textId="77777777" w:rsidTr="007D7838">
        <w:trPr>
          <w:trHeight w:val="405"/>
        </w:trPr>
        <w:tc>
          <w:tcPr>
            <w:tcW w:w="1350" w:type="dxa"/>
            <w:shd w:val="clear" w:color="auto" w:fill="auto"/>
            <w:vAlign w:val="center"/>
            <w:hideMark/>
          </w:tcPr>
          <w:p w14:paraId="180C72E8" w14:textId="77777777" w:rsidR="000119C7" w:rsidRPr="0086272B" w:rsidRDefault="000119C7" w:rsidP="003D4077">
            <w:pPr>
              <w:spacing w:after="0" w:line="360" w:lineRule="auto"/>
              <w:ind w:right="-98"/>
              <w:rPr>
                <w:rFonts w:asciiTheme="minorHAnsi" w:hAnsiTheme="minorHAnsi" w:cstheme="minorHAnsi"/>
                <w:color w:val="000000"/>
                <w:sz w:val="22"/>
                <w:szCs w:val="22"/>
                <w:lang w:val="en-IN" w:eastAsia="en-IN"/>
              </w:rPr>
            </w:pPr>
            <w:r w:rsidRPr="0086272B">
              <w:rPr>
                <w:rFonts w:asciiTheme="minorHAnsi" w:hAnsiTheme="minorHAnsi" w:cstheme="minorHAnsi"/>
                <w:color w:val="000000"/>
                <w:sz w:val="22"/>
                <w:szCs w:val="22"/>
                <w:lang w:val="en-IN" w:eastAsia="en-IN"/>
              </w:rPr>
              <w:t>Toll Plaza Operational Cost</w:t>
            </w:r>
          </w:p>
        </w:tc>
        <w:tc>
          <w:tcPr>
            <w:tcW w:w="777" w:type="dxa"/>
            <w:shd w:val="clear" w:color="auto" w:fill="auto"/>
            <w:noWrap/>
            <w:vAlign w:val="center"/>
            <w:hideMark/>
          </w:tcPr>
          <w:p w14:paraId="30A0ECFF"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3.35</w:t>
            </w:r>
          </w:p>
        </w:tc>
        <w:tc>
          <w:tcPr>
            <w:tcW w:w="777" w:type="dxa"/>
            <w:shd w:val="clear" w:color="auto" w:fill="auto"/>
            <w:noWrap/>
            <w:vAlign w:val="center"/>
            <w:hideMark/>
          </w:tcPr>
          <w:p w14:paraId="28B0CDC0"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3.50</w:t>
            </w:r>
          </w:p>
        </w:tc>
        <w:tc>
          <w:tcPr>
            <w:tcW w:w="777" w:type="dxa"/>
            <w:shd w:val="clear" w:color="auto" w:fill="auto"/>
            <w:noWrap/>
            <w:vAlign w:val="center"/>
            <w:hideMark/>
          </w:tcPr>
          <w:p w14:paraId="21D213CC"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3.66</w:t>
            </w:r>
          </w:p>
        </w:tc>
        <w:tc>
          <w:tcPr>
            <w:tcW w:w="778" w:type="dxa"/>
            <w:shd w:val="clear" w:color="auto" w:fill="auto"/>
            <w:noWrap/>
            <w:vAlign w:val="center"/>
            <w:hideMark/>
          </w:tcPr>
          <w:p w14:paraId="134E32CF"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3.82</w:t>
            </w:r>
          </w:p>
        </w:tc>
        <w:tc>
          <w:tcPr>
            <w:tcW w:w="777" w:type="dxa"/>
            <w:shd w:val="clear" w:color="auto" w:fill="auto"/>
            <w:noWrap/>
            <w:vAlign w:val="center"/>
            <w:hideMark/>
          </w:tcPr>
          <w:p w14:paraId="39FFDD6E"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4.00</w:t>
            </w:r>
          </w:p>
        </w:tc>
        <w:tc>
          <w:tcPr>
            <w:tcW w:w="777" w:type="dxa"/>
            <w:shd w:val="clear" w:color="auto" w:fill="auto"/>
            <w:noWrap/>
            <w:vAlign w:val="center"/>
            <w:hideMark/>
          </w:tcPr>
          <w:p w14:paraId="27DEA193"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4.18</w:t>
            </w:r>
          </w:p>
        </w:tc>
        <w:tc>
          <w:tcPr>
            <w:tcW w:w="777" w:type="dxa"/>
            <w:shd w:val="clear" w:color="auto" w:fill="auto"/>
            <w:noWrap/>
            <w:vAlign w:val="center"/>
            <w:hideMark/>
          </w:tcPr>
          <w:p w14:paraId="22E94B5D"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4.36</w:t>
            </w:r>
          </w:p>
        </w:tc>
        <w:tc>
          <w:tcPr>
            <w:tcW w:w="778" w:type="dxa"/>
            <w:shd w:val="clear" w:color="auto" w:fill="auto"/>
            <w:noWrap/>
            <w:vAlign w:val="center"/>
            <w:hideMark/>
          </w:tcPr>
          <w:p w14:paraId="6AFCE2C8"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4.56</w:t>
            </w:r>
          </w:p>
        </w:tc>
        <w:tc>
          <w:tcPr>
            <w:tcW w:w="777" w:type="dxa"/>
            <w:shd w:val="clear" w:color="auto" w:fill="auto"/>
            <w:noWrap/>
            <w:vAlign w:val="center"/>
            <w:hideMark/>
          </w:tcPr>
          <w:p w14:paraId="0295151C"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4.76</w:t>
            </w:r>
          </w:p>
        </w:tc>
        <w:tc>
          <w:tcPr>
            <w:tcW w:w="777" w:type="dxa"/>
            <w:shd w:val="clear" w:color="auto" w:fill="auto"/>
            <w:noWrap/>
            <w:vAlign w:val="center"/>
            <w:hideMark/>
          </w:tcPr>
          <w:p w14:paraId="2C578FCA"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4.98</w:t>
            </w:r>
          </w:p>
        </w:tc>
        <w:tc>
          <w:tcPr>
            <w:tcW w:w="778" w:type="dxa"/>
            <w:shd w:val="clear" w:color="auto" w:fill="auto"/>
            <w:noWrap/>
            <w:vAlign w:val="center"/>
            <w:hideMark/>
          </w:tcPr>
          <w:p w14:paraId="36341034"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3.45</w:t>
            </w:r>
          </w:p>
        </w:tc>
      </w:tr>
      <w:tr w:rsidR="00420052" w:rsidRPr="00420052" w14:paraId="5D92847C" w14:textId="77777777" w:rsidTr="007D7838">
        <w:trPr>
          <w:trHeight w:val="288"/>
        </w:trPr>
        <w:tc>
          <w:tcPr>
            <w:tcW w:w="1350" w:type="dxa"/>
            <w:shd w:val="clear" w:color="auto" w:fill="auto"/>
            <w:vAlign w:val="center"/>
            <w:hideMark/>
          </w:tcPr>
          <w:p w14:paraId="6DB73DE0" w14:textId="77777777" w:rsidR="000119C7" w:rsidRPr="00420052" w:rsidRDefault="000119C7" w:rsidP="003D4077">
            <w:pPr>
              <w:spacing w:after="0" w:line="360" w:lineRule="auto"/>
              <w:ind w:right="-98"/>
              <w:rPr>
                <w:rFonts w:asciiTheme="minorHAnsi" w:hAnsiTheme="minorHAnsi" w:cstheme="minorHAnsi"/>
                <w:sz w:val="22"/>
                <w:szCs w:val="22"/>
                <w:lang w:val="en-IN" w:eastAsia="en-IN"/>
              </w:rPr>
            </w:pPr>
            <w:r w:rsidRPr="0086272B">
              <w:rPr>
                <w:rFonts w:asciiTheme="minorHAnsi" w:hAnsiTheme="minorHAnsi" w:cstheme="minorHAnsi"/>
                <w:color w:val="000000"/>
                <w:sz w:val="22"/>
                <w:szCs w:val="22"/>
                <w:lang w:val="en-IN" w:eastAsia="en-IN"/>
              </w:rPr>
              <w:t>SPV</w:t>
            </w:r>
            <w:r w:rsidRPr="00420052">
              <w:rPr>
                <w:rFonts w:asciiTheme="minorHAnsi" w:hAnsiTheme="minorHAnsi" w:cstheme="minorHAnsi"/>
                <w:sz w:val="22"/>
                <w:szCs w:val="22"/>
                <w:lang w:val="en-IN" w:eastAsia="en-IN"/>
              </w:rPr>
              <w:t xml:space="preserve"> Expenses</w:t>
            </w:r>
          </w:p>
        </w:tc>
        <w:tc>
          <w:tcPr>
            <w:tcW w:w="777" w:type="dxa"/>
            <w:shd w:val="clear" w:color="auto" w:fill="auto"/>
            <w:noWrap/>
            <w:vAlign w:val="center"/>
            <w:hideMark/>
          </w:tcPr>
          <w:p w14:paraId="29CDA5AD"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0.47</w:t>
            </w:r>
          </w:p>
        </w:tc>
        <w:tc>
          <w:tcPr>
            <w:tcW w:w="777" w:type="dxa"/>
            <w:shd w:val="clear" w:color="auto" w:fill="auto"/>
            <w:noWrap/>
            <w:vAlign w:val="center"/>
            <w:hideMark/>
          </w:tcPr>
          <w:p w14:paraId="51599585"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0.49</w:t>
            </w:r>
          </w:p>
        </w:tc>
        <w:tc>
          <w:tcPr>
            <w:tcW w:w="777" w:type="dxa"/>
            <w:shd w:val="clear" w:color="auto" w:fill="auto"/>
            <w:noWrap/>
            <w:vAlign w:val="center"/>
            <w:hideMark/>
          </w:tcPr>
          <w:p w14:paraId="74C9E794"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0.51</w:t>
            </w:r>
          </w:p>
        </w:tc>
        <w:tc>
          <w:tcPr>
            <w:tcW w:w="778" w:type="dxa"/>
            <w:shd w:val="clear" w:color="auto" w:fill="auto"/>
            <w:noWrap/>
            <w:vAlign w:val="center"/>
            <w:hideMark/>
          </w:tcPr>
          <w:p w14:paraId="00C617EC"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0.54</w:t>
            </w:r>
          </w:p>
        </w:tc>
        <w:tc>
          <w:tcPr>
            <w:tcW w:w="777" w:type="dxa"/>
            <w:shd w:val="clear" w:color="auto" w:fill="auto"/>
            <w:noWrap/>
            <w:vAlign w:val="center"/>
            <w:hideMark/>
          </w:tcPr>
          <w:p w14:paraId="4A9075A7"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0.56</w:t>
            </w:r>
          </w:p>
        </w:tc>
        <w:tc>
          <w:tcPr>
            <w:tcW w:w="777" w:type="dxa"/>
            <w:shd w:val="clear" w:color="auto" w:fill="auto"/>
            <w:noWrap/>
            <w:vAlign w:val="center"/>
            <w:hideMark/>
          </w:tcPr>
          <w:p w14:paraId="22FE54FF"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0.59</w:t>
            </w:r>
          </w:p>
        </w:tc>
        <w:tc>
          <w:tcPr>
            <w:tcW w:w="777" w:type="dxa"/>
            <w:shd w:val="clear" w:color="auto" w:fill="auto"/>
            <w:noWrap/>
            <w:vAlign w:val="center"/>
            <w:hideMark/>
          </w:tcPr>
          <w:p w14:paraId="120F8AF7"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0.61</w:t>
            </w:r>
          </w:p>
        </w:tc>
        <w:tc>
          <w:tcPr>
            <w:tcW w:w="778" w:type="dxa"/>
            <w:shd w:val="clear" w:color="auto" w:fill="auto"/>
            <w:noWrap/>
            <w:vAlign w:val="center"/>
            <w:hideMark/>
          </w:tcPr>
          <w:p w14:paraId="7952CE6A"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0.64</w:t>
            </w:r>
          </w:p>
        </w:tc>
        <w:tc>
          <w:tcPr>
            <w:tcW w:w="777" w:type="dxa"/>
            <w:shd w:val="clear" w:color="auto" w:fill="auto"/>
            <w:noWrap/>
            <w:vAlign w:val="center"/>
            <w:hideMark/>
          </w:tcPr>
          <w:p w14:paraId="78C5AA8C"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0.67</w:t>
            </w:r>
          </w:p>
        </w:tc>
        <w:tc>
          <w:tcPr>
            <w:tcW w:w="777" w:type="dxa"/>
            <w:shd w:val="clear" w:color="auto" w:fill="auto"/>
            <w:noWrap/>
            <w:vAlign w:val="center"/>
            <w:hideMark/>
          </w:tcPr>
          <w:p w14:paraId="522CA861"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0.70</w:t>
            </w:r>
          </w:p>
        </w:tc>
        <w:tc>
          <w:tcPr>
            <w:tcW w:w="778" w:type="dxa"/>
            <w:shd w:val="clear" w:color="auto" w:fill="auto"/>
            <w:noWrap/>
            <w:vAlign w:val="center"/>
            <w:hideMark/>
          </w:tcPr>
          <w:p w14:paraId="16448442"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0.49</w:t>
            </w:r>
          </w:p>
        </w:tc>
      </w:tr>
      <w:tr w:rsidR="00420052" w:rsidRPr="00420052" w14:paraId="58F980D6" w14:textId="77777777" w:rsidTr="007D7838">
        <w:trPr>
          <w:trHeight w:val="288"/>
        </w:trPr>
        <w:tc>
          <w:tcPr>
            <w:tcW w:w="1350" w:type="dxa"/>
            <w:shd w:val="clear" w:color="auto" w:fill="auto"/>
            <w:vAlign w:val="center"/>
            <w:hideMark/>
          </w:tcPr>
          <w:p w14:paraId="58F15ED7" w14:textId="77777777" w:rsidR="000119C7" w:rsidRPr="00420052" w:rsidRDefault="000119C7" w:rsidP="003D4077">
            <w:pPr>
              <w:spacing w:after="0" w:line="360" w:lineRule="auto"/>
              <w:ind w:right="-98"/>
              <w:rPr>
                <w:rFonts w:asciiTheme="minorHAnsi" w:hAnsiTheme="minorHAnsi" w:cstheme="minorHAnsi"/>
                <w:sz w:val="22"/>
                <w:szCs w:val="22"/>
                <w:lang w:val="en-IN" w:eastAsia="en-IN"/>
              </w:rPr>
            </w:pPr>
            <w:r w:rsidRPr="00420052">
              <w:rPr>
                <w:rFonts w:asciiTheme="minorHAnsi" w:hAnsiTheme="minorHAnsi" w:cstheme="minorHAnsi"/>
                <w:sz w:val="22"/>
                <w:szCs w:val="22"/>
                <w:lang w:val="en-IN" w:eastAsia="en-IN"/>
              </w:rPr>
              <w:t>Employee Benefit Expenses</w:t>
            </w:r>
          </w:p>
        </w:tc>
        <w:tc>
          <w:tcPr>
            <w:tcW w:w="777" w:type="dxa"/>
            <w:shd w:val="clear" w:color="auto" w:fill="auto"/>
            <w:noWrap/>
            <w:vAlign w:val="center"/>
            <w:hideMark/>
          </w:tcPr>
          <w:p w14:paraId="3ED0371F"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6.60</w:t>
            </w:r>
          </w:p>
        </w:tc>
        <w:tc>
          <w:tcPr>
            <w:tcW w:w="777" w:type="dxa"/>
            <w:shd w:val="clear" w:color="auto" w:fill="auto"/>
            <w:noWrap/>
            <w:vAlign w:val="center"/>
            <w:hideMark/>
          </w:tcPr>
          <w:p w14:paraId="54DF7202"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6.90</w:t>
            </w:r>
          </w:p>
        </w:tc>
        <w:tc>
          <w:tcPr>
            <w:tcW w:w="777" w:type="dxa"/>
            <w:shd w:val="clear" w:color="auto" w:fill="auto"/>
            <w:noWrap/>
            <w:vAlign w:val="center"/>
            <w:hideMark/>
          </w:tcPr>
          <w:p w14:paraId="1B259716"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7.21</w:t>
            </w:r>
          </w:p>
        </w:tc>
        <w:tc>
          <w:tcPr>
            <w:tcW w:w="778" w:type="dxa"/>
            <w:shd w:val="clear" w:color="auto" w:fill="auto"/>
            <w:noWrap/>
            <w:vAlign w:val="center"/>
            <w:hideMark/>
          </w:tcPr>
          <w:p w14:paraId="0C21F11A"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7.54</w:t>
            </w:r>
          </w:p>
        </w:tc>
        <w:tc>
          <w:tcPr>
            <w:tcW w:w="777" w:type="dxa"/>
            <w:shd w:val="clear" w:color="auto" w:fill="auto"/>
            <w:noWrap/>
            <w:vAlign w:val="center"/>
            <w:hideMark/>
          </w:tcPr>
          <w:p w14:paraId="0D2B1836"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7.88</w:t>
            </w:r>
          </w:p>
        </w:tc>
        <w:tc>
          <w:tcPr>
            <w:tcW w:w="777" w:type="dxa"/>
            <w:shd w:val="clear" w:color="auto" w:fill="auto"/>
            <w:noWrap/>
            <w:vAlign w:val="center"/>
            <w:hideMark/>
          </w:tcPr>
          <w:p w14:paraId="494C9813"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8.23</w:t>
            </w:r>
          </w:p>
        </w:tc>
        <w:tc>
          <w:tcPr>
            <w:tcW w:w="777" w:type="dxa"/>
            <w:shd w:val="clear" w:color="auto" w:fill="auto"/>
            <w:noWrap/>
            <w:vAlign w:val="center"/>
            <w:hideMark/>
          </w:tcPr>
          <w:p w14:paraId="1A72DD2F"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8.60</w:t>
            </w:r>
          </w:p>
        </w:tc>
        <w:tc>
          <w:tcPr>
            <w:tcW w:w="778" w:type="dxa"/>
            <w:shd w:val="clear" w:color="auto" w:fill="auto"/>
            <w:noWrap/>
            <w:vAlign w:val="center"/>
            <w:hideMark/>
          </w:tcPr>
          <w:p w14:paraId="439C041A"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8.99</w:t>
            </w:r>
          </w:p>
        </w:tc>
        <w:tc>
          <w:tcPr>
            <w:tcW w:w="777" w:type="dxa"/>
            <w:shd w:val="clear" w:color="auto" w:fill="auto"/>
            <w:noWrap/>
            <w:vAlign w:val="center"/>
            <w:hideMark/>
          </w:tcPr>
          <w:p w14:paraId="535643D8"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9.39</w:t>
            </w:r>
          </w:p>
        </w:tc>
        <w:tc>
          <w:tcPr>
            <w:tcW w:w="777" w:type="dxa"/>
            <w:shd w:val="clear" w:color="auto" w:fill="auto"/>
            <w:noWrap/>
            <w:vAlign w:val="center"/>
            <w:hideMark/>
          </w:tcPr>
          <w:p w14:paraId="2F758C9D"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9.81</w:t>
            </w:r>
          </w:p>
        </w:tc>
        <w:tc>
          <w:tcPr>
            <w:tcW w:w="778" w:type="dxa"/>
            <w:shd w:val="clear" w:color="auto" w:fill="auto"/>
            <w:noWrap/>
            <w:vAlign w:val="center"/>
            <w:hideMark/>
          </w:tcPr>
          <w:p w14:paraId="4BA02007"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6.81</w:t>
            </w:r>
          </w:p>
        </w:tc>
      </w:tr>
      <w:tr w:rsidR="00420052" w:rsidRPr="00420052" w14:paraId="3A20B78C" w14:textId="77777777" w:rsidTr="007D7838">
        <w:trPr>
          <w:trHeight w:val="288"/>
        </w:trPr>
        <w:tc>
          <w:tcPr>
            <w:tcW w:w="1350" w:type="dxa"/>
            <w:shd w:val="clear" w:color="auto" w:fill="auto"/>
            <w:vAlign w:val="center"/>
            <w:hideMark/>
          </w:tcPr>
          <w:p w14:paraId="76D078D7" w14:textId="77777777" w:rsidR="000119C7" w:rsidRPr="00420052" w:rsidRDefault="000119C7" w:rsidP="003D4077">
            <w:pPr>
              <w:spacing w:after="0" w:line="360" w:lineRule="auto"/>
              <w:ind w:right="-98"/>
              <w:rPr>
                <w:rFonts w:asciiTheme="minorHAnsi" w:hAnsiTheme="minorHAnsi" w:cstheme="minorHAnsi"/>
                <w:sz w:val="22"/>
                <w:szCs w:val="22"/>
                <w:lang w:val="en-IN" w:eastAsia="en-IN"/>
              </w:rPr>
            </w:pPr>
            <w:r w:rsidRPr="00420052">
              <w:rPr>
                <w:rFonts w:asciiTheme="minorHAnsi" w:hAnsiTheme="minorHAnsi" w:cstheme="minorHAnsi"/>
                <w:sz w:val="22"/>
                <w:szCs w:val="22"/>
                <w:lang w:val="en-IN" w:eastAsia="en-IN"/>
              </w:rPr>
              <w:t>Routine Maintenance Cost</w:t>
            </w:r>
          </w:p>
        </w:tc>
        <w:tc>
          <w:tcPr>
            <w:tcW w:w="777" w:type="dxa"/>
            <w:shd w:val="clear" w:color="auto" w:fill="auto"/>
            <w:noWrap/>
            <w:vAlign w:val="center"/>
            <w:hideMark/>
          </w:tcPr>
          <w:p w14:paraId="36B8CDE9"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7.21</w:t>
            </w:r>
          </w:p>
        </w:tc>
        <w:tc>
          <w:tcPr>
            <w:tcW w:w="777" w:type="dxa"/>
            <w:shd w:val="clear" w:color="auto" w:fill="auto"/>
            <w:noWrap/>
            <w:vAlign w:val="center"/>
            <w:hideMark/>
          </w:tcPr>
          <w:p w14:paraId="6AC03C95"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7.70</w:t>
            </w:r>
          </w:p>
        </w:tc>
        <w:tc>
          <w:tcPr>
            <w:tcW w:w="777" w:type="dxa"/>
            <w:shd w:val="clear" w:color="auto" w:fill="auto"/>
            <w:noWrap/>
            <w:vAlign w:val="center"/>
            <w:hideMark/>
          </w:tcPr>
          <w:p w14:paraId="6BE11145"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8.09</w:t>
            </w:r>
          </w:p>
        </w:tc>
        <w:tc>
          <w:tcPr>
            <w:tcW w:w="778" w:type="dxa"/>
            <w:shd w:val="clear" w:color="auto" w:fill="auto"/>
            <w:noWrap/>
            <w:vAlign w:val="center"/>
            <w:hideMark/>
          </w:tcPr>
          <w:p w14:paraId="3460688C"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8.49</w:t>
            </w:r>
          </w:p>
        </w:tc>
        <w:tc>
          <w:tcPr>
            <w:tcW w:w="777" w:type="dxa"/>
            <w:shd w:val="clear" w:color="auto" w:fill="auto"/>
            <w:noWrap/>
            <w:vAlign w:val="center"/>
            <w:hideMark/>
          </w:tcPr>
          <w:p w14:paraId="71978CA9"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8.91</w:t>
            </w:r>
          </w:p>
        </w:tc>
        <w:tc>
          <w:tcPr>
            <w:tcW w:w="777" w:type="dxa"/>
            <w:shd w:val="clear" w:color="auto" w:fill="auto"/>
            <w:noWrap/>
            <w:vAlign w:val="center"/>
            <w:hideMark/>
          </w:tcPr>
          <w:p w14:paraId="5DFC2C60"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9.36</w:t>
            </w:r>
          </w:p>
        </w:tc>
        <w:tc>
          <w:tcPr>
            <w:tcW w:w="777" w:type="dxa"/>
            <w:shd w:val="clear" w:color="auto" w:fill="auto"/>
            <w:noWrap/>
            <w:vAlign w:val="center"/>
            <w:hideMark/>
          </w:tcPr>
          <w:p w14:paraId="2E3F37D1"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9.83</w:t>
            </w:r>
          </w:p>
        </w:tc>
        <w:tc>
          <w:tcPr>
            <w:tcW w:w="778" w:type="dxa"/>
            <w:shd w:val="clear" w:color="auto" w:fill="auto"/>
            <w:noWrap/>
            <w:vAlign w:val="center"/>
            <w:hideMark/>
          </w:tcPr>
          <w:p w14:paraId="4A4D17B4"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10.32</w:t>
            </w:r>
          </w:p>
        </w:tc>
        <w:tc>
          <w:tcPr>
            <w:tcW w:w="777" w:type="dxa"/>
            <w:shd w:val="clear" w:color="auto" w:fill="auto"/>
            <w:noWrap/>
            <w:vAlign w:val="center"/>
            <w:hideMark/>
          </w:tcPr>
          <w:p w14:paraId="0A9338E0"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10.84</w:t>
            </w:r>
          </w:p>
        </w:tc>
        <w:tc>
          <w:tcPr>
            <w:tcW w:w="777" w:type="dxa"/>
            <w:shd w:val="clear" w:color="auto" w:fill="auto"/>
            <w:noWrap/>
            <w:vAlign w:val="center"/>
            <w:hideMark/>
          </w:tcPr>
          <w:p w14:paraId="4CF98CBE"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11.38</w:t>
            </w:r>
          </w:p>
        </w:tc>
        <w:tc>
          <w:tcPr>
            <w:tcW w:w="778" w:type="dxa"/>
            <w:shd w:val="clear" w:color="auto" w:fill="auto"/>
            <w:noWrap/>
            <w:vAlign w:val="center"/>
            <w:hideMark/>
          </w:tcPr>
          <w:p w14:paraId="1C9924AD"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5.27</w:t>
            </w:r>
          </w:p>
        </w:tc>
      </w:tr>
      <w:tr w:rsidR="00420052" w:rsidRPr="00420052" w14:paraId="1D9D8DC3" w14:textId="77777777" w:rsidTr="007D7838">
        <w:trPr>
          <w:trHeight w:val="576"/>
        </w:trPr>
        <w:tc>
          <w:tcPr>
            <w:tcW w:w="1350" w:type="dxa"/>
            <w:shd w:val="clear" w:color="auto" w:fill="auto"/>
            <w:vAlign w:val="center"/>
            <w:hideMark/>
          </w:tcPr>
          <w:p w14:paraId="142E4044" w14:textId="77777777" w:rsidR="000119C7" w:rsidRPr="00420052" w:rsidRDefault="000119C7" w:rsidP="003D4077">
            <w:pPr>
              <w:spacing w:after="0" w:line="360" w:lineRule="auto"/>
              <w:ind w:right="-98"/>
              <w:rPr>
                <w:rFonts w:asciiTheme="minorHAnsi" w:hAnsiTheme="minorHAnsi" w:cstheme="minorHAnsi"/>
                <w:sz w:val="22"/>
                <w:szCs w:val="22"/>
                <w:lang w:val="en-IN" w:eastAsia="en-IN"/>
              </w:rPr>
            </w:pPr>
            <w:r w:rsidRPr="00420052">
              <w:rPr>
                <w:rFonts w:asciiTheme="minorHAnsi" w:hAnsiTheme="minorHAnsi" w:cstheme="minorHAnsi"/>
                <w:sz w:val="22"/>
                <w:szCs w:val="22"/>
                <w:lang w:val="en-IN" w:eastAsia="en-IN"/>
              </w:rPr>
              <w:t>Premium to Public Works Deptt, Govt. of Rajasthan</w:t>
            </w:r>
          </w:p>
        </w:tc>
        <w:tc>
          <w:tcPr>
            <w:tcW w:w="777" w:type="dxa"/>
            <w:shd w:val="clear" w:color="auto" w:fill="auto"/>
            <w:noWrap/>
            <w:vAlign w:val="center"/>
            <w:hideMark/>
          </w:tcPr>
          <w:p w14:paraId="4D643257"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3.05</w:t>
            </w:r>
          </w:p>
        </w:tc>
        <w:tc>
          <w:tcPr>
            <w:tcW w:w="777" w:type="dxa"/>
            <w:shd w:val="clear" w:color="auto" w:fill="auto"/>
            <w:noWrap/>
            <w:vAlign w:val="center"/>
            <w:hideMark/>
          </w:tcPr>
          <w:p w14:paraId="17EC11F1"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3.20</w:t>
            </w:r>
          </w:p>
        </w:tc>
        <w:tc>
          <w:tcPr>
            <w:tcW w:w="777" w:type="dxa"/>
            <w:shd w:val="clear" w:color="auto" w:fill="auto"/>
            <w:noWrap/>
            <w:vAlign w:val="center"/>
            <w:hideMark/>
          </w:tcPr>
          <w:p w14:paraId="56791853"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3.36</w:t>
            </w:r>
          </w:p>
        </w:tc>
        <w:tc>
          <w:tcPr>
            <w:tcW w:w="778" w:type="dxa"/>
            <w:shd w:val="clear" w:color="auto" w:fill="auto"/>
            <w:noWrap/>
            <w:vAlign w:val="center"/>
            <w:hideMark/>
          </w:tcPr>
          <w:p w14:paraId="7EA716D1"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3.53</w:t>
            </w:r>
          </w:p>
        </w:tc>
        <w:tc>
          <w:tcPr>
            <w:tcW w:w="777" w:type="dxa"/>
            <w:shd w:val="clear" w:color="auto" w:fill="auto"/>
            <w:noWrap/>
            <w:vAlign w:val="center"/>
            <w:hideMark/>
          </w:tcPr>
          <w:p w14:paraId="6B235AFE"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3.71</w:t>
            </w:r>
          </w:p>
        </w:tc>
        <w:tc>
          <w:tcPr>
            <w:tcW w:w="777" w:type="dxa"/>
            <w:shd w:val="clear" w:color="auto" w:fill="auto"/>
            <w:noWrap/>
            <w:vAlign w:val="center"/>
            <w:hideMark/>
          </w:tcPr>
          <w:p w14:paraId="4666A0E8"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3.89</w:t>
            </w:r>
          </w:p>
        </w:tc>
        <w:tc>
          <w:tcPr>
            <w:tcW w:w="777" w:type="dxa"/>
            <w:shd w:val="clear" w:color="auto" w:fill="auto"/>
            <w:noWrap/>
            <w:vAlign w:val="center"/>
            <w:hideMark/>
          </w:tcPr>
          <w:p w14:paraId="6A37CE01"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4.09</w:t>
            </w:r>
          </w:p>
        </w:tc>
        <w:tc>
          <w:tcPr>
            <w:tcW w:w="778" w:type="dxa"/>
            <w:shd w:val="clear" w:color="auto" w:fill="auto"/>
            <w:noWrap/>
            <w:vAlign w:val="center"/>
            <w:hideMark/>
          </w:tcPr>
          <w:p w14:paraId="79E6E183"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4.29</w:t>
            </w:r>
          </w:p>
        </w:tc>
        <w:tc>
          <w:tcPr>
            <w:tcW w:w="777" w:type="dxa"/>
            <w:shd w:val="clear" w:color="auto" w:fill="auto"/>
            <w:noWrap/>
            <w:vAlign w:val="center"/>
            <w:hideMark/>
          </w:tcPr>
          <w:p w14:paraId="29666709"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4.51</w:t>
            </w:r>
          </w:p>
        </w:tc>
        <w:tc>
          <w:tcPr>
            <w:tcW w:w="777" w:type="dxa"/>
            <w:shd w:val="clear" w:color="auto" w:fill="auto"/>
            <w:noWrap/>
            <w:vAlign w:val="center"/>
            <w:hideMark/>
          </w:tcPr>
          <w:p w14:paraId="588B9544"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4.73</w:t>
            </w:r>
          </w:p>
        </w:tc>
        <w:tc>
          <w:tcPr>
            <w:tcW w:w="778" w:type="dxa"/>
            <w:shd w:val="clear" w:color="auto" w:fill="auto"/>
            <w:noWrap/>
            <w:vAlign w:val="center"/>
            <w:hideMark/>
          </w:tcPr>
          <w:p w14:paraId="7DEA391A"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3.30</w:t>
            </w:r>
          </w:p>
        </w:tc>
      </w:tr>
      <w:tr w:rsidR="00420052" w:rsidRPr="00420052" w14:paraId="472DBC2E" w14:textId="77777777" w:rsidTr="007D7838">
        <w:trPr>
          <w:trHeight w:val="576"/>
        </w:trPr>
        <w:tc>
          <w:tcPr>
            <w:tcW w:w="1350" w:type="dxa"/>
            <w:shd w:val="clear" w:color="auto" w:fill="auto"/>
            <w:vAlign w:val="center"/>
            <w:hideMark/>
          </w:tcPr>
          <w:p w14:paraId="40543A4C" w14:textId="42485C97" w:rsidR="000119C7" w:rsidRPr="00420052" w:rsidRDefault="000119C7" w:rsidP="003D4077">
            <w:pPr>
              <w:spacing w:after="0" w:line="360" w:lineRule="auto"/>
              <w:ind w:right="-98"/>
              <w:rPr>
                <w:rFonts w:asciiTheme="minorHAnsi" w:hAnsiTheme="minorHAnsi" w:cstheme="minorHAnsi"/>
                <w:sz w:val="22"/>
                <w:szCs w:val="22"/>
                <w:lang w:val="en-IN" w:eastAsia="en-IN"/>
              </w:rPr>
            </w:pPr>
            <w:r w:rsidRPr="00420052">
              <w:rPr>
                <w:rFonts w:asciiTheme="minorHAnsi" w:hAnsiTheme="minorHAnsi" w:cstheme="minorHAnsi"/>
                <w:sz w:val="22"/>
                <w:szCs w:val="22"/>
                <w:lang w:val="en-IN" w:eastAsia="en-IN"/>
              </w:rPr>
              <w:t>Major M</w:t>
            </w:r>
            <w:r w:rsidR="0086272B">
              <w:rPr>
                <w:rFonts w:asciiTheme="minorHAnsi" w:hAnsiTheme="minorHAnsi" w:cstheme="minorHAnsi"/>
                <w:sz w:val="22"/>
                <w:szCs w:val="22"/>
                <w:lang w:val="en-IN" w:eastAsia="en-IN"/>
              </w:rPr>
              <w:t>aintenance Cost</w:t>
            </w:r>
          </w:p>
        </w:tc>
        <w:tc>
          <w:tcPr>
            <w:tcW w:w="777" w:type="dxa"/>
            <w:shd w:val="clear" w:color="auto" w:fill="auto"/>
            <w:noWrap/>
            <w:vAlign w:val="center"/>
            <w:hideMark/>
          </w:tcPr>
          <w:p w14:paraId="7A4D41E2"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12.09</w:t>
            </w:r>
          </w:p>
        </w:tc>
        <w:tc>
          <w:tcPr>
            <w:tcW w:w="777" w:type="dxa"/>
            <w:shd w:val="clear" w:color="auto" w:fill="auto"/>
            <w:noWrap/>
            <w:vAlign w:val="center"/>
            <w:hideMark/>
          </w:tcPr>
          <w:p w14:paraId="00E577DD"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12.64</w:t>
            </w:r>
          </w:p>
        </w:tc>
        <w:tc>
          <w:tcPr>
            <w:tcW w:w="777" w:type="dxa"/>
            <w:shd w:val="clear" w:color="auto" w:fill="auto"/>
            <w:noWrap/>
            <w:vAlign w:val="center"/>
            <w:hideMark/>
          </w:tcPr>
          <w:p w14:paraId="7E33F707"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13.21</w:t>
            </w:r>
          </w:p>
        </w:tc>
        <w:tc>
          <w:tcPr>
            <w:tcW w:w="778" w:type="dxa"/>
            <w:shd w:val="clear" w:color="auto" w:fill="auto"/>
            <w:noWrap/>
            <w:vAlign w:val="center"/>
            <w:hideMark/>
          </w:tcPr>
          <w:p w14:paraId="2A98CC05"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13.80</w:t>
            </w:r>
          </w:p>
        </w:tc>
        <w:tc>
          <w:tcPr>
            <w:tcW w:w="777" w:type="dxa"/>
            <w:shd w:val="clear" w:color="auto" w:fill="auto"/>
            <w:noWrap/>
            <w:vAlign w:val="center"/>
            <w:hideMark/>
          </w:tcPr>
          <w:p w14:paraId="42D7A03A"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14.42</w:t>
            </w:r>
          </w:p>
        </w:tc>
        <w:tc>
          <w:tcPr>
            <w:tcW w:w="777" w:type="dxa"/>
            <w:shd w:val="clear" w:color="auto" w:fill="auto"/>
            <w:noWrap/>
            <w:vAlign w:val="center"/>
            <w:hideMark/>
          </w:tcPr>
          <w:p w14:paraId="652AA4B0"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15.07</w:t>
            </w:r>
          </w:p>
        </w:tc>
        <w:tc>
          <w:tcPr>
            <w:tcW w:w="777" w:type="dxa"/>
            <w:shd w:val="clear" w:color="auto" w:fill="auto"/>
            <w:noWrap/>
            <w:vAlign w:val="center"/>
            <w:hideMark/>
          </w:tcPr>
          <w:p w14:paraId="2FFCE90D"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15.75</w:t>
            </w:r>
          </w:p>
        </w:tc>
        <w:tc>
          <w:tcPr>
            <w:tcW w:w="778" w:type="dxa"/>
            <w:shd w:val="clear" w:color="auto" w:fill="auto"/>
            <w:noWrap/>
            <w:vAlign w:val="center"/>
            <w:hideMark/>
          </w:tcPr>
          <w:p w14:paraId="14856DE5"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16.46</w:t>
            </w:r>
          </w:p>
        </w:tc>
        <w:tc>
          <w:tcPr>
            <w:tcW w:w="777" w:type="dxa"/>
            <w:shd w:val="clear" w:color="auto" w:fill="auto"/>
            <w:noWrap/>
            <w:vAlign w:val="center"/>
            <w:hideMark/>
          </w:tcPr>
          <w:p w14:paraId="5DD59952"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17.20</w:t>
            </w:r>
          </w:p>
        </w:tc>
        <w:tc>
          <w:tcPr>
            <w:tcW w:w="777" w:type="dxa"/>
            <w:shd w:val="clear" w:color="auto" w:fill="auto"/>
            <w:vAlign w:val="center"/>
            <w:hideMark/>
          </w:tcPr>
          <w:p w14:paraId="6667C24B" w14:textId="09C00EC0" w:rsidR="000119C7" w:rsidRPr="007D7838" w:rsidRDefault="00B84ACE" w:rsidP="007D7838">
            <w:pPr>
              <w:spacing w:after="0" w:line="360" w:lineRule="auto"/>
              <w:ind w:left="-126" w:right="-102"/>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17.97</w:t>
            </w:r>
          </w:p>
        </w:tc>
        <w:tc>
          <w:tcPr>
            <w:tcW w:w="778" w:type="dxa"/>
            <w:shd w:val="clear" w:color="auto" w:fill="auto"/>
            <w:vAlign w:val="center"/>
            <w:hideMark/>
          </w:tcPr>
          <w:p w14:paraId="3595997A" w14:textId="069C25F8" w:rsidR="000119C7" w:rsidRPr="007D7838" w:rsidRDefault="00B84ACE" w:rsidP="007D7838">
            <w:pPr>
              <w:spacing w:after="0" w:line="360" w:lineRule="auto"/>
              <w:ind w:left="-126" w:right="-102"/>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12.50</w:t>
            </w:r>
          </w:p>
        </w:tc>
      </w:tr>
      <w:tr w:rsidR="00420052" w:rsidRPr="00420052" w14:paraId="26A33372" w14:textId="77777777" w:rsidTr="007D7838">
        <w:trPr>
          <w:trHeight w:val="288"/>
        </w:trPr>
        <w:tc>
          <w:tcPr>
            <w:tcW w:w="1350" w:type="dxa"/>
            <w:shd w:val="clear" w:color="auto" w:fill="auto"/>
            <w:vAlign w:val="center"/>
            <w:hideMark/>
          </w:tcPr>
          <w:p w14:paraId="409908E7" w14:textId="77777777" w:rsidR="000119C7" w:rsidRPr="0086272B" w:rsidRDefault="000119C7" w:rsidP="003D4077">
            <w:pPr>
              <w:spacing w:after="0" w:line="360" w:lineRule="auto"/>
              <w:ind w:right="-98"/>
              <w:rPr>
                <w:rFonts w:asciiTheme="minorHAnsi" w:hAnsiTheme="minorHAnsi" w:cstheme="minorHAnsi"/>
                <w:color w:val="000000"/>
                <w:sz w:val="22"/>
                <w:szCs w:val="22"/>
                <w:lang w:val="en-IN" w:eastAsia="en-IN"/>
              </w:rPr>
            </w:pPr>
            <w:r w:rsidRPr="0086272B">
              <w:rPr>
                <w:rFonts w:asciiTheme="minorHAnsi" w:hAnsiTheme="minorHAnsi" w:cstheme="minorHAnsi"/>
                <w:color w:val="000000"/>
                <w:sz w:val="22"/>
                <w:szCs w:val="22"/>
                <w:lang w:val="en-IN" w:eastAsia="en-IN"/>
              </w:rPr>
              <w:t>Independent Engineer Fee</w:t>
            </w:r>
          </w:p>
        </w:tc>
        <w:tc>
          <w:tcPr>
            <w:tcW w:w="777" w:type="dxa"/>
            <w:shd w:val="clear" w:color="auto" w:fill="auto"/>
            <w:noWrap/>
            <w:vAlign w:val="center"/>
            <w:hideMark/>
          </w:tcPr>
          <w:p w14:paraId="49F757BD"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0.92</w:t>
            </w:r>
          </w:p>
        </w:tc>
        <w:tc>
          <w:tcPr>
            <w:tcW w:w="777" w:type="dxa"/>
            <w:shd w:val="clear" w:color="auto" w:fill="auto"/>
            <w:noWrap/>
            <w:vAlign w:val="center"/>
            <w:hideMark/>
          </w:tcPr>
          <w:p w14:paraId="30EDD4FD"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1.01</w:t>
            </w:r>
          </w:p>
        </w:tc>
        <w:tc>
          <w:tcPr>
            <w:tcW w:w="777" w:type="dxa"/>
            <w:shd w:val="clear" w:color="auto" w:fill="auto"/>
            <w:noWrap/>
            <w:vAlign w:val="center"/>
            <w:hideMark/>
          </w:tcPr>
          <w:p w14:paraId="2F10B3E5"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1.10</w:t>
            </w:r>
          </w:p>
        </w:tc>
        <w:tc>
          <w:tcPr>
            <w:tcW w:w="778" w:type="dxa"/>
            <w:shd w:val="clear" w:color="auto" w:fill="auto"/>
            <w:noWrap/>
            <w:vAlign w:val="center"/>
            <w:hideMark/>
          </w:tcPr>
          <w:p w14:paraId="2ED224B2"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1.18</w:t>
            </w:r>
          </w:p>
        </w:tc>
        <w:tc>
          <w:tcPr>
            <w:tcW w:w="777" w:type="dxa"/>
            <w:shd w:val="clear" w:color="auto" w:fill="auto"/>
            <w:noWrap/>
            <w:vAlign w:val="center"/>
            <w:hideMark/>
          </w:tcPr>
          <w:p w14:paraId="4ED68599"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1.27</w:t>
            </w:r>
          </w:p>
        </w:tc>
        <w:tc>
          <w:tcPr>
            <w:tcW w:w="777" w:type="dxa"/>
            <w:shd w:val="clear" w:color="auto" w:fill="auto"/>
            <w:noWrap/>
            <w:vAlign w:val="center"/>
            <w:hideMark/>
          </w:tcPr>
          <w:p w14:paraId="16D01C9F"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1.36</w:t>
            </w:r>
          </w:p>
        </w:tc>
        <w:tc>
          <w:tcPr>
            <w:tcW w:w="777" w:type="dxa"/>
            <w:shd w:val="clear" w:color="auto" w:fill="auto"/>
            <w:noWrap/>
            <w:vAlign w:val="center"/>
            <w:hideMark/>
          </w:tcPr>
          <w:p w14:paraId="48E6B1AA"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1.46</w:t>
            </w:r>
          </w:p>
        </w:tc>
        <w:tc>
          <w:tcPr>
            <w:tcW w:w="778" w:type="dxa"/>
            <w:shd w:val="clear" w:color="auto" w:fill="auto"/>
            <w:noWrap/>
            <w:vAlign w:val="center"/>
            <w:hideMark/>
          </w:tcPr>
          <w:p w14:paraId="553A9F8C"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1.57</w:t>
            </w:r>
          </w:p>
        </w:tc>
        <w:tc>
          <w:tcPr>
            <w:tcW w:w="777" w:type="dxa"/>
            <w:shd w:val="clear" w:color="auto" w:fill="auto"/>
            <w:noWrap/>
            <w:vAlign w:val="center"/>
            <w:hideMark/>
          </w:tcPr>
          <w:p w14:paraId="4507A110"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1.69</w:t>
            </w:r>
          </w:p>
        </w:tc>
        <w:tc>
          <w:tcPr>
            <w:tcW w:w="777" w:type="dxa"/>
            <w:shd w:val="clear" w:color="auto" w:fill="auto"/>
            <w:noWrap/>
            <w:vAlign w:val="center"/>
            <w:hideMark/>
          </w:tcPr>
          <w:p w14:paraId="50BACF88"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1.81</w:t>
            </w:r>
          </w:p>
        </w:tc>
        <w:tc>
          <w:tcPr>
            <w:tcW w:w="778" w:type="dxa"/>
            <w:shd w:val="clear" w:color="auto" w:fill="auto"/>
            <w:noWrap/>
            <w:vAlign w:val="center"/>
            <w:hideMark/>
          </w:tcPr>
          <w:p w14:paraId="29B883C0"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1.29</w:t>
            </w:r>
          </w:p>
        </w:tc>
      </w:tr>
      <w:tr w:rsidR="00420052" w:rsidRPr="00420052" w14:paraId="21378AAF" w14:textId="77777777" w:rsidTr="007D7838">
        <w:trPr>
          <w:trHeight w:val="288"/>
        </w:trPr>
        <w:tc>
          <w:tcPr>
            <w:tcW w:w="1350" w:type="dxa"/>
            <w:shd w:val="clear" w:color="auto" w:fill="auto"/>
            <w:vAlign w:val="center"/>
            <w:hideMark/>
          </w:tcPr>
          <w:p w14:paraId="5DF955F5" w14:textId="77777777" w:rsidR="000119C7" w:rsidRPr="00420052" w:rsidRDefault="000119C7" w:rsidP="003D4077">
            <w:pPr>
              <w:spacing w:after="0" w:line="360" w:lineRule="auto"/>
              <w:ind w:right="-98"/>
              <w:rPr>
                <w:rFonts w:asciiTheme="minorHAnsi" w:hAnsiTheme="minorHAnsi" w:cstheme="minorHAnsi"/>
                <w:sz w:val="22"/>
                <w:szCs w:val="22"/>
                <w:lang w:val="en-IN" w:eastAsia="en-IN"/>
              </w:rPr>
            </w:pPr>
            <w:r w:rsidRPr="00420052">
              <w:rPr>
                <w:rFonts w:asciiTheme="minorHAnsi" w:hAnsiTheme="minorHAnsi" w:cstheme="minorHAnsi"/>
                <w:sz w:val="22"/>
                <w:szCs w:val="22"/>
                <w:lang w:val="en-IN" w:eastAsia="en-IN"/>
              </w:rPr>
              <w:lastRenderedPageBreak/>
              <w:t>Operational Insurance</w:t>
            </w:r>
          </w:p>
        </w:tc>
        <w:tc>
          <w:tcPr>
            <w:tcW w:w="777" w:type="dxa"/>
            <w:shd w:val="clear" w:color="auto" w:fill="auto"/>
            <w:noWrap/>
            <w:vAlign w:val="center"/>
            <w:hideMark/>
          </w:tcPr>
          <w:p w14:paraId="41638506"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0.49</w:t>
            </w:r>
          </w:p>
        </w:tc>
        <w:tc>
          <w:tcPr>
            <w:tcW w:w="777" w:type="dxa"/>
            <w:shd w:val="clear" w:color="auto" w:fill="auto"/>
            <w:noWrap/>
            <w:vAlign w:val="center"/>
            <w:hideMark/>
          </w:tcPr>
          <w:p w14:paraId="21F31C09"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0.51</w:t>
            </w:r>
          </w:p>
        </w:tc>
        <w:tc>
          <w:tcPr>
            <w:tcW w:w="777" w:type="dxa"/>
            <w:shd w:val="clear" w:color="auto" w:fill="auto"/>
            <w:noWrap/>
            <w:vAlign w:val="center"/>
            <w:hideMark/>
          </w:tcPr>
          <w:p w14:paraId="06874B7B"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0.53</w:t>
            </w:r>
          </w:p>
        </w:tc>
        <w:tc>
          <w:tcPr>
            <w:tcW w:w="778" w:type="dxa"/>
            <w:shd w:val="clear" w:color="auto" w:fill="auto"/>
            <w:noWrap/>
            <w:vAlign w:val="center"/>
            <w:hideMark/>
          </w:tcPr>
          <w:p w14:paraId="0F6768BB"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0.56</w:t>
            </w:r>
          </w:p>
        </w:tc>
        <w:tc>
          <w:tcPr>
            <w:tcW w:w="777" w:type="dxa"/>
            <w:shd w:val="clear" w:color="auto" w:fill="auto"/>
            <w:noWrap/>
            <w:vAlign w:val="center"/>
            <w:hideMark/>
          </w:tcPr>
          <w:p w14:paraId="0D298682"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0.58</w:t>
            </w:r>
          </w:p>
        </w:tc>
        <w:tc>
          <w:tcPr>
            <w:tcW w:w="777" w:type="dxa"/>
            <w:shd w:val="clear" w:color="auto" w:fill="auto"/>
            <w:noWrap/>
            <w:vAlign w:val="center"/>
            <w:hideMark/>
          </w:tcPr>
          <w:p w14:paraId="0D19E207"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0.61</w:t>
            </w:r>
          </w:p>
        </w:tc>
        <w:tc>
          <w:tcPr>
            <w:tcW w:w="777" w:type="dxa"/>
            <w:shd w:val="clear" w:color="auto" w:fill="auto"/>
            <w:noWrap/>
            <w:vAlign w:val="center"/>
            <w:hideMark/>
          </w:tcPr>
          <w:p w14:paraId="3500CDE2"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0.63</w:t>
            </w:r>
          </w:p>
        </w:tc>
        <w:tc>
          <w:tcPr>
            <w:tcW w:w="778" w:type="dxa"/>
            <w:shd w:val="clear" w:color="auto" w:fill="auto"/>
            <w:noWrap/>
            <w:vAlign w:val="center"/>
            <w:hideMark/>
          </w:tcPr>
          <w:p w14:paraId="7AE71870"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0.66</w:t>
            </w:r>
          </w:p>
        </w:tc>
        <w:tc>
          <w:tcPr>
            <w:tcW w:w="777" w:type="dxa"/>
            <w:shd w:val="clear" w:color="auto" w:fill="auto"/>
            <w:noWrap/>
            <w:vAlign w:val="center"/>
            <w:hideMark/>
          </w:tcPr>
          <w:p w14:paraId="0EA16984"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0.69</w:t>
            </w:r>
          </w:p>
        </w:tc>
        <w:tc>
          <w:tcPr>
            <w:tcW w:w="777" w:type="dxa"/>
            <w:shd w:val="clear" w:color="auto" w:fill="auto"/>
            <w:noWrap/>
            <w:vAlign w:val="center"/>
            <w:hideMark/>
          </w:tcPr>
          <w:p w14:paraId="6159A4EC"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0.72</w:t>
            </w:r>
          </w:p>
        </w:tc>
        <w:tc>
          <w:tcPr>
            <w:tcW w:w="778" w:type="dxa"/>
            <w:shd w:val="clear" w:color="auto" w:fill="auto"/>
            <w:noWrap/>
            <w:vAlign w:val="center"/>
            <w:hideMark/>
          </w:tcPr>
          <w:p w14:paraId="4718E5E0"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0.50</w:t>
            </w:r>
          </w:p>
        </w:tc>
      </w:tr>
      <w:tr w:rsidR="00420052" w:rsidRPr="00420052" w14:paraId="078FB0B8" w14:textId="77777777" w:rsidTr="007D7838">
        <w:trPr>
          <w:trHeight w:val="288"/>
        </w:trPr>
        <w:tc>
          <w:tcPr>
            <w:tcW w:w="1350" w:type="dxa"/>
            <w:shd w:val="clear" w:color="auto" w:fill="auto"/>
            <w:vAlign w:val="center"/>
            <w:hideMark/>
          </w:tcPr>
          <w:p w14:paraId="26A70014" w14:textId="77777777" w:rsidR="000119C7" w:rsidRPr="00420052" w:rsidRDefault="000119C7" w:rsidP="003D4077">
            <w:pPr>
              <w:spacing w:after="0" w:line="360" w:lineRule="auto"/>
              <w:ind w:right="-98"/>
              <w:rPr>
                <w:rFonts w:asciiTheme="minorHAnsi" w:hAnsiTheme="minorHAnsi" w:cstheme="minorHAnsi"/>
                <w:sz w:val="22"/>
                <w:szCs w:val="22"/>
                <w:lang w:val="en-IN" w:eastAsia="en-IN"/>
              </w:rPr>
            </w:pPr>
            <w:r w:rsidRPr="00420052">
              <w:rPr>
                <w:rFonts w:asciiTheme="minorHAnsi" w:hAnsiTheme="minorHAnsi" w:cstheme="minorHAnsi"/>
                <w:sz w:val="22"/>
                <w:szCs w:val="22"/>
                <w:lang w:val="en-IN" w:eastAsia="en-IN"/>
              </w:rPr>
              <w:t>Other Expenses</w:t>
            </w:r>
          </w:p>
        </w:tc>
        <w:tc>
          <w:tcPr>
            <w:tcW w:w="777" w:type="dxa"/>
            <w:shd w:val="clear" w:color="auto" w:fill="auto"/>
            <w:noWrap/>
            <w:vAlign w:val="center"/>
            <w:hideMark/>
          </w:tcPr>
          <w:p w14:paraId="6FBAC851"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0.82</w:t>
            </w:r>
          </w:p>
        </w:tc>
        <w:tc>
          <w:tcPr>
            <w:tcW w:w="777" w:type="dxa"/>
            <w:shd w:val="clear" w:color="auto" w:fill="auto"/>
            <w:noWrap/>
            <w:vAlign w:val="center"/>
            <w:hideMark/>
          </w:tcPr>
          <w:p w14:paraId="6BA3CF72"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0.85</w:t>
            </w:r>
          </w:p>
        </w:tc>
        <w:tc>
          <w:tcPr>
            <w:tcW w:w="777" w:type="dxa"/>
            <w:shd w:val="clear" w:color="auto" w:fill="auto"/>
            <w:noWrap/>
            <w:vAlign w:val="center"/>
            <w:hideMark/>
          </w:tcPr>
          <w:p w14:paraId="065A4AB8"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0.89</w:t>
            </w:r>
          </w:p>
        </w:tc>
        <w:tc>
          <w:tcPr>
            <w:tcW w:w="778" w:type="dxa"/>
            <w:shd w:val="clear" w:color="auto" w:fill="auto"/>
            <w:noWrap/>
            <w:vAlign w:val="center"/>
            <w:hideMark/>
          </w:tcPr>
          <w:p w14:paraId="50F12386"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0.93</w:t>
            </w:r>
          </w:p>
        </w:tc>
        <w:tc>
          <w:tcPr>
            <w:tcW w:w="777" w:type="dxa"/>
            <w:shd w:val="clear" w:color="auto" w:fill="auto"/>
            <w:noWrap/>
            <w:vAlign w:val="center"/>
            <w:hideMark/>
          </w:tcPr>
          <w:p w14:paraId="4DECABBD"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0.97</w:t>
            </w:r>
          </w:p>
        </w:tc>
        <w:tc>
          <w:tcPr>
            <w:tcW w:w="777" w:type="dxa"/>
            <w:shd w:val="clear" w:color="auto" w:fill="auto"/>
            <w:noWrap/>
            <w:vAlign w:val="center"/>
            <w:hideMark/>
          </w:tcPr>
          <w:p w14:paraId="0B854642"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1.02</w:t>
            </w:r>
          </w:p>
        </w:tc>
        <w:tc>
          <w:tcPr>
            <w:tcW w:w="777" w:type="dxa"/>
            <w:shd w:val="clear" w:color="auto" w:fill="auto"/>
            <w:noWrap/>
            <w:vAlign w:val="center"/>
            <w:hideMark/>
          </w:tcPr>
          <w:p w14:paraId="12E5083A"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1.06</w:t>
            </w:r>
          </w:p>
        </w:tc>
        <w:tc>
          <w:tcPr>
            <w:tcW w:w="778" w:type="dxa"/>
            <w:shd w:val="clear" w:color="auto" w:fill="auto"/>
            <w:noWrap/>
            <w:vAlign w:val="center"/>
            <w:hideMark/>
          </w:tcPr>
          <w:p w14:paraId="77796006"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1.11</w:t>
            </w:r>
          </w:p>
        </w:tc>
        <w:tc>
          <w:tcPr>
            <w:tcW w:w="777" w:type="dxa"/>
            <w:shd w:val="clear" w:color="auto" w:fill="auto"/>
            <w:noWrap/>
            <w:vAlign w:val="center"/>
            <w:hideMark/>
          </w:tcPr>
          <w:p w14:paraId="0665C6E9"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1.16</w:t>
            </w:r>
          </w:p>
        </w:tc>
        <w:tc>
          <w:tcPr>
            <w:tcW w:w="777" w:type="dxa"/>
            <w:shd w:val="clear" w:color="auto" w:fill="auto"/>
            <w:noWrap/>
            <w:vAlign w:val="center"/>
            <w:hideMark/>
          </w:tcPr>
          <w:p w14:paraId="098C8E86"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1.21</w:t>
            </w:r>
          </w:p>
        </w:tc>
        <w:tc>
          <w:tcPr>
            <w:tcW w:w="778" w:type="dxa"/>
            <w:shd w:val="clear" w:color="auto" w:fill="auto"/>
            <w:noWrap/>
            <w:vAlign w:val="center"/>
            <w:hideMark/>
          </w:tcPr>
          <w:p w14:paraId="70444ECB"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1.27</w:t>
            </w:r>
          </w:p>
        </w:tc>
      </w:tr>
      <w:tr w:rsidR="00420052" w:rsidRPr="00420052" w14:paraId="023E5826" w14:textId="77777777" w:rsidTr="007D7838">
        <w:trPr>
          <w:trHeight w:val="288"/>
        </w:trPr>
        <w:tc>
          <w:tcPr>
            <w:tcW w:w="1350" w:type="dxa"/>
            <w:shd w:val="clear" w:color="000000" w:fill="9BC2E6"/>
            <w:vAlign w:val="center"/>
            <w:hideMark/>
          </w:tcPr>
          <w:p w14:paraId="2E7B36C5" w14:textId="77777777" w:rsidR="000119C7" w:rsidRPr="00420052" w:rsidRDefault="000119C7" w:rsidP="003D4077">
            <w:pPr>
              <w:spacing w:after="0" w:line="360" w:lineRule="auto"/>
              <w:ind w:right="-98"/>
              <w:rPr>
                <w:rFonts w:asciiTheme="minorHAnsi" w:hAnsiTheme="minorHAnsi" w:cstheme="minorHAnsi"/>
                <w:b/>
                <w:bCs/>
                <w:sz w:val="22"/>
                <w:szCs w:val="22"/>
                <w:lang w:val="en-IN" w:eastAsia="en-IN"/>
              </w:rPr>
            </w:pPr>
            <w:r w:rsidRPr="0086272B">
              <w:rPr>
                <w:rFonts w:asciiTheme="minorHAnsi" w:hAnsiTheme="minorHAnsi" w:cstheme="minorHAnsi"/>
                <w:b/>
                <w:bCs/>
                <w:color w:val="000000"/>
                <w:sz w:val="22"/>
                <w:szCs w:val="22"/>
                <w:lang w:val="en-IN" w:eastAsia="en-IN"/>
              </w:rPr>
              <w:t>Total Expenditure</w:t>
            </w:r>
          </w:p>
        </w:tc>
        <w:tc>
          <w:tcPr>
            <w:tcW w:w="777" w:type="dxa"/>
            <w:shd w:val="clear" w:color="000000" w:fill="9BC2E6"/>
            <w:noWrap/>
            <w:vAlign w:val="center"/>
            <w:hideMark/>
          </w:tcPr>
          <w:p w14:paraId="47F0F8AF"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35.00</w:t>
            </w:r>
          </w:p>
        </w:tc>
        <w:tc>
          <w:tcPr>
            <w:tcW w:w="777" w:type="dxa"/>
            <w:shd w:val="clear" w:color="000000" w:fill="9BC2E6"/>
            <w:noWrap/>
            <w:vAlign w:val="center"/>
            <w:hideMark/>
          </w:tcPr>
          <w:p w14:paraId="0281389B"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36.80</w:t>
            </w:r>
          </w:p>
        </w:tc>
        <w:tc>
          <w:tcPr>
            <w:tcW w:w="777" w:type="dxa"/>
            <w:shd w:val="clear" w:color="000000" w:fill="9BC2E6"/>
            <w:noWrap/>
            <w:vAlign w:val="center"/>
            <w:hideMark/>
          </w:tcPr>
          <w:p w14:paraId="32653C6B"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38.56</w:t>
            </w:r>
          </w:p>
        </w:tc>
        <w:tc>
          <w:tcPr>
            <w:tcW w:w="778" w:type="dxa"/>
            <w:shd w:val="clear" w:color="000000" w:fill="9BC2E6"/>
            <w:noWrap/>
            <w:vAlign w:val="center"/>
            <w:hideMark/>
          </w:tcPr>
          <w:p w14:paraId="70CBB1DB"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40.39</w:t>
            </w:r>
          </w:p>
        </w:tc>
        <w:tc>
          <w:tcPr>
            <w:tcW w:w="777" w:type="dxa"/>
            <w:shd w:val="clear" w:color="000000" w:fill="9BC2E6"/>
            <w:noWrap/>
            <w:vAlign w:val="center"/>
            <w:hideMark/>
          </w:tcPr>
          <w:p w14:paraId="51731F5C"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42.30</w:t>
            </w:r>
          </w:p>
        </w:tc>
        <w:tc>
          <w:tcPr>
            <w:tcW w:w="777" w:type="dxa"/>
            <w:shd w:val="clear" w:color="000000" w:fill="9BC2E6"/>
            <w:noWrap/>
            <w:vAlign w:val="center"/>
            <w:hideMark/>
          </w:tcPr>
          <w:p w14:paraId="4886EF8D"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44.31</w:t>
            </w:r>
          </w:p>
        </w:tc>
        <w:tc>
          <w:tcPr>
            <w:tcW w:w="777" w:type="dxa"/>
            <w:shd w:val="clear" w:color="000000" w:fill="9BC2E6"/>
            <w:noWrap/>
            <w:vAlign w:val="center"/>
            <w:hideMark/>
          </w:tcPr>
          <w:p w14:paraId="7BA0D9F9"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46.39</w:t>
            </w:r>
          </w:p>
        </w:tc>
        <w:tc>
          <w:tcPr>
            <w:tcW w:w="778" w:type="dxa"/>
            <w:shd w:val="clear" w:color="000000" w:fill="9BC2E6"/>
            <w:noWrap/>
            <w:vAlign w:val="center"/>
            <w:hideMark/>
          </w:tcPr>
          <w:p w14:paraId="64D718EB"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48.60</w:t>
            </w:r>
          </w:p>
        </w:tc>
        <w:tc>
          <w:tcPr>
            <w:tcW w:w="777" w:type="dxa"/>
            <w:shd w:val="clear" w:color="000000" w:fill="9BC2E6"/>
            <w:noWrap/>
            <w:vAlign w:val="center"/>
            <w:hideMark/>
          </w:tcPr>
          <w:p w14:paraId="2AE3EC21"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50.91</w:t>
            </w:r>
          </w:p>
        </w:tc>
        <w:tc>
          <w:tcPr>
            <w:tcW w:w="777" w:type="dxa"/>
            <w:shd w:val="clear" w:color="000000" w:fill="9BC2E6"/>
            <w:noWrap/>
            <w:vAlign w:val="center"/>
            <w:hideMark/>
          </w:tcPr>
          <w:p w14:paraId="04E67207" w14:textId="717A97B2" w:rsidR="000119C7"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53.31</w:t>
            </w:r>
          </w:p>
        </w:tc>
        <w:tc>
          <w:tcPr>
            <w:tcW w:w="778" w:type="dxa"/>
            <w:shd w:val="clear" w:color="000000" w:fill="9BC2E6"/>
            <w:noWrap/>
            <w:vAlign w:val="center"/>
            <w:hideMark/>
          </w:tcPr>
          <w:p w14:paraId="17B12753" w14:textId="06ED7881" w:rsidR="000119C7" w:rsidRPr="00420052" w:rsidRDefault="00B84ACE" w:rsidP="007D7838">
            <w:pPr>
              <w:spacing w:after="0" w:line="360" w:lineRule="auto"/>
              <w:ind w:left="-126" w:right="-102"/>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34.8</w:t>
            </w:r>
            <w:r w:rsidR="000119C7" w:rsidRPr="00420052">
              <w:rPr>
                <w:rFonts w:asciiTheme="minorHAnsi" w:hAnsiTheme="minorHAnsi" w:cstheme="minorHAnsi"/>
                <w:b/>
                <w:bCs/>
                <w:color w:val="000000"/>
                <w:sz w:val="22"/>
                <w:szCs w:val="22"/>
                <w:lang w:val="en-IN" w:eastAsia="en-IN"/>
              </w:rPr>
              <w:t>8</w:t>
            </w:r>
          </w:p>
        </w:tc>
      </w:tr>
      <w:tr w:rsidR="00420052" w:rsidRPr="00420052" w14:paraId="4B6E0552" w14:textId="77777777" w:rsidTr="007D7838">
        <w:trPr>
          <w:trHeight w:val="288"/>
        </w:trPr>
        <w:tc>
          <w:tcPr>
            <w:tcW w:w="1350" w:type="dxa"/>
            <w:shd w:val="clear" w:color="000000" w:fill="9BC2E6"/>
            <w:vAlign w:val="center"/>
            <w:hideMark/>
          </w:tcPr>
          <w:p w14:paraId="3CD475B3" w14:textId="77777777" w:rsidR="000119C7" w:rsidRPr="00420052" w:rsidRDefault="000119C7" w:rsidP="003D4077">
            <w:pPr>
              <w:spacing w:after="0" w:line="360" w:lineRule="auto"/>
              <w:ind w:right="-98"/>
              <w:rPr>
                <w:rFonts w:asciiTheme="minorHAnsi" w:hAnsiTheme="minorHAnsi" w:cstheme="minorHAnsi"/>
                <w:b/>
                <w:bCs/>
                <w:sz w:val="22"/>
                <w:szCs w:val="22"/>
                <w:lang w:val="en-IN" w:eastAsia="en-IN"/>
              </w:rPr>
            </w:pPr>
            <w:r w:rsidRPr="0086272B">
              <w:rPr>
                <w:rFonts w:asciiTheme="minorHAnsi" w:hAnsiTheme="minorHAnsi" w:cstheme="minorHAnsi"/>
                <w:b/>
                <w:bCs/>
                <w:color w:val="000000"/>
                <w:sz w:val="22"/>
                <w:szCs w:val="22"/>
                <w:lang w:val="en-IN" w:eastAsia="en-IN"/>
              </w:rPr>
              <w:t>EBITDA</w:t>
            </w:r>
          </w:p>
        </w:tc>
        <w:tc>
          <w:tcPr>
            <w:tcW w:w="777" w:type="dxa"/>
            <w:shd w:val="clear" w:color="000000" w:fill="9BC2E6"/>
            <w:noWrap/>
            <w:vAlign w:val="center"/>
            <w:hideMark/>
          </w:tcPr>
          <w:p w14:paraId="3DB4197D"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58.60</w:t>
            </w:r>
          </w:p>
        </w:tc>
        <w:tc>
          <w:tcPr>
            <w:tcW w:w="777" w:type="dxa"/>
            <w:shd w:val="clear" w:color="000000" w:fill="9BC2E6"/>
            <w:noWrap/>
            <w:vAlign w:val="center"/>
            <w:hideMark/>
          </w:tcPr>
          <w:p w14:paraId="4142927F"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66.05</w:t>
            </w:r>
          </w:p>
        </w:tc>
        <w:tc>
          <w:tcPr>
            <w:tcW w:w="777" w:type="dxa"/>
            <w:shd w:val="clear" w:color="000000" w:fill="9BC2E6"/>
            <w:noWrap/>
            <w:vAlign w:val="center"/>
            <w:hideMark/>
          </w:tcPr>
          <w:p w14:paraId="31FAF3EB"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73.48</w:t>
            </w:r>
          </w:p>
        </w:tc>
        <w:tc>
          <w:tcPr>
            <w:tcW w:w="778" w:type="dxa"/>
            <w:shd w:val="clear" w:color="000000" w:fill="9BC2E6"/>
            <w:noWrap/>
            <w:vAlign w:val="center"/>
            <w:hideMark/>
          </w:tcPr>
          <w:p w14:paraId="036C59CA"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80.39</w:t>
            </w:r>
          </w:p>
        </w:tc>
        <w:tc>
          <w:tcPr>
            <w:tcW w:w="777" w:type="dxa"/>
            <w:shd w:val="clear" w:color="000000" w:fill="9BC2E6"/>
            <w:noWrap/>
            <w:vAlign w:val="center"/>
            <w:hideMark/>
          </w:tcPr>
          <w:p w14:paraId="6EBD3E92"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87.65</w:t>
            </w:r>
          </w:p>
        </w:tc>
        <w:tc>
          <w:tcPr>
            <w:tcW w:w="777" w:type="dxa"/>
            <w:shd w:val="clear" w:color="000000" w:fill="9BC2E6"/>
            <w:noWrap/>
            <w:vAlign w:val="center"/>
            <w:hideMark/>
          </w:tcPr>
          <w:p w14:paraId="6D165CF9"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95.38</w:t>
            </w:r>
          </w:p>
        </w:tc>
        <w:tc>
          <w:tcPr>
            <w:tcW w:w="777" w:type="dxa"/>
            <w:shd w:val="clear" w:color="000000" w:fill="9BC2E6"/>
            <w:noWrap/>
            <w:vAlign w:val="center"/>
            <w:hideMark/>
          </w:tcPr>
          <w:p w14:paraId="0DF9B911"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103.84</w:t>
            </w:r>
          </w:p>
        </w:tc>
        <w:tc>
          <w:tcPr>
            <w:tcW w:w="778" w:type="dxa"/>
            <w:shd w:val="clear" w:color="000000" w:fill="9BC2E6"/>
            <w:noWrap/>
            <w:vAlign w:val="center"/>
            <w:hideMark/>
          </w:tcPr>
          <w:p w14:paraId="403D7759"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113.71</w:t>
            </w:r>
          </w:p>
        </w:tc>
        <w:tc>
          <w:tcPr>
            <w:tcW w:w="777" w:type="dxa"/>
            <w:shd w:val="clear" w:color="000000" w:fill="9BC2E6"/>
            <w:noWrap/>
            <w:vAlign w:val="center"/>
            <w:hideMark/>
          </w:tcPr>
          <w:p w14:paraId="111877B0"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123.51</w:t>
            </w:r>
          </w:p>
        </w:tc>
        <w:tc>
          <w:tcPr>
            <w:tcW w:w="777" w:type="dxa"/>
            <w:shd w:val="clear" w:color="000000" w:fill="9BC2E6"/>
            <w:noWrap/>
            <w:vAlign w:val="center"/>
            <w:hideMark/>
          </w:tcPr>
          <w:p w14:paraId="72B4530E" w14:textId="734BB34F" w:rsidR="000119C7" w:rsidRPr="00420052" w:rsidRDefault="00B84ACE" w:rsidP="007D7838">
            <w:pPr>
              <w:spacing w:after="0" w:line="360" w:lineRule="auto"/>
              <w:ind w:left="-126" w:right="-102"/>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133.09</w:t>
            </w:r>
          </w:p>
        </w:tc>
        <w:tc>
          <w:tcPr>
            <w:tcW w:w="778" w:type="dxa"/>
            <w:shd w:val="clear" w:color="000000" w:fill="9BC2E6"/>
            <w:noWrap/>
            <w:vAlign w:val="center"/>
            <w:hideMark/>
          </w:tcPr>
          <w:p w14:paraId="0AE3422A" w14:textId="3D993675" w:rsidR="000119C7" w:rsidRPr="00420052" w:rsidRDefault="00B84ACE" w:rsidP="007D7838">
            <w:pPr>
              <w:spacing w:after="0" w:line="360" w:lineRule="auto"/>
              <w:ind w:left="-126" w:right="-102"/>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97.5</w:t>
            </w:r>
            <w:r w:rsidR="000119C7" w:rsidRPr="00420052">
              <w:rPr>
                <w:rFonts w:asciiTheme="minorHAnsi" w:hAnsiTheme="minorHAnsi" w:cstheme="minorHAnsi"/>
                <w:b/>
                <w:bCs/>
                <w:color w:val="000000"/>
                <w:sz w:val="22"/>
                <w:szCs w:val="22"/>
                <w:lang w:val="en-IN" w:eastAsia="en-IN"/>
              </w:rPr>
              <w:t>4</w:t>
            </w:r>
          </w:p>
        </w:tc>
      </w:tr>
      <w:tr w:rsidR="0086272B" w:rsidRPr="00420052" w14:paraId="5E766E1C" w14:textId="77777777" w:rsidTr="007D7838">
        <w:trPr>
          <w:trHeight w:val="288"/>
        </w:trPr>
        <w:tc>
          <w:tcPr>
            <w:tcW w:w="1350" w:type="dxa"/>
            <w:shd w:val="clear" w:color="auto" w:fill="auto"/>
            <w:vAlign w:val="center"/>
            <w:hideMark/>
          </w:tcPr>
          <w:p w14:paraId="56CF003E" w14:textId="77777777" w:rsidR="0086272B" w:rsidRPr="0086272B" w:rsidRDefault="0086272B" w:rsidP="003D4077">
            <w:pPr>
              <w:spacing w:after="0" w:line="360" w:lineRule="auto"/>
              <w:ind w:right="-98"/>
              <w:rPr>
                <w:rFonts w:asciiTheme="minorHAnsi" w:hAnsiTheme="minorHAnsi" w:cstheme="minorHAnsi"/>
                <w:b/>
                <w:bCs/>
                <w:color w:val="000000"/>
                <w:sz w:val="22"/>
                <w:szCs w:val="22"/>
                <w:lang w:val="en-IN" w:eastAsia="en-IN"/>
              </w:rPr>
            </w:pPr>
            <w:r w:rsidRPr="0086272B">
              <w:rPr>
                <w:rFonts w:asciiTheme="minorHAnsi" w:hAnsiTheme="minorHAnsi" w:cstheme="minorHAnsi"/>
                <w:sz w:val="22"/>
                <w:szCs w:val="22"/>
                <w:lang w:val="en-IN" w:eastAsia="en-IN"/>
              </w:rPr>
              <w:t>Less: Depreciation</w:t>
            </w:r>
          </w:p>
        </w:tc>
        <w:tc>
          <w:tcPr>
            <w:tcW w:w="777" w:type="dxa"/>
            <w:shd w:val="clear" w:color="auto" w:fill="auto"/>
            <w:noWrap/>
            <w:vAlign w:val="center"/>
            <w:hideMark/>
          </w:tcPr>
          <w:p w14:paraId="5E49221D" w14:textId="77777777" w:rsidR="0086272B" w:rsidRPr="00420052" w:rsidRDefault="0086272B" w:rsidP="0086272B">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69.39</w:t>
            </w:r>
          </w:p>
        </w:tc>
        <w:tc>
          <w:tcPr>
            <w:tcW w:w="777" w:type="dxa"/>
            <w:shd w:val="clear" w:color="auto" w:fill="auto"/>
            <w:noWrap/>
            <w:vAlign w:val="center"/>
            <w:hideMark/>
          </w:tcPr>
          <w:p w14:paraId="36AE9956" w14:textId="77777777" w:rsidR="0086272B" w:rsidRPr="00420052" w:rsidRDefault="0086272B" w:rsidP="0086272B">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75.98</w:t>
            </w:r>
          </w:p>
        </w:tc>
        <w:tc>
          <w:tcPr>
            <w:tcW w:w="777" w:type="dxa"/>
            <w:shd w:val="clear" w:color="auto" w:fill="auto"/>
            <w:noWrap/>
            <w:vAlign w:val="center"/>
            <w:hideMark/>
          </w:tcPr>
          <w:p w14:paraId="633D5A2C" w14:textId="77777777" w:rsidR="0086272B" w:rsidRPr="00420052" w:rsidRDefault="0086272B" w:rsidP="0086272B">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82.53</w:t>
            </w:r>
          </w:p>
        </w:tc>
        <w:tc>
          <w:tcPr>
            <w:tcW w:w="778" w:type="dxa"/>
            <w:shd w:val="clear" w:color="auto" w:fill="auto"/>
            <w:noWrap/>
            <w:vAlign w:val="center"/>
            <w:hideMark/>
          </w:tcPr>
          <w:p w14:paraId="43B93355" w14:textId="77777777" w:rsidR="0086272B" w:rsidRPr="00420052" w:rsidRDefault="0086272B" w:rsidP="0086272B">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88.72</w:t>
            </w:r>
          </w:p>
        </w:tc>
        <w:tc>
          <w:tcPr>
            <w:tcW w:w="777" w:type="dxa"/>
            <w:shd w:val="clear" w:color="auto" w:fill="auto"/>
            <w:noWrap/>
            <w:vAlign w:val="center"/>
            <w:hideMark/>
          </w:tcPr>
          <w:p w14:paraId="32F32C8E" w14:textId="77777777" w:rsidR="0086272B" w:rsidRPr="00420052" w:rsidRDefault="0086272B" w:rsidP="0086272B">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95.20</w:t>
            </w:r>
          </w:p>
        </w:tc>
        <w:tc>
          <w:tcPr>
            <w:tcW w:w="777" w:type="dxa"/>
            <w:shd w:val="clear" w:color="auto" w:fill="auto"/>
            <w:noWrap/>
            <w:vAlign w:val="center"/>
            <w:hideMark/>
          </w:tcPr>
          <w:p w14:paraId="360113E9" w14:textId="77777777" w:rsidR="0086272B" w:rsidRPr="00420052" w:rsidRDefault="0086272B" w:rsidP="0086272B">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102.06</w:t>
            </w:r>
          </w:p>
        </w:tc>
        <w:tc>
          <w:tcPr>
            <w:tcW w:w="777" w:type="dxa"/>
            <w:shd w:val="clear" w:color="auto" w:fill="auto"/>
            <w:noWrap/>
            <w:vAlign w:val="center"/>
            <w:hideMark/>
          </w:tcPr>
          <w:p w14:paraId="6265A0B1" w14:textId="77777777" w:rsidR="0086272B" w:rsidRPr="00420052" w:rsidRDefault="0086272B" w:rsidP="0086272B">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109.49</w:t>
            </w:r>
          </w:p>
        </w:tc>
        <w:tc>
          <w:tcPr>
            <w:tcW w:w="778" w:type="dxa"/>
            <w:shd w:val="clear" w:color="auto" w:fill="auto"/>
            <w:noWrap/>
            <w:vAlign w:val="center"/>
            <w:hideMark/>
          </w:tcPr>
          <w:p w14:paraId="6FD29857" w14:textId="77777777" w:rsidR="0086272B" w:rsidRPr="00420052" w:rsidRDefault="0086272B" w:rsidP="0086272B">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54.35</w:t>
            </w:r>
          </w:p>
        </w:tc>
        <w:tc>
          <w:tcPr>
            <w:tcW w:w="777" w:type="dxa"/>
            <w:shd w:val="clear" w:color="auto" w:fill="auto"/>
            <w:noWrap/>
            <w:vAlign w:val="center"/>
            <w:hideMark/>
          </w:tcPr>
          <w:p w14:paraId="7D2B2CF9" w14:textId="609AA3CE" w:rsidR="0086272B" w:rsidRPr="00420052" w:rsidRDefault="0086272B" w:rsidP="0086272B">
            <w:pPr>
              <w:spacing w:after="0" w:line="360" w:lineRule="auto"/>
              <w:ind w:left="-126" w:right="-102"/>
              <w:jc w:val="center"/>
              <w:rPr>
                <w:rFonts w:asciiTheme="minorHAnsi" w:hAnsiTheme="minorHAnsi" w:cstheme="minorHAnsi"/>
                <w:color w:val="000000"/>
                <w:sz w:val="22"/>
                <w:szCs w:val="22"/>
                <w:lang w:val="en-IN" w:eastAsia="en-IN"/>
              </w:rPr>
            </w:pPr>
            <w:r w:rsidRPr="007D7838">
              <w:rPr>
                <w:rFonts w:asciiTheme="minorHAnsi" w:hAnsiTheme="minorHAnsi" w:cstheme="minorHAnsi"/>
                <w:color w:val="000000"/>
                <w:sz w:val="22"/>
                <w:szCs w:val="22"/>
                <w:lang w:val="en-IN" w:eastAsia="en-IN"/>
              </w:rPr>
              <w:t>0</w:t>
            </w:r>
            <w:r>
              <w:rPr>
                <w:rFonts w:asciiTheme="minorHAnsi" w:hAnsiTheme="minorHAnsi" w:cstheme="minorHAnsi"/>
                <w:color w:val="000000"/>
                <w:sz w:val="22"/>
                <w:szCs w:val="22"/>
                <w:lang w:val="en-IN" w:eastAsia="en-IN"/>
              </w:rPr>
              <w:t>.00</w:t>
            </w:r>
          </w:p>
        </w:tc>
        <w:tc>
          <w:tcPr>
            <w:tcW w:w="777" w:type="dxa"/>
            <w:shd w:val="clear" w:color="auto" w:fill="auto"/>
            <w:vAlign w:val="center"/>
            <w:hideMark/>
          </w:tcPr>
          <w:p w14:paraId="7C6957E5" w14:textId="18F407B2" w:rsidR="0086272B" w:rsidRPr="00420052" w:rsidRDefault="0086272B" w:rsidP="0086272B">
            <w:pPr>
              <w:spacing w:after="0" w:line="360" w:lineRule="auto"/>
              <w:ind w:left="-126" w:right="-102"/>
              <w:jc w:val="center"/>
              <w:rPr>
                <w:rFonts w:asciiTheme="minorHAnsi" w:hAnsiTheme="minorHAnsi" w:cstheme="minorHAnsi"/>
                <w:color w:val="000000"/>
                <w:sz w:val="22"/>
                <w:szCs w:val="22"/>
                <w:lang w:val="en-IN" w:eastAsia="en-IN"/>
              </w:rPr>
            </w:pPr>
            <w:r w:rsidRPr="007D7838">
              <w:rPr>
                <w:rFonts w:asciiTheme="minorHAnsi" w:hAnsiTheme="minorHAnsi" w:cstheme="minorHAnsi"/>
                <w:color w:val="000000"/>
                <w:sz w:val="22"/>
                <w:szCs w:val="22"/>
                <w:lang w:val="en-IN" w:eastAsia="en-IN"/>
              </w:rPr>
              <w:t>0</w:t>
            </w:r>
            <w:r>
              <w:rPr>
                <w:rFonts w:asciiTheme="minorHAnsi" w:hAnsiTheme="minorHAnsi" w:cstheme="minorHAnsi"/>
                <w:color w:val="000000"/>
                <w:sz w:val="22"/>
                <w:szCs w:val="22"/>
                <w:lang w:val="en-IN" w:eastAsia="en-IN"/>
              </w:rPr>
              <w:t>.00</w:t>
            </w:r>
          </w:p>
        </w:tc>
        <w:tc>
          <w:tcPr>
            <w:tcW w:w="778" w:type="dxa"/>
            <w:shd w:val="clear" w:color="auto" w:fill="auto"/>
            <w:vAlign w:val="center"/>
            <w:hideMark/>
          </w:tcPr>
          <w:p w14:paraId="705DEDBD" w14:textId="4961E164" w:rsidR="0086272B" w:rsidRPr="00420052" w:rsidRDefault="0086272B" w:rsidP="0086272B">
            <w:pPr>
              <w:spacing w:after="0" w:line="360" w:lineRule="auto"/>
              <w:ind w:left="-126" w:right="-102"/>
              <w:jc w:val="center"/>
              <w:rPr>
                <w:rFonts w:asciiTheme="minorHAnsi" w:hAnsiTheme="minorHAnsi" w:cstheme="minorHAnsi"/>
                <w:color w:val="000000"/>
                <w:sz w:val="22"/>
                <w:szCs w:val="22"/>
                <w:lang w:val="en-IN" w:eastAsia="en-IN"/>
              </w:rPr>
            </w:pPr>
            <w:r w:rsidRPr="007D7838">
              <w:rPr>
                <w:rFonts w:asciiTheme="minorHAnsi" w:hAnsiTheme="minorHAnsi" w:cstheme="minorHAnsi"/>
                <w:color w:val="000000"/>
                <w:sz w:val="22"/>
                <w:szCs w:val="22"/>
                <w:lang w:val="en-IN" w:eastAsia="en-IN"/>
              </w:rPr>
              <w:t>0</w:t>
            </w:r>
            <w:r>
              <w:rPr>
                <w:rFonts w:asciiTheme="minorHAnsi" w:hAnsiTheme="minorHAnsi" w:cstheme="minorHAnsi"/>
                <w:color w:val="000000"/>
                <w:sz w:val="22"/>
                <w:szCs w:val="22"/>
                <w:lang w:val="en-IN" w:eastAsia="en-IN"/>
              </w:rPr>
              <w:t>.00</w:t>
            </w:r>
          </w:p>
        </w:tc>
      </w:tr>
      <w:tr w:rsidR="00B84ACE" w:rsidRPr="00420052" w14:paraId="7DA282E3" w14:textId="77777777" w:rsidTr="007D7838">
        <w:trPr>
          <w:trHeight w:val="288"/>
        </w:trPr>
        <w:tc>
          <w:tcPr>
            <w:tcW w:w="1350" w:type="dxa"/>
            <w:shd w:val="clear" w:color="000000" w:fill="9BC2E6"/>
            <w:vAlign w:val="center"/>
            <w:hideMark/>
          </w:tcPr>
          <w:p w14:paraId="006B0B28" w14:textId="77777777" w:rsidR="00B84ACE" w:rsidRPr="0086272B" w:rsidRDefault="00B84ACE" w:rsidP="003D4077">
            <w:pPr>
              <w:spacing w:after="0" w:line="360" w:lineRule="auto"/>
              <w:ind w:right="-98"/>
              <w:rPr>
                <w:rFonts w:asciiTheme="minorHAnsi" w:hAnsiTheme="minorHAnsi" w:cstheme="minorHAnsi"/>
                <w:b/>
                <w:bCs/>
                <w:color w:val="000000"/>
                <w:sz w:val="22"/>
                <w:szCs w:val="22"/>
                <w:lang w:val="en-IN" w:eastAsia="en-IN"/>
              </w:rPr>
            </w:pPr>
            <w:r w:rsidRPr="0086272B">
              <w:rPr>
                <w:rFonts w:asciiTheme="minorHAnsi" w:hAnsiTheme="minorHAnsi" w:cstheme="minorHAnsi"/>
                <w:b/>
                <w:bCs/>
                <w:color w:val="000000"/>
                <w:sz w:val="22"/>
                <w:szCs w:val="22"/>
                <w:lang w:val="en-IN" w:eastAsia="en-IN"/>
              </w:rPr>
              <w:t>EBIT</w:t>
            </w:r>
          </w:p>
        </w:tc>
        <w:tc>
          <w:tcPr>
            <w:tcW w:w="777" w:type="dxa"/>
            <w:shd w:val="clear" w:color="000000" w:fill="9BC2E6"/>
            <w:noWrap/>
            <w:vAlign w:val="center"/>
            <w:hideMark/>
          </w:tcPr>
          <w:p w14:paraId="2597AEFC" w14:textId="77777777"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(10.79)</w:t>
            </w:r>
          </w:p>
        </w:tc>
        <w:tc>
          <w:tcPr>
            <w:tcW w:w="777" w:type="dxa"/>
            <w:shd w:val="clear" w:color="000000" w:fill="9BC2E6"/>
            <w:noWrap/>
            <w:vAlign w:val="center"/>
            <w:hideMark/>
          </w:tcPr>
          <w:p w14:paraId="4720CEE4" w14:textId="77777777"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(9.93)</w:t>
            </w:r>
          </w:p>
        </w:tc>
        <w:tc>
          <w:tcPr>
            <w:tcW w:w="777" w:type="dxa"/>
            <w:shd w:val="clear" w:color="000000" w:fill="9BC2E6"/>
            <w:noWrap/>
            <w:vAlign w:val="center"/>
            <w:hideMark/>
          </w:tcPr>
          <w:p w14:paraId="50ADE1E6" w14:textId="77777777"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(9.05)</w:t>
            </w:r>
          </w:p>
        </w:tc>
        <w:tc>
          <w:tcPr>
            <w:tcW w:w="778" w:type="dxa"/>
            <w:shd w:val="clear" w:color="000000" w:fill="9BC2E6"/>
            <w:noWrap/>
            <w:vAlign w:val="center"/>
            <w:hideMark/>
          </w:tcPr>
          <w:p w14:paraId="39C00747" w14:textId="77777777"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(8.33)</w:t>
            </w:r>
          </w:p>
        </w:tc>
        <w:tc>
          <w:tcPr>
            <w:tcW w:w="777" w:type="dxa"/>
            <w:shd w:val="clear" w:color="000000" w:fill="9BC2E6"/>
            <w:noWrap/>
            <w:vAlign w:val="center"/>
            <w:hideMark/>
          </w:tcPr>
          <w:p w14:paraId="16E3F6A7" w14:textId="77777777"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(7.55)</w:t>
            </w:r>
          </w:p>
        </w:tc>
        <w:tc>
          <w:tcPr>
            <w:tcW w:w="777" w:type="dxa"/>
            <w:shd w:val="clear" w:color="000000" w:fill="9BC2E6"/>
            <w:noWrap/>
            <w:vAlign w:val="center"/>
            <w:hideMark/>
          </w:tcPr>
          <w:p w14:paraId="427A1F90" w14:textId="77777777"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(6.68)</w:t>
            </w:r>
          </w:p>
        </w:tc>
        <w:tc>
          <w:tcPr>
            <w:tcW w:w="777" w:type="dxa"/>
            <w:shd w:val="clear" w:color="000000" w:fill="9BC2E6"/>
            <w:noWrap/>
            <w:vAlign w:val="center"/>
            <w:hideMark/>
          </w:tcPr>
          <w:p w14:paraId="6219A84F" w14:textId="77777777"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(5.65)</w:t>
            </w:r>
          </w:p>
        </w:tc>
        <w:tc>
          <w:tcPr>
            <w:tcW w:w="778" w:type="dxa"/>
            <w:shd w:val="clear" w:color="000000" w:fill="9BC2E6"/>
            <w:noWrap/>
            <w:vAlign w:val="center"/>
            <w:hideMark/>
          </w:tcPr>
          <w:p w14:paraId="0D5AC61B" w14:textId="77777777"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59.36</w:t>
            </w:r>
          </w:p>
        </w:tc>
        <w:tc>
          <w:tcPr>
            <w:tcW w:w="777" w:type="dxa"/>
            <w:shd w:val="clear" w:color="000000" w:fill="9BC2E6"/>
            <w:noWrap/>
            <w:vAlign w:val="center"/>
            <w:hideMark/>
          </w:tcPr>
          <w:p w14:paraId="6E6EA065" w14:textId="77777777"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123.51</w:t>
            </w:r>
          </w:p>
        </w:tc>
        <w:tc>
          <w:tcPr>
            <w:tcW w:w="777" w:type="dxa"/>
            <w:shd w:val="clear" w:color="000000" w:fill="9BC2E6"/>
            <w:noWrap/>
            <w:vAlign w:val="center"/>
            <w:hideMark/>
          </w:tcPr>
          <w:p w14:paraId="250C3170" w14:textId="0C495EAE"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133.09</w:t>
            </w:r>
          </w:p>
        </w:tc>
        <w:tc>
          <w:tcPr>
            <w:tcW w:w="778" w:type="dxa"/>
            <w:shd w:val="clear" w:color="000000" w:fill="9BC2E6"/>
            <w:noWrap/>
            <w:vAlign w:val="center"/>
            <w:hideMark/>
          </w:tcPr>
          <w:p w14:paraId="5FD15B25" w14:textId="2E0BF1CE"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97.5</w:t>
            </w:r>
            <w:r w:rsidRPr="00420052">
              <w:rPr>
                <w:rFonts w:asciiTheme="minorHAnsi" w:hAnsiTheme="minorHAnsi" w:cstheme="minorHAnsi"/>
                <w:b/>
                <w:bCs/>
                <w:color w:val="000000"/>
                <w:sz w:val="22"/>
                <w:szCs w:val="22"/>
                <w:lang w:val="en-IN" w:eastAsia="en-IN"/>
              </w:rPr>
              <w:t>4</w:t>
            </w:r>
          </w:p>
        </w:tc>
      </w:tr>
      <w:tr w:rsidR="00420052" w:rsidRPr="00420052" w14:paraId="15F32A7B" w14:textId="77777777" w:rsidTr="007D7838">
        <w:trPr>
          <w:trHeight w:val="288"/>
        </w:trPr>
        <w:tc>
          <w:tcPr>
            <w:tcW w:w="1350" w:type="dxa"/>
            <w:shd w:val="clear" w:color="auto" w:fill="auto"/>
            <w:vAlign w:val="center"/>
            <w:hideMark/>
          </w:tcPr>
          <w:p w14:paraId="5E84469C" w14:textId="77777777" w:rsidR="000119C7" w:rsidRPr="00420052" w:rsidRDefault="000119C7" w:rsidP="003D4077">
            <w:pPr>
              <w:spacing w:after="0" w:line="360" w:lineRule="auto"/>
              <w:ind w:right="-98"/>
              <w:rPr>
                <w:rFonts w:asciiTheme="minorHAnsi" w:hAnsiTheme="minorHAnsi" w:cstheme="minorHAnsi"/>
                <w:sz w:val="22"/>
                <w:szCs w:val="22"/>
                <w:lang w:val="en-IN" w:eastAsia="en-IN"/>
              </w:rPr>
            </w:pPr>
            <w:r w:rsidRPr="00420052">
              <w:rPr>
                <w:rFonts w:asciiTheme="minorHAnsi" w:hAnsiTheme="minorHAnsi" w:cstheme="minorHAnsi"/>
                <w:sz w:val="22"/>
                <w:szCs w:val="22"/>
                <w:lang w:val="en-IN" w:eastAsia="en-IN"/>
              </w:rPr>
              <w:t>Less: Interest</w:t>
            </w:r>
          </w:p>
        </w:tc>
        <w:tc>
          <w:tcPr>
            <w:tcW w:w="777" w:type="dxa"/>
            <w:shd w:val="clear" w:color="auto" w:fill="auto"/>
            <w:noWrap/>
            <w:vAlign w:val="center"/>
            <w:hideMark/>
          </w:tcPr>
          <w:p w14:paraId="1395AA2A"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31.50</w:t>
            </w:r>
          </w:p>
        </w:tc>
        <w:tc>
          <w:tcPr>
            <w:tcW w:w="777" w:type="dxa"/>
            <w:shd w:val="clear" w:color="auto" w:fill="auto"/>
            <w:noWrap/>
            <w:vAlign w:val="center"/>
            <w:hideMark/>
          </w:tcPr>
          <w:p w14:paraId="6FADB86A"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27.33</w:t>
            </w:r>
          </w:p>
        </w:tc>
        <w:tc>
          <w:tcPr>
            <w:tcW w:w="777" w:type="dxa"/>
            <w:shd w:val="clear" w:color="auto" w:fill="auto"/>
            <w:noWrap/>
            <w:vAlign w:val="center"/>
            <w:hideMark/>
          </w:tcPr>
          <w:p w14:paraId="7688AC52"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25.17</w:t>
            </w:r>
          </w:p>
        </w:tc>
        <w:tc>
          <w:tcPr>
            <w:tcW w:w="778" w:type="dxa"/>
            <w:shd w:val="clear" w:color="auto" w:fill="auto"/>
            <w:noWrap/>
            <w:vAlign w:val="center"/>
            <w:hideMark/>
          </w:tcPr>
          <w:p w14:paraId="7447C2B1"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22.37</w:t>
            </w:r>
          </w:p>
        </w:tc>
        <w:tc>
          <w:tcPr>
            <w:tcW w:w="777" w:type="dxa"/>
            <w:shd w:val="clear" w:color="auto" w:fill="auto"/>
            <w:noWrap/>
            <w:vAlign w:val="center"/>
            <w:hideMark/>
          </w:tcPr>
          <w:p w14:paraId="0004F8B7"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18.76</w:t>
            </w:r>
          </w:p>
        </w:tc>
        <w:tc>
          <w:tcPr>
            <w:tcW w:w="777" w:type="dxa"/>
            <w:shd w:val="clear" w:color="auto" w:fill="auto"/>
            <w:noWrap/>
            <w:vAlign w:val="center"/>
            <w:hideMark/>
          </w:tcPr>
          <w:p w14:paraId="59C6340F"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14.33</w:t>
            </w:r>
          </w:p>
        </w:tc>
        <w:tc>
          <w:tcPr>
            <w:tcW w:w="777" w:type="dxa"/>
            <w:shd w:val="clear" w:color="auto" w:fill="auto"/>
            <w:noWrap/>
            <w:vAlign w:val="center"/>
            <w:hideMark/>
          </w:tcPr>
          <w:p w14:paraId="23C80A67"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9.09</w:t>
            </w:r>
          </w:p>
        </w:tc>
        <w:tc>
          <w:tcPr>
            <w:tcW w:w="778" w:type="dxa"/>
            <w:shd w:val="clear" w:color="auto" w:fill="auto"/>
            <w:noWrap/>
            <w:vAlign w:val="center"/>
            <w:hideMark/>
          </w:tcPr>
          <w:p w14:paraId="4C43E8C9"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1.76</w:t>
            </w:r>
          </w:p>
        </w:tc>
        <w:tc>
          <w:tcPr>
            <w:tcW w:w="777" w:type="dxa"/>
            <w:shd w:val="clear" w:color="auto" w:fill="auto"/>
            <w:noWrap/>
            <w:vAlign w:val="center"/>
            <w:hideMark/>
          </w:tcPr>
          <w:p w14:paraId="644638EA"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0.02</w:t>
            </w:r>
          </w:p>
        </w:tc>
        <w:tc>
          <w:tcPr>
            <w:tcW w:w="777" w:type="dxa"/>
            <w:shd w:val="clear" w:color="auto" w:fill="auto"/>
            <w:noWrap/>
            <w:vAlign w:val="center"/>
            <w:hideMark/>
          </w:tcPr>
          <w:p w14:paraId="7502574D"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0.00</w:t>
            </w:r>
          </w:p>
        </w:tc>
        <w:tc>
          <w:tcPr>
            <w:tcW w:w="778" w:type="dxa"/>
            <w:shd w:val="clear" w:color="auto" w:fill="auto"/>
            <w:noWrap/>
            <w:vAlign w:val="center"/>
            <w:hideMark/>
          </w:tcPr>
          <w:p w14:paraId="75DC0D32" w14:textId="0C53BBDA"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0.00</w:t>
            </w:r>
          </w:p>
        </w:tc>
      </w:tr>
      <w:tr w:rsidR="00B84ACE" w:rsidRPr="00420052" w14:paraId="12B9D513" w14:textId="77777777" w:rsidTr="007D7838">
        <w:trPr>
          <w:trHeight w:val="288"/>
        </w:trPr>
        <w:tc>
          <w:tcPr>
            <w:tcW w:w="1350" w:type="dxa"/>
            <w:shd w:val="clear" w:color="000000" w:fill="9BC2E6"/>
            <w:vAlign w:val="center"/>
            <w:hideMark/>
          </w:tcPr>
          <w:p w14:paraId="2CB17924" w14:textId="77777777" w:rsidR="00B84ACE" w:rsidRPr="00420052" w:rsidRDefault="00B84ACE" w:rsidP="003D4077">
            <w:pPr>
              <w:spacing w:after="0" w:line="360" w:lineRule="auto"/>
              <w:ind w:right="-98"/>
              <w:rPr>
                <w:rFonts w:asciiTheme="minorHAnsi" w:hAnsiTheme="minorHAnsi" w:cstheme="minorHAnsi"/>
                <w:b/>
                <w:bCs/>
                <w:sz w:val="22"/>
                <w:szCs w:val="22"/>
                <w:lang w:val="en-IN" w:eastAsia="en-IN"/>
              </w:rPr>
            </w:pPr>
            <w:r w:rsidRPr="0086272B">
              <w:rPr>
                <w:rFonts w:asciiTheme="minorHAnsi" w:hAnsiTheme="minorHAnsi" w:cstheme="minorHAnsi"/>
                <w:b/>
                <w:bCs/>
                <w:color w:val="000000"/>
                <w:sz w:val="22"/>
                <w:szCs w:val="22"/>
                <w:lang w:val="en-IN" w:eastAsia="en-IN"/>
              </w:rPr>
              <w:t>PBT</w:t>
            </w:r>
          </w:p>
        </w:tc>
        <w:tc>
          <w:tcPr>
            <w:tcW w:w="777" w:type="dxa"/>
            <w:shd w:val="clear" w:color="000000" w:fill="9BC2E6"/>
            <w:noWrap/>
            <w:vAlign w:val="center"/>
            <w:hideMark/>
          </w:tcPr>
          <w:p w14:paraId="2F81265B" w14:textId="77777777"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(42.29)</w:t>
            </w:r>
          </w:p>
        </w:tc>
        <w:tc>
          <w:tcPr>
            <w:tcW w:w="777" w:type="dxa"/>
            <w:shd w:val="clear" w:color="000000" w:fill="9BC2E6"/>
            <w:noWrap/>
            <w:vAlign w:val="center"/>
            <w:hideMark/>
          </w:tcPr>
          <w:p w14:paraId="08A94774" w14:textId="77777777"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(37.26)</w:t>
            </w:r>
          </w:p>
        </w:tc>
        <w:tc>
          <w:tcPr>
            <w:tcW w:w="777" w:type="dxa"/>
            <w:shd w:val="clear" w:color="000000" w:fill="9BC2E6"/>
            <w:noWrap/>
            <w:vAlign w:val="center"/>
            <w:hideMark/>
          </w:tcPr>
          <w:p w14:paraId="6126F12C" w14:textId="77777777"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(34.22)</w:t>
            </w:r>
          </w:p>
        </w:tc>
        <w:tc>
          <w:tcPr>
            <w:tcW w:w="778" w:type="dxa"/>
            <w:shd w:val="clear" w:color="000000" w:fill="9BC2E6"/>
            <w:noWrap/>
            <w:vAlign w:val="center"/>
            <w:hideMark/>
          </w:tcPr>
          <w:p w14:paraId="2DFF227E" w14:textId="77777777"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(30.70)</w:t>
            </w:r>
          </w:p>
        </w:tc>
        <w:tc>
          <w:tcPr>
            <w:tcW w:w="777" w:type="dxa"/>
            <w:shd w:val="clear" w:color="000000" w:fill="9BC2E6"/>
            <w:noWrap/>
            <w:vAlign w:val="center"/>
            <w:hideMark/>
          </w:tcPr>
          <w:p w14:paraId="2FDAF8C4" w14:textId="77777777"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(26.31)</w:t>
            </w:r>
          </w:p>
        </w:tc>
        <w:tc>
          <w:tcPr>
            <w:tcW w:w="777" w:type="dxa"/>
            <w:shd w:val="clear" w:color="000000" w:fill="9BC2E6"/>
            <w:noWrap/>
            <w:vAlign w:val="center"/>
            <w:hideMark/>
          </w:tcPr>
          <w:p w14:paraId="7E864B7E" w14:textId="77777777"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(21.01)</w:t>
            </w:r>
          </w:p>
        </w:tc>
        <w:tc>
          <w:tcPr>
            <w:tcW w:w="777" w:type="dxa"/>
            <w:shd w:val="clear" w:color="000000" w:fill="9BC2E6"/>
            <w:noWrap/>
            <w:vAlign w:val="center"/>
            <w:hideMark/>
          </w:tcPr>
          <w:p w14:paraId="010B2E3E" w14:textId="77777777"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(14.74)</w:t>
            </w:r>
          </w:p>
        </w:tc>
        <w:tc>
          <w:tcPr>
            <w:tcW w:w="778" w:type="dxa"/>
            <w:shd w:val="clear" w:color="000000" w:fill="9BC2E6"/>
            <w:noWrap/>
            <w:vAlign w:val="center"/>
            <w:hideMark/>
          </w:tcPr>
          <w:p w14:paraId="24F9B19A" w14:textId="035A5EFC"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57.60</w:t>
            </w:r>
          </w:p>
        </w:tc>
        <w:tc>
          <w:tcPr>
            <w:tcW w:w="777" w:type="dxa"/>
            <w:shd w:val="clear" w:color="000000" w:fill="9BC2E6"/>
            <w:noWrap/>
            <w:vAlign w:val="center"/>
            <w:hideMark/>
          </w:tcPr>
          <w:p w14:paraId="1A1F39D0" w14:textId="3CFA9348"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123.49</w:t>
            </w:r>
          </w:p>
        </w:tc>
        <w:tc>
          <w:tcPr>
            <w:tcW w:w="777" w:type="dxa"/>
            <w:shd w:val="clear" w:color="000000" w:fill="9BC2E6"/>
            <w:noWrap/>
            <w:vAlign w:val="center"/>
            <w:hideMark/>
          </w:tcPr>
          <w:p w14:paraId="3AF9AFE0" w14:textId="35736538"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133.09</w:t>
            </w:r>
          </w:p>
        </w:tc>
        <w:tc>
          <w:tcPr>
            <w:tcW w:w="778" w:type="dxa"/>
            <w:shd w:val="clear" w:color="000000" w:fill="9BC2E6"/>
            <w:noWrap/>
            <w:vAlign w:val="center"/>
            <w:hideMark/>
          </w:tcPr>
          <w:p w14:paraId="17DCF543" w14:textId="1A8FCDC1" w:rsidR="00B84ACE" w:rsidRPr="00420052" w:rsidRDefault="00B84ACE" w:rsidP="00B84ACE">
            <w:pPr>
              <w:spacing w:after="0" w:line="360" w:lineRule="auto"/>
              <w:ind w:left="-126" w:right="-102"/>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97.5</w:t>
            </w:r>
            <w:r w:rsidRPr="00420052">
              <w:rPr>
                <w:rFonts w:asciiTheme="minorHAnsi" w:hAnsiTheme="minorHAnsi" w:cstheme="minorHAnsi"/>
                <w:b/>
                <w:bCs/>
                <w:color w:val="000000"/>
                <w:sz w:val="22"/>
                <w:szCs w:val="22"/>
                <w:lang w:val="en-IN" w:eastAsia="en-IN"/>
              </w:rPr>
              <w:t>4</w:t>
            </w:r>
          </w:p>
        </w:tc>
      </w:tr>
      <w:tr w:rsidR="00420052" w:rsidRPr="00420052" w14:paraId="1DADDA2D" w14:textId="77777777" w:rsidTr="003D4077">
        <w:trPr>
          <w:trHeight w:val="458"/>
        </w:trPr>
        <w:tc>
          <w:tcPr>
            <w:tcW w:w="1350" w:type="dxa"/>
            <w:shd w:val="clear" w:color="auto" w:fill="auto"/>
            <w:vAlign w:val="center"/>
            <w:hideMark/>
          </w:tcPr>
          <w:p w14:paraId="7E2FE32F" w14:textId="77777777" w:rsidR="000119C7" w:rsidRPr="00420052" w:rsidRDefault="000119C7" w:rsidP="003D4077">
            <w:pPr>
              <w:spacing w:after="0" w:line="360" w:lineRule="auto"/>
              <w:ind w:right="-98"/>
              <w:rPr>
                <w:rFonts w:asciiTheme="minorHAnsi" w:hAnsiTheme="minorHAnsi" w:cstheme="minorHAnsi"/>
                <w:sz w:val="22"/>
                <w:szCs w:val="22"/>
                <w:lang w:val="en-IN" w:eastAsia="en-IN"/>
              </w:rPr>
            </w:pPr>
            <w:r w:rsidRPr="00420052">
              <w:rPr>
                <w:rFonts w:asciiTheme="minorHAnsi" w:hAnsiTheme="minorHAnsi" w:cstheme="minorHAnsi"/>
                <w:sz w:val="22"/>
                <w:szCs w:val="22"/>
                <w:lang w:val="en-IN" w:eastAsia="en-IN"/>
              </w:rPr>
              <w:t>Less: Income Tax</w:t>
            </w:r>
          </w:p>
        </w:tc>
        <w:tc>
          <w:tcPr>
            <w:tcW w:w="777" w:type="dxa"/>
            <w:shd w:val="clear" w:color="auto" w:fill="auto"/>
            <w:vAlign w:val="center"/>
            <w:hideMark/>
          </w:tcPr>
          <w:p w14:paraId="0E2B8580" w14:textId="191E7114" w:rsidR="000119C7" w:rsidRPr="007D7838"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7D7838">
              <w:rPr>
                <w:rFonts w:asciiTheme="minorHAnsi" w:hAnsiTheme="minorHAnsi" w:cstheme="minorHAnsi"/>
                <w:color w:val="000000"/>
                <w:sz w:val="22"/>
                <w:szCs w:val="22"/>
                <w:lang w:val="en-IN" w:eastAsia="en-IN"/>
              </w:rPr>
              <w:t>0</w:t>
            </w:r>
            <w:r w:rsidR="0086272B">
              <w:rPr>
                <w:rFonts w:asciiTheme="minorHAnsi" w:hAnsiTheme="minorHAnsi" w:cstheme="minorHAnsi"/>
                <w:color w:val="000000"/>
                <w:sz w:val="22"/>
                <w:szCs w:val="22"/>
                <w:lang w:val="en-IN" w:eastAsia="en-IN"/>
              </w:rPr>
              <w:t>.00</w:t>
            </w:r>
          </w:p>
        </w:tc>
        <w:tc>
          <w:tcPr>
            <w:tcW w:w="777" w:type="dxa"/>
            <w:shd w:val="clear" w:color="auto" w:fill="auto"/>
            <w:vAlign w:val="center"/>
            <w:hideMark/>
          </w:tcPr>
          <w:p w14:paraId="36AD4A0E" w14:textId="3FE4D6F8" w:rsidR="000119C7" w:rsidRPr="007D7838"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7D7838">
              <w:rPr>
                <w:rFonts w:asciiTheme="minorHAnsi" w:hAnsiTheme="minorHAnsi" w:cstheme="minorHAnsi"/>
                <w:color w:val="000000"/>
                <w:sz w:val="22"/>
                <w:szCs w:val="22"/>
                <w:lang w:val="en-IN" w:eastAsia="en-IN"/>
              </w:rPr>
              <w:t>0</w:t>
            </w:r>
            <w:r w:rsidR="0086272B">
              <w:rPr>
                <w:rFonts w:asciiTheme="minorHAnsi" w:hAnsiTheme="minorHAnsi" w:cstheme="minorHAnsi"/>
                <w:color w:val="000000"/>
                <w:sz w:val="22"/>
                <w:szCs w:val="22"/>
                <w:lang w:val="en-IN" w:eastAsia="en-IN"/>
              </w:rPr>
              <w:t>.00</w:t>
            </w:r>
          </w:p>
        </w:tc>
        <w:tc>
          <w:tcPr>
            <w:tcW w:w="777" w:type="dxa"/>
            <w:shd w:val="clear" w:color="auto" w:fill="auto"/>
            <w:vAlign w:val="center"/>
            <w:hideMark/>
          </w:tcPr>
          <w:p w14:paraId="30FECAA9" w14:textId="4917C59B" w:rsidR="000119C7" w:rsidRPr="007D7838"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7D7838">
              <w:rPr>
                <w:rFonts w:asciiTheme="minorHAnsi" w:hAnsiTheme="minorHAnsi" w:cstheme="minorHAnsi"/>
                <w:color w:val="000000"/>
                <w:sz w:val="22"/>
                <w:szCs w:val="22"/>
                <w:lang w:val="en-IN" w:eastAsia="en-IN"/>
              </w:rPr>
              <w:t>0</w:t>
            </w:r>
            <w:r w:rsidR="0086272B">
              <w:rPr>
                <w:rFonts w:asciiTheme="minorHAnsi" w:hAnsiTheme="minorHAnsi" w:cstheme="minorHAnsi"/>
                <w:color w:val="000000"/>
                <w:sz w:val="22"/>
                <w:szCs w:val="22"/>
                <w:lang w:val="en-IN" w:eastAsia="en-IN"/>
              </w:rPr>
              <w:t>.00</w:t>
            </w:r>
          </w:p>
        </w:tc>
        <w:tc>
          <w:tcPr>
            <w:tcW w:w="778" w:type="dxa"/>
            <w:shd w:val="clear" w:color="auto" w:fill="auto"/>
            <w:vAlign w:val="center"/>
            <w:hideMark/>
          </w:tcPr>
          <w:p w14:paraId="39B18B7D" w14:textId="30049929" w:rsidR="000119C7" w:rsidRPr="007D7838"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7D7838">
              <w:rPr>
                <w:rFonts w:asciiTheme="minorHAnsi" w:hAnsiTheme="minorHAnsi" w:cstheme="minorHAnsi"/>
                <w:color w:val="000000"/>
                <w:sz w:val="22"/>
                <w:szCs w:val="22"/>
                <w:lang w:val="en-IN" w:eastAsia="en-IN"/>
              </w:rPr>
              <w:t>0</w:t>
            </w:r>
            <w:r w:rsidR="0086272B">
              <w:rPr>
                <w:rFonts w:asciiTheme="minorHAnsi" w:hAnsiTheme="minorHAnsi" w:cstheme="minorHAnsi"/>
                <w:color w:val="000000"/>
                <w:sz w:val="22"/>
                <w:szCs w:val="22"/>
                <w:lang w:val="en-IN" w:eastAsia="en-IN"/>
              </w:rPr>
              <w:t>.00</w:t>
            </w:r>
          </w:p>
        </w:tc>
        <w:tc>
          <w:tcPr>
            <w:tcW w:w="777" w:type="dxa"/>
            <w:shd w:val="clear" w:color="auto" w:fill="auto"/>
            <w:vAlign w:val="center"/>
            <w:hideMark/>
          </w:tcPr>
          <w:p w14:paraId="6B4108EF" w14:textId="3B74892B" w:rsidR="000119C7" w:rsidRPr="007D7838"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7D7838">
              <w:rPr>
                <w:rFonts w:asciiTheme="minorHAnsi" w:hAnsiTheme="minorHAnsi" w:cstheme="minorHAnsi"/>
                <w:color w:val="000000"/>
                <w:sz w:val="22"/>
                <w:szCs w:val="22"/>
                <w:lang w:val="en-IN" w:eastAsia="en-IN"/>
              </w:rPr>
              <w:t>0</w:t>
            </w:r>
            <w:r w:rsidR="0086272B">
              <w:rPr>
                <w:rFonts w:asciiTheme="minorHAnsi" w:hAnsiTheme="minorHAnsi" w:cstheme="minorHAnsi"/>
                <w:color w:val="000000"/>
                <w:sz w:val="22"/>
                <w:szCs w:val="22"/>
                <w:lang w:val="en-IN" w:eastAsia="en-IN"/>
              </w:rPr>
              <w:t>.00</w:t>
            </w:r>
          </w:p>
        </w:tc>
        <w:tc>
          <w:tcPr>
            <w:tcW w:w="777" w:type="dxa"/>
            <w:shd w:val="clear" w:color="auto" w:fill="auto"/>
            <w:vAlign w:val="center"/>
            <w:hideMark/>
          </w:tcPr>
          <w:p w14:paraId="3900A073" w14:textId="00BF1735" w:rsidR="000119C7" w:rsidRPr="007D7838"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7D7838">
              <w:rPr>
                <w:rFonts w:asciiTheme="minorHAnsi" w:hAnsiTheme="minorHAnsi" w:cstheme="minorHAnsi"/>
                <w:color w:val="000000"/>
                <w:sz w:val="22"/>
                <w:szCs w:val="22"/>
                <w:lang w:val="en-IN" w:eastAsia="en-IN"/>
              </w:rPr>
              <w:t>0</w:t>
            </w:r>
            <w:r w:rsidR="0086272B">
              <w:rPr>
                <w:rFonts w:asciiTheme="minorHAnsi" w:hAnsiTheme="minorHAnsi" w:cstheme="minorHAnsi"/>
                <w:color w:val="000000"/>
                <w:sz w:val="22"/>
                <w:szCs w:val="22"/>
                <w:lang w:val="en-IN" w:eastAsia="en-IN"/>
              </w:rPr>
              <w:t>.00</w:t>
            </w:r>
          </w:p>
        </w:tc>
        <w:tc>
          <w:tcPr>
            <w:tcW w:w="777" w:type="dxa"/>
            <w:shd w:val="clear" w:color="auto" w:fill="auto"/>
            <w:vAlign w:val="center"/>
            <w:hideMark/>
          </w:tcPr>
          <w:p w14:paraId="68183DB5" w14:textId="3DEA04E6" w:rsidR="000119C7" w:rsidRPr="007D7838"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7D7838">
              <w:rPr>
                <w:rFonts w:asciiTheme="minorHAnsi" w:hAnsiTheme="minorHAnsi" w:cstheme="minorHAnsi"/>
                <w:color w:val="000000"/>
                <w:sz w:val="22"/>
                <w:szCs w:val="22"/>
                <w:lang w:val="en-IN" w:eastAsia="en-IN"/>
              </w:rPr>
              <w:t>0</w:t>
            </w:r>
            <w:r w:rsidR="0086272B">
              <w:rPr>
                <w:rFonts w:asciiTheme="minorHAnsi" w:hAnsiTheme="minorHAnsi" w:cstheme="minorHAnsi"/>
                <w:color w:val="000000"/>
                <w:sz w:val="22"/>
                <w:szCs w:val="22"/>
                <w:lang w:val="en-IN" w:eastAsia="en-IN"/>
              </w:rPr>
              <w:t>.00</w:t>
            </w:r>
          </w:p>
        </w:tc>
        <w:tc>
          <w:tcPr>
            <w:tcW w:w="778" w:type="dxa"/>
            <w:shd w:val="clear" w:color="auto" w:fill="auto"/>
            <w:vAlign w:val="center"/>
            <w:hideMark/>
          </w:tcPr>
          <w:p w14:paraId="0504321B" w14:textId="55CAD1AF" w:rsidR="000119C7" w:rsidRPr="007D7838"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7D7838">
              <w:rPr>
                <w:rFonts w:asciiTheme="minorHAnsi" w:hAnsiTheme="minorHAnsi" w:cstheme="minorHAnsi"/>
                <w:color w:val="000000"/>
                <w:sz w:val="22"/>
                <w:szCs w:val="22"/>
                <w:lang w:val="en-IN" w:eastAsia="en-IN"/>
              </w:rPr>
              <w:t>0</w:t>
            </w:r>
            <w:r w:rsidR="0086272B">
              <w:rPr>
                <w:rFonts w:asciiTheme="minorHAnsi" w:hAnsiTheme="minorHAnsi" w:cstheme="minorHAnsi"/>
                <w:color w:val="000000"/>
                <w:sz w:val="22"/>
                <w:szCs w:val="22"/>
                <w:lang w:val="en-IN" w:eastAsia="en-IN"/>
              </w:rPr>
              <w:t>.00</w:t>
            </w:r>
          </w:p>
        </w:tc>
        <w:tc>
          <w:tcPr>
            <w:tcW w:w="777" w:type="dxa"/>
            <w:shd w:val="clear" w:color="auto" w:fill="auto"/>
            <w:vAlign w:val="center"/>
            <w:hideMark/>
          </w:tcPr>
          <w:p w14:paraId="0D02F820" w14:textId="60DAFB9E" w:rsidR="000119C7" w:rsidRPr="007D7838"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7D7838">
              <w:rPr>
                <w:rFonts w:asciiTheme="minorHAnsi" w:hAnsiTheme="minorHAnsi" w:cstheme="minorHAnsi"/>
                <w:color w:val="000000"/>
                <w:sz w:val="22"/>
                <w:szCs w:val="22"/>
                <w:lang w:val="en-IN" w:eastAsia="en-IN"/>
              </w:rPr>
              <w:t>0</w:t>
            </w:r>
            <w:r w:rsidR="0086272B">
              <w:rPr>
                <w:rFonts w:asciiTheme="minorHAnsi" w:hAnsiTheme="minorHAnsi" w:cstheme="minorHAnsi"/>
                <w:color w:val="000000"/>
                <w:sz w:val="22"/>
                <w:szCs w:val="22"/>
                <w:lang w:val="en-IN" w:eastAsia="en-IN"/>
              </w:rPr>
              <w:t>.00</w:t>
            </w:r>
          </w:p>
        </w:tc>
        <w:tc>
          <w:tcPr>
            <w:tcW w:w="777" w:type="dxa"/>
            <w:shd w:val="clear" w:color="auto" w:fill="auto"/>
            <w:noWrap/>
            <w:vAlign w:val="center"/>
            <w:hideMark/>
          </w:tcPr>
          <w:p w14:paraId="45F58D96"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43.98</w:t>
            </w:r>
          </w:p>
        </w:tc>
        <w:tc>
          <w:tcPr>
            <w:tcW w:w="778" w:type="dxa"/>
            <w:shd w:val="clear" w:color="auto" w:fill="auto"/>
            <w:noWrap/>
            <w:vAlign w:val="center"/>
            <w:hideMark/>
          </w:tcPr>
          <w:p w14:paraId="7845828A" w14:textId="77777777" w:rsidR="000119C7" w:rsidRPr="00420052" w:rsidRDefault="000119C7" w:rsidP="007D7838">
            <w:pPr>
              <w:spacing w:after="0" w:line="360" w:lineRule="auto"/>
              <w:ind w:left="-126" w:right="-102"/>
              <w:jc w:val="center"/>
              <w:rPr>
                <w:rFonts w:asciiTheme="minorHAnsi" w:hAnsiTheme="minorHAnsi" w:cstheme="minorHAnsi"/>
                <w:color w:val="000000"/>
                <w:sz w:val="22"/>
                <w:szCs w:val="22"/>
                <w:lang w:val="en-IN" w:eastAsia="en-IN"/>
              </w:rPr>
            </w:pPr>
            <w:r w:rsidRPr="00420052">
              <w:rPr>
                <w:rFonts w:asciiTheme="minorHAnsi" w:hAnsiTheme="minorHAnsi" w:cstheme="minorHAnsi"/>
                <w:color w:val="000000"/>
                <w:sz w:val="22"/>
                <w:szCs w:val="22"/>
                <w:lang w:val="en-IN" w:eastAsia="en-IN"/>
              </w:rPr>
              <w:t>32.04</w:t>
            </w:r>
          </w:p>
        </w:tc>
      </w:tr>
      <w:tr w:rsidR="00420052" w:rsidRPr="00420052" w14:paraId="7147BDA6" w14:textId="77777777" w:rsidTr="007D7838">
        <w:trPr>
          <w:trHeight w:val="288"/>
        </w:trPr>
        <w:tc>
          <w:tcPr>
            <w:tcW w:w="1350" w:type="dxa"/>
            <w:shd w:val="clear" w:color="000000" w:fill="9BC2E6"/>
            <w:vAlign w:val="center"/>
            <w:hideMark/>
          </w:tcPr>
          <w:p w14:paraId="3197B582" w14:textId="77777777" w:rsidR="000119C7" w:rsidRPr="00420052" w:rsidRDefault="000119C7" w:rsidP="003D4077">
            <w:pPr>
              <w:spacing w:after="0" w:line="360" w:lineRule="auto"/>
              <w:ind w:right="-98"/>
              <w:rPr>
                <w:rFonts w:asciiTheme="minorHAnsi" w:hAnsiTheme="minorHAnsi" w:cstheme="minorHAnsi"/>
                <w:b/>
                <w:bCs/>
                <w:sz w:val="22"/>
                <w:szCs w:val="22"/>
                <w:lang w:val="en-IN" w:eastAsia="en-IN"/>
              </w:rPr>
            </w:pPr>
            <w:r w:rsidRPr="0086272B">
              <w:rPr>
                <w:rFonts w:asciiTheme="minorHAnsi" w:hAnsiTheme="minorHAnsi" w:cstheme="minorHAnsi"/>
                <w:b/>
                <w:bCs/>
                <w:color w:val="000000"/>
                <w:sz w:val="22"/>
                <w:szCs w:val="22"/>
                <w:lang w:val="en-IN" w:eastAsia="en-IN"/>
              </w:rPr>
              <w:t>PAT</w:t>
            </w:r>
          </w:p>
        </w:tc>
        <w:tc>
          <w:tcPr>
            <w:tcW w:w="777" w:type="dxa"/>
            <w:shd w:val="clear" w:color="000000" w:fill="9BC2E6"/>
            <w:noWrap/>
            <w:vAlign w:val="center"/>
            <w:hideMark/>
          </w:tcPr>
          <w:p w14:paraId="241B08CE"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(42.29)</w:t>
            </w:r>
          </w:p>
        </w:tc>
        <w:tc>
          <w:tcPr>
            <w:tcW w:w="777" w:type="dxa"/>
            <w:shd w:val="clear" w:color="000000" w:fill="9BC2E6"/>
            <w:noWrap/>
            <w:vAlign w:val="center"/>
            <w:hideMark/>
          </w:tcPr>
          <w:p w14:paraId="3C2D92BD"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(37.26)</w:t>
            </w:r>
          </w:p>
        </w:tc>
        <w:tc>
          <w:tcPr>
            <w:tcW w:w="777" w:type="dxa"/>
            <w:shd w:val="clear" w:color="000000" w:fill="9BC2E6"/>
            <w:noWrap/>
            <w:vAlign w:val="center"/>
            <w:hideMark/>
          </w:tcPr>
          <w:p w14:paraId="3B633693"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(34.22)</w:t>
            </w:r>
          </w:p>
        </w:tc>
        <w:tc>
          <w:tcPr>
            <w:tcW w:w="778" w:type="dxa"/>
            <w:shd w:val="clear" w:color="000000" w:fill="9BC2E6"/>
            <w:noWrap/>
            <w:vAlign w:val="center"/>
            <w:hideMark/>
          </w:tcPr>
          <w:p w14:paraId="68317E0A"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(30.70)</w:t>
            </w:r>
          </w:p>
        </w:tc>
        <w:tc>
          <w:tcPr>
            <w:tcW w:w="777" w:type="dxa"/>
            <w:shd w:val="clear" w:color="000000" w:fill="9BC2E6"/>
            <w:noWrap/>
            <w:vAlign w:val="center"/>
            <w:hideMark/>
          </w:tcPr>
          <w:p w14:paraId="4DBD4144"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(26.31)</w:t>
            </w:r>
          </w:p>
        </w:tc>
        <w:tc>
          <w:tcPr>
            <w:tcW w:w="777" w:type="dxa"/>
            <w:shd w:val="clear" w:color="000000" w:fill="9BC2E6"/>
            <w:noWrap/>
            <w:vAlign w:val="center"/>
            <w:hideMark/>
          </w:tcPr>
          <w:p w14:paraId="707D9C4D"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(21.01)</w:t>
            </w:r>
          </w:p>
        </w:tc>
        <w:tc>
          <w:tcPr>
            <w:tcW w:w="777" w:type="dxa"/>
            <w:shd w:val="clear" w:color="000000" w:fill="9BC2E6"/>
            <w:noWrap/>
            <w:vAlign w:val="center"/>
            <w:hideMark/>
          </w:tcPr>
          <w:p w14:paraId="1DE22492" w14:textId="77777777"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(14.74)</w:t>
            </w:r>
          </w:p>
        </w:tc>
        <w:tc>
          <w:tcPr>
            <w:tcW w:w="778" w:type="dxa"/>
            <w:shd w:val="clear" w:color="000000" w:fill="9BC2E6"/>
            <w:noWrap/>
            <w:vAlign w:val="center"/>
            <w:hideMark/>
          </w:tcPr>
          <w:p w14:paraId="07A1AC6A" w14:textId="58F0426E"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57.60</w:t>
            </w:r>
          </w:p>
        </w:tc>
        <w:tc>
          <w:tcPr>
            <w:tcW w:w="777" w:type="dxa"/>
            <w:shd w:val="clear" w:color="000000" w:fill="9BC2E6"/>
            <w:noWrap/>
            <w:vAlign w:val="center"/>
            <w:hideMark/>
          </w:tcPr>
          <w:p w14:paraId="60601AE6" w14:textId="14316C81" w:rsidR="000119C7" w:rsidRPr="00420052" w:rsidRDefault="000119C7" w:rsidP="007D7838">
            <w:pPr>
              <w:spacing w:after="0" w:line="360" w:lineRule="auto"/>
              <w:ind w:left="-126" w:right="-102"/>
              <w:jc w:val="center"/>
              <w:rPr>
                <w:rFonts w:asciiTheme="minorHAnsi" w:hAnsiTheme="minorHAnsi" w:cstheme="minorHAnsi"/>
                <w:b/>
                <w:bCs/>
                <w:color w:val="000000"/>
                <w:sz w:val="22"/>
                <w:szCs w:val="22"/>
                <w:lang w:val="en-IN" w:eastAsia="en-IN"/>
              </w:rPr>
            </w:pPr>
            <w:r w:rsidRPr="00420052">
              <w:rPr>
                <w:rFonts w:asciiTheme="minorHAnsi" w:hAnsiTheme="minorHAnsi" w:cstheme="minorHAnsi"/>
                <w:b/>
                <w:bCs/>
                <w:color w:val="000000"/>
                <w:sz w:val="22"/>
                <w:szCs w:val="22"/>
                <w:lang w:val="en-IN" w:eastAsia="en-IN"/>
              </w:rPr>
              <w:t>123.49</w:t>
            </w:r>
          </w:p>
        </w:tc>
        <w:tc>
          <w:tcPr>
            <w:tcW w:w="777" w:type="dxa"/>
            <w:shd w:val="clear" w:color="000000" w:fill="9BC2E6"/>
            <w:noWrap/>
            <w:vAlign w:val="center"/>
            <w:hideMark/>
          </w:tcPr>
          <w:p w14:paraId="61F4D2D4" w14:textId="75940925" w:rsidR="000119C7" w:rsidRPr="00420052" w:rsidRDefault="00767D67" w:rsidP="007D7838">
            <w:pPr>
              <w:spacing w:after="0" w:line="360" w:lineRule="auto"/>
              <w:ind w:left="-126" w:right="-102"/>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89.11</w:t>
            </w:r>
          </w:p>
        </w:tc>
        <w:tc>
          <w:tcPr>
            <w:tcW w:w="778" w:type="dxa"/>
            <w:shd w:val="clear" w:color="000000" w:fill="9BC2E6"/>
            <w:noWrap/>
            <w:vAlign w:val="center"/>
            <w:hideMark/>
          </w:tcPr>
          <w:p w14:paraId="0848F0BA" w14:textId="16F87985" w:rsidR="000119C7" w:rsidRPr="00420052" w:rsidRDefault="00767D67" w:rsidP="007D7838">
            <w:pPr>
              <w:spacing w:after="0" w:line="360" w:lineRule="auto"/>
              <w:ind w:left="-126" w:right="-102"/>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65.50</w:t>
            </w:r>
          </w:p>
        </w:tc>
      </w:tr>
    </w:tbl>
    <w:p w14:paraId="3CED4A64" w14:textId="77777777" w:rsidR="000119C7" w:rsidRPr="003B1647" w:rsidRDefault="000119C7" w:rsidP="003B1647">
      <w:pPr>
        <w:pStyle w:val="ListParagraph"/>
        <w:tabs>
          <w:tab w:val="left" w:pos="284"/>
        </w:tabs>
        <w:spacing w:line="240" w:lineRule="auto"/>
        <w:ind w:left="284" w:right="-472"/>
        <w:jc w:val="both"/>
        <w:rPr>
          <w:rFonts w:asciiTheme="minorHAnsi" w:hAnsiTheme="minorHAnsi" w:cstheme="minorHAnsi"/>
          <w:b/>
          <w:iCs/>
          <w:noProof/>
          <w:sz w:val="22"/>
          <w:szCs w:val="22"/>
        </w:rPr>
      </w:pPr>
    </w:p>
    <w:p w14:paraId="520FD4AE" w14:textId="507E91F5" w:rsidR="00CD4C27" w:rsidRPr="00A31408" w:rsidRDefault="00CD4C27" w:rsidP="006D6418">
      <w:pPr>
        <w:pStyle w:val="ListParagraph"/>
        <w:numPr>
          <w:ilvl w:val="0"/>
          <w:numId w:val="23"/>
        </w:numPr>
        <w:tabs>
          <w:tab w:val="left" w:pos="284"/>
        </w:tabs>
        <w:spacing w:before="240" w:line="360" w:lineRule="auto"/>
        <w:ind w:left="284" w:right="-472" w:hanging="426"/>
        <w:jc w:val="both"/>
        <w:rPr>
          <w:rFonts w:asciiTheme="minorHAnsi" w:hAnsiTheme="minorHAnsi" w:cstheme="minorHAnsi"/>
          <w:b/>
          <w:iCs/>
          <w:noProof/>
          <w:sz w:val="22"/>
          <w:szCs w:val="22"/>
        </w:rPr>
      </w:pPr>
      <w:r w:rsidRPr="007514E5">
        <w:rPr>
          <w:rFonts w:ascii="Arial" w:hAnsi="Arial" w:cs="Arial"/>
          <w:b/>
          <w:noProof/>
          <w:sz w:val="22"/>
          <w:szCs w:val="22"/>
        </w:rPr>
        <w:t>KEY FINANCIAL RATIOS</w:t>
      </w:r>
      <w:r>
        <w:rPr>
          <w:rFonts w:ascii="Arial" w:hAnsi="Arial" w:cs="Arial"/>
          <w:b/>
          <w:noProof/>
          <w:sz w:val="22"/>
          <w:szCs w:val="22"/>
        </w:rPr>
        <w:t>:</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4"/>
        <w:gridCol w:w="734"/>
        <w:gridCol w:w="735"/>
        <w:gridCol w:w="734"/>
        <w:gridCol w:w="735"/>
        <w:gridCol w:w="734"/>
        <w:gridCol w:w="735"/>
        <w:gridCol w:w="734"/>
        <w:gridCol w:w="735"/>
        <w:gridCol w:w="734"/>
        <w:gridCol w:w="735"/>
      </w:tblGrid>
      <w:tr w:rsidR="00CD4C27" w:rsidRPr="00277619" w14:paraId="7E87EC18" w14:textId="77777777" w:rsidTr="003B1647">
        <w:trPr>
          <w:trHeight w:val="300"/>
        </w:trPr>
        <w:tc>
          <w:tcPr>
            <w:tcW w:w="1843" w:type="dxa"/>
            <w:shd w:val="clear" w:color="auto" w:fill="002060"/>
            <w:noWrap/>
            <w:vAlign w:val="center"/>
          </w:tcPr>
          <w:p w14:paraId="445F086D" w14:textId="77777777" w:rsidR="00CD4C27" w:rsidRPr="00277619" w:rsidRDefault="00CD4C27" w:rsidP="00F41441">
            <w:pPr>
              <w:spacing w:after="0" w:line="360" w:lineRule="auto"/>
              <w:ind w:left="58" w:right="-106"/>
              <w:rPr>
                <w:rFonts w:ascii="Calibri" w:hAnsi="Calibri" w:cs="Calibri"/>
                <w:b/>
                <w:bCs/>
                <w:color w:val="000000"/>
                <w:sz w:val="22"/>
                <w:szCs w:val="22"/>
                <w:lang w:val="en-IN" w:eastAsia="en-IN"/>
              </w:rPr>
            </w:pPr>
            <w:r w:rsidRPr="00DD6DE7">
              <w:rPr>
                <w:rFonts w:asciiTheme="minorHAnsi" w:hAnsiTheme="minorHAnsi" w:cstheme="minorHAnsi"/>
                <w:b/>
                <w:bCs/>
                <w:color w:val="FFFFFF"/>
                <w:sz w:val="22"/>
                <w:szCs w:val="22"/>
                <w:lang w:val="en-IN" w:eastAsia="en-IN"/>
              </w:rPr>
              <w:t>Particular</w:t>
            </w:r>
          </w:p>
        </w:tc>
        <w:tc>
          <w:tcPr>
            <w:tcW w:w="734" w:type="dxa"/>
            <w:shd w:val="clear" w:color="auto" w:fill="002060"/>
            <w:noWrap/>
            <w:vAlign w:val="center"/>
          </w:tcPr>
          <w:p w14:paraId="0CD3290C" w14:textId="77777777" w:rsidR="00CD4C27" w:rsidRPr="00277619" w:rsidRDefault="00CD4C27" w:rsidP="00FC287A">
            <w:pPr>
              <w:spacing w:after="0" w:line="360" w:lineRule="auto"/>
              <w:jc w:val="center"/>
              <w:rPr>
                <w:rFonts w:ascii="Calibri" w:hAnsi="Calibri" w:cs="Calibri"/>
                <w:color w:val="000000"/>
                <w:sz w:val="22"/>
                <w:szCs w:val="22"/>
                <w:lang w:val="en-IN" w:eastAsia="en-IN"/>
              </w:rPr>
            </w:pPr>
            <w:r w:rsidRPr="00DD6DE7">
              <w:rPr>
                <w:rFonts w:asciiTheme="minorHAnsi" w:hAnsiTheme="minorHAnsi" w:cstheme="minorHAnsi"/>
                <w:b/>
                <w:bCs/>
                <w:color w:val="FFFFFF"/>
                <w:sz w:val="22"/>
                <w:szCs w:val="22"/>
                <w:lang w:val="en-IN" w:eastAsia="en-IN"/>
              </w:rPr>
              <w:t>FY 2023</w:t>
            </w:r>
          </w:p>
        </w:tc>
        <w:tc>
          <w:tcPr>
            <w:tcW w:w="734" w:type="dxa"/>
            <w:shd w:val="clear" w:color="auto" w:fill="002060"/>
            <w:noWrap/>
            <w:vAlign w:val="center"/>
          </w:tcPr>
          <w:p w14:paraId="1BDA76F8" w14:textId="77777777" w:rsidR="00CD4C27" w:rsidRPr="00277619" w:rsidRDefault="00CD4C27" w:rsidP="00FC287A">
            <w:pPr>
              <w:spacing w:after="0" w:line="360" w:lineRule="auto"/>
              <w:jc w:val="center"/>
              <w:rPr>
                <w:rFonts w:ascii="Calibri" w:hAnsi="Calibri" w:cs="Calibri"/>
                <w:color w:val="000000"/>
                <w:sz w:val="22"/>
                <w:szCs w:val="22"/>
                <w:lang w:val="en-IN" w:eastAsia="en-IN"/>
              </w:rPr>
            </w:pPr>
            <w:r w:rsidRPr="00DD6DE7">
              <w:rPr>
                <w:rFonts w:asciiTheme="minorHAnsi" w:hAnsiTheme="minorHAnsi" w:cstheme="minorHAnsi"/>
                <w:b/>
                <w:bCs/>
                <w:color w:val="FFFFFF"/>
                <w:sz w:val="22"/>
                <w:szCs w:val="22"/>
                <w:lang w:val="en-IN" w:eastAsia="en-IN"/>
              </w:rPr>
              <w:t>FY 2024</w:t>
            </w:r>
          </w:p>
        </w:tc>
        <w:tc>
          <w:tcPr>
            <w:tcW w:w="735" w:type="dxa"/>
            <w:shd w:val="clear" w:color="auto" w:fill="002060"/>
            <w:noWrap/>
            <w:vAlign w:val="center"/>
          </w:tcPr>
          <w:p w14:paraId="2712D81E" w14:textId="77777777" w:rsidR="00CD4C27" w:rsidRPr="00277619" w:rsidRDefault="00CD4C27" w:rsidP="00FC287A">
            <w:pPr>
              <w:spacing w:after="0" w:line="360" w:lineRule="auto"/>
              <w:jc w:val="center"/>
              <w:rPr>
                <w:rFonts w:ascii="Calibri" w:hAnsi="Calibri" w:cs="Calibri"/>
                <w:color w:val="000000"/>
                <w:sz w:val="22"/>
                <w:szCs w:val="22"/>
                <w:lang w:val="en-IN" w:eastAsia="en-IN"/>
              </w:rPr>
            </w:pPr>
            <w:r w:rsidRPr="00DD6DE7">
              <w:rPr>
                <w:rFonts w:asciiTheme="minorHAnsi" w:hAnsiTheme="minorHAnsi" w:cstheme="minorHAnsi"/>
                <w:b/>
                <w:bCs/>
                <w:color w:val="FFFFFF"/>
                <w:sz w:val="22"/>
                <w:szCs w:val="22"/>
                <w:lang w:val="en-IN" w:eastAsia="en-IN"/>
              </w:rPr>
              <w:t>FY 2025</w:t>
            </w:r>
          </w:p>
        </w:tc>
        <w:tc>
          <w:tcPr>
            <w:tcW w:w="734" w:type="dxa"/>
            <w:shd w:val="clear" w:color="auto" w:fill="002060"/>
            <w:noWrap/>
            <w:vAlign w:val="center"/>
          </w:tcPr>
          <w:p w14:paraId="18F9D071" w14:textId="77777777" w:rsidR="00CD4C27" w:rsidRPr="00277619" w:rsidRDefault="00CD4C27" w:rsidP="00FC287A">
            <w:pPr>
              <w:spacing w:after="0" w:line="360" w:lineRule="auto"/>
              <w:jc w:val="center"/>
              <w:rPr>
                <w:rFonts w:ascii="Calibri" w:hAnsi="Calibri" w:cs="Calibri"/>
                <w:color w:val="000000"/>
                <w:sz w:val="22"/>
                <w:szCs w:val="22"/>
                <w:lang w:val="en-IN" w:eastAsia="en-IN"/>
              </w:rPr>
            </w:pPr>
            <w:r w:rsidRPr="00DD6DE7">
              <w:rPr>
                <w:rFonts w:asciiTheme="minorHAnsi" w:hAnsiTheme="minorHAnsi" w:cstheme="minorHAnsi"/>
                <w:b/>
                <w:bCs/>
                <w:color w:val="FFFFFF"/>
                <w:sz w:val="22"/>
                <w:szCs w:val="22"/>
                <w:lang w:val="en-IN" w:eastAsia="en-IN"/>
              </w:rPr>
              <w:t>FY 2026</w:t>
            </w:r>
          </w:p>
        </w:tc>
        <w:tc>
          <w:tcPr>
            <w:tcW w:w="735" w:type="dxa"/>
            <w:shd w:val="clear" w:color="auto" w:fill="002060"/>
            <w:noWrap/>
            <w:vAlign w:val="center"/>
          </w:tcPr>
          <w:p w14:paraId="42BE34D9" w14:textId="77777777" w:rsidR="00CD4C27" w:rsidRPr="00277619" w:rsidRDefault="00CD4C27" w:rsidP="00FC287A">
            <w:pPr>
              <w:spacing w:after="0" w:line="360" w:lineRule="auto"/>
              <w:jc w:val="center"/>
              <w:rPr>
                <w:rFonts w:ascii="Calibri" w:hAnsi="Calibri" w:cs="Calibri"/>
                <w:color w:val="000000"/>
                <w:sz w:val="22"/>
                <w:szCs w:val="22"/>
                <w:lang w:val="en-IN" w:eastAsia="en-IN"/>
              </w:rPr>
            </w:pPr>
            <w:r w:rsidRPr="00DD6DE7">
              <w:rPr>
                <w:rFonts w:asciiTheme="minorHAnsi" w:hAnsiTheme="minorHAnsi" w:cstheme="minorHAnsi"/>
                <w:b/>
                <w:bCs/>
                <w:color w:val="FFFFFF"/>
                <w:sz w:val="22"/>
                <w:szCs w:val="22"/>
                <w:lang w:val="en-IN" w:eastAsia="en-IN"/>
              </w:rPr>
              <w:t>FY 2027</w:t>
            </w:r>
          </w:p>
        </w:tc>
        <w:tc>
          <w:tcPr>
            <w:tcW w:w="734" w:type="dxa"/>
            <w:shd w:val="clear" w:color="auto" w:fill="002060"/>
            <w:noWrap/>
            <w:vAlign w:val="center"/>
          </w:tcPr>
          <w:p w14:paraId="15FE52B5" w14:textId="77777777" w:rsidR="00CD4C27" w:rsidRPr="00277619" w:rsidRDefault="00CD4C27" w:rsidP="00FC287A">
            <w:pPr>
              <w:spacing w:after="0" w:line="360" w:lineRule="auto"/>
              <w:jc w:val="center"/>
              <w:rPr>
                <w:rFonts w:ascii="Calibri" w:hAnsi="Calibri" w:cs="Calibri"/>
                <w:color w:val="000000"/>
                <w:sz w:val="22"/>
                <w:szCs w:val="22"/>
                <w:lang w:val="en-IN" w:eastAsia="en-IN"/>
              </w:rPr>
            </w:pPr>
            <w:r w:rsidRPr="00DD6DE7">
              <w:rPr>
                <w:rFonts w:asciiTheme="minorHAnsi" w:hAnsiTheme="minorHAnsi" w:cstheme="minorHAnsi"/>
                <w:b/>
                <w:bCs/>
                <w:color w:val="FFFFFF"/>
                <w:sz w:val="22"/>
                <w:szCs w:val="22"/>
                <w:lang w:val="en-IN" w:eastAsia="en-IN"/>
              </w:rPr>
              <w:t>FY 2028</w:t>
            </w:r>
          </w:p>
        </w:tc>
        <w:tc>
          <w:tcPr>
            <w:tcW w:w="735" w:type="dxa"/>
            <w:shd w:val="clear" w:color="auto" w:fill="002060"/>
            <w:noWrap/>
            <w:vAlign w:val="center"/>
          </w:tcPr>
          <w:p w14:paraId="58B7B67B" w14:textId="77777777" w:rsidR="00CD4C27" w:rsidRPr="00277619" w:rsidRDefault="00CD4C27" w:rsidP="00FC287A">
            <w:pPr>
              <w:spacing w:after="0" w:line="360" w:lineRule="auto"/>
              <w:jc w:val="center"/>
              <w:rPr>
                <w:rFonts w:ascii="Calibri" w:hAnsi="Calibri" w:cs="Calibri"/>
                <w:color w:val="000000"/>
                <w:sz w:val="22"/>
                <w:szCs w:val="22"/>
                <w:lang w:val="en-IN" w:eastAsia="en-IN"/>
              </w:rPr>
            </w:pPr>
            <w:r w:rsidRPr="00DD6DE7">
              <w:rPr>
                <w:rFonts w:asciiTheme="minorHAnsi" w:hAnsiTheme="minorHAnsi" w:cstheme="minorHAnsi"/>
                <w:b/>
                <w:bCs/>
                <w:color w:val="FFFFFF"/>
                <w:sz w:val="22"/>
                <w:szCs w:val="22"/>
                <w:lang w:val="en-IN" w:eastAsia="en-IN"/>
              </w:rPr>
              <w:t>FY 2029</w:t>
            </w:r>
          </w:p>
        </w:tc>
        <w:tc>
          <w:tcPr>
            <w:tcW w:w="734" w:type="dxa"/>
            <w:shd w:val="clear" w:color="auto" w:fill="002060"/>
            <w:noWrap/>
            <w:vAlign w:val="center"/>
          </w:tcPr>
          <w:p w14:paraId="1AE06686" w14:textId="77777777" w:rsidR="00CD4C27" w:rsidRPr="00277619" w:rsidRDefault="00CD4C27" w:rsidP="00FC287A">
            <w:pPr>
              <w:spacing w:after="0" w:line="360" w:lineRule="auto"/>
              <w:jc w:val="center"/>
              <w:rPr>
                <w:rFonts w:ascii="Calibri" w:hAnsi="Calibri" w:cs="Calibri"/>
                <w:color w:val="000000"/>
                <w:sz w:val="22"/>
                <w:szCs w:val="22"/>
                <w:lang w:val="en-IN" w:eastAsia="en-IN"/>
              </w:rPr>
            </w:pPr>
            <w:r w:rsidRPr="00DD6DE7">
              <w:rPr>
                <w:rFonts w:asciiTheme="minorHAnsi" w:hAnsiTheme="minorHAnsi" w:cstheme="minorHAnsi"/>
                <w:b/>
                <w:bCs/>
                <w:color w:val="FFFFFF"/>
                <w:sz w:val="22"/>
                <w:szCs w:val="22"/>
                <w:lang w:val="en-IN" w:eastAsia="en-IN"/>
              </w:rPr>
              <w:t>FY 2030</w:t>
            </w:r>
          </w:p>
        </w:tc>
        <w:tc>
          <w:tcPr>
            <w:tcW w:w="735" w:type="dxa"/>
            <w:shd w:val="clear" w:color="auto" w:fill="002060"/>
            <w:noWrap/>
            <w:vAlign w:val="center"/>
          </w:tcPr>
          <w:p w14:paraId="2DC9F45A" w14:textId="77777777" w:rsidR="00CD4C27" w:rsidRPr="00277619" w:rsidRDefault="00CD4C27" w:rsidP="00FC287A">
            <w:pPr>
              <w:spacing w:after="0" w:line="360" w:lineRule="auto"/>
              <w:jc w:val="center"/>
              <w:rPr>
                <w:rFonts w:ascii="Calibri" w:hAnsi="Calibri" w:cs="Calibri"/>
                <w:color w:val="000000"/>
                <w:sz w:val="22"/>
                <w:szCs w:val="22"/>
                <w:lang w:val="en-IN" w:eastAsia="en-IN"/>
              </w:rPr>
            </w:pPr>
            <w:r w:rsidRPr="00DD6DE7">
              <w:rPr>
                <w:rFonts w:asciiTheme="minorHAnsi" w:hAnsiTheme="minorHAnsi" w:cstheme="minorHAnsi"/>
                <w:b/>
                <w:bCs/>
                <w:color w:val="FFFFFF"/>
                <w:sz w:val="22"/>
                <w:szCs w:val="22"/>
                <w:lang w:val="en-IN" w:eastAsia="en-IN"/>
              </w:rPr>
              <w:t>FY 2031</w:t>
            </w:r>
          </w:p>
        </w:tc>
        <w:tc>
          <w:tcPr>
            <w:tcW w:w="734" w:type="dxa"/>
            <w:shd w:val="clear" w:color="auto" w:fill="002060"/>
            <w:noWrap/>
            <w:vAlign w:val="center"/>
          </w:tcPr>
          <w:p w14:paraId="37AFFA16" w14:textId="77777777" w:rsidR="00CD4C27" w:rsidRPr="00277619" w:rsidRDefault="00CD4C27" w:rsidP="00FC287A">
            <w:pPr>
              <w:spacing w:after="0" w:line="360" w:lineRule="auto"/>
              <w:jc w:val="center"/>
              <w:rPr>
                <w:rFonts w:ascii="Calibri" w:hAnsi="Calibri" w:cs="Calibri"/>
                <w:color w:val="000000"/>
                <w:sz w:val="22"/>
                <w:szCs w:val="22"/>
                <w:lang w:val="en-IN" w:eastAsia="en-IN"/>
              </w:rPr>
            </w:pPr>
            <w:r w:rsidRPr="00DD6DE7">
              <w:rPr>
                <w:rFonts w:asciiTheme="minorHAnsi" w:hAnsiTheme="minorHAnsi" w:cstheme="minorHAnsi"/>
                <w:b/>
                <w:bCs/>
                <w:color w:val="FFFFFF"/>
                <w:sz w:val="22"/>
                <w:szCs w:val="22"/>
                <w:lang w:val="en-IN" w:eastAsia="en-IN"/>
              </w:rPr>
              <w:t>FY 2032</w:t>
            </w:r>
          </w:p>
        </w:tc>
        <w:tc>
          <w:tcPr>
            <w:tcW w:w="735" w:type="dxa"/>
            <w:shd w:val="clear" w:color="auto" w:fill="002060"/>
            <w:noWrap/>
            <w:vAlign w:val="center"/>
          </w:tcPr>
          <w:p w14:paraId="7519EC37" w14:textId="77777777" w:rsidR="00CD4C27" w:rsidRPr="00277619" w:rsidRDefault="00CD4C27" w:rsidP="00FC287A">
            <w:pPr>
              <w:spacing w:after="0" w:line="360" w:lineRule="auto"/>
              <w:jc w:val="center"/>
              <w:rPr>
                <w:rFonts w:ascii="Calibri" w:hAnsi="Calibri" w:cs="Calibri"/>
                <w:color w:val="000000"/>
                <w:sz w:val="22"/>
                <w:szCs w:val="22"/>
                <w:lang w:val="en-IN" w:eastAsia="en-IN"/>
              </w:rPr>
            </w:pPr>
            <w:r w:rsidRPr="00DD6DE7">
              <w:rPr>
                <w:rFonts w:asciiTheme="minorHAnsi" w:hAnsiTheme="minorHAnsi" w:cstheme="minorHAnsi"/>
                <w:b/>
                <w:bCs/>
                <w:color w:val="FFFFFF"/>
                <w:sz w:val="22"/>
                <w:szCs w:val="22"/>
                <w:lang w:val="en-IN" w:eastAsia="en-IN"/>
              </w:rPr>
              <w:t>FY 2033</w:t>
            </w:r>
          </w:p>
        </w:tc>
      </w:tr>
      <w:tr w:rsidR="00767D67" w:rsidRPr="00277619" w14:paraId="529508E0" w14:textId="77777777" w:rsidTr="00767D67">
        <w:trPr>
          <w:trHeight w:val="300"/>
        </w:trPr>
        <w:tc>
          <w:tcPr>
            <w:tcW w:w="1843" w:type="dxa"/>
            <w:shd w:val="clear" w:color="auto" w:fill="auto"/>
            <w:noWrap/>
            <w:vAlign w:val="center"/>
            <w:hideMark/>
          </w:tcPr>
          <w:p w14:paraId="3F794722" w14:textId="77777777" w:rsidR="00767D67" w:rsidRPr="00277619" w:rsidRDefault="00767D67" w:rsidP="00767D67">
            <w:pPr>
              <w:spacing w:after="0" w:line="360" w:lineRule="auto"/>
              <w:rPr>
                <w:rFonts w:ascii="Calibri" w:hAnsi="Calibri" w:cs="Calibri"/>
                <w:b/>
                <w:bCs/>
                <w:color w:val="000000"/>
                <w:sz w:val="22"/>
                <w:szCs w:val="22"/>
                <w:lang w:val="en-IN" w:eastAsia="en-IN"/>
              </w:rPr>
            </w:pPr>
            <w:r w:rsidRPr="00277619">
              <w:rPr>
                <w:rFonts w:ascii="Calibri" w:hAnsi="Calibri" w:cs="Calibri"/>
                <w:b/>
                <w:bCs/>
                <w:color w:val="000000"/>
                <w:sz w:val="22"/>
                <w:szCs w:val="22"/>
                <w:lang w:val="en-IN" w:eastAsia="en-IN"/>
              </w:rPr>
              <w:t>Net Profit Margin</w:t>
            </w:r>
          </w:p>
        </w:tc>
        <w:tc>
          <w:tcPr>
            <w:tcW w:w="734" w:type="dxa"/>
            <w:shd w:val="clear" w:color="auto" w:fill="auto"/>
            <w:noWrap/>
            <w:vAlign w:val="center"/>
            <w:hideMark/>
          </w:tcPr>
          <w:p w14:paraId="2AAACB47" w14:textId="31BA38A2"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-45.18%</w:t>
            </w:r>
          </w:p>
        </w:tc>
        <w:tc>
          <w:tcPr>
            <w:tcW w:w="734" w:type="dxa"/>
            <w:shd w:val="clear" w:color="auto" w:fill="auto"/>
            <w:noWrap/>
            <w:vAlign w:val="center"/>
            <w:hideMark/>
          </w:tcPr>
          <w:p w14:paraId="75453A28" w14:textId="49762A06"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-36.23%</w:t>
            </w:r>
          </w:p>
        </w:tc>
        <w:tc>
          <w:tcPr>
            <w:tcW w:w="735" w:type="dxa"/>
            <w:shd w:val="clear" w:color="auto" w:fill="auto"/>
            <w:noWrap/>
            <w:vAlign w:val="center"/>
            <w:hideMark/>
          </w:tcPr>
          <w:p w14:paraId="7BD508CA" w14:textId="3A9A4863"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-30.54%</w:t>
            </w:r>
          </w:p>
        </w:tc>
        <w:tc>
          <w:tcPr>
            <w:tcW w:w="734" w:type="dxa"/>
            <w:shd w:val="clear" w:color="auto" w:fill="auto"/>
            <w:noWrap/>
            <w:vAlign w:val="center"/>
            <w:hideMark/>
          </w:tcPr>
          <w:p w14:paraId="36BF1BC1" w14:textId="2F1AB291"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-25.42%</w:t>
            </w:r>
          </w:p>
        </w:tc>
        <w:tc>
          <w:tcPr>
            <w:tcW w:w="735" w:type="dxa"/>
            <w:shd w:val="clear" w:color="auto" w:fill="auto"/>
            <w:noWrap/>
            <w:vAlign w:val="center"/>
            <w:hideMark/>
          </w:tcPr>
          <w:p w14:paraId="5C988404" w14:textId="14C0C564"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-20.25%</w:t>
            </w:r>
          </w:p>
        </w:tc>
        <w:tc>
          <w:tcPr>
            <w:tcW w:w="734" w:type="dxa"/>
            <w:shd w:val="clear" w:color="auto" w:fill="auto"/>
            <w:noWrap/>
            <w:vAlign w:val="center"/>
            <w:hideMark/>
          </w:tcPr>
          <w:p w14:paraId="620D838A" w14:textId="2A0B18F9"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-15.04%</w:t>
            </w:r>
          </w:p>
        </w:tc>
        <w:tc>
          <w:tcPr>
            <w:tcW w:w="735" w:type="dxa"/>
            <w:shd w:val="clear" w:color="auto" w:fill="auto"/>
            <w:noWrap/>
            <w:vAlign w:val="center"/>
            <w:hideMark/>
          </w:tcPr>
          <w:p w14:paraId="3B7C292A" w14:textId="06BF7488"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-9.81%</w:t>
            </w:r>
          </w:p>
        </w:tc>
        <w:tc>
          <w:tcPr>
            <w:tcW w:w="734" w:type="dxa"/>
            <w:shd w:val="clear" w:color="auto" w:fill="auto"/>
            <w:noWrap/>
            <w:vAlign w:val="center"/>
            <w:hideMark/>
          </w:tcPr>
          <w:p w14:paraId="2543F68B" w14:textId="0FB3CCB1"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35.49%</w:t>
            </w:r>
          </w:p>
        </w:tc>
        <w:tc>
          <w:tcPr>
            <w:tcW w:w="735" w:type="dxa"/>
            <w:shd w:val="clear" w:color="auto" w:fill="auto"/>
            <w:noWrap/>
            <w:vAlign w:val="center"/>
            <w:hideMark/>
          </w:tcPr>
          <w:p w14:paraId="3B55F482" w14:textId="110F0050"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70.80%</w:t>
            </w:r>
          </w:p>
        </w:tc>
        <w:tc>
          <w:tcPr>
            <w:tcW w:w="734" w:type="dxa"/>
            <w:shd w:val="clear" w:color="auto" w:fill="auto"/>
            <w:noWrap/>
            <w:vAlign w:val="center"/>
            <w:hideMark/>
          </w:tcPr>
          <w:p w14:paraId="6B91FA0A" w14:textId="15B86788"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47.80%</w:t>
            </w:r>
          </w:p>
        </w:tc>
        <w:tc>
          <w:tcPr>
            <w:tcW w:w="735" w:type="dxa"/>
            <w:shd w:val="clear" w:color="auto" w:fill="auto"/>
            <w:noWrap/>
            <w:vAlign w:val="center"/>
            <w:hideMark/>
          </w:tcPr>
          <w:p w14:paraId="5A32312A" w14:textId="6AA58B45"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49.46%</w:t>
            </w:r>
          </w:p>
        </w:tc>
      </w:tr>
      <w:tr w:rsidR="00767D67" w:rsidRPr="00277619" w14:paraId="70249B84" w14:textId="77777777" w:rsidTr="00767D67">
        <w:trPr>
          <w:trHeight w:val="300"/>
        </w:trPr>
        <w:tc>
          <w:tcPr>
            <w:tcW w:w="1843" w:type="dxa"/>
            <w:shd w:val="clear" w:color="auto" w:fill="auto"/>
            <w:noWrap/>
            <w:vAlign w:val="center"/>
            <w:hideMark/>
          </w:tcPr>
          <w:p w14:paraId="3A825371" w14:textId="77777777" w:rsidR="00767D67" w:rsidRPr="00277619" w:rsidRDefault="00767D67" w:rsidP="00767D67">
            <w:pPr>
              <w:spacing w:after="0" w:line="360" w:lineRule="auto"/>
              <w:rPr>
                <w:rFonts w:ascii="Calibri" w:hAnsi="Calibri" w:cs="Calibri"/>
                <w:b/>
                <w:bCs/>
                <w:color w:val="000000"/>
                <w:sz w:val="22"/>
                <w:szCs w:val="22"/>
                <w:lang w:val="en-IN" w:eastAsia="en-IN"/>
              </w:rPr>
            </w:pPr>
            <w:r w:rsidRPr="00277619">
              <w:rPr>
                <w:rFonts w:ascii="Calibri" w:hAnsi="Calibri" w:cs="Calibri"/>
                <w:b/>
                <w:bCs/>
                <w:color w:val="000000"/>
                <w:sz w:val="22"/>
                <w:szCs w:val="22"/>
                <w:lang w:val="en-IN" w:eastAsia="en-IN"/>
              </w:rPr>
              <w:t>EBITDA Margin</w:t>
            </w:r>
          </w:p>
        </w:tc>
        <w:tc>
          <w:tcPr>
            <w:tcW w:w="734" w:type="dxa"/>
            <w:shd w:val="clear" w:color="auto" w:fill="auto"/>
            <w:noWrap/>
            <w:vAlign w:val="center"/>
            <w:hideMark/>
          </w:tcPr>
          <w:p w14:paraId="34C7D644" w14:textId="27E58BF1"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sidRPr="00767D67">
              <w:rPr>
                <w:rFonts w:ascii="Calibri" w:hAnsi="Calibri" w:cs="Calibri"/>
                <w:color w:val="000000"/>
                <w:sz w:val="22"/>
                <w:szCs w:val="22"/>
                <w:lang w:val="en-IN" w:eastAsia="en-IN"/>
              </w:rPr>
              <w:t>62.61%</w:t>
            </w:r>
          </w:p>
        </w:tc>
        <w:tc>
          <w:tcPr>
            <w:tcW w:w="734" w:type="dxa"/>
            <w:shd w:val="clear" w:color="auto" w:fill="auto"/>
            <w:noWrap/>
            <w:vAlign w:val="center"/>
            <w:hideMark/>
          </w:tcPr>
          <w:p w14:paraId="7173BBBA" w14:textId="3F26BA7C"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sidRPr="00767D67">
              <w:rPr>
                <w:rFonts w:ascii="Calibri" w:hAnsi="Calibri" w:cs="Calibri"/>
                <w:color w:val="000000"/>
                <w:sz w:val="22"/>
                <w:szCs w:val="22"/>
                <w:lang w:val="en-IN" w:eastAsia="en-IN"/>
              </w:rPr>
              <w:t>64.22%</w:t>
            </w:r>
          </w:p>
        </w:tc>
        <w:tc>
          <w:tcPr>
            <w:tcW w:w="735" w:type="dxa"/>
            <w:shd w:val="clear" w:color="auto" w:fill="auto"/>
            <w:noWrap/>
            <w:vAlign w:val="center"/>
            <w:hideMark/>
          </w:tcPr>
          <w:p w14:paraId="7FF5C447" w14:textId="12C494D9"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sidRPr="00767D67">
              <w:rPr>
                <w:rFonts w:ascii="Calibri" w:hAnsi="Calibri" w:cs="Calibri"/>
                <w:color w:val="000000"/>
                <w:sz w:val="22"/>
                <w:szCs w:val="22"/>
                <w:lang w:val="en-IN" w:eastAsia="en-IN"/>
              </w:rPr>
              <w:t>65.58%</w:t>
            </w:r>
          </w:p>
        </w:tc>
        <w:tc>
          <w:tcPr>
            <w:tcW w:w="734" w:type="dxa"/>
            <w:shd w:val="clear" w:color="auto" w:fill="auto"/>
            <w:noWrap/>
            <w:vAlign w:val="center"/>
            <w:hideMark/>
          </w:tcPr>
          <w:p w14:paraId="1277E5C9" w14:textId="79F3BA0F"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sidRPr="00767D67">
              <w:rPr>
                <w:rFonts w:ascii="Calibri" w:hAnsi="Calibri" w:cs="Calibri"/>
                <w:color w:val="000000"/>
                <w:sz w:val="22"/>
                <w:szCs w:val="22"/>
                <w:lang w:val="en-IN" w:eastAsia="en-IN"/>
              </w:rPr>
              <w:t>66.56%</w:t>
            </w:r>
          </w:p>
        </w:tc>
        <w:tc>
          <w:tcPr>
            <w:tcW w:w="735" w:type="dxa"/>
            <w:shd w:val="clear" w:color="auto" w:fill="auto"/>
            <w:noWrap/>
            <w:vAlign w:val="center"/>
            <w:hideMark/>
          </w:tcPr>
          <w:p w14:paraId="1CB70B97" w14:textId="2815184C"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sidRPr="00767D67">
              <w:rPr>
                <w:rFonts w:ascii="Calibri" w:hAnsi="Calibri" w:cs="Calibri"/>
                <w:color w:val="000000"/>
                <w:sz w:val="22"/>
                <w:szCs w:val="22"/>
                <w:lang w:val="en-IN" w:eastAsia="en-IN"/>
              </w:rPr>
              <w:t>67.45%</w:t>
            </w:r>
          </w:p>
        </w:tc>
        <w:tc>
          <w:tcPr>
            <w:tcW w:w="734" w:type="dxa"/>
            <w:shd w:val="clear" w:color="auto" w:fill="auto"/>
            <w:noWrap/>
            <w:vAlign w:val="center"/>
            <w:hideMark/>
          </w:tcPr>
          <w:p w14:paraId="354462D8" w14:textId="7E6A7825"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sidRPr="00767D67">
              <w:rPr>
                <w:rFonts w:ascii="Calibri" w:hAnsi="Calibri" w:cs="Calibri"/>
                <w:color w:val="000000"/>
                <w:sz w:val="22"/>
                <w:szCs w:val="22"/>
                <w:lang w:val="en-IN" w:eastAsia="en-IN"/>
              </w:rPr>
              <w:t>68.28%</w:t>
            </w:r>
          </w:p>
        </w:tc>
        <w:tc>
          <w:tcPr>
            <w:tcW w:w="735" w:type="dxa"/>
            <w:shd w:val="clear" w:color="auto" w:fill="auto"/>
            <w:noWrap/>
            <w:vAlign w:val="center"/>
            <w:hideMark/>
          </w:tcPr>
          <w:p w14:paraId="1B90BAC8" w14:textId="15F65FCB"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sidRPr="00767D67">
              <w:rPr>
                <w:rFonts w:ascii="Calibri" w:hAnsi="Calibri" w:cs="Calibri"/>
                <w:color w:val="000000"/>
                <w:sz w:val="22"/>
                <w:szCs w:val="22"/>
                <w:lang w:val="en-IN" w:eastAsia="en-IN"/>
              </w:rPr>
              <w:t>69.12%</w:t>
            </w:r>
          </w:p>
        </w:tc>
        <w:tc>
          <w:tcPr>
            <w:tcW w:w="734" w:type="dxa"/>
            <w:shd w:val="clear" w:color="auto" w:fill="auto"/>
            <w:noWrap/>
            <w:vAlign w:val="center"/>
            <w:hideMark/>
          </w:tcPr>
          <w:p w14:paraId="1A5A5AFB" w14:textId="633DDE44"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sidRPr="00767D67">
              <w:rPr>
                <w:rFonts w:ascii="Calibri" w:hAnsi="Calibri" w:cs="Calibri"/>
                <w:color w:val="000000"/>
                <w:sz w:val="22"/>
                <w:szCs w:val="22"/>
                <w:lang w:val="en-IN" w:eastAsia="en-IN"/>
              </w:rPr>
              <w:t>70.06%</w:t>
            </w:r>
          </w:p>
        </w:tc>
        <w:tc>
          <w:tcPr>
            <w:tcW w:w="735" w:type="dxa"/>
            <w:shd w:val="clear" w:color="auto" w:fill="auto"/>
            <w:noWrap/>
            <w:vAlign w:val="center"/>
            <w:hideMark/>
          </w:tcPr>
          <w:p w14:paraId="17611E3C" w14:textId="1B91D259"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sidRPr="00767D67">
              <w:rPr>
                <w:rFonts w:ascii="Calibri" w:hAnsi="Calibri" w:cs="Calibri"/>
                <w:color w:val="000000"/>
                <w:sz w:val="22"/>
                <w:szCs w:val="22"/>
                <w:lang w:val="en-IN" w:eastAsia="en-IN"/>
              </w:rPr>
              <w:t>70.81%</w:t>
            </w:r>
          </w:p>
        </w:tc>
        <w:tc>
          <w:tcPr>
            <w:tcW w:w="734" w:type="dxa"/>
            <w:shd w:val="clear" w:color="auto" w:fill="auto"/>
            <w:noWrap/>
            <w:vAlign w:val="center"/>
            <w:hideMark/>
          </w:tcPr>
          <w:p w14:paraId="03D1AF7A" w14:textId="4DD50E7B"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sidRPr="00767D67">
              <w:rPr>
                <w:rFonts w:ascii="Calibri" w:hAnsi="Calibri" w:cs="Calibri"/>
                <w:color w:val="000000"/>
                <w:sz w:val="22"/>
                <w:szCs w:val="22"/>
                <w:lang w:val="en-IN" w:eastAsia="en-IN"/>
              </w:rPr>
              <w:t>71.40%</w:t>
            </w:r>
          </w:p>
        </w:tc>
        <w:tc>
          <w:tcPr>
            <w:tcW w:w="735" w:type="dxa"/>
            <w:shd w:val="clear" w:color="auto" w:fill="auto"/>
            <w:noWrap/>
            <w:vAlign w:val="center"/>
            <w:hideMark/>
          </w:tcPr>
          <w:p w14:paraId="1E45A055" w14:textId="74F9DEC5"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sidRPr="00767D67">
              <w:rPr>
                <w:rFonts w:ascii="Calibri" w:hAnsi="Calibri" w:cs="Calibri"/>
                <w:color w:val="000000"/>
                <w:sz w:val="22"/>
                <w:szCs w:val="22"/>
                <w:lang w:val="en-IN" w:eastAsia="en-IN"/>
              </w:rPr>
              <w:t>73.66%</w:t>
            </w:r>
          </w:p>
        </w:tc>
      </w:tr>
      <w:tr w:rsidR="00767D67" w:rsidRPr="00277619" w14:paraId="383228E0" w14:textId="77777777" w:rsidTr="00767D67">
        <w:trPr>
          <w:trHeight w:val="300"/>
        </w:trPr>
        <w:tc>
          <w:tcPr>
            <w:tcW w:w="1843" w:type="dxa"/>
            <w:shd w:val="clear" w:color="auto" w:fill="auto"/>
            <w:noWrap/>
            <w:vAlign w:val="center"/>
            <w:hideMark/>
          </w:tcPr>
          <w:p w14:paraId="0AFDB51C" w14:textId="05635BAF" w:rsidR="00767D67" w:rsidRPr="00277619" w:rsidRDefault="00767D67" w:rsidP="00767D67">
            <w:pPr>
              <w:spacing w:after="0" w:line="360" w:lineRule="auto"/>
              <w:rPr>
                <w:rFonts w:ascii="Calibri" w:hAnsi="Calibri" w:cs="Calibri"/>
                <w:b/>
                <w:bCs/>
                <w:color w:val="000000"/>
                <w:sz w:val="22"/>
                <w:szCs w:val="22"/>
                <w:lang w:val="en-IN" w:eastAsia="en-IN"/>
              </w:rPr>
            </w:pPr>
            <w:r w:rsidRPr="00277619">
              <w:rPr>
                <w:rFonts w:ascii="Calibri" w:hAnsi="Calibri" w:cs="Calibri"/>
                <w:b/>
                <w:bCs/>
                <w:color w:val="000000"/>
                <w:sz w:val="22"/>
                <w:szCs w:val="22"/>
                <w:lang w:val="en-IN" w:eastAsia="en-IN"/>
              </w:rPr>
              <w:t>EBIT Margin</w:t>
            </w:r>
          </w:p>
        </w:tc>
        <w:tc>
          <w:tcPr>
            <w:tcW w:w="734" w:type="dxa"/>
            <w:shd w:val="clear" w:color="auto" w:fill="auto"/>
            <w:noWrap/>
            <w:vAlign w:val="center"/>
            <w:hideMark/>
          </w:tcPr>
          <w:p w14:paraId="4219B376" w14:textId="3744FD1B"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-11.53%</w:t>
            </w:r>
          </w:p>
        </w:tc>
        <w:tc>
          <w:tcPr>
            <w:tcW w:w="734" w:type="dxa"/>
            <w:shd w:val="clear" w:color="auto" w:fill="auto"/>
            <w:noWrap/>
            <w:vAlign w:val="center"/>
            <w:hideMark/>
          </w:tcPr>
          <w:p w14:paraId="6F0689DC" w14:textId="0ACFD5BF"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-9.65%</w:t>
            </w:r>
          </w:p>
        </w:tc>
        <w:tc>
          <w:tcPr>
            <w:tcW w:w="735" w:type="dxa"/>
            <w:shd w:val="clear" w:color="auto" w:fill="auto"/>
            <w:noWrap/>
            <w:vAlign w:val="center"/>
            <w:hideMark/>
          </w:tcPr>
          <w:p w14:paraId="68E3AE83" w14:textId="72E6014D"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-8.08%</w:t>
            </w:r>
          </w:p>
        </w:tc>
        <w:tc>
          <w:tcPr>
            <w:tcW w:w="734" w:type="dxa"/>
            <w:shd w:val="clear" w:color="auto" w:fill="auto"/>
            <w:noWrap/>
            <w:vAlign w:val="center"/>
            <w:hideMark/>
          </w:tcPr>
          <w:p w14:paraId="01AABF85" w14:textId="596656C5"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-6.90%</w:t>
            </w:r>
          </w:p>
        </w:tc>
        <w:tc>
          <w:tcPr>
            <w:tcW w:w="735" w:type="dxa"/>
            <w:shd w:val="clear" w:color="auto" w:fill="auto"/>
            <w:noWrap/>
            <w:vAlign w:val="center"/>
            <w:hideMark/>
          </w:tcPr>
          <w:p w14:paraId="0E820253" w14:textId="2D5E25DA"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-5.81%</w:t>
            </w:r>
          </w:p>
        </w:tc>
        <w:tc>
          <w:tcPr>
            <w:tcW w:w="734" w:type="dxa"/>
            <w:shd w:val="clear" w:color="auto" w:fill="auto"/>
            <w:noWrap/>
            <w:vAlign w:val="center"/>
            <w:hideMark/>
          </w:tcPr>
          <w:p w14:paraId="2C9FD5B1" w14:textId="72DA3F41"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-4.78%</w:t>
            </w:r>
          </w:p>
        </w:tc>
        <w:tc>
          <w:tcPr>
            <w:tcW w:w="735" w:type="dxa"/>
            <w:shd w:val="clear" w:color="auto" w:fill="auto"/>
            <w:noWrap/>
            <w:vAlign w:val="center"/>
            <w:hideMark/>
          </w:tcPr>
          <w:p w14:paraId="0AD59FE0" w14:textId="21F67CB1"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-3.76%</w:t>
            </w:r>
          </w:p>
        </w:tc>
        <w:tc>
          <w:tcPr>
            <w:tcW w:w="734" w:type="dxa"/>
            <w:shd w:val="clear" w:color="auto" w:fill="auto"/>
            <w:noWrap/>
            <w:vAlign w:val="center"/>
            <w:hideMark/>
          </w:tcPr>
          <w:p w14:paraId="40630D2C" w14:textId="7512FC85"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36.57%</w:t>
            </w:r>
          </w:p>
        </w:tc>
        <w:tc>
          <w:tcPr>
            <w:tcW w:w="735" w:type="dxa"/>
            <w:shd w:val="clear" w:color="auto" w:fill="auto"/>
            <w:noWrap/>
            <w:vAlign w:val="center"/>
            <w:hideMark/>
          </w:tcPr>
          <w:p w14:paraId="32FD1EB0" w14:textId="4B9046F6"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70.81%</w:t>
            </w:r>
          </w:p>
        </w:tc>
        <w:tc>
          <w:tcPr>
            <w:tcW w:w="734" w:type="dxa"/>
            <w:shd w:val="clear" w:color="auto" w:fill="auto"/>
            <w:noWrap/>
            <w:vAlign w:val="center"/>
            <w:hideMark/>
          </w:tcPr>
          <w:p w14:paraId="338F0747" w14:textId="6D3DCB34"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71.40%</w:t>
            </w:r>
          </w:p>
        </w:tc>
        <w:tc>
          <w:tcPr>
            <w:tcW w:w="735" w:type="dxa"/>
            <w:shd w:val="clear" w:color="auto" w:fill="auto"/>
            <w:noWrap/>
            <w:vAlign w:val="center"/>
            <w:hideMark/>
          </w:tcPr>
          <w:p w14:paraId="1116F142" w14:textId="5D46B8F4"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73.66%</w:t>
            </w:r>
          </w:p>
        </w:tc>
      </w:tr>
      <w:tr w:rsidR="00767D67" w:rsidRPr="00277619" w14:paraId="03E9EB62" w14:textId="77777777" w:rsidTr="00767D67">
        <w:trPr>
          <w:trHeight w:val="300"/>
        </w:trPr>
        <w:tc>
          <w:tcPr>
            <w:tcW w:w="1843" w:type="dxa"/>
            <w:shd w:val="clear" w:color="auto" w:fill="auto"/>
            <w:noWrap/>
            <w:vAlign w:val="center"/>
            <w:hideMark/>
          </w:tcPr>
          <w:p w14:paraId="7756E02E" w14:textId="77777777" w:rsidR="00767D67" w:rsidRPr="00277619" w:rsidRDefault="00767D67" w:rsidP="00767D67">
            <w:pPr>
              <w:spacing w:after="0" w:line="360" w:lineRule="auto"/>
              <w:ind w:right="-106"/>
              <w:rPr>
                <w:rFonts w:ascii="Calibri" w:hAnsi="Calibri" w:cs="Calibri"/>
                <w:b/>
                <w:bCs/>
                <w:color w:val="000000"/>
                <w:sz w:val="22"/>
                <w:szCs w:val="22"/>
                <w:lang w:val="en-IN" w:eastAsia="en-IN"/>
              </w:rPr>
            </w:pPr>
            <w:r w:rsidRPr="00277619">
              <w:rPr>
                <w:rFonts w:ascii="Calibri" w:hAnsi="Calibri" w:cs="Calibri"/>
                <w:b/>
                <w:bCs/>
                <w:color w:val="000000"/>
                <w:sz w:val="22"/>
                <w:szCs w:val="22"/>
                <w:lang w:val="en-IN" w:eastAsia="en-IN"/>
              </w:rPr>
              <w:t>Revenue Growth % (YOY)</w:t>
            </w:r>
          </w:p>
        </w:tc>
        <w:tc>
          <w:tcPr>
            <w:tcW w:w="734" w:type="dxa"/>
            <w:shd w:val="clear" w:color="auto" w:fill="auto"/>
            <w:noWrap/>
            <w:vAlign w:val="center"/>
            <w:hideMark/>
          </w:tcPr>
          <w:p w14:paraId="5AE33780" w14:textId="1A859FC1"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6.22%</w:t>
            </w:r>
          </w:p>
        </w:tc>
        <w:tc>
          <w:tcPr>
            <w:tcW w:w="734" w:type="dxa"/>
            <w:shd w:val="clear" w:color="auto" w:fill="auto"/>
            <w:noWrap/>
            <w:vAlign w:val="center"/>
            <w:hideMark/>
          </w:tcPr>
          <w:p w14:paraId="59D50DD4" w14:textId="42E9785A"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9.88%</w:t>
            </w:r>
          </w:p>
        </w:tc>
        <w:tc>
          <w:tcPr>
            <w:tcW w:w="735" w:type="dxa"/>
            <w:shd w:val="clear" w:color="auto" w:fill="auto"/>
            <w:noWrap/>
            <w:vAlign w:val="center"/>
            <w:hideMark/>
          </w:tcPr>
          <w:p w14:paraId="5D80602C" w14:textId="4CB1002E"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8.94%</w:t>
            </w:r>
          </w:p>
        </w:tc>
        <w:tc>
          <w:tcPr>
            <w:tcW w:w="734" w:type="dxa"/>
            <w:shd w:val="clear" w:color="auto" w:fill="auto"/>
            <w:noWrap/>
            <w:vAlign w:val="center"/>
            <w:hideMark/>
          </w:tcPr>
          <w:p w14:paraId="20F64FE1" w14:textId="4546E434"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7.80%</w:t>
            </w:r>
          </w:p>
        </w:tc>
        <w:tc>
          <w:tcPr>
            <w:tcW w:w="735" w:type="dxa"/>
            <w:shd w:val="clear" w:color="auto" w:fill="auto"/>
            <w:noWrap/>
            <w:vAlign w:val="center"/>
            <w:hideMark/>
          </w:tcPr>
          <w:p w14:paraId="246320B0" w14:textId="57D83CCC"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7.59%</w:t>
            </w:r>
          </w:p>
        </w:tc>
        <w:tc>
          <w:tcPr>
            <w:tcW w:w="734" w:type="dxa"/>
            <w:shd w:val="clear" w:color="auto" w:fill="auto"/>
            <w:noWrap/>
            <w:vAlign w:val="center"/>
            <w:hideMark/>
          </w:tcPr>
          <w:p w14:paraId="09E9D163" w14:textId="4C9BBA92"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7.50%</w:t>
            </w:r>
          </w:p>
        </w:tc>
        <w:tc>
          <w:tcPr>
            <w:tcW w:w="735" w:type="dxa"/>
            <w:shd w:val="clear" w:color="auto" w:fill="auto"/>
            <w:noWrap/>
            <w:vAlign w:val="center"/>
            <w:hideMark/>
          </w:tcPr>
          <w:p w14:paraId="6A128772" w14:textId="02F965AC"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7.55%</w:t>
            </w:r>
          </w:p>
        </w:tc>
        <w:tc>
          <w:tcPr>
            <w:tcW w:w="734" w:type="dxa"/>
            <w:shd w:val="clear" w:color="auto" w:fill="auto"/>
            <w:noWrap/>
            <w:vAlign w:val="center"/>
            <w:hideMark/>
          </w:tcPr>
          <w:p w14:paraId="63E3215D" w14:textId="7FADE397"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8.04%</w:t>
            </w:r>
          </w:p>
        </w:tc>
        <w:tc>
          <w:tcPr>
            <w:tcW w:w="735" w:type="dxa"/>
            <w:shd w:val="clear" w:color="auto" w:fill="auto"/>
            <w:noWrap/>
            <w:vAlign w:val="center"/>
            <w:hideMark/>
          </w:tcPr>
          <w:p w14:paraId="1B83DDC8" w14:textId="3AA94FCA"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7.46%</w:t>
            </w:r>
          </w:p>
        </w:tc>
        <w:tc>
          <w:tcPr>
            <w:tcW w:w="734" w:type="dxa"/>
            <w:shd w:val="clear" w:color="auto" w:fill="auto"/>
            <w:noWrap/>
            <w:vAlign w:val="center"/>
            <w:hideMark/>
          </w:tcPr>
          <w:p w14:paraId="2CDFF1D6" w14:textId="6039BF44"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6.87%</w:t>
            </w:r>
          </w:p>
        </w:tc>
        <w:tc>
          <w:tcPr>
            <w:tcW w:w="735" w:type="dxa"/>
            <w:shd w:val="clear" w:color="auto" w:fill="auto"/>
            <w:noWrap/>
            <w:vAlign w:val="center"/>
            <w:hideMark/>
          </w:tcPr>
          <w:p w14:paraId="264D70B7" w14:textId="0ECC19DE" w:rsidR="00767D67" w:rsidRPr="00BC1ADB" w:rsidRDefault="00767D67" w:rsidP="00767D67">
            <w:pPr>
              <w:spacing w:after="0" w:line="360" w:lineRule="auto"/>
              <w:ind w:left="-141" w:right="-123"/>
              <w:jc w:val="center"/>
              <w:rPr>
                <w:rFonts w:ascii="Calibri" w:hAnsi="Calibri" w:cs="Calibri"/>
                <w:color w:val="000000"/>
                <w:sz w:val="22"/>
                <w:szCs w:val="22"/>
                <w:lang w:val="en-IN" w:eastAsia="en-IN"/>
              </w:rPr>
            </w:pPr>
            <w:r>
              <w:rPr>
                <w:rFonts w:ascii="Calibri" w:hAnsi="Calibri" w:cs="Calibri"/>
                <w:color w:val="000000"/>
                <w:sz w:val="22"/>
                <w:szCs w:val="22"/>
              </w:rPr>
              <w:t>-28.96%</w:t>
            </w:r>
          </w:p>
        </w:tc>
      </w:tr>
    </w:tbl>
    <w:p w14:paraId="5E2F0A41" w14:textId="77777777" w:rsidR="00856036" w:rsidRDefault="00856036" w:rsidP="00856036">
      <w:pPr>
        <w:pStyle w:val="ListParagraph"/>
        <w:tabs>
          <w:tab w:val="left" w:pos="284"/>
        </w:tabs>
        <w:spacing w:before="240" w:after="0" w:line="360" w:lineRule="auto"/>
        <w:ind w:left="284" w:right="-22"/>
        <w:rPr>
          <w:rFonts w:ascii="Arial" w:hAnsi="Arial" w:cs="Arial"/>
          <w:b/>
          <w:sz w:val="22"/>
          <w:szCs w:val="22"/>
          <w:u w:val="single"/>
        </w:rPr>
      </w:pPr>
    </w:p>
    <w:p w14:paraId="187A1879" w14:textId="77777777" w:rsidR="00F41441" w:rsidRDefault="00F41441" w:rsidP="00856036">
      <w:pPr>
        <w:pStyle w:val="ListParagraph"/>
        <w:tabs>
          <w:tab w:val="left" w:pos="284"/>
        </w:tabs>
        <w:spacing w:before="240" w:after="0" w:line="360" w:lineRule="auto"/>
        <w:ind w:left="284" w:right="-22"/>
        <w:rPr>
          <w:rFonts w:ascii="Arial" w:hAnsi="Arial" w:cs="Arial"/>
          <w:b/>
          <w:sz w:val="22"/>
          <w:szCs w:val="22"/>
          <w:u w:val="single"/>
        </w:rPr>
      </w:pPr>
    </w:p>
    <w:p w14:paraId="1F09A45D" w14:textId="77777777" w:rsidR="00F41441" w:rsidRDefault="00F41441" w:rsidP="00856036">
      <w:pPr>
        <w:pStyle w:val="ListParagraph"/>
        <w:tabs>
          <w:tab w:val="left" w:pos="284"/>
        </w:tabs>
        <w:spacing w:before="240" w:after="0" w:line="360" w:lineRule="auto"/>
        <w:ind w:left="284" w:right="-22"/>
        <w:rPr>
          <w:rFonts w:ascii="Arial" w:hAnsi="Arial" w:cs="Arial"/>
          <w:b/>
          <w:sz w:val="22"/>
          <w:szCs w:val="22"/>
          <w:u w:val="single"/>
        </w:rPr>
      </w:pPr>
    </w:p>
    <w:p w14:paraId="4FF3456C" w14:textId="77777777" w:rsidR="00F41441" w:rsidRDefault="00F41441" w:rsidP="00856036">
      <w:pPr>
        <w:pStyle w:val="ListParagraph"/>
        <w:tabs>
          <w:tab w:val="left" w:pos="284"/>
        </w:tabs>
        <w:spacing w:before="240" w:after="0" w:line="360" w:lineRule="auto"/>
        <w:ind w:left="284" w:right="-22"/>
        <w:rPr>
          <w:rFonts w:ascii="Arial" w:hAnsi="Arial" w:cs="Arial"/>
          <w:b/>
          <w:sz w:val="22"/>
          <w:szCs w:val="22"/>
          <w:u w:val="single"/>
        </w:rPr>
      </w:pPr>
    </w:p>
    <w:p w14:paraId="42BB1E92" w14:textId="77777777" w:rsidR="00F41441" w:rsidRPr="00856036" w:rsidRDefault="00F41441" w:rsidP="00856036">
      <w:pPr>
        <w:pStyle w:val="ListParagraph"/>
        <w:tabs>
          <w:tab w:val="left" w:pos="284"/>
        </w:tabs>
        <w:spacing w:before="240" w:after="0" w:line="360" w:lineRule="auto"/>
        <w:ind w:left="284" w:right="-22"/>
        <w:rPr>
          <w:rFonts w:ascii="Arial" w:hAnsi="Arial" w:cs="Arial"/>
          <w:b/>
          <w:sz w:val="22"/>
          <w:szCs w:val="22"/>
          <w:u w:val="single"/>
        </w:rPr>
      </w:pPr>
    </w:p>
    <w:p w14:paraId="3FF7CC58" w14:textId="6DD022CB" w:rsidR="0086272B" w:rsidRPr="00767D67" w:rsidRDefault="00CD4C27" w:rsidP="006D6418">
      <w:pPr>
        <w:pStyle w:val="ListParagraph"/>
        <w:numPr>
          <w:ilvl w:val="0"/>
          <w:numId w:val="23"/>
        </w:numPr>
        <w:tabs>
          <w:tab w:val="left" w:pos="284"/>
        </w:tabs>
        <w:spacing w:before="240" w:line="360" w:lineRule="auto"/>
        <w:ind w:left="284" w:right="-22" w:hanging="426"/>
        <w:rPr>
          <w:rFonts w:ascii="Arial" w:hAnsi="Arial" w:cs="Arial"/>
          <w:b/>
          <w:sz w:val="22"/>
          <w:szCs w:val="22"/>
          <w:u w:val="single"/>
        </w:rPr>
      </w:pPr>
      <w:r w:rsidRPr="004F5E20">
        <w:rPr>
          <w:rFonts w:ascii="Arial" w:hAnsi="Arial" w:cs="Arial"/>
          <w:b/>
          <w:noProof/>
          <w:sz w:val="22"/>
          <w:szCs w:val="22"/>
        </w:rPr>
        <w:lastRenderedPageBreak/>
        <w:t>GRAPHICAL REPRESENTATION OF THE PROJECTED KEY RATIOS OF THE COMPANY</w:t>
      </w:r>
      <w:r w:rsidRPr="004F5E20">
        <w:rPr>
          <w:rFonts w:ascii="Arial" w:hAnsi="Arial" w:cs="Arial"/>
          <w:sz w:val="22"/>
          <w:szCs w:val="22"/>
        </w:rPr>
        <w:t xml:space="preserve">: </w:t>
      </w:r>
    </w:p>
    <w:p w14:paraId="7DBAAF2B" w14:textId="6F55E992" w:rsidR="00767D67" w:rsidRDefault="00767D67" w:rsidP="00767D67">
      <w:pPr>
        <w:pStyle w:val="ListParagraph"/>
        <w:tabs>
          <w:tab w:val="left" w:pos="284"/>
        </w:tabs>
        <w:spacing w:before="240" w:line="360" w:lineRule="auto"/>
        <w:ind w:left="284" w:right="-22"/>
        <w:jc w:val="center"/>
        <w:rPr>
          <w:rFonts w:ascii="Arial" w:hAnsi="Arial" w:cs="Arial"/>
          <w:b/>
          <w:sz w:val="22"/>
          <w:szCs w:val="22"/>
          <w:u w:val="single"/>
        </w:rPr>
      </w:pPr>
      <w:r w:rsidRPr="00767D67">
        <w:rPr>
          <w:rFonts w:ascii="Arial" w:hAnsi="Arial" w:cs="Arial"/>
          <w:b/>
          <w:noProof/>
          <w:sz w:val="22"/>
          <w:szCs w:val="22"/>
          <w:lang w:val="en-IN" w:eastAsia="en-IN"/>
        </w:rPr>
        <w:drawing>
          <wp:inline distT="0" distB="0" distL="0" distR="0" wp14:anchorId="4DEE71DC" wp14:editId="3BB0A360">
            <wp:extent cx="5743575" cy="2476500"/>
            <wp:effectExtent l="19050" t="19050" r="2857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4FE7A.tmp"/>
                    <pic:cNvPicPr/>
                  </pic:nvPicPr>
                  <pic:blipFill>
                    <a:blip r:embed="rId22">
                      <a:extLst>
                        <a:ext uri="{28A0092B-C50C-407E-A947-70E740481C1C}">
                          <a14:useLocalDpi xmlns:a14="http://schemas.microsoft.com/office/drawing/2010/main" val="0"/>
                        </a:ext>
                      </a:extLst>
                    </a:blip>
                    <a:stretch>
                      <a:fillRect/>
                    </a:stretch>
                  </pic:blipFill>
                  <pic:spPr>
                    <a:xfrm>
                      <a:off x="0" y="0"/>
                      <a:ext cx="5743575" cy="2476500"/>
                    </a:xfrm>
                    <a:prstGeom prst="rect">
                      <a:avLst/>
                    </a:prstGeom>
                    <a:ln>
                      <a:solidFill>
                        <a:schemeClr val="tx1"/>
                      </a:solidFill>
                    </a:ln>
                  </pic:spPr>
                </pic:pic>
              </a:graphicData>
            </a:graphic>
          </wp:inline>
        </w:drawing>
      </w:r>
    </w:p>
    <w:p w14:paraId="03A2EEC0" w14:textId="58B0CAE1" w:rsidR="003D7E90" w:rsidRDefault="003D7E90" w:rsidP="00767D67">
      <w:pPr>
        <w:pStyle w:val="ListParagraph"/>
        <w:tabs>
          <w:tab w:val="left" w:pos="284"/>
        </w:tabs>
        <w:spacing w:before="240" w:line="360" w:lineRule="auto"/>
        <w:ind w:left="284" w:right="-22"/>
        <w:jc w:val="center"/>
        <w:rPr>
          <w:rFonts w:ascii="Arial" w:hAnsi="Arial" w:cs="Arial"/>
          <w:b/>
          <w:sz w:val="22"/>
          <w:szCs w:val="22"/>
          <w:u w:val="single"/>
        </w:rPr>
      </w:pPr>
      <w:r w:rsidRPr="003D7E90">
        <w:rPr>
          <w:rFonts w:ascii="Arial" w:hAnsi="Arial" w:cs="Arial"/>
          <w:b/>
          <w:noProof/>
          <w:sz w:val="22"/>
          <w:szCs w:val="22"/>
          <w:lang w:val="en-IN" w:eastAsia="en-IN"/>
        </w:rPr>
        <w:drawing>
          <wp:inline distT="0" distB="0" distL="0" distR="0" wp14:anchorId="1163F23B" wp14:editId="522732AD">
            <wp:extent cx="5804535" cy="2466975"/>
            <wp:effectExtent l="19050" t="19050" r="24765" b="28575"/>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CA49A47.tmp"/>
                    <pic:cNvPicPr/>
                  </pic:nvPicPr>
                  <pic:blipFill rotWithShape="1">
                    <a:blip r:embed="rId23">
                      <a:extLst>
                        <a:ext uri="{28A0092B-C50C-407E-A947-70E740481C1C}">
                          <a14:useLocalDpi xmlns:a14="http://schemas.microsoft.com/office/drawing/2010/main" val="0"/>
                        </a:ext>
                      </a:extLst>
                    </a:blip>
                    <a:srcRect r="1050"/>
                    <a:stretch/>
                  </pic:blipFill>
                  <pic:spPr bwMode="auto">
                    <a:xfrm>
                      <a:off x="0" y="0"/>
                      <a:ext cx="5815481" cy="2471627"/>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94D179C" w14:textId="4BF585FE" w:rsidR="00767D67" w:rsidRPr="0086272B" w:rsidRDefault="00767D67" w:rsidP="00520C15">
      <w:pPr>
        <w:ind w:left="360"/>
        <w:rPr>
          <w:rFonts w:asciiTheme="minorHAnsi" w:hAnsiTheme="minorHAnsi" w:cstheme="minorHAnsi"/>
          <w:sz w:val="22"/>
          <w:szCs w:val="22"/>
        </w:rPr>
      </w:pPr>
      <w:r>
        <w:rPr>
          <w:rFonts w:asciiTheme="minorHAnsi" w:hAnsiTheme="minorHAnsi" w:cstheme="minorHAnsi"/>
          <w:noProof/>
          <w:sz w:val="22"/>
          <w:szCs w:val="22"/>
          <w:lang w:val="en-IN" w:eastAsia="en-IN"/>
        </w:rPr>
        <w:drawing>
          <wp:inline distT="0" distB="0" distL="0" distR="0" wp14:anchorId="25224741" wp14:editId="6C71427C">
            <wp:extent cx="5796280" cy="2457450"/>
            <wp:effectExtent l="19050" t="19050" r="13970"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A4C964.tmp"/>
                    <pic:cNvPicPr/>
                  </pic:nvPicPr>
                  <pic:blipFill>
                    <a:blip r:embed="rId24">
                      <a:extLst>
                        <a:ext uri="{28A0092B-C50C-407E-A947-70E740481C1C}">
                          <a14:useLocalDpi xmlns:a14="http://schemas.microsoft.com/office/drawing/2010/main" val="0"/>
                        </a:ext>
                      </a:extLst>
                    </a:blip>
                    <a:stretch>
                      <a:fillRect/>
                    </a:stretch>
                  </pic:blipFill>
                  <pic:spPr>
                    <a:xfrm>
                      <a:off x="0" y="0"/>
                      <a:ext cx="5796792" cy="2457667"/>
                    </a:xfrm>
                    <a:prstGeom prst="rect">
                      <a:avLst/>
                    </a:prstGeom>
                    <a:ln>
                      <a:solidFill>
                        <a:schemeClr val="tx1"/>
                      </a:solidFill>
                    </a:ln>
                  </pic:spPr>
                </pic:pic>
              </a:graphicData>
            </a:graphic>
          </wp:inline>
        </w:drawing>
      </w:r>
    </w:p>
    <w:p w14:paraId="2E3F5D99" w14:textId="12148B73" w:rsidR="00CD4C27" w:rsidRPr="00767D67" w:rsidRDefault="00767D67" w:rsidP="00767D67">
      <w:pPr>
        <w:pStyle w:val="ListParagraph"/>
        <w:tabs>
          <w:tab w:val="left" w:pos="284"/>
          <w:tab w:val="left" w:pos="468"/>
        </w:tabs>
        <w:spacing w:line="360" w:lineRule="auto"/>
        <w:ind w:left="284" w:right="-22"/>
        <w:rPr>
          <w:rFonts w:ascii="Arial" w:hAnsi="Arial" w:cs="Arial"/>
          <w:b/>
          <w:sz w:val="22"/>
          <w:szCs w:val="22"/>
        </w:rPr>
      </w:pPr>
      <w:r w:rsidRPr="00767D67">
        <w:rPr>
          <w:rFonts w:ascii="Arial" w:hAnsi="Arial" w:cs="Arial"/>
          <w:b/>
          <w:sz w:val="22"/>
          <w:szCs w:val="22"/>
        </w:rPr>
        <w:lastRenderedPageBreak/>
        <w:tab/>
      </w:r>
      <w:r w:rsidR="00520C15">
        <w:rPr>
          <w:rFonts w:ascii="Arial" w:hAnsi="Arial" w:cs="Arial"/>
          <w:b/>
          <w:noProof/>
          <w:sz w:val="22"/>
          <w:szCs w:val="22"/>
          <w:lang w:val="en-IN" w:eastAsia="en-IN"/>
        </w:rPr>
        <w:drawing>
          <wp:inline distT="0" distB="0" distL="0" distR="0" wp14:anchorId="39368375" wp14:editId="32C78492">
            <wp:extent cx="5766435" cy="2819400"/>
            <wp:effectExtent l="19050" t="19050" r="24765" b="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A4849.tmp"/>
                    <pic:cNvPicPr/>
                  </pic:nvPicPr>
                  <pic:blipFill>
                    <a:blip r:embed="rId25">
                      <a:extLst>
                        <a:ext uri="{28A0092B-C50C-407E-A947-70E740481C1C}">
                          <a14:useLocalDpi xmlns:a14="http://schemas.microsoft.com/office/drawing/2010/main" val="0"/>
                        </a:ext>
                      </a:extLst>
                    </a:blip>
                    <a:stretch>
                      <a:fillRect/>
                    </a:stretch>
                  </pic:blipFill>
                  <pic:spPr>
                    <a:xfrm>
                      <a:off x="0" y="0"/>
                      <a:ext cx="5766938" cy="2819646"/>
                    </a:xfrm>
                    <a:prstGeom prst="rect">
                      <a:avLst/>
                    </a:prstGeom>
                    <a:ln>
                      <a:solidFill>
                        <a:schemeClr val="tx1"/>
                      </a:solidFill>
                    </a:ln>
                  </pic:spPr>
                </pic:pic>
              </a:graphicData>
            </a:graphic>
          </wp:inline>
        </w:drawing>
      </w:r>
    </w:p>
    <w:p w14:paraId="36E5924B" w14:textId="77777777" w:rsidR="00520C15" w:rsidRDefault="00520C15" w:rsidP="003D7E90">
      <w:pPr>
        <w:spacing w:after="0" w:line="360" w:lineRule="auto"/>
        <w:ind w:left="284" w:right="-23"/>
        <w:jc w:val="both"/>
        <w:rPr>
          <w:rFonts w:ascii="Arial" w:hAnsi="Arial" w:cs="Arial"/>
          <w:b/>
          <w:sz w:val="22"/>
        </w:rPr>
      </w:pPr>
    </w:p>
    <w:p w14:paraId="48D582E1" w14:textId="77777777" w:rsidR="00CD4C27" w:rsidRPr="00D97274" w:rsidRDefault="00CD4C27" w:rsidP="00CD4C27">
      <w:pPr>
        <w:spacing w:after="200" w:line="360" w:lineRule="auto"/>
        <w:ind w:left="284" w:right="-23"/>
        <w:jc w:val="both"/>
        <w:rPr>
          <w:rFonts w:ascii="Arial" w:hAnsi="Arial" w:cs="Arial"/>
          <w:sz w:val="22"/>
        </w:rPr>
      </w:pPr>
      <w:r w:rsidRPr="00D97274">
        <w:rPr>
          <w:rFonts w:ascii="Arial" w:hAnsi="Arial" w:cs="Arial"/>
          <w:b/>
          <w:sz w:val="22"/>
        </w:rPr>
        <w:t>Notes</w:t>
      </w:r>
      <w:r w:rsidRPr="00D97274">
        <w:rPr>
          <w:rFonts w:ascii="Arial" w:hAnsi="Arial" w:cs="Arial"/>
          <w:sz w:val="22"/>
        </w:rPr>
        <w:t>:</w:t>
      </w:r>
    </w:p>
    <w:p w14:paraId="2AC6C63E" w14:textId="1878D59A" w:rsidR="006D3FC7" w:rsidRPr="006D3FC7" w:rsidRDefault="00CD4C27" w:rsidP="006D3FC7">
      <w:pPr>
        <w:pStyle w:val="ListParagraph"/>
        <w:numPr>
          <w:ilvl w:val="0"/>
          <w:numId w:val="24"/>
        </w:numPr>
        <w:tabs>
          <w:tab w:val="left" w:pos="142"/>
        </w:tabs>
        <w:spacing w:line="360" w:lineRule="auto"/>
        <w:ind w:right="-23"/>
        <w:jc w:val="both"/>
        <w:rPr>
          <w:rFonts w:ascii="Arial" w:hAnsi="Arial" w:cs="Arial"/>
          <w:sz w:val="22"/>
          <w:szCs w:val="22"/>
        </w:rPr>
      </w:pPr>
      <w:r w:rsidRPr="006D3FC7">
        <w:rPr>
          <w:rFonts w:ascii="Arial" w:hAnsi="Arial" w:cs="Arial"/>
          <w:sz w:val="22"/>
          <w:szCs w:val="22"/>
        </w:rPr>
        <w:t>As per the ratio analysis performed, it is observed that EBITDA Margin</w:t>
      </w:r>
      <w:r w:rsidR="003D7E90">
        <w:rPr>
          <w:rFonts w:ascii="Arial" w:hAnsi="Arial" w:cs="Arial"/>
          <w:sz w:val="22"/>
          <w:szCs w:val="22"/>
        </w:rPr>
        <w:t xml:space="preserve"> of the company </w:t>
      </w:r>
      <w:r w:rsidR="00520C15" w:rsidRPr="006D3FC7">
        <w:rPr>
          <w:rFonts w:ascii="Arial" w:hAnsi="Arial" w:cs="Arial"/>
          <w:sz w:val="22"/>
          <w:szCs w:val="22"/>
        </w:rPr>
        <w:t>grown from 62.61% in FY 2022-23 to 77.6</w:t>
      </w:r>
      <w:r w:rsidRPr="006D3FC7">
        <w:rPr>
          <w:rFonts w:ascii="Arial" w:hAnsi="Arial" w:cs="Arial"/>
          <w:sz w:val="22"/>
          <w:szCs w:val="22"/>
        </w:rPr>
        <w:t>6% in FY 2032-33, as the traffic is returning to now pre-covid levels</w:t>
      </w:r>
      <w:r w:rsidR="006D3FC7" w:rsidRPr="006D3FC7">
        <w:rPr>
          <w:rFonts w:ascii="Arial" w:hAnsi="Arial" w:cs="Arial"/>
          <w:sz w:val="22"/>
          <w:szCs w:val="22"/>
        </w:rPr>
        <w:t>.</w:t>
      </w:r>
    </w:p>
    <w:p w14:paraId="55B17EDD" w14:textId="33C9095D" w:rsidR="006D3FC7" w:rsidRDefault="006D3FC7" w:rsidP="006D3FC7">
      <w:pPr>
        <w:pStyle w:val="ListParagraph"/>
        <w:numPr>
          <w:ilvl w:val="0"/>
          <w:numId w:val="24"/>
        </w:numPr>
        <w:tabs>
          <w:tab w:val="left" w:pos="142"/>
        </w:tabs>
        <w:spacing w:line="360" w:lineRule="auto"/>
        <w:ind w:right="-23"/>
        <w:jc w:val="both"/>
        <w:rPr>
          <w:rFonts w:ascii="Arial" w:hAnsi="Arial" w:cs="Arial"/>
          <w:sz w:val="22"/>
          <w:szCs w:val="22"/>
        </w:rPr>
      </w:pPr>
      <w:r>
        <w:rPr>
          <w:rFonts w:ascii="Arial" w:hAnsi="Arial" w:cs="Arial"/>
          <w:sz w:val="22"/>
          <w:szCs w:val="22"/>
        </w:rPr>
        <w:t>EBIT Margin and Net Profit Margin are showing increasing trend</w:t>
      </w:r>
      <w:r w:rsidR="003D7E90">
        <w:rPr>
          <w:rFonts w:ascii="Arial" w:hAnsi="Arial" w:cs="Arial"/>
          <w:sz w:val="22"/>
          <w:szCs w:val="22"/>
        </w:rPr>
        <w:t xml:space="preserve">. EBIT margin grown from         -11.53% in FY 2023 to 73.66% in FY 2033. Also it is predicted that Net Profit Margin mature from -45.18 in FY 2023 to 73.66% in FY 2033.  </w:t>
      </w:r>
      <w:r>
        <w:rPr>
          <w:rFonts w:ascii="Arial" w:hAnsi="Arial" w:cs="Arial"/>
          <w:sz w:val="22"/>
          <w:szCs w:val="22"/>
        </w:rPr>
        <w:t xml:space="preserve">    </w:t>
      </w:r>
    </w:p>
    <w:p w14:paraId="420AE0B5" w14:textId="23C2397E" w:rsidR="00CD4C27" w:rsidRPr="006D3FC7" w:rsidRDefault="003D7E90" w:rsidP="006D3FC7">
      <w:pPr>
        <w:pStyle w:val="ListParagraph"/>
        <w:numPr>
          <w:ilvl w:val="0"/>
          <w:numId w:val="24"/>
        </w:numPr>
        <w:tabs>
          <w:tab w:val="left" w:pos="142"/>
        </w:tabs>
        <w:spacing w:line="360" w:lineRule="auto"/>
        <w:ind w:right="-23"/>
        <w:jc w:val="both"/>
        <w:rPr>
          <w:rFonts w:ascii="Arial" w:hAnsi="Arial" w:cs="Arial"/>
          <w:sz w:val="22"/>
          <w:szCs w:val="22"/>
        </w:rPr>
      </w:pPr>
      <w:r>
        <w:rPr>
          <w:rFonts w:ascii="Arial" w:hAnsi="Arial" w:cs="Arial"/>
          <w:sz w:val="22"/>
          <w:szCs w:val="22"/>
        </w:rPr>
        <w:t>It is observed from revenue growth rate that c</w:t>
      </w:r>
      <w:r w:rsidR="006D3FC7" w:rsidRPr="006D3FC7">
        <w:rPr>
          <w:rFonts w:ascii="Arial" w:hAnsi="Arial" w:cs="Arial"/>
          <w:sz w:val="22"/>
          <w:szCs w:val="22"/>
        </w:rPr>
        <w:t>ompany will be</w:t>
      </w:r>
      <w:r w:rsidR="00CD4C27" w:rsidRPr="006D3FC7">
        <w:rPr>
          <w:rFonts w:ascii="Arial" w:hAnsi="Arial" w:cs="Arial"/>
          <w:sz w:val="22"/>
          <w:szCs w:val="22"/>
        </w:rPr>
        <w:t xml:space="preserve"> able to </w:t>
      </w:r>
      <w:r w:rsidR="006D3FC7" w:rsidRPr="006D3FC7">
        <w:rPr>
          <w:rFonts w:ascii="Arial" w:hAnsi="Arial" w:cs="Arial"/>
          <w:sz w:val="22"/>
          <w:szCs w:val="22"/>
        </w:rPr>
        <w:t>generate revenue as this highway is an important and major National Highway in Western &amp; North Western India which connects Kandla to Pathankot in Punjab having 270 km length in Gujarat, 906 km length in Rajasthan and 350 km length in Punjab connecting Samakhiali, Radhanpur, Jaisalmer, Bikaner, Sri Ganganagar, Bhatinda and Amritsar etc.</w:t>
      </w:r>
    </w:p>
    <w:p w14:paraId="26265DA1" w14:textId="236B01CE" w:rsidR="00CD4C27" w:rsidRPr="003B1647" w:rsidRDefault="003B1647" w:rsidP="003B1647">
      <w:pPr>
        <w:rPr>
          <w:rFonts w:ascii="Arial" w:hAnsi="Arial" w:cs="Arial"/>
          <w:sz w:val="22"/>
        </w:rPr>
      </w:pPr>
      <w:r>
        <w:rPr>
          <w:rFonts w:ascii="Arial" w:hAnsi="Arial" w:cs="Arial"/>
          <w:sz w:val="22"/>
        </w:rPr>
        <w:br w:type="page"/>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8257"/>
      </w:tblGrid>
      <w:tr w:rsidR="00B6565D" w:rsidRPr="0039670B" w14:paraId="63B3A6C4" w14:textId="77777777" w:rsidTr="00C63E91">
        <w:trPr>
          <w:trHeight w:val="475"/>
        </w:trPr>
        <w:tc>
          <w:tcPr>
            <w:tcW w:w="783" w:type="pct"/>
            <w:shd w:val="clear" w:color="auto" w:fill="17365D"/>
            <w:vAlign w:val="bottom"/>
          </w:tcPr>
          <w:p w14:paraId="63A2F5BB" w14:textId="77777777" w:rsidR="00B6565D" w:rsidRPr="0039670B" w:rsidRDefault="00B6565D" w:rsidP="007E01F1">
            <w:pPr>
              <w:spacing w:after="0" w:line="360" w:lineRule="auto"/>
              <w:jc w:val="center"/>
              <w:rPr>
                <w:rFonts w:ascii="Arial" w:hAnsi="Arial" w:cs="Arial"/>
                <w:b/>
                <w:i/>
                <w:sz w:val="22"/>
                <w:szCs w:val="22"/>
              </w:rPr>
            </w:pPr>
            <w:r w:rsidRPr="0039670B">
              <w:rPr>
                <w:rFonts w:ascii="Arial" w:hAnsi="Arial" w:cs="Arial"/>
                <w:b/>
                <w:sz w:val="22"/>
                <w:szCs w:val="22"/>
              </w:rPr>
              <w:lastRenderedPageBreak/>
              <w:t>PART F</w:t>
            </w:r>
          </w:p>
        </w:tc>
        <w:tc>
          <w:tcPr>
            <w:tcW w:w="4217" w:type="pct"/>
            <w:shd w:val="clear" w:color="auto" w:fill="9CC2E5" w:themeFill="accent1" w:themeFillTint="99"/>
            <w:vAlign w:val="bottom"/>
          </w:tcPr>
          <w:p w14:paraId="7DBA008A" w14:textId="77777777" w:rsidR="00B6565D" w:rsidRPr="0039670B" w:rsidRDefault="00B6565D" w:rsidP="00B6565D">
            <w:pPr>
              <w:spacing w:after="0" w:line="360" w:lineRule="auto"/>
              <w:jc w:val="center"/>
              <w:rPr>
                <w:rFonts w:ascii="Arial" w:hAnsi="Arial" w:cs="Arial"/>
                <w:b/>
                <w:i/>
                <w:sz w:val="22"/>
                <w:szCs w:val="22"/>
              </w:rPr>
            </w:pPr>
            <w:r w:rsidRPr="0039670B">
              <w:rPr>
                <w:rFonts w:ascii="Arial" w:hAnsi="Arial" w:cs="Arial"/>
                <w:b/>
                <w:sz w:val="22"/>
                <w:szCs w:val="22"/>
              </w:rPr>
              <w:t>VALUATION OF THE COMPANY</w:t>
            </w:r>
          </w:p>
        </w:tc>
      </w:tr>
    </w:tbl>
    <w:p w14:paraId="0AEB3FE7" w14:textId="77777777" w:rsidR="0008705A" w:rsidRPr="006F5C85" w:rsidRDefault="0008705A" w:rsidP="0008705A">
      <w:pPr>
        <w:pStyle w:val="Default"/>
        <w:spacing w:line="360" w:lineRule="auto"/>
        <w:rPr>
          <w:b/>
          <w:color w:val="auto"/>
          <w:sz w:val="22"/>
          <w:szCs w:val="22"/>
          <w:u w:val="single"/>
        </w:rPr>
      </w:pPr>
    </w:p>
    <w:p w14:paraId="036B0C05" w14:textId="57DE15B0" w:rsidR="000E0DB8" w:rsidRPr="00684E59" w:rsidRDefault="0008705A" w:rsidP="00684E59">
      <w:pPr>
        <w:pStyle w:val="Default"/>
        <w:numPr>
          <w:ilvl w:val="0"/>
          <w:numId w:val="3"/>
        </w:numPr>
        <w:spacing w:line="360" w:lineRule="auto"/>
        <w:ind w:left="284" w:right="16" w:hanging="426"/>
        <w:jc w:val="both"/>
        <w:rPr>
          <w:color w:val="auto"/>
          <w:sz w:val="22"/>
          <w:szCs w:val="22"/>
        </w:rPr>
      </w:pPr>
      <w:r w:rsidRPr="006F5C85">
        <w:rPr>
          <w:b/>
          <w:color w:val="auto"/>
          <w:sz w:val="22"/>
          <w:szCs w:val="22"/>
        </w:rPr>
        <w:t>METHODOLOGY/ MODEL ADOPTED:</w:t>
      </w:r>
      <w:r w:rsidRPr="006F5C85">
        <w:rPr>
          <w:color w:val="auto"/>
          <w:sz w:val="22"/>
          <w:szCs w:val="22"/>
        </w:rPr>
        <w:t xml:space="preserve"> </w:t>
      </w:r>
      <w:r w:rsidR="000E0DB8" w:rsidRPr="00684E59">
        <w:rPr>
          <w:color w:val="auto"/>
          <w:sz w:val="22"/>
          <w:szCs w:val="22"/>
        </w:rPr>
        <w:t xml:space="preserve">Out of the various models &amp; theories available, we have adopted the most widely used &amp; acceptable approach to calculate the Enterprise Value of the Company, which is, Income based approach (Discounted Cash Flow Model). </w:t>
      </w:r>
    </w:p>
    <w:p w14:paraId="6D17F02A" w14:textId="381A10DC" w:rsidR="000E0DB8" w:rsidRPr="000E0DB8" w:rsidRDefault="000E0DB8" w:rsidP="006D6418">
      <w:pPr>
        <w:pStyle w:val="Default"/>
        <w:numPr>
          <w:ilvl w:val="0"/>
          <w:numId w:val="27"/>
        </w:numPr>
        <w:tabs>
          <w:tab w:val="left" w:pos="774"/>
        </w:tabs>
        <w:spacing w:after="240" w:line="360" w:lineRule="auto"/>
        <w:ind w:left="709" w:right="16" w:hanging="425"/>
        <w:jc w:val="both"/>
        <w:rPr>
          <w:color w:val="auto"/>
          <w:sz w:val="22"/>
          <w:szCs w:val="22"/>
        </w:rPr>
      </w:pPr>
      <w:r w:rsidRPr="000E0DB8">
        <w:rPr>
          <w:sz w:val="22"/>
          <w:szCs w:val="22"/>
        </w:rPr>
        <w:t xml:space="preserve">The free cash flow method is similar to the method used for public companies. </w:t>
      </w:r>
    </w:p>
    <w:p w14:paraId="4A656AFA" w14:textId="77777777" w:rsidR="000E0DB8" w:rsidRPr="006F5C85" w:rsidRDefault="000E0DB8" w:rsidP="006D6418">
      <w:pPr>
        <w:pStyle w:val="Default"/>
        <w:numPr>
          <w:ilvl w:val="0"/>
          <w:numId w:val="27"/>
        </w:numPr>
        <w:tabs>
          <w:tab w:val="left" w:pos="774"/>
        </w:tabs>
        <w:spacing w:after="240" w:line="360" w:lineRule="auto"/>
        <w:ind w:left="709" w:right="16" w:hanging="425"/>
        <w:jc w:val="both"/>
        <w:rPr>
          <w:color w:val="auto"/>
          <w:sz w:val="22"/>
          <w:szCs w:val="22"/>
        </w:rPr>
      </w:pPr>
      <w:r w:rsidRPr="006F5C85">
        <w:rPr>
          <w:color w:val="auto"/>
          <w:sz w:val="22"/>
          <w:szCs w:val="22"/>
        </w:rPr>
        <w:t>FCFF is more practical when substantial capital changes are expected because weighted average cost of capital (WACC) is less sensitive to the cost of equity.</w:t>
      </w:r>
    </w:p>
    <w:p w14:paraId="2C630815" w14:textId="77777777" w:rsidR="00EC0549" w:rsidRDefault="000E0DB8" w:rsidP="006D6418">
      <w:pPr>
        <w:pStyle w:val="Default"/>
        <w:numPr>
          <w:ilvl w:val="0"/>
          <w:numId w:val="27"/>
        </w:numPr>
        <w:tabs>
          <w:tab w:val="left" w:pos="774"/>
        </w:tabs>
        <w:spacing w:after="240" w:line="360" w:lineRule="auto"/>
        <w:ind w:left="709" w:right="16" w:hanging="425"/>
        <w:jc w:val="both"/>
        <w:rPr>
          <w:color w:val="auto"/>
          <w:sz w:val="22"/>
          <w:szCs w:val="22"/>
        </w:rPr>
      </w:pPr>
      <w:r w:rsidRPr="00EC0549">
        <w:rPr>
          <w:color w:val="auto"/>
          <w:sz w:val="22"/>
          <w:szCs w:val="22"/>
        </w:rPr>
        <w:t>In this method, we calculate the free cash flow to firm (FCFF) for the projected period.</w:t>
      </w:r>
    </w:p>
    <w:p w14:paraId="66984300" w14:textId="095C1374" w:rsidR="000E0DB8" w:rsidRPr="00EC0549" w:rsidRDefault="000E0DB8" w:rsidP="006D6418">
      <w:pPr>
        <w:pStyle w:val="Default"/>
        <w:numPr>
          <w:ilvl w:val="0"/>
          <w:numId w:val="27"/>
        </w:numPr>
        <w:tabs>
          <w:tab w:val="left" w:pos="774"/>
        </w:tabs>
        <w:spacing w:after="240" w:line="360" w:lineRule="auto"/>
        <w:ind w:left="709" w:right="16" w:hanging="425"/>
        <w:jc w:val="both"/>
        <w:rPr>
          <w:color w:val="auto"/>
          <w:sz w:val="22"/>
          <w:szCs w:val="22"/>
        </w:rPr>
      </w:pPr>
      <w:r w:rsidRPr="00EC0549">
        <w:rPr>
          <w:color w:val="auto"/>
          <w:sz w:val="22"/>
          <w:szCs w:val="22"/>
        </w:rPr>
        <w:t>Finally, we calculate the present value of future cash flows by using a required rate of return based on the riskiness of the project, which we determine by using the Weighted Average Cost of Capital (WACC).</w:t>
      </w:r>
    </w:p>
    <w:p w14:paraId="7A4F32EF" w14:textId="79BF6007" w:rsidR="000E0DB8" w:rsidRDefault="000E0DB8" w:rsidP="003D4077">
      <w:pPr>
        <w:pStyle w:val="Default"/>
        <w:spacing w:after="240" w:line="360" w:lineRule="auto"/>
        <w:ind w:left="270" w:right="16"/>
        <w:jc w:val="both"/>
        <w:rPr>
          <w:b/>
          <w:color w:val="auto"/>
          <w:sz w:val="22"/>
          <w:szCs w:val="22"/>
        </w:rPr>
      </w:pPr>
      <w:r>
        <w:rPr>
          <w:b/>
          <w:color w:val="auto"/>
          <w:sz w:val="22"/>
          <w:szCs w:val="22"/>
        </w:rPr>
        <w:t>RATIONALE FOR USING DCF</w:t>
      </w:r>
      <w:r w:rsidR="00EC0549">
        <w:rPr>
          <w:b/>
          <w:color w:val="auto"/>
          <w:sz w:val="22"/>
          <w:szCs w:val="22"/>
        </w:rPr>
        <w:t xml:space="preserve"> METHOD</w:t>
      </w:r>
      <w:r>
        <w:rPr>
          <w:b/>
          <w:color w:val="auto"/>
          <w:sz w:val="22"/>
          <w:szCs w:val="22"/>
        </w:rPr>
        <w:t xml:space="preserve"> FOR ENTERPRISE VALUATION:</w:t>
      </w:r>
    </w:p>
    <w:p w14:paraId="082D35C6" w14:textId="6FCC70A1" w:rsidR="000E0DB8" w:rsidRPr="00EC0549" w:rsidRDefault="000E0DB8" w:rsidP="003D4077">
      <w:pPr>
        <w:pStyle w:val="Default"/>
        <w:numPr>
          <w:ilvl w:val="0"/>
          <w:numId w:val="28"/>
        </w:numPr>
        <w:tabs>
          <w:tab w:val="left" w:pos="774"/>
        </w:tabs>
        <w:spacing w:after="240" w:line="360" w:lineRule="auto"/>
        <w:ind w:left="720" w:right="16" w:hanging="425"/>
        <w:jc w:val="both"/>
        <w:rPr>
          <w:color w:val="auto"/>
          <w:sz w:val="22"/>
          <w:szCs w:val="22"/>
        </w:rPr>
      </w:pPr>
      <w:r w:rsidRPr="00EC0549">
        <w:rPr>
          <w:color w:val="auto"/>
          <w:sz w:val="22"/>
          <w:szCs w:val="22"/>
        </w:rPr>
        <w:t>The three broadly used approaches of the company/Business Valuations are – Income based approach (Discounted Cash Flow Model), Asset Based Approach (Net</w:t>
      </w:r>
      <w:r w:rsidR="00EC0549">
        <w:rPr>
          <w:color w:val="auto"/>
          <w:sz w:val="22"/>
          <w:szCs w:val="22"/>
        </w:rPr>
        <w:t xml:space="preserve"> </w:t>
      </w:r>
      <w:r w:rsidRPr="00EC0549">
        <w:rPr>
          <w:color w:val="auto"/>
          <w:sz w:val="22"/>
          <w:szCs w:val="22"/>
        </w:rPr>
        <w:t>Asset Value Method) and Relative Valuation Approach (Market Multiple method).</w:t>
      </w:r>
    </w:p>
    <w:p w14:paraId="4974AD38" w14:textId="77777777" w:rsidR="000E0DB8" w:rsidRDefault="000E0DB8" w:rsidP="003D4077">
      <w:pPr>
        <w:pStyle w:val="Default"/>
        <w:numPr>
          <w:ilvl w:val="0"/>
          <w:numId w:val="28"/>
        </w:numPr>
        <w:tabs>
          <w:tab w:val="left" w:pos="774"/>
        </w:tabs>
        <w:spacing w:after="240" w:line="360" w:lineRule="auto"/>
        <w:ind w:left="720" w:right="16" w:hanging="425"/>
        <w:jc w:val="both"/>
        <w:rPr>
          <w:color w:val="auto"/>
          <w:sz w:val="22"/>
          <w:szCs w:val="22"/>
        </w:rPr>
      </w:pPr>
      <w:r>
        <w:rPr>
          <w:color w:val="auto"/>
          <w:sz w:val="22"/>
          <w:szCs w:val="22"/>
        </w:rPr>
        <w:t>Asset Based Model is inappropriate as the Company is a going concern and the model is unable to capture the Value of the company.</w:t>
      </w:r>
    </w:p>
    <w:p w14:paraId="6D49327C" w14:textId="34961D75" w:rsidR="00EC0549" w:rsidRPr="00EC0549" w:rsidRDefault="00EC0549" w:rsidP="003D4077">
      <w:pPr>
        <w:pStyle w:val="Default"/>
        <w:numPr>
          <w:ilvl w:val="0"/>
          <w:numId w:val="28"/>
        </w:numPr>
        <w:tabs>
          <w:tab w:val="left" w:pos="774"/>
        </w:tabs>
        <w:spacing w:after="240" w:line="360" w:lineRule="auto"/>
        <w:ind w:left="720" w:right="16" w:hanging="425"/>
        <w:jc w:val="both"/>
        <w:rPr>
          <w:color w:val="auto"/>
          <w:sz w:val="20"/>
          <w:szCs w:val="20"/>
        </w:rPr>
      </w:pPr>
      <w:r w:rsidRPr="00EC0549">
        <w:rPr>
          <w:sz w:val="22"/>
          <w:szCs w:val="22"/>
        </w:rPr>
        <w:t xml:space="preserve">Considering the limited life of the toll road project and project characteristics not being comparable to other projects/companies in terms of number of operational projects, period of concession, location, traffic situation </w:t>
      </w:r>
      <w:r w:rsidR="008A6039" w:rsidRPr="00EC0549">
        <w:rPr>
          <w:sz w:val="22"/>
          <w:szCs w:val="22"/>
        </w:rPr>
        <w:t>etc.</w:t>
      </w:r>
      <w:r w:rsidRPr="00EC0549">
        <w:rPr>
          <w:sz w:val="22"/>
          <w:szCs w:val="22"/>
        </w:rPr>
        <w:t>, typically market approach-based methods like CCM or CTM are not used for valuing a road project.</w:t>
      </w:r>
    </w:p>
    <w:p w14:paraId="38075EAF" w14:textId="712DD2D9" w:rsidR="00EC0549" w:rsidRPr="00EC0549" w:rsidRDefault="00EC0549" w:rsidP="003D4077">
      <w:pPr>
        <w:pStyle w:val="Default"/>
        <w:numPr>
          <w:ilvl w:val="0"/>
          <w:numId w:val="28"/>
        </w:numPr>
        <w:tabs>
          <w:tab w:val="left" w:pos="774"/>
        </w:tabs>
        <w:spacing w:after="240" w:line="360" w:lineRule="auto"/>
        <w:ind w:left="720" w:right="16" w:hanging="425"/>
        <w:jc w:val="both"/>
        <w:rPr>
          <w:color w:val="auto"/>
          <w:sz w:val="18"/>
          <w:szCs w:val="18"/>
        </w:rPr>
      </w:pPr>
      <w:r w:rsidRPr="00EC0549">
        <w:rPr>
          <w:sz w:val="22"/>
          <w:szCs w:val="22"/>
        </w:rPr>
        <w:t>Instead, DCF method is used which determines the value of a business based on its ability to generate desired economic benefit/ cash flows for the owners. Thus, considering the nature of business, we have used DCF method for valuing the Company</w:t>
      </w:r>
      <w:r w:rsidR="00684E59">
        <w:rPr>
          <w:sz w:val="22"/>
          <w:szCs w:val="22"/>
        </w:rPr>
        <w:t>.</w:t>
      </w:r>
    </w:p>
    <w:p w14:paraId="1C261157" w14:textId="1D3DF769" w:rsidR="000E0DB8" w:rsidRDefault="000E0DB8" w:rsidP="003D4077">
      <w:pPr>
        <w:pStyle w:val="Default"/>
        <w:numPr>
          <w:ilvl w:val="0"/>
          <w:numId w:val="28"/>
        </w:numPr>
        <w:tabs>
          <w:tab w:val="left" w:pos="774"/>
        </w:tabs>
        <w:spacing w:after="240" w:line="360" w:lineRule="auto"/>
        <w:ind w:left="720" w:right="16" w:hanging="425"/>
        <w:jc w:val="both"/>
        <w:rPr>
          <w:color w:val="auto"/>
          <w:sz w:val="22"/>
          <w:szCs w:val="22"/>
        </w:rPr>
      </w:pPr>
      <w:r>
        <w:rPr>
          <w:color w:val="auto"/>
          <w:sz w:val="22"/>
          <w:szCs w:val="22"/>
        </w:rPr>
        <w:t>The DCF Model gives us a variety of input options to use while calculating the Value of the firm - Dividend, Free Cash Flow to the Firm, Free Cash Flow to Equity, Capitalized Cash Flows and Residual Earnings.</w:t>
      </w:r>
    </w:p>
    <w:p w14:paraId="011F85CA" w14:textId="41A4259C" w:rsidR="00987B89" w:rsidRDefault="000E0DB8" w:rsidP="003D4077">
      <w:pPr>
        <w:pStyle w:val="Default"/>
        <w:numPr>
          <w:ilvl w:val="0"/>
          <w:numId w:val="28"/>
        </w:numPr>
        <w:tabs>
          <w:tab w:val="left" w:pos="774"/>
        </w:tabs>
        <w:spacing w:after="240" w:line="360" w:lineRule="auto"/>
        <w:ind w:left="720" w:right="16" w:hanging="425"/>
        <w:jc w:val="both"/>
        <w:rPr>
          <w:color w:val="auto"/>
          <w:sz w:val="22"/>
          <w:szCs w:val="22"/>
        </w:rPr>
      </w:pPr>
      <w:r>
        <w:rPr>
          <w:color w:val="auto"/>
          <w:sz w:val="22"/>
          <w:szCs w:val="22"/>
        </w:rPr>
        <w:lastRenderedPageBreak/>
        <w:t xml:space="preserve">Dividends cannot be used as the Company has no history of paying dividends and we don’t foresee any dividend payments to occur in the future due to the high leverage of the firm. </w:t>
      </w:r>
    </w:p>
    <w:p w14:paraId="540743A2" w14:textId="1DA128A1" w:rsidR="0008705A" w:rsidRPr="00987B89" w:rsidRDefault="00987B89" w:rsidP="003D4077">
      <w:pPr>
        <w:pStyle w:val="Default"/>
        <w:numPr>
          <w:ilvl w:val="0"/>
          <w:numId w:val="28"/>
        </w:numPr>
        <w:tabs>
          <w:tab w:val="left" w:pos="774"/>
        </w:tabs>
        <w:spacing w:after="240" w:line="360" w:lineRule="auto"/>
        <w:ind w:left="720" w:right="16" w:hanging="425"/>
        <w:jc w:val="both"/>
        <w:rPr>
          <w:color w:val="auto"/>
          <w:sz w:val="22"/>
          <w:szCs w:val="22"/>
        </w:rPr>
      </w:pPr>
      <w:r w:rsidRPr="008308D5">
        <w:rPr>
          <w:color w:val="auto"/>
          <w:sz w:val="22"/>
          <w:szCs w:val="22"/>
        </w:rPr>
        <w:t xml:space="preserve">The best method input option for the PV Model in the case of M/s </w:t>
      </w:r>
      <w:r w:rsidRPr="008308D5">
        <w:rPr>
          <w:color w:val="auto"/>
          <w:sz w:val="22"/>
          <w:szCs w:val="22"/>
          <w:lang w:val="en-US"/>
        </w:rPr>
        <w:t>Surat</w:t>
      </w:r>
      <w:r w:rsidR="008609CB">
        <w:rPr>
          <w:color w:val="auto"/>
          <w:sz w:val="22"/>
          <w:szCs w:val="22"/>
          <w:lang w:val="en-US"/>
        </w:rPr>
        <w:t>ghar Bikaner Toll Road Company Private Limited</w:t>
      </w:r>
      <w:r w:rsidRPr="008308D5">
        <w:rPr>
          <w:color w:val="auto"/>
          <w:sz w:val="22"/>
          <w:szCs w:val="22"/>
        </w:rPr>
        <w:t xml:space="preserve"> will be FCFF as it represents the benefits accruable to all the stakeholders in the Business enterprise.</w:t>
      </w:r>
      <w:r w:rsidR="0008705A" w:rsidRPr="00987B89">
        <w:rPr>
          <w:color w:val="auto"/>
          <w:sz w:val="22"/>
          <w:szCs w:val="22"/>
        </w:rPr>
        <w:t xml:space="preserve"> </w:t>
      </w:r>
    </w:p>
    <w:p w14:paraId="35B27BC3" w14:textId="77777777" w:rsidR="00F03578" w:rsidRDefault="0008705A" w:rsidP="00684E59">
      <w:pPr>
        <w:pStyle w:val="Default"/>
        <w:spacing w:after="240" w:line="360" w:lineRule="auto"/>
        <w:ind w:right="-23" w:firstLine="283"/>
        <w:rPr>
          <w:b/>
          <w:color w:val="auto"/>
          <w:sz w:val="22"/>
          <w:szCs w:val="22"/>
        </w:rPr>
      </w:pPr>
      <w:r w:rsidRPr="006F5C85">
        <w:rPr>
          <w:b/>
          <w:color w:val="auto"/>
          <w:sz w:val="22"/>
          <w:szCs w:val="22"/>
        </w:rPr>
        <w:t>FCFF Model Formula and Key Inputs:</w:t>
      </w:r>
    </w:p>
    <w:p w14:paraId="6A100D43" w14:textId="77777777" w:rsidR="0008705A" w:rsidRDefault="0008705A" w:rsidP="00684E59">
      <w:pPr>
        <w:pStyle w:val="Default"/>
        <w:spacing w:line="360" w:lineRule="auto"/>
        <w:ind w:right="-23"/>
        <w:jc w:val="center"/>
        <w:rPr>
          <w:b/>
          <w:color w:val="auto"/>
          <w:sz w:val="22"/>
          <w:szCs w:val="22"/>
          <w:u w:val="single"/>
        </w:rPr>
      </w:pPr>
      <w:r w:rsidRPr="006F5C85">
        <w:rPr>
          <w:noProof/>
          <w:color w:val="auto"/>
          <w:sz w:val="22"/>
          <w:szCs w:val="22"/>
          <w:lang w:eastAsia="en-IN"/>
        </w:rPr>
        <w:drawing>
          <wp:inline distT="0" distB="0" distL="0" distR="0" wp14:anchorId="443A5459" wp14:editId="422FB324">
            <wp:extent cx="3539717" cy="624840"/>
            <wp:effectExtent l="19050" t="19050" r="22860" b="22860"/>
            <wp:docPr id="1409" name="Picture 1409" descr="C:\Users\Saransh\Downloads\FireShot\FireShot Capture 48 - Free Cash Flow Valuation - ppt downlo_ - http___slideplayer.com_slide_139279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C:\Users\Saransh\Downloads\FireShot\FireShot Capture 48 - Free Cash Flow Valuation - ppt downlo_ - http___slideplayer.com_slide_1392792_.png"/>
                    <pic:cNvPicPr>
                      <a:picLocks noChangeAspect="1" noChangeArrowheads="1"/>
                    </pic:cNvPicPr>
                  </pic:nvPicPr>
                  <pic:blipFill rotWithShape="1">
                    <a:blip r:embed="rId26">
                      <a:extLst>
                        <a:ext uri="{28A0092B-C50C-407E-A947-70E740481C1C}">
                          <a14:useLocalDpi xmlns:a14="http://schemas.microsoft.com/office/drawing/2010/main" val="0"/>
                        </a:ext>
                      </a:extLst>
                    </a:blip>
                    <a:srcRect l="4503" t="42819" r="50767" b="10060"/>
                    <a:stretch/>
                  </pic:blipFill>
                  <pic:spPr bwMode="auto">
                    <a:xfrm>
                      <a:off x="0" y="0"/>
                      <a:ext cx="3834903" cy="676947"/>
                    </a:xfrm>
                    <a:prstGeom prst="rect">
                      <a:avLst/>
                    </a:prstGeom>
                    <a:noFill/>
                    <a:ln w="317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209D8CDC" w14:textId="77777777" w:rsidR="00940E9E" w:rsidRDefault="0008705A" w:rsidP="00DE558C">
      <w:pPr>
        <w:pStyle w:val="Default"/>
        <w:numPr>
          <w:ilvl w:val="0"/>
          <w:numId w:val="4"/>
        </w:numPr>
        <w:spacing w:before="240" w:line="360" w:lineRule="auto"/>
        <w:ind w:left="567" w:right="-23" w:hanging="284"/>
        <w:jc w:val="both"/>
        <w:rPr>
          <w:color w:val="auto"/>
          <w:sz w:val="22"/>
          <w:szCs w:val="22"/>
        </w:rPr>
      </w:pPr>
      <w:r w:rsidRPr="006F5C85">
        <w:rPr>
          <w:b/>
          <w:color w:val="auto"/>
          <w:sz w:val="22"/>
          <w:szCs w:val="22"/>
        </w:rPr>
        <w:t>Free Cash Flow to Firm (FCFF)</w:t>
      </w:r>
      <w:r w:rsidR="008308D5" w:rsidRPr="008308D5">
        <w:rPr>
          <w:b/>
          <w:bCs/>
          <w:color w:val="auto"/>
          <w:sz w:val="22"/>
          <w:szCs w:val="22"/>
        </w:rPr>
        <w:t>:</w:t>
      </w:r>
      <w:r w:rsidR="008308D5">
        <w:rPr>
          <w:color w:val="auto"/>
          <w:sz w:val="22"/>
          <w:szCs w:val="22"/>
        </w:rPr>
        <w:t xml:space="preserve"> </w:t>
      </w:r>
    </w:p>
    <w:p w14:paraId="2DF96228" w14:textId="349A5AE3" w:rsidR="0008705A" w:rsidRPr="006F5C85" w:rsidRDefault="008308D5" w:rsidP="00684E59">
      <w:pPr>
        <w:pStyle w:val="Default"/>
        <w:spacing w:before="240" w:line="360" w:lineRule="auto"/>
        <w:ind w:left="567" w:right="-23"/>
        <w:jc w:val="both"/>
        <w:rPr>
          <w:color w:val="auto"/>
          <w:sz w:val="22"/>
          <w:szCs w:val="22"/>
        </w:rPr>
      </w:pPr>
      <w:r w:rsidRPr="008308D5">
        <w:rPr>
          <w:color w:val="auto"/>
          <w:sz w:val="22"/>
          <w:szCs w:val="22"/>
        </w:rPr>
        <w:t xml:space="preserve">FCFF </w:t>
      </w:r>
      <w:r w:rsidR="0008705A" w:rsidRPr="008308D5">
        <w:rPr>
          <w:sz w:val="22"/>
          <w:szCs w:val="22"/>
        </w:rPr>
        <w:t xml:space="preserve">is </w:t>
      </w:r>
      <w:r w:rsidR="0008705A" w:rsidRPr="008308D5">
        <w:rPr>
          <w:color w:val="auto"/>
          <w:sz w:val="22"/>
          <w:szCs w:val="22"/>
        </w:rPr>
        <w:t>the </w:t>
      </w:r>
      <w:hyperlink r:id="rId27" w:history="1">
        <w:r w:rsidR="0008705A" w:rsidRPr="008308D5">
          <w:rPr>
            <w:rStyle w:val="Hyperlink"/>
            <w:color w:val="auto"/>
            <w:sz w:val="22"/>
            <w:szCs w:val="22"/>
            <w:u w:val="none"/>
          </w:rPr>
          <w:t>cash</w:t>
        </w:r>
      </w:hyperlink>
      <w:r w:rsidR="0008705A" w:rsidRPr="008308D5">
        <w:rPr>
          <w:color w:val="auto"/>
          <w:sz w:val="22"/>
          <w:szCs w:val="22"/>
        </w:rPr>
        <w:t> available to pay investors after a company pays its costs of doing business, invests in short-term assets like </w:t>
      </w:r>
      <w:hyperlink r:id="rId28" w:history="1">
        <w:r w:rsidR="0008705A" w:rsidRPr="008308D5">
          <w:rPr>
            <w:rStyle w:val="Hyperlink"/>
            <w:color w:val="auto"/>
            <w:sz w:val="22"/>
            <w:szCs w:val="22"/>
            <w:u w:val="none"/>
          </w:rPr>
          <w:t>inventory</w:t>
        </w:r>
      </w:hyperlink>
      <w:r w:rsidR="0008705A" w:rsidRPr="008308D5">
        <w:rPr>
          <w:color w:val="auto"/>
          <w:sz w:val="22"/>
          <w:szCs w:val="22"/>
        </w:rPr>
        <w:t>, and invests in assets like property, plants an</w:t>
      </w:r>
      <w:r w:rsidR="0008705A" w:rsidRPr="006F5C85">
        <w:rPr>
          <w:color w:val="auto"/>
          <w:sz w:val="22"/>
          <w:szCs w:val="22"/>
        </w:rPr>
        <w:t>d equipment.</w:t>
      </w:r>
    </w:p>
    <w:p w14:paraId="53376748" w14:textId="77777777" w:rsidR="0008705A" w:rsidRPr="008308D5" w:rsidRDefault="0008705A" w:rsidP="00684E59">
      <w:pPr>
        <w:pStyle w:val="Default"/>
        <w:spacing w:line="360" w:lineRule="auto"/>
        <w:ind w:left="567" w:right="-23"/>
        <w:jc w:val="both"/>
        <w:rPr>
          <w:bCs/>
          <w:i/>
          <w:color w:val="auto"/>
          <w:sz w:val="22"/>
          <w:szCs w:val="22"/>
        </w:rPr>
      </w:pPr>
    </w:p>
    <w:p w14:paraId="0AF944A6" w14:textId="2AD46935" w:rsidR="0008705A" w:rsidRPr="00940E9E" w:rsidRDefault="0008705A" w:rsidP="00684E59">
      <w:pPr>
        <w:pStyle w:val="Default"/>
        <w:spacing w:after="240" w:line="360" w:lineRule="auto"/>
        <w:ind w:left="567" w:right="-23"/>
        <w:jc w:val="both"/>
        <w:rPr>
          <w:bCs/>
          <w:i/>
          <w:iCs/>
          <w:color w:val="auto"/>
          <w:sz w:val="22"/>
          <w:szCs w:val="22"/>
        </w:rPr>
      </w:pPr>
      <w:r w:rsidRPr="008308D5">
        <w:rPr>
          <w:bCs/>
          <w:i/>
          <w:iCs/>
          <w:color w:val="auto"/>
          <w:sz w:val="22"/>
          <w:szCs w:val="22"/>
        </w:rPr>
        <w:t>FCFF = Net Income + Non-Cash Charges + Interest (1</w:t>
      </w:r>
      <w:r w:rsidR="008308D5">
        <w:rPr>
          <w:bCs/>
          <w:i/>
          <w:iCs/>
          <w:color w:val="auto"/>
          <w:sz w:val="22"/>
          <w:szCs w:val="22"/>
        </w:rPr>
        <w:t xml:space="preserve"> </w:t>
      </w:r>
      <w:r w:rsidRPr="008308D5">
        <w:rPr>
          <w:bCs/>
          <w:i/>
          <w:iCs/>
          <w:color w:val="auto"/>
          <w:sz w:val="22"/>
          <w:szCs w:val="22"/>
        </w:rPr>
        <w:t>-</w:t>
      </w:r>
      <w:r w:rsidR="008308D5">
        <w:rPr>
          <w:bCs/>
          <w:i/>
          <w:iCs/>
          <w:color w:val="auto"/>
          <w:sz w:val="22"/>
          <w:szCs w:val="22"/>
        </w:rPr>
        <w:t xml:space="preserve"> </w:t>
      </w:r>
      <w:r w:rsidRPr="008308D5">
        <w:rPr>
          <w:bCs/>
          <w:i/>
          <w:iCs/>
          <w:color w:val="auto"/>
          <w:sz w:val="22"/>
          <w:szCs w:val="22"/>
        </w:rPr>
        <w:t>t</w:t>
      </w:r>
      <w:r w:rsidR="008308D5">
        <w:rPr>
          <w:bCs/>
          <w:i/>
          <w:iCs/>
          <w:color w:val="auto"/>
          <w:sz w:val="22"/>
          <w:szCs w:val="22"/>
        </w:rPr>
        <w:t>ax rate</w:t>
      </w:r>
      <w:r w:rsidRPr="008308D5">
        <w:rPr>
          <w:bCs/>
          <w:i/>
          <w:iCs/>
          <w:color w:val="auto"/>
          <w:sz w:val="22"/>
          <w:szCs w:val="22"/>
        </w:rPr>
        <w:t xml:space="preserve">) – Working Capital Investment – Fixed Capital Investment. </w:t>
      </w:r>
    </w:p>
    <w:p w14:paraId="6340F8C2" w14:textId="77777777" w:rsidR="00940E9E" w:rsidRPr="00940E9E" w:rsidRDefault="0008705A" w:rsidP="00684E59">
      <w:pPr>
        <w:pStyle w:val="Default"/>
        <w:numPr>
          <w:ilvl w:val="0"/>
          <w:numId w:val="4"/>
        </w:numPr>
        <w:spacing w:line="360" w:lineRule="auto"/>
        <w:ind w:left="567" w:right="-23" w:hanging="284"/>
        <w:jc w:val="both"/>
        <w:rPr>
          <w:b/>
          <w:i/>
          <w:color w:val="auto"/>
          <w:sz w:val="22"/>
          <w:szCs w:val="22"/>
        </w:rPr>
      </w:pPr>
      <w:r w:rsidRPr="006F5C85">
        <w:rPr>
          <w:b/>
          <w:sz w:val="22"/>
          <w:szCs w:val="22"/>
        </w:rPr>
        <w:t>Weighted Average Cost of Capital (WACC)</w:t>
      </w:r>
      <w:r w:rsidR="00940E9E" w:rsidRPr="00940E9E">
        <w:rPr>
          <w:b/>
          <w:bCs/>
          <w:sz w:val="22"/>
          <w:szCs w:val="22"/>
        </w:rPr>
        <w:t>:</w:t>
      </w:r>
    </w:p>
    <w:p w14:paraId="17CB5173" w14:textId="25D7CF85" w:rsidR="0008705A" w:rsidRPr="006F5C85" w:rsidRDefault="0008705A" w:rsidP="00684E59">
      <w:pPr>
        <w:pStyle w:val="Default"/>
        <w:spacing w:before="240" w:line="360" w:lineRule="auto"/>
        <w:ind w:left="567" w:right="-23"/>
        <w:jc w:val="both"/>
        <w:rPr>
          <w:b/>
          <w:i/>
          <w:color w:val="auto"/>
          <w:sz w:val="22"/>
          <w:szCs w:val="22"/>
        </w:rPr>
      </w:pPr>
      <w:r w:rsidRPr="006F5C85">
        <w:rPr>
          <w:sz w:val="22"/>
          <w:szCs w:val="22"/>
        </w:rPr>
        <w:t xml:space="preserve">The weighted average cost of capital (WACC) is the rate that a company is expected to pay on average to all its security </w:t>
      </w:r>
      <w:r w:rsidRPr="006F5C85">
        <w:rPr>
          <w:color w:val="auto"/>
          <w:sz w:val="22"/>
          <w:szCs w:val="22"/>
        </w:rPr>
        <w:t xml:space="preserve">holders to finance its assets. The WACC is commonly referred to as the firm’s cost of capital. WACC is used as the discount rate to discount FCFF. </w:t>
      </w:r>
    </w:p>
    <w:p w14:paraId="6E0064A4" w14:textId="77777777" w:rsidR="0008705A" w:rsidRPr="006F5C85" w:rsidRDefault="0008705A" w:rsidP="00684E59">
      <w:pPr>
        <w:pStyle w:val="Default"/>
        <w:spacing w:line="360" w:lineRule="auto"/>
        <w:ind w:left="720" w:right="-23"/>
        <w:jc w:val="both"/>
        <w:rPr>
          <w:b/>
          <w:i/>
          <w:color w:val="auto"/>
          <w:sz w:val="22"/>
          <w:szCs w:val="22"/>
        </w:rPr>
      </w:pPr>
    </w:p>
    <w:p w14:paraId="2021ECCE" w14:textId="77777777" w:rsidR="0008705A" w:rsidRPr="006F5C85" w:rsidRDefault="0008705A" w:rsidP="00684E59">
      <w:pPr>
        <w:pStyle w:val="Default"/>
        <w:spacing w:line="360" w:lineRule="auto"/>
        <w:ind w:right="-23"/>
        <w:jc w:val="center"/>
        <w:rPr>
          <w:b/>
          <w:i/>
          <w:color w:val="auto"/>
          <w:sz w:val="22"/>
          <w:szCs w:val="22"/>
        </w:rPr>
      </w:pPr>
      <w:r w:rsidRPr="006F5C85">
        <w:rPr>
          <w:b/>
          <w:i/>
          <w:noProof/>
          <w:color w:val="auto"/>
          <w:sz w:val="22"/>
          <w:szCs w:val="22"/>
          <w:lang w:eastAsia="en-IN"/>
        </w:rPr>
        <w:drawing>
          <wp:inline distT="0" distB="0" distL="0" distR="0" wp14:anchorId="2455EFDB" wp14:editId="437C050B">
            <wp:extent cx="3716020" cy="617220"/>
            <wp:effectExtent l="19050" t="19050" r="17780" b="11430"/>
            <wp:docPr id="1412" name="Picture 1412" descr="C:\Users\Saransh\Downloads\FireShot\FireShot Capture 49 - Weighted average cost of capital - Wik_ - https___en.wikipedia.org_wiki_We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C:\Users\Saransh\Downloads\FireShot\FireShot Capture 49 - Weighted average cost of capital - Wik_ - https___en.wikipedia.org_wiki_Weig.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24234" cy="635194"/>
                    </a:xfrm>
                    <a:prstGeom prst="rect">
                      <a:avLst/>
                    </a:prstGeom>
                    <a:noFill/>
                    <a:ln w="3175">
                      <a:solidFill>
                        <a:schemeClr val="tx1"/>
                      </a:solidFill>
                    </a:ln>
                  </pic:spPr>
                </pic:pic>
              </a:graphicData>
            </a:graphic>
          </wp:inline>
        </w:drawing>
      </w:r>
    </w:p>
    <w:p w14:paraId="50864CD0" w14:textId="77777777" w:rsidR="0008705A" w:rsidRPr="006F5C85" w:rsidRDefault="0008705A" w:rsidP="00684E59">
      <w:pPr>
        <w:pStyle w:val="Default"/>
        <w:spacing w:line="360" w:lineRule="auto"/>
        <w:ind w:right="-23"/>
        <w:jc w:val="center"/>
        <w:rPr>
          <w:b/>
          <w:i/>
          <w:color w:val="auto"/>
          <w:sz w:val="22"/>
          <w:szCs w:val="22"/>
        </w:rPr>
      </w:pPr>
    </w:p>
    <w:p w14:paraId="1748D3E0" w14:textId="299E1863" w:rsidR="0008705A" w:rsidRDefault="0008705A" w:rsidP="00684E59">
      <w:pPr>
        <w:pStyle w:val="Default"/>
        <w:spacing w:after="240" w:line="360" w:lineRule="auto"/>
        <w:ind w:left="567" w:right="-23"/>
        <w:jc w:val="both"/>
        <w:rPr>
          <w:color w:val="222222"/>
          <w:sz w:val="22"/>
          <w:szCs w:val="22"/>
          <w:shd w:val="clear" w:color="auto" w:fill="FFFFFF"/>
        </w:rPr>
      </w:pPr>
      <w:r w:rsidRPr="006F5C85">
        <w:rPr>
          <w:color w:val="auto"/>
          <w:sz w:val="22"/>
          <w:szCs w:val="22"/>
        </w:rPr>
        <w:t>Where</w:t>
      </w:r>
      <w:r w:rsidRPr="006F5C85">
        <w:rPr>
          <w:color w:val="222222"/>
          <w:sz w:val="22"/>
          <w:szCs w:val="22"/>
          <w:shd w:val="clear" w:color="auto" w:fill="FFFFFF"/>
        </w:rPr>
        <w:t xml:space="preserve"> D is the total debt, E is the shareholders equity and K</w:t>
      </w:r>
      <w:r w:rsidRPr="006F5C85">
        <w:rPr>
          <w:color w:val="222222"/>
          <w:sz w:val="22"/>
          <w:szCs w:val="22"/>
          <w:shd w:val="clear" w:color="auto" w:fill="FFFFFF"/>
          <w:vertAlign w:val="subscript"/>
        </w:rPr>
        <w:t xml:space="preserve">d </w:t>
      </w:r>
      <w:r w:rsidRPr="006F5C85">
        <w:rPr>
          <w:color w:val="222222"/>
          <w:sz w:val="22"/>
          <w:szCs w:val="22"/>
          <w:shd w:val="clear" w:color="auto" w:fill="FFFFFF"/>
        </w:rPr>
        <w:t>and K</w:t>
      </w:r>
      <w:r w:rsidRPr="006F5C85">
        <w:rPr>
          <w:color w:val="222222"/>
          <w:sz w:val="22"/>
          <w:szCs w:val="22"/>
          <w:shd w:val="clear" w:color="auto" w:fill="FFFFFF"/>
          <w:vertAlign w:val="subscript"/>
        </w:rPr>
        <w:t>e</w:t>
      </w:r>
      <w:r w:rsidRPr="006F5C85">
        <w:rPr>
          <w:color w:val="222222"/>
          <w:sz w:val="22"/>
          <w:szCs w:val="22"/>
          <w:shd w:val="clear" w:color="auto" w:fill="FFFFFF"/>
        </w:rPr>
        <w:t xml:space="preserve"> are the cost of debt and</w:t>
      </w:r>
      <w:r>
        <w:rPr>
          <w:color w:val="222222"/>
          <w:sz w:val="22"/>
          <w:szCs w:val="22"/>
          <w:shd w:val="clear" w:color="auto" w:fill="FFFFFF"/>
        </w:rPr>
        <w:t xml:space="preserve"> cost of equity, respectively. </w:t>
      </w:r>
    </w:p>
    <w:p w14:paraId="7DF4E739" w14:textId="77777777" w:rsidR="008A6039" w:rsidRDefault="008A6039" w:rsidP="00684E59">
      <w:pPr>
        <w:pStyle w:val="Default"/>
        <w:spacing w:after="240" w:line="360" w:lineRule="auto"/>
        <w:ind w:left="567" w:right="-23"/>
        <w:jc w:val="both"/>
        <w:rPr>
          <w:color w:val="222222"/>
          <w:sz w:val="22"/>
          <w:szCs w:val="22"/>
          <w:shd w:val="clear" w:color="auto" w:fill="FFFFFF"/>
        </w:rPr>
      </w:pPr>
    </w:p>
    <w:p w14:paraId="37575EC2" w14:textId="77777777" w:rsidR="008A6039" w:rsidRDefault="008A6039" w:rsidP="00684E59">
      <w:pPr>
        <w:pStyle w:val="Default"/>
        <w:spacing w:after="240" w:line="360" w:lineRule="auto"/>
        <w:ind w:left="567" w:right="-23"/>
        <w:jc w:val="both"/>
        <w:rPr>
          <w:color w:val="222222"/>
          <w:sz w:val="22"/>
          <w:szCs w:val="22"/>
          <w:shd w:val="clear" w:color="auto" w:fill="FFFFFF"/>
        </w:rPr>
      </w:pPr>
    </w:p>
    <w:p w14:paraId="05E3BAC2" w14:textId="77777777" w:rsidR="00BA6F33" w:rsidRDefault="00BA6F33" w:rsidP="00BA6F33">
      <w:pPr>
        <w:pStyle w:val="Default"/>
        <w:numPr>
          <w:ilvl w:val="0"/>
          <w:numId w:val="3"/>
        </w:numPr>
        <w:spacing w:line="360" w:lineRule="auto"/>
        <w:ind w:left="284" w:right="-23" w:hanging="426"/>
        <w:jc w:val="both"/>
        <w:rPr>
          <w:b/>
          <w:color w:val="auto"/>
          <w:sz w:val="22"/>
          <w:szCs w:val="22"/>
        </w:rPr>
      </w:pPr>
      <w:r w:rsidRPr="006F5C85">
        <w:rPr>
          <w:b/>
          <w:color w:val="auto"/>
          <w:sz w:val="22"/>
          <w:szCs w:val="22"/>
        </w:rPr>
        <w:lastRenderedPageBreak/>
        <w:t xml:space="preserve">CALCULATION OF </w:t>
      </w:r>
      <w:r>
        <w:rPr>
          <w:b/>
          <w:color w:val="auto"/>
          <w:sz w:val="22"/>
          <w:szCs w:val="22"/>
        </w:rPr>
        <w:t>FREE CASH FLOW TO FIRM:</w:t>
      </w:r>
    </w:p>
    <w:p w14:paraId="0C8045E6" w14:textId="77777777" w:rsidR="00BA6F33" w:rsidRPr="00F93C3F" w:rsidRDefault="00BA6F33" w:rsidP="00BA6F33">
      <w:pPr>
        <w:pStyle w:val="ListParagraph"/>
        <w:spacing w:after="0" w:line="276" w:lineRule="auto"/>
        <w:ind w:right="-22"/>
        <w:jc w:val="right"/>
        <w:rPr>
          <w:rFonts w:ascii="Arial" w:eastAsia="Garamond" w:hAnsi="Arial" w:cs="Arial"/>
          <w:sz w:val="18"/>
        </w:rPr>
      </w:pPr>
      <w:r w:rsidRPr="004639D5">
        <w:rPr>
          <w:rFonts w:ascii="Arial" w:hAnsi="Arial" w:cs="Arial"/>
          <w:i/>
          <w:iCs/>
          <w:sz w:val="18"/>
          <w:szCs w:val="18"/>
        </w:rPr>
        <w:t>(Figures in INR Crores)</w:t>
      </w:r>
    </w:p>
    <w:tbl>
      <w:tblPr>
        <w:tblW w:w="4862"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709"/>
        <w:gridCol w:w="710"/>
        <w:gridCol w:w="710"/>
        <w:gridCol w:w="710"/>
        <w:gridCol w:w="710"/>
        <w:gridCol w:w="710"/>
        <w:gridCol w:w="710"/>
        <w:gridCol w:w="710"/>
        <w:gridCol w:w="710"/>
        <w:gridCol w:w="710"/>
        <w:gridCol w:w="710"/>
      </w:tblGrid>
      <w:tr w:rsidR="00114DE6" w:rsidRPr="00114DE6" w14:paraId="6753E8FB" w14:textId="77777777" w:rsidTr="00114DE6">
        <w:trPr>
          <w:trHeight w:val="288"/>
        </w:trPr>
        <w:tc>
          <w:tcPr>
            <w:tcW w:w="820" w:type="pct"/>
            <w:shd w:val="clear" w:color="000000" w:fill="002060"/>
            <w:vAlign w:val="center"/>
            <w:hideMark/>
          </w:tcPr>
          <w:p w14:paraId="3E7BD7B9" w14:textId="77777777" w:rsidR="00114DE6" w:rsidRPr="00114DE6" w:rsidRDefault="00114DE6" w:rsidP="00114DE6">
            <w:pPr>
              <w:spacing w:after="0" w:line="240" w:lineRule="auto"/>
              <w:rPr>
                <w:rFonts w:ascii="Calibri" w:hAnsi="Calibri" w:cs="Calibri"/>
                <w:b/>
                <w:bCs/>
                <w:color w:val="FFFFFF"/>
                <w:sz w:val="22"/>
                <w:szCs w:val="22"/>
                <w:lang w:val="en-IN" w:eastAsia="en-IN"/>
              </w:rPr>
            </w:pPr>
            <w:r w:rsidRPr="00114DE6">
              <w:rPr>
                <w:rFonts w:ascii="Calibri" w:hAnsi="Calibri" w:cs="Calibri"/>
                <w:b/>
                <w:bCs/>
                <w:color w:val="FFFFFF"/>
                <w:sz w:val="22"/>
                <w:szCs w:val="22"/>
                <w:lang w:val="en-IN" w:eastAsia="en-IN"/>
              </w:rPr>
              <w:t>Particulars</w:t>
            </w:r>
          </w:p>
        </w:tc>
        <w:tc>
          <w:tcPr>
            <w:tcW w:w="379" w:type="pct"/>
            <w:shd w:val="clear" w:color="000000" w:fill="002060"/>
            <w:vAlign w:val="center"/>
            <w:hideMark/>
          </w:tcPr>
          <w:p w14:paraId="300F98C5" w14:textId="561C64EF" w:rsidR="00114DE6" w:rsidRPr="00114DE6" w:rsidRDefault="00114DE6" w:rsidP="00114DE6">
            <w:pPr>
              <w:spacing w:after="0" w:line="240"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FY 2023</w:t>
            </w:r>
          </w:p>
        </w:tc>
        <w:tc>
          <w:tcPr>
            <w:tcW w:w="380" w:type="pct"/>
            <w:shd w:val="clear" w:color="000000" w:fill="002060"/>
            <w:vAlign w:val="center"/>
            <w:hideMark/>
          </w:tcPr>
          <w:p w14:paraId="616478C2" w14:textId="63D26A0E" w:rsidR="00114DE6" w:rsidRPr="00114DE6" w:rsidRDefault="00114DE6" w:rsidP="00114DE6">
            <w:pPr>
              <w:spacing w:after="0" w:line="240"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FY 2024</w:t>
            </w:r>
          </w:p>
        </w:tc>
        <w:tc>
          <w:tcPr>
            <w:tcW w:w="380" w:type="pct"/>
            <w:shd w:val="clear" w:color="000000" w:fill="002060"/>
            <w:vAlign w:val="center"/>
            <w:hideMark/>
          </w:tcPr>
          <w:p w14:paraId="66799758" w14:textId="7AFAE07A" w:rsidR="00114DE6" w:rsidRPr="00114DE6" w:rsidRDefault="00114DE6" w:rsidP="00114DE6">
            <w:pPr>
              <w:spacing w:after="0" w:line="240"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FY 2025</w:t>
            </w:r>
          </w:p>
        </w:tc>
        <w:tc>
          <w:tcPr>
            <w:tcW w:w="380" w:type="pct"/>
            <w:shd w:val="clear" w:color="000000" w:fill="002060"/>
            <w:vAlign w:val="center"/>
            <w:hideMark/>
          </w:tcPr>
          <w:p w14:paraId="61B0083F" w14:textId="3B5ECFA7" w:rsidR="00114DE6" w:rsidRPr="00114DE6" w:rsidRDefault="00114DE6" w:rsidP="00114DE6">
            <w:pPr>
              <w:spacing w:after="0" w:line="240"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FY 2026</w:t>
            </w:r>
          </w:p>
        </w:tc>
        <w:tc>
          <w:tcPr>
            <w:tcW w:w="380" w:type="pct"/>
            <w:shd w:val="clear" w:color="000000" w:fill="002060"/>
            <w:vAlign w:val="center"/>
            <w:hideMark/>
          </w:tcPr>
          <w:p w14:paraId="39394DB3" w14:textId="0612F891" w:rsidR="00114DE6" w:rsidRPr="00114DE6" w:rsidRDefault="00114DE6" w:rsidP="00114DE6">
            <w:pPr>
              <w:spacing w:after="0" w:line="240"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FY 2027</w:t>
            </w:r>
          </w:p>
        </w:tc>
        <w:tc>
          <w:tcPr>
            <w:tcW w:w="380" w:type="pct"/>
            <w:shd w:val="clear" w:color="000000" w:fill="002060"/>
            <w:vAlign w:val="center"/>
            <w:hideMark/>
          </w:tcPr>
          <w:p w14:paraId="6666ACAF" w14:textId="4D62C294" w:rsidR="00114DE6" w:rsidRPr="00114DE6" w:rsidRDefault="00114DE6" w:rsidP="00114DE6">
            <w:pPr>
              <w:spacing w:after="0" w:line="240"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FY 2028</w:t>
            </w:r>
          </w:p>
        </w:tc>
        <w:tc>
          <w:tcPr>
            <w:tcW w:w="380" w:type="pct"/>
            <w:shd w:val="clear" w:color="000000" w:fill="002060"/>
            <w:vAlign w:val="center"/>
            <w:hideMark/>
          </w:tcPr>
          <w:p w14:paraId="0BFB9B8E" w14:textId="378747EA" w:rsidR="00114DE6" w:rsidRPr="00114DE6" w:rsidRDefault="00114DE6" w:rsidP="00114DE6">
            <w:pPr>
              <w:spacing w:after="0" w:line="240"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FY 2029</w:t>
            </w:r>
          </w:p>
        </w:tc>
        <w:tc>
          <w:tcPr>
            <w:tcW w:w="380" w:type="pct"/>
            <w:shd w:val="clear" w:color="000000" w:fill="002060"/>
            <w:vAlign w:val="center"/>
            <w:hideMark/>
          </w:tcPr>
          <w:p w14:paraId="4E8B523A" w14:textId="5242E2EA" w:rsidR="00114DE6" w:rsidRPr="00114DE6" w:rsidRDefault="00114DE6" w:rsidP="00114DE6">
            <w:pPr>
              <w:spacing w:after="0" w:line="240"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FY 2030</w:t>
            </w:r>
          </w:p>
        </w:tc>
        <w:tc>
          <w:tcPr>
            <w:tcW w:w="380" w:type="pct"/>
            <w:shd w:val="clear" w:color="000000" w:fill="002060"/>
            <w:vAlign w:val="center"/>
            <w:hideMark/>
          </w:tcPr>
          <w:p w14:paraId="51DE6B63" w14:textId="1D838BB9" w:rsidR="00114DE6" w:rsidRPr="00114DE6" w:rsidRDefault="00114DE6" w:rsidP="00114DE6">
            <w:pPr>
              <w:spacing w:after="0" w:line="240"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FY 2031</w:t>
            </w:r>
          </w:p>
        </w:tc>
        <w:tc>
          <w:tcPr>
            <w:tcW w:w="380" w:type="pct"/>
            <w:shd w:val="clear" w:color="000000" w:fill="002060"/>
            <w:vAlign w:val="center"/>
            <w:hideMark/>
          </w:tcPr>
          <w:p w14:paraId="5CCA9984" w14:textId="78E1FD71" w:rsidR="00114DE6" w:rsidRPr="00114DE6" w:rsidRDefault="00114DE6" w:rsidP="00114DE6">
            <w:pPr>
              <w:spacing w:after="0" w:line="240" w:lineRule="auto"/>
              <w:jc w:val="center"/>
              <w:rPr>
                <w:rFonts w:ascii="Calibri" w:hAnsi="Calibri" w:cs="Calibri"/>
                <w:b/>
                <w:bCs/>
                <w:color w:val="FFFFFF"/>
                <w:sz w:val="22"/>
                <w:szCs w:val="22"/>
                <w:lang w:val="en-IN" w:eastAsia="en-IN"/>
              </w:rPr>
            </w:pPr>
            <w:r w:rsidRPr="00114DE6">
              <w:rPr>
                <w:rFonts w:ascii="Calibri" w:hAnsi="Calibri" w:cs="Calibri"/>
                <w:b/>
                <w:bCs/>
                <w:color w:val="FFFFFF"/>
                <w:sz w:val="22"/>
                <w:szCs w:val="22"/>
                <w:lang w:val="en-IN" w:eastAsia="en-IN"/>
              </w:rPr>
              <w:t>FY 2032</w:t>
            </w:r>
          </w:p>
        </w:tc>
        <w:tc>
          <w:tcPr>
            <w:tcW w:w="380" w:type="pct"/>
            <w:shd w:val="clear" w:color="000000" w:fill="002060"/>
            <w:vAlign w:val="center"/>
            <w:hideMark/>
          </w:tcPr>
          <w:p w14:paraId="63705403" w14:textId="66F19217" w:rsidR="00114DE6" w:rsidRPr="00114DE6" w:rsidRDefault="00114DE6" w:rsidP="00114DE6">
            <w:pPr>
              <w:spacing w:after="0" w:line="240" w:lineRule="auto"/>
              <w:jc w:val="center"/>
              <w:rPr>
                <w:rFonts w:ascii="Calibri" w:hAnsi="Calibri" w:cs="Calibri"/>
                <w:b/>
                <w:bCs/>
                <w:color w:val="FFFFFF"/>
                <w:sz w:val="22"/>
                <w:szCs w:val="22"/>
                <w:lang w:val="en-IN" w:eastAsia="en-IN"/>
              </w:rPr>
            </w:pPr>
            <w:r w:rsidRPr="00114DE6">
              <w:rPr>
                <w:rFonts w:ascii="Calibri" w:hAnsi="Calibri" w:cs="Calibri"/>
                <w:b/>
                <w:bCs/>
                <w:color w:val="FFFFFF"/>
                <w:sz w:val="22"/>
                <w:szCs w:val="22"/>
                <w:lang w:val="en-IN" w:eastAsia="en-IN"/>
              </w:rPr>
              <w:t>FY 2033</w:t>
            </w:r>
          </w:p>
        </w:tc>
      </w:tr>
      <w:tr w:rsidR="006D5A3B" w:rsidRPr="00114DE6" w14:paraId="1D7FC4C6" w14:textId="77777777" w:rsidTr="0059639B">
        <w:trPr>
          <w:trHeight w:val="288"/>
        </w:trPr>
        <w:tc>
          <w:tcPr>
            <w:tcW w:w="820" w:type="pct"/>
            <w:shd w:val="clear" w:color="auto" w:fill="9CC2E5" w:themeFill="accent1" w:themeFillTint="99"/>
            <w:noWrap/>
            <w:vAlign w:val="bottom"/>
            <w:hideMark/>
          </w:tcPr>
          <w:p w14:paraId="79B689F8" w14:textId="77777777" w:rsidR="006D5A3B" w:rsidRPr="00114DE6" w:rsidRDefault="006D5A3B" w:rsidP="006D5A3B">
            <w:pPr>
              <w:spacing w:after="0" w:line="360" w:lineRule="auto"/>
              <w:rPr>
                <w:rFonts w:ascii="Calibri" w:hAnsi="Calibri" w:cs="Calibri"/>
                <w:b/>
                <w:bCs/>
                <w:sz w:val="22"/>
                <w:szCs w:val="22"/>
                <w:lang w:val="en-IN" w:eastAsia="en-IN"/>
              </w:rPr>
            </w:pPr>
            <w:r w:rsidRPr="00114DE6">
              <w:rPr>
                <w:rFonts w:ascii="Calibri" w:hAnsi="Calibri" w:cs="Calibri"/>
                <w:b/>
                <w:bCs/>
                <w:sz w:val="22"/>
                <w:szCs w:val="22"/>
                <w:lang w:val="en-IN" w:eastAsia="en-IN"/>
              </w:rPr>
              <w:t>EBITDA</w:t>
            </w:r>
          </w:p>
        </w:tc>
        <w:tc>
          <w:tcPr>
            <w:tcW w:w="379" w:type="pct"/>
            <w:shd w:val="clear" w:color="auto" w:fill="9CC2E5" w:themeFill="accent1" w:themeFillTint="99"/>
            <w:noWrap/>
            <w:vAlign w:val="center"/>
            <w:hideMark/>
          </w:tcPr>
          <w:p w14:paraId="6AD7E75A" w14:textId="77777777" w:rsidR="006D5A3B" w:rsidRPr="00114DE6" w:rsidRDefault="006D5A3B" w:rsidP="006D5A3B">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58.60</w:t>
            </w:r>
          </w:p>
        </w:tc>
        <w:tc>
          <w:tcPr>
            <w:tcW w:w="380" w:type="pct"/>
            <w:shd w:val="clear" w:color="auto" w:fill="9CC2E5" w:themeFill="accent1" w:themeFillTint="99"/>
            <w:noWrap/>
            <w:vAlign w:val="center"/>
            <w:hideMark/>
          </w:tcPr>
          <w:p w14:paraId="77D35610" w14:textId="77777777" w:rsidR="006D5A3B" w:rsidRPr="00114DE6" w:rsidRDefault="006D5A3B" w:rsidP="006D5A3B">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66.05</w:t>
            </w:r>
          </w:p>
        </w:tc>
        <w:tc>
          <w:tcPr>
            <w:tcW w:w="380" w:type="pct"/>
            <w:shd w:val="clear" w:color="auto" w:fill="9CC2E5" w:themeFill="accent1" w:themeFillTint="99"/>
            <w:noWrap/>
            <w:vAlign w:val="center"/>
            <w:hideMark/>
          </w:tcPr>
          <w:p w14:paraId="01999316" w14:textId="77777777" w:rsidR="006D5A3B" w:rsidRPr="00114DE6" w:rsidRDefault="006D5A3B" w:rsidP="006D5A3B">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73.48</w:t>
            </w:r>
          </w:p>
        </w:tc>
        <w:tc>
          <w:tcPr>
            <w:tcW w:w="380" w:type="pct"/>
            <w:shd w:val="clear" w:color="auto" w:fill="9CC2E5" w:themeFill="accent1" w:themeFillTint="99"/>
            <w:noWrap/>
            <w:vAlign w:val="center"/>
            <w:hideMark/>
          </w:tcPr>
          <w:p w14:paraId="7BAC5C6D" w14:textId="77777777" w:rsidR="006D5A3B" w:rsidRPr="00114DE6" w:rsidRDefault="006D5A3B" w:rsidP="006D5A3B">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80.39</w:t>
            </w:r>
          </w:p>
        </w:tc>
        <w:tc>
          <w:tcPr>
            <w:tcW w:w="380" w:type="pct"/>
            <w:shd w:val="clear" w:color="auto" w:fill="9CC2E5" w:themeFill="accent1" w:themeFillTint="99"/>
            <w:noWrap/>
            <w:vAlign w:val="center"/>
            <w:hideMark/>
          </w:tcPr>
          <w:p w14:paraId="1E62AC99" w14:textId="77777777" w:rsidR="006D5A3B" w:rsidRPr="00114DE6" w:rsidRDefault="006D5A3B" w:rsidP="006D5A3B">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87.65</w:t>
            </w:r>
          </w:p>
        </w:tc>
        <w:tc>
          <w:tcPr>
            <w:tcW w:w="380" w:type="pct"/>
            <w:shd w:val="clear" w:color="auto" w:fill="9CC2E5" w:themeFill="accent1" w:themeFillTint="99"/>
            <w:noWrap/>
            <w:vAlign w:val="center"/>
            <w:hideMark/>
          </w:tcPr>
          <w:p w14:paraId="4A843748" w14:textId="77777777" w:rsidR="006D5A3B" w:rsidRPr="00114DE6" w:rsidRDefault="006D5A3B" w:rsidP="006D5A3B">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95.38</w:t>
            </w:r>
          </w:p>
        </w:tc>
        <w:tc>
          <w:tcPr>
            <w:tcW w:w="380" w:type="pct"/>
            <w:shd w:val="clear" w:color="auto" w:fill="9CC2E5" w:themeFill="accent1" w:themeFillTint="99"/>
            <w:noWrap/>
            <w:vAlign w:val="center"/>
            <w:hideMark/>
          </w:tcPr>
          <w:p w14:paraId="4D49ACDB" w14:textId="77777777" w:rsidR="006D5A3B" w:rsidRPr="00114DE6" w:rsidRDefault="006D5A3B" w:rsidP="006D5A3B">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103.84</w:t>
            </w:r>
          </w:p>
        </w:tc>
        <w:tc>
          <w:tcPr>
            <w:tcW w:w="380" w:type="pct"/>
            <w:shd w:val="clear" w:color="auto" w:fill="9CC2E5" w:themeFill="accent1" w:themeFillTint="99"/>
            <w:noWrap/>
            <w:vAlign w:val="center"/>
            <w:hideMark/>
          </w:tcPr>
          <w:p w14:paraId="1E793663" w14:textId="77777777" w:rsidR="006D5A3B" w:rsidRPr="00114DE6" w:rsidRDefault="006D5A3B" w:rsidP="006D5A3B">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113.71</w:t>
            </w:r>
          </w:p>
        </w:tc>
        <w:tc>
          <w:tcPr>
            <w:tcW w:w="380" w:type="pct"/>
            <w:shd w:val="clear" w:color="auto" w:fill="9CC2E5" w:themeFill="accent1" w:themeFillTint="99"/>
            <w:noWrap/>
            <w:vAlign w:val="center"/>
            <w:hideMark/>
          </w:tcPr>
          <w:p w14:paraId="2B282BDD" w14:textId="77777777" w:rsidR="006D5A3B" w:rsidRPr="00114DE6" w:rsidRDefault="006D5A3B" w:rsidP="006D5A3B">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123.51</w:t>
            </w:r>
          </w:p>
        </w:tc>
        <w:tc>
          <w:tcPr>
            <w:tcW w:w="380" w:type="pct"/>
            <w:shd w:val="clear" w:color="auto" w:fill="9CC2E5" w:themeFill="accent1" w:themeFillTint="99"/>
            <w:noWrap/>
            <w:vAlign w:val="bottom"/>
            <w:hideMark/>
          </w:tcPr>
          <w:p w14:paraId="3F278418" w14:textId="6491EBD1" w:rsidR="006D5A3B" w:rsidRPr="00114DE6" w:rsidRDefault="006D5A3B" w:rsidP="006D5A3B">
            <w:pPr>
              <w:spacing w:after="0" w:line="360" w:lineRule="auto"/>
              <w:ind w:left="-126" w:right="-64"/>
              <w:jc w:val="center"/>
              <w:rPr>
                <w:rFonts w:asciiTheme="minorHAnsi" w:hAnsiTheme="minorHAnsi" w:cstheme="minorHAnsi"/>
                <w:b/>
                <w:sz w:val="22"/>
                <w:szCs w:val="22"/>
                <w:lang w:val="en-IN" w:eastAsia="en-IN"/>
              </w:rPr>
            </w:pPr>
            <w:r w:rsidRPr="006D5A3B">
              <w:rPr>
                <w:rFonts w:asciiTheme="minorHAnsi" w:hAnsiTheme="minorHAnsi" w:cstheme="minorHAnsi"/>
                <w:b/>
                <w:sz w:val="22"/>
                <w:szCs w:val="22"/>
                <w:lang w:val="en-IN" w:eastAsia="en-IN"/>
              </w:rPr>
              <w:t>133.09</w:t>
            </w:r>
          </w:p>
        </w:tc>
        <w:tc>
          <w:tcPr>
            <w:tcW w:w="380" w:type="pct"/>
            <w:shd w:val="clear" w:color="auto" w:fill="9CC2E5" w:themeFill="accent1" w:themeFillTint="99"/>
            <w:noWrap/>
            <w:vAlign w:val="bottom"/>
            <w:hideMark/>
          </w:tcPr>
          <w:p w14:paraId="6A035925" w14:textId="12C183AD" w:rsidR="006D5A3B" w:rsidRPr="00114DE6" w:rsidRDefault="006D5A3B" w:rsidP="006D5A3B">
            <w:pPr>
              <w:spacing w:after="0" w:line="360" w:lineRule="auto"/>
              <w:ind w:left="-126" w:right="-64"/>
              <w:jc w:val="center"/>
              <w:rPr>
                <w:rFonts w:asciiTheme="minorHAnsi" w:hAnsiTheme="minorHAnsi" w:cstheme="minorHAnsi"/>
                <w:b/>
                <w:sz w:val="22"/>
                <w:szCs w:val="22"/>
                <w:lang w:val="en-IN" w:eastAsia="en-IN"/>
              </w:rPr>
            </w:pPr>
            <w:r w:rsidRPr="006D5A3B">
              <w:rPr>
                <w:rFonts w:asciiTheme="minorHAnsi" w:hAnsiTheme="minorHAnsi" w:cstheme="minorHAnsi"/>
                <w:b/>
                <w:sz w:val="22"/>
                <w:szCs w:val="22"/>
                <w:lang w:val="en-IN" w:eastAsia="en-IN"/>
              </w:rPr>
              <w:t>97.54</w:t>
            </w:r>
          </w:p>
        </w:tc>
      </w:tr>
      <w:tr w:rsidR="00114DE6" w:rsidRPr="00114DE6" w14:paraId="4E43A0FD" w14:textId="77777777" w:rsidTr="00F50039">
        <w:trPr>
          <w:trHeight w:val="288"/>
        </w:trPr>
        <w:tc>
          <w:tcPr>
            <w:tcW w:w="820" w:type="pct"/>
            <w:shd w:val="clear" w:color="auto" w:fill="auto"/>
            <w:noWrap/>
            <w:vAlign w:val="bottom"/>
            <w:hideMark/>
          </w:tcPr>
          <w:p w14:paraId="49AC9BB9" w14:textId="77777777" w:rsidR="00114DE6" w:rsidRPr="00114DE6" w:rsidRDefault="00114DE6" w:rsidP="00F50039">
            <w:pPr>
              <w:spacing w:after="0" w:line="360" w:lineRule="auto"/>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Less: (Dep &amp; Amortization)</w:t>
            </w:r>
          </w:p>
        </w:tc>
        <w:tc>
          <w:tcPr>
            <w:tcW w:w="379" w:type="pct"/>
            <w:shd w:val="clear" w:color="auto" w:fill="auto"/>
            <w:noWrap/>
            <w:vAlign w:val="center"/>
            <w:hideMark/>
          </w:tcPr>
          <w:p w14:paraId="7DDEE018"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69.39</w:t>
            </w:r>
          </w:p>
        </w:tc>
        <w:tc>
          <w:tcPr>
            <w:tcW w:w="380" w:type="pct"/>
            <w:shd w:val="clear" w:color="auto" w:fill="auto"/>
            <w:noWrap/>
            <w:vAlign w:val="center"/>
            <w:hideMark/>
          </w:tcPr>
          <w:p w14:paraId="6A47FB64"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75.98</w:t>
            </w:r>
          </w:p>
        </w:tc>
        <w:tc>
          <w:tcPr>
            <w:tcW w:w="380" w:type="pct"/>
            <w:shd w:val="clear" w:color="auto" w:fill="auto"/>
            <w:noWrap/>
            <w:vAlign w:val="center"/>
            <w:hideMark/>
          </w:tcPr>
          <w:p w14:paraId="66842323"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82.53</w:t>
            </w:r>
          </w:p>
        </w:tc>
        <w:tc>
          <w:tcPr>
            <w:tcW w:w="380" w:type="pct"/>
            <w:shd w:val="clear" w:color="auto" w:fill="auto"/>
            <w:noWrap/>
            <w:vAlign w:val="center"/>
            <w:hideMark/>
          </w:tcPr>
          <w:p w14:paraId="7644E08F"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88.72</w:t>
            </w:r>
          </w:p>
        </w:tc>
        <w:tc>
          <w:tcPr>
            <w:tcW w:w="380" w:type="pct"/>
            <w:shd w:val="clear" w:color="auto" w:fill="auto"/>
            <w:noWrap/>
            <w:vAlign w:val="center"/>
            <w:hideMark/>
          </w:tcPr>
          <w:p w14:paraId="4B67CEE7"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95.20</w:t>
            </w:r>
          </w:p>
        </w:tc>
        <w:tc>
          <w:tcPr>
            <w:tcW w:w="380" w:type="pct"/>
            <w:shd w:val="clear" w:color="auto" w:fill="auto"/>
            <w:noWrap/>
            <w:vAlign w:val="center"/>
            <w:hideMark/>
          </w:tcPr>
          <w:p w14:paraId="68793E9F"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102.06</w:t>
            </w:r>
          </w:p>
        </w:tc>
        <w:tc>
          <w:tcPr>
            <w:tcW w:w="380" w:type="pct"/>
            <w:shd w:val="clear" w:color="auto" w:fill="auto"/>
            <w:noWrap/>
            <w:vAlign w:val="center"/>
            <w:hideMark/>
          </w:tcPr>
          <w:p w14:paraId="0E643747"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109.49</w:t>
            </w:r>
          </w:p>
        </w:tc>
        <w:tc>
          <w:tcPr>
            <w:tcW w:w="380" w:type="pct"/>
            <w:shd w:val="clear" w:color="auto" w:fill="auto"/>
            <w:noWrap/>
            <w:vAlign w:val="center"/>
            <w:hideMark/>
          </w:tcPr>
          <w:p w14:paraId="35A94648"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54.35</w:t>
            </w:r>
          </w:p>
        </w:tc>
        <w:tc>
          <w:tcPr>
            <w:tcW w:w="380" w:type="pct"/>
            <w:shd w:val="clear" w:color="auto" w:fill="auto"/>
            <w:noWrap/>
            <w:vAlign w:val="center"/>
            <w:hideMark/>
          </w:tcPr>
          <w:p w14:paraId="39FA076E"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47FBE78B"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25EE9E82"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r>
      <w:tr w:rsidR="00ED26C4" w:rsidRPr="00114DE6" w14:paraId="630EE30A" w14:textId="77777777" w:rsidTr="0059639B">
        <w:trPr>
          <w:trHeight w:val="288"/>
        </w:trPr>
        <w:tc>
          <w:tcPr>
            <w:tcW w:w="820" w:type="pct"/>
            <w:shd w:val="clear" w:color="auto" w:fill="9CC2E5" w:themeFill="accent1" w:themeFillTint="99"/>
            <w:noWrap/>
            <w:vAlign w:val="bottom"/>
            <w:hideMark/>
          </w:tcPr>
          <w:p w14:paraId="45C84EA0" w14:textId="77777777" w:rsidR="00ED26C4" w:rsidRPr="00114DE6" w:rsidRDefault="00ED26C4" w:rsidP="00ED26C4">
            <w:pPr>
              <w:spacing w:after="0" w:line="360" w:lineRule="auto"/>
              <w:rPr>
                <w:rFonts w:asciiTheme="minorHAnsi" w:hAnsiTheme="minorHAnsi" w:cstheme="minorHAnsi"/>
                <w:b/>
                <w:bCs/>
                <w:sz w:val="22"/>
                <w:szCs w:val="22"/>
                <w:lang w:val="en-IN" w:eastAsia="en-IN"/>
              </w:rPr>
            </w:pPr>
            <w:r w:rsidRPr="00114DE6">
              <w:rPr>
                <w:rFonts w:asciiTheme="minorHAnsi" w:hAnsiTheme="minorHAnsi" w:cstheme="minorHAnsi"/>
                <w:b/>
                <w:bCs/>
                <w:sz w:val="22"/>
                <w:szCs w:val="22"/>
                <w:lang w:val="en-IN" w:eastAsia="en-IN"/>
              </w:rPr>
              <w:t>EBIT</w:t>
            </w:r>
          </w:p>
        </w:tc>
        <w:tc>
          <w:tcPr>
            <w:tcW w:w="379" w:type="pct"/>
            <w:shd w:val="clear" w:color="auto" w:fill="9CC2E5" w:themeFill="accent1" w:themeFillTint="99"/>
            <w:noWrap/>
            <w:vAlign w:val="center"/>
            <w:hideMark/>
          </w:tcPr>
          <w:p w14:paraId="307D3B33"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-10.79</w:t>
            </w:r>
          </w:p>
        </w:tc>
        <w:tc>
          <w:tcPr>
            <w:tcW w:w="380" w:type="pct"/>
            <w:shd w:val="clear" w:color="auto" w:fill="9CC2E5" w:themeFill="accent1" w:themeFillTint="99"/>
            <w:noWrap/>
            <w:vAlign w:val="center"/>
            <w:hideMark/>
          </w:tcPr>
          <w:p w14:paraId="4F54DCA8"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-9.93</w:t>
            </w:r>
          </w:p>
        </w:tc>
        <w:tc>
          <w:tcPr>
            <w:tcW w:w="380" w:type="pct"/>
            <w:shd w:val="clear" w:color="auto" w:fill="9CC2E5" w:themeFill="accent1" w:themeFillTint="99"/>
            <w:noWrap/>
            <w:vAlign w:val="center"/>
            <w:hideMark/>
          </w:tcPr>
          <w:p w14:paraId="05A1FDAA"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-9.05</w:t>
            </w:r>
          </w:p>
        </w:tc>
        <w:tc>
          <w:tcPr>
            <w:tcW w:w="380" w:type="pct"/>
            <w:shd w:val="clear" w:color="auto" w:fill="9CC2E5" w:themeFill="accent1" w:themeFillTint="99"/>
            <w:noWrap/>
            <w:vAlign w:val="center"/>
            <w:hideMark/>
          </w:tcPr>
          <w:p w14:paraId="328D1410"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-8.33</w:t>
            </w:r>
          </w:p>
        </w:tc>
        <w:tc>
          <w:tcPr>
            <w:tcW w:w="380" w:type="pct"/>
            <w:shd w:val="clear" w:color="auto" w:fill="9CC2E5" w:themeFill="accent1" w:themeFillTint="99"/>
            <w:noWrap/>
            <w:vAlign w:val="center"/>
            <w:hideMark/>
          </w:tcPr>
          <w:p w14:paraId="69477138"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-7.55</w:t>
            </w:r>
          </w:p>
        </w:tc>
        <w:tc>
          <w:tcPr>
            <w:tcW w:w="380" w:type="pct"/>
            <w:shd w:val="clear" w:color="auto" w:fill="9CC2E5" w:themeFill="accent1" w:themeFillTint="99"/>
            <w:noWrap/>
            <w:vAlign w:val="center"/>
            <w:hideMark/>
          </w:tcPr>
          <w:p w14:paraId="74CF4F27"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-6.68</w:t>
            </w:r>
          </w:p>
        </w:tc>
        <w:tc>
          <w:tcPr>
            <w:tcW w:w="380" w:type="pct"/>
            <w:shd w:val="clear" w:color="auto" w:fill="9CC2E5" w:themeFill="accent1" w:themeFillTint="99"/>
            <w:noWrap/>
            <w:vAlign w:val="center"/>
            <w:hideMark/>
          </w:tcPr>
          <w:p w14:paraId="501C74E4"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-5.65</w:t>
            </w:r>
          </w:p>
        </w:tc>
        <w:tc>
          <w:tcPr>
            <w:tcW w:w="380" w:type="pct"/>
            <w:shd w:val="clear" w:color="auto" w:fill="9CC2E5" w:themeFill="accent1" w:themeFillTint="99"/>
            <w:noWrap/>
            <w:vAlign w:val="center"/>
            <w:hideMark/>
          </w:tcPr>
          <w:p w14:paraId="6EBD340E"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59.36</w:t>
            </w:r>
          </w:p>
        </w:tc>
        <w:tc>
          <w:tcPr>
            <w:tcW w:w="380" w:type="pct"/>
            <w:shd w:val="clear" w:color="auto" w:fill="9CC2E5" w:themeFill="accent1" w:themeFillTint="99"/>
            <w:noWrap/>
            <w:vAlign w:val="center"/>
            <w:hideMark/>
          </w:tcPr>
          <w:p w14:paraId="6B82E622"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123.51</w:t>
            </w:r>
          </w:p>
        </w:tc>
        <w:tc>
          <w:tcPr>
            <w:tcW w:w="380" w:type="pct"/>
            <w:shd w:val="clear" w:color="auto" w:fill="9CC2E5" w:themeFill="accent1" w:themeFillTint="99"/>
            <w:noWrap/>
            <w:vAlign w:val="bottom"/>
            <w:hideMark/>
          </w:tcPr>
          <w:p w14:paraId="17C399AB" w14:textId="04450210"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6D5A3B">
              <w:rPr>
                <w:rFonts w:asciiTheme="minorHAnsi" w:hAnsiTheme="minorHAnsi" w:cstheme="minorHAnsi"/>
                <w:b/>
                <w:sz w:val="22"/>
                <w:szCs w:val="22"/>
                <w:lang w:val="en-IN" w:eastAsia="en-IN"/>
              </w:rPr>
              <w:t>133.09</w:t>
            </w:r>
          </w:p>
        </w:tc>
        <w:tc>
          <w:tcPr>
            <w:tcW w:w="380" w:type="pct"/>
            <w:shd w:val="clear" w:color="auto" w:fill="9CC2E5" w:themeFill="accent1" w:themeFillTint="99"/>
            <w:noWrap/>
            <w:vAlign w:val="bottom"/>
            <w:hideMark/>
          </w:tcPr>
          <w:p w14:paraId="45EAFD94" w14:textId="7654A22D"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6D5A3B">
              <w:rPr>
                <w:rFonts w:asciiTheme="minorHAnsi" w:hAnsiTheme="minorHAnsi" w:cstheme="minorHAnsi"/>
                <w:b/>
                <w:sz w:val="22"/>
                <w:szCs w:val="22"/>
                <w:lang w:val="en-IN" w:eastAsia="en-IN"/>
              </w:rPr>
              <w:t>97.54</w:t>
            </w:r>
          </w:p>
        </w:tc>
      </w:tr>
      <w:tr w:rsidR="00114DE6" w:rsidRPr="00114DE6" w14:paraId="414C9F26" w14:textId="77777777" w:rsidTr="00F50039">
        <w:trPr>
          <w:trHeight w:val="288"/>
        </w:trPr>
        <w:tc>
          <w:tcPr>
            <w:tcW w:w="820" w:type="pct"/>
            <w:shd w:val="clear" w:color="auto" w:fill="auto"/>
            <w:noWrap/>
            <w:vAlign w:val="bottom"/>
            <w:hideMark/>
          </w:tcPr>
          <w:p w14:paraId="4D28F363" w14:textId="77777777" w:rsidR="00114DE6" w:rsidRPr="00114DE6" w:rsidRDefault="00114DE6" w:rsidP="00F50039">
            <w:pPr>
              <w:spacing w:after="0" w:line="360" w:lineRule="auto"/>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Tax Rate (T)</w:t>
            </w:r>
          </w:p>
        </w:tc>
        <w:tc>
          <w:tcPr>
            <w:tcW w:w="379" w:type="pct"/>
            <w:shd w:val="clear" w:color="auto" w:fill="auto"/>
            <w:noWrap/>
            <w:vAlign w:val="center"/>
            <w:hideMark/>
          </w:tcPr>
          <w:p w14:paraId="370E075D"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303D51EE"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3B7CD474"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3EEF3A6F"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7AA19B6C"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24D47C0A"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06A76494"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5ECA262E"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0C279731"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65DFFC87"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29.12%</w:t>
            </w:r>
          </w:p>
        </w:tc>
        <w:tc>
          <w:tcPr>
            <w:tcW w:w="380" w:type="pct"/>
            <w:shd w:val="clear" w:color="auto" w:fill="auto"/>
            <w:noWrap/>
            <w:vAlign w:val="center"/>
            <w:hideMark/>
          </w:tcPr>
          <w:p w14:paraId="5CE7BD0E"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29.12%</w:t>
            </w:r>
          </w:p>
        </w:tc>
      </w:tr>
      <w:tr w:rsidR="00114DE6" w:rsidRPr="00114DE6" w14:paraId="04806DA8" w14:textId="77777777" w:rsidTr="00F50039">
        <w:trPr>
          <w:trHeight w:val="288"/>
        </w:trPr>
        <w:tc>
          <w:tcPr>
            <w:tcW w:w="820" w:type="pct"/>
            <w:shd w:val="clear" w:color="auto" w:fill="auto"/>
            <w:noWrap/>
            <w:vAlign w:val="bottom"/>
            <w:hideMark/>
          </w:tcPr>
          <w:p w14:paraId="33823F36" w14:textId="77777777" w:rsidR="00114DE6" w:rsidRPr="00114DE6" w:rsidRDefault="00114DE6" w:rsidP="00F50039">
            <w:pPr>
              <w:spacing w:after="0" w:line="360" w:lineRule="auto"/>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(1-T)</w:t>
            </w:r>
          </w:p>
        </w:tc>
        <w:tc>
          <w:tcPr>
            <w:tcW w:w="379" w:type="pct"/>
            <w:shd w:val="clear" w:color="auto" w:fill="auto"/>
            <w:noWrap/>
            <w:vAlign w:val="center"/>
            <w:hideMark/>
          </w:tcPr>
          <w:p w14:paraId="26BFBC42" w14:textId="7D801F49"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100.0%</w:t>
            </w:r>
          </w:p>
        </w:tc>
        <w:tc>
          <w:tcPr>
            <w:tcW w:w="380" w:type="pct"/>
            <w:shd w:val="clear" w:color="auto" w:fill="auto"/>
            <w:noWrap/>
            <w:vAlign w:val="center"/>
            <w:hideMark/>
          </w:tcPr>
          <w:p w14:paraId="24A5E7F3" w14:textId="2790EA7A"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100.0%</w:t>
            </w:r>
          </w:p>
        </w:tc>
        <w:tc>
          <w:tcPr>
            <w:tcW w:w="380" w:type="pct"/>
            <w:shd w:val="clear" w:color="auto" w:fill="auto"/>
            <w:noWrap/>
            <w:vAlign w:val="center"/>
            <w:hideMark/>
          </w:tcPr>
          <w:p w14:paraId="0BC0230E" w14:textId="2D86F662"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100.0%</w:t>
            </w:r>
          </w:p>
        </w:tc>
        <w:tc>
          <w:tcPr>
            <w:tcW w:w="380" w:type="pct"/>
            <w:shd w:val="clear" w:color="auto" w:fill="auto"/>
            <w:noWrap/>
            <w:vAlign w:val="center"/>
            <w:hideMark/>
          </w:tcPr>
          <w:p w14:paraId="650D9864" w14:textId="657751B8"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100.0%</w:t>
            </w:r>
          </w:p>
        </w:tc>
        <w:tc>
          <w:tcPr>
            <w:tcW w:w="380" w:type="pct"/>
            <w:shd w:val="clear" w:color="auto" w:fill="auto"/>
            <w:noWrap/>
            <w:vAlign w:val="center"/>
            <w:hideMark/>
          </w:tcPr>
          <w:p w14:paraId="559C1908" w14:textId="05BE029F"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100.0%</w:t>
            </w:r>
          </w:p>
        </w:tc>
        <w:tc>
          <w:tcPr>
            <w:tcW w:w="380" w:type="pct"/>
            <w:shd w:val="clear" w:color="auto" w:fill="auto"/>
            <w:noWrap/>
            <w:vAlign w:val="center"/>
            <w:hideMark/>
          </w:tcPr>
          <w:p w14:paraId="6079268A" w14:textId="188D7494"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100.0%</w:t>
            </w:r>
          </w:p>
        </w:tc>
        <w:tc>
          <w:tcPr>
            <w:tcW w:w="380" w:type="pct"/>
            <w:shd w:val="clear" w:color="auto" w:fill="auto"/>
            <w:noWrap/>
            <w:vAlign w:val="center"/>
            <w:hideMark/>
          </w:tcPr>
          <w:p w14:paraId="22C865C9" w14:textId="3F040701"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100.0%</w:t>
            </w:r>
          </w:p>
        </w:tc>
        <w:tc>
          <w:tcPr>
            <w:tcW w:w="380" w:type="pct"/>
            <w:shd w:val="clear" w:color="auto" w:fill="auto"/>
            <w:noWrap/>
            <w:vAlign w:val="center"/>
            <w:hideMark/>
          </w:tcPr>
          <w:p w14:paraId="7CF587D6" w14:textId="1AD6D708"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100.0%</w:t>
            </w:r>
          </w:p>
        </w:tc>
        <w:tc>
          <w:tcPr>
            <w:tcW w:w="380" w:type="pct"/>
            <w:shd w:val="clear" w:color="auto" w:fill="auto"/>
            <w:noWrap/>
            <w:vAlign w:val="center"/>
            <w:hideMark/>
          </w:tcPr>
          <w:p w14:paraId="7269294E" w14:textId="0936EAB5"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100.0%</w:t>
            </w:r>
          </w:p>
        </w:tc>
        <w:tc>
          <w:tcPr>
            <w:tcW w:w="380" w:type="pct"/>
            <w:shd w:val="clear" w:color="auto" w:fill="auto"/>
            <w:noWrap/>
            <w:vAlign w:val="center"/>
            <w:hideMark/>
          </w:tcPr>
          <w:p w14:paraId="47628C3F"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70.88%</w:t>
            </w:r>
          </w:p>
        </w:tc>
        <w:tc>
          <w:tcPr>
            <w:tcW w:w="380" w:type="pct"/>
            <w:shd w:val="clear" w:color="auto" w:fill="auto"/>
            <w:noWrap/>
            <w:vAlign w:val="center"/>
            <w:hideMark/>
          </w:tcPr>
          <w:p w14:paraId="2AAB30EB"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70.88%</w:t>
            </w:r>
          </w:p>
        </w:tc>
      </w:tr>
      <w:tr w:rsidR="00ED26C4" w:rsidRPr="00114DE6" w14:paraId="0F5BFDAA" w14:textId="77777777" w:rsidTr="00ED26C4">
        <w:trPr>
          <w:trHeight w:val="288"/>
        </w:trPr>
        <w:tc>
          <w:tcPr>
            <w:tcW w:w="820" w:type="pct"/>
            <w:shd w:val="clear" w:color="auto" w:fill="9CC2E5" w:themeFill="accent1" w:themeFillTint="99"/>
            <w:noWrap/>
            <w:vAlign w:val="bottom"/>
            <w:hideMark/>
          </w:tcPr>
          <w:p w14:paraId="74D652EE" w14:textId="77777777" w:rsidR="00ED26C4" w:rsidRPr="00114DE6" w:rsidRDefault="00ED26C4" w:rsidP="00ED26C4">
            <w:pPr>
              <w:spacing w:after="0" w:line="360" w:lineRule="auto"/>
              <w:rPr>
                <w:rFonts w:ascii="Calibri" w:hAnsi="Calibri" w:cs="Calibri"/>
                <w:b/>
                <w:bCs/>
                <w:sz w:val="22"/>
                <w:szCs w:val="22"/>
                <w:lang w:val="en-IN" w:eastAsia="en-IN"/>
              </w:rPr>
            </w:pPr>
            <w:r w:rsidRPr="00114DE6">
              <w:rPr>
                <w:rFonts w:ascii="Calibri" w:hAnsi="Calibri" w:cs="Calibri"/>
                <w:b/>
                <w:bCs/>
                <w:sz w:val="22"/>
                <w:szCs w:val="22"/>
                <w:lang w:val="en-IN" w:eastAsia="en-IN"/>
              </w:rPr>
              <w:t>NOPAT= EBIT*(1-T)</w:t>
            </w:r>
          </w:p>
        </w:tc>
        <w:tc>
          <w:tcPr>
            <w:tcW w:w="379" w:type="pct"/>
            <w:shd w:val="clear" w:color="auto" w:fill="9CC2E5" w:themeFill="accent1" w:themeFillTint="99"/>
            <w:noWrap/>
            <w:vAlign w:val="center"/>
            <w:hideMark/>
          </w:tcPr>
          <w:p w14:paraId="5D3879FB"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-10.79</w:t>
            </w:r>
          </w:p>
        </w:tc>
        <w:tc>
          <w:tcPr>
            <w:tcW w:w="380" w:type="pct"/>
            <w:shd w:val="clear" w:color="auto" w:fill="9CC2E5" w:themeFill="accent1" w:themeFillTint="99"/>
            <w:noWrap/>
            <w:vAlign w:val="center"/>
            <w:hideMark/>
          </w:tcPr>
          <w:p w14:paraId="5AAC8665"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-9.93</w:t>
            </w:r>
          </w:p>
        </w:tc>
        <w:tc>
          <w:tcPr>
            <w:tcW w:w="380" w:type="pct"/>
            <w:shd w:val="clear" w:color="auto" w:fill="9CC2E5" w:themeFill="accent1" w:themeFillTint="99"/>
            <w:noWrap/>
            <w:vAlign w:val="center"/>
            <w:hideMark/>
          </w:tcPr>
          <w:p w14:paraId="27ACC655"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-9.05</w:t>
            </w:r>
          </w:p>
        </w:tc>
        <w:tc>
          <w:tcPr>
            <w:tcW w:w="380" w:type="pct"/>
            <w:shd w:val="clear" w:color="auto" w:fill="9CC2E5" w:themeFill="accent1" w:themeFillTint="99"/>
            <w:noWrap/>
            <w:vAlign w:val="center"/>
            <w:hideMark/>
          </w:tcPr>
          <w:p w14:paraId="2A41651A"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-8.33</w:t>
            </w:r>
          </w:p>
        </w:tc>
        <w:tc>
          <w:tcPr>
            <w:tcW w:w="380" w:type="pct"/>
            <w:shd w:val="clear" w:color="auto" w:fill="9CC2E5" w:themeFill="accent1" w:themeFillTint="99"/>
            <w:noWrap/>
            <w:vAlign w:val="center"/>
            <w:hideMark/>
          </w:tcPr>
          <w:p w14:paraId="29D04F18"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-7.55</w:t>
            </w:r>
          </w:p>
        </w:tc>
        <w:tc>
          <w:tcPr>
            <w:tcW w:w="380" w:type="pct"/>
            <w:shd w:val="clear" w:color="auto" w:fill="9CC2E5" w:themeFill="accent1" w:themeFillTint="99"/>
            <w:noWrap/>
            <w:vAlign w:val="center"/>
            <w:hideMark/>
          </w:tcPr>
          <w:p w14:paraId="37770B7C"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-6.68</w:t>
            </w:r>
          </w:p>
        </w:tc>
        <w:tc>
          <w:tcPr>
            <w:tcW w:w="380" w:type="pct"/>
            <w:shd w:val="clear" w:color="auto" w:fill="9CC2E5" w:themeFill="accent1" w:themeFillTint="99"/>
            <w:noWrap/>
            <w:vAlign w:val="center"/>
            <w:hideMark/>
          </w:tcPr>
          <w:p w14:paraId="6D005DA0"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-5.65</w:t>
            </w:r>
          </w:p>
        </w:tc>
        <w:tc>
          <w:tcPr>
            <w:tcW w:w="380" w:type="pct"/>
            <w:shd w:val="clear" w:color="auto" w:fill="9CC2E5" w:themeFill="accent1" w:themeFillTint="99"/>
            <w:noWrap/>
            <w:vAlign w:val="center"/>
            <w:hideMark/>
          </w:tcPr>
          <w:p w14:paraId="4214AB33"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59.36</w:t>
            </w:r>
          </w:p>
        </w:tc>
        <w:tc>
          <w:tcPr>
            <w:tcW w:w="380" w:type="pct"/>
            <w:shd w:val="clear" w:color="auto" w:fill="9CC2E5" w:themeFill="accent1" w:themeFillTint="99"/>
            <w:noWrap/>
            <w:vAlign w:val="center"/>
            <w:hideMark/>
          </w:tcPr>
          <w:p w14:paraId="2DF8A8E8"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123.51</w:t>
            </w:r>
          </w:p>
        </w:tc>
        <w:tc>
          <w:tcPr>
            <w:tcW w:w="380" w:type="pct"/>
            <w:shd w:val="clear" w:color="auto" w:fill="9CC2E5" w:themeFill="accent1" w:themeFillTint="99"/>
            <w:noWrap/>
            <w:vAlign w:val="center"/>
            <w:hideMark/>
          </w:tcPr>
          <w:p w14:paraId="37749CE8" w14:textId="135B48F0"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ED26C4">
              <w:rPr>
                <w:rFonts w:asciiTheme="minorHAnsi" w:hAnsiTheme="minorHAnsi" w:cstheme="minorHAnsi"/>
                <w:b/>
                <w:sz w:val="22"/>
                <w:szCs w:val="22"/>
                <w:lang w:val="en-IN" w:eastAsia="en-IN"/>
              </w:rPr>
              <w:t>94.33</w:t>
            </w:r>
          </w:p>
        </w:tc>
        <w:tc>
          <w:tcPr>
            <w:tcW w:w="380" w:type="pct"/>
            <w:shd w:val="clear" w:color="auto" w:fill="9CC2E5" w:themeFill="accent1" w:themeFillTint="99"/>
            <w:noWrap/>
            <w:vAlign w:val="center"/>
            <w:hideMark/>
          </w:tcPr>
          <w:p w14:paraId="0FB434D8" w14:textId="07560DBB"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ED26C4">
              <w:rPr>
                <w:rFonts w:asciiTheme="minorHAnsi" w:hAnsiTheme="minorHAnsi" w:cstheme="minorHAnsi"/>
                <w:b/>
                <w:sz w:val="22"/>
                <w:szCs w:val="22"/>
                <w:lang w:val="en-IN" w:eastAsia="en-IN"/>
              </w:rPr>
              <w:t>69.13</w:t>
            </w:r>
          </w:p>
        </w:tc>
      </w:tr>
      <w:tr w:rsidR="00114DE6" w:rsidRPr="00114DE6" w14:paraId="3E899F43" w14:textId="77777777" w:rsidTr="00F50039">
        <w:trPr>
          <w:trHeight w:val="288"/>
        </w:trPr>
        <w:tc>
          <w:tcPr>
            <w:tcW w:w="820" w:type="pct"/>
            <w:shd w:val="clear" w:color="auto" w:fill="auto"/>
            <w:noWrap/>
            <w:vAlign w:val="bottom"/>
            <w:hideMark/>
          </w:tcPr>
          <w:p w14:paraId="0A812246" w14:textId="033D8798" w:rsidR="00114DE6" w:rsidRPr="00114DE6" w:rsidRDefault="00114DE6" w:rsidP="00F50039">
            <w:pPr>
              <w:spacing w:after="0" w:line="360" w:lineRule="auto"/>
              <w:rPr>
                <w:rFonts w:ascii="Calibri" w:hAnsi="Calibri" w:cs="Calibri"/>
                <w:sz w:val="22"/>
                <w:szCs w:val="22"/>
                <w:lang w:val="en-IN" w:eastAsia="en-IN"/>
              </w:rPr>
            </w:pPr>
            <w:r w:rsidRPr="00114DE6">
              <w:rPr>
                <w:rFonts w:ascii="Calibri" w:hAnsi="Calibri" w:cs="Calibri"/>
                <w:sz w:val="22"/>
                <w:szCs w:val="22"/>
                <w:lang w:val="en-IN" w:eastAsia="en-IN"/>
              </w:rPr>
              <w:t>Add:</w:t>
            </w:r>
            <w:r w:rsidR="008A6039">
              <w:rPr>
                <w:rFonts w:ascii="Calibri" w:hAnsi="Calibri" w:cs="Calibri"/>
                <w:sz w:val="22"/>
                <w:szCs w:val="22"/>
                <w:lang w:val="en-IN" w:eastAsia="en-IN"/>
              </w:rPr>
              <w:t xml:space="preserve"> D &amp; A</w:t>
            </w:r>
          </w:p>
        </w:tc>
        <w:tc>
          <w:tcPr>
            <w:tcW w:w="379" w:type="pct"/>
            <w:shd w:val="clear" w:color="auto" w:fill="auto"/>
            <w:noWrap/>
            <w:vAlign w:val="center"/>
            <w:hideMark/>
          </w:tcPr>
          <w:p w14:paraId="170C9E64"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69.39</w:t>
            </w:r>
          </w:p>
        </w:tc>
        <w:tc>
          <w:tcPr>
            <w:tcW w:w="380" w:type="pct"/>
            <w:shd w:val="clear" w:color="auto" w:fill="auto"/>
            <w:noWrap/>
            <w:vAlign w:val="center"/>
            <w:hideMark/>
          </w:tcPr>
          <w:p w14:paraId="5A251654"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75.98</w:t>
            </w:r>
          </w:p>
        </w:tc>
        <w:tc>
          <w:tcPr>
            <w:tcW w:w="380" w:type="pct"/>
            <w:shd w:val="clear" w:color="auto" w:fill="auto"/>
            <w:noWrap/>
            <w:vAlign w:val="center"/>
            <w:hideMark/>
          </w:tcPr>
          <w:p w14:paraId="5BD6709A"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82.53</w:t>
            </w:r>
          </w:p>
        </w:tc>
        <w:tc>
          <w:tcPr>
            <w:tcW w:w="380" w:type="pct"/>
            <w:shd w:val="clear" w:color="auto" w:fill="auto"/>
            <w:noWrap/>
            <w:vAlign w:val="center"/>
            <w:hideMark/>
          </w:tcPr>
          <w:p w14:paraId="4CAAA6DA"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88.72</w:t>
            </w:r>
          </w:p>
        </w:tc>
        <w:tc>
          <w:tcPr>
            <w:tcW w:w="380" w:type="pct"/>
            <w:shd w:val="clear" w:color="auto" w:fill="auto"/>
            <w:noWrap/>
            <w:vAlign w:val="center"/>
            <w:hideMark/>
          </w:tcPr>
          <w:p w14:paraId="49CFCA0B"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95.20</w:t>
            </w:r>
          </w:p>
        </w:tc>
        <w:tc>
          <w:tcPr>
            <w:tcW w:w="380" w:type="pct"/>
            <w:shd w:val="clear" w:color="auto" w:fill="auto"/>
            <w:noWrap/>
            <w:vAlign w:val="center"/>
            <w:hideMark/>
          </w:tcPr>
          <w:p w14:paraId="4386E176"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102.06</w:t>
            </w:r>
          </w:p>
        </w:tc>
        <w:tc>
          <w:tcPr>
            <w:tcW w:w="380" w:type="pct"/>
            <w:shd w:val="clear" w:color="auto" w:fill="auto"/>
            <w:noWrap/>
            <w:vAlign w:val="center"/>
            <w:hideMark/>
          </w:tcPr>
          <w:p w14:paraId="28844110"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109.49</w:t>
            </w:r>
          </w:p>
        </w:tc>
        <w:tc>
          <w:tcPr>
            <w:tcW w:w="380" w:type="pct"/>
            <w:shd w:val="clear" w:color="auto" w:fill="auto"/>
            <w:noWrap/>
            <w:vAlign w:val="center"/>
            <w:hideMark/>
          </w:tcPr>
          <w:p w14:paraId="74C0CA71"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54.35</w:t>
            </w:r>
          </w:p>
        </w:tc>
        <w:tc>
          <w:tcPr>
            <w:tcW w:w="380" w:type="pct"/>
            <w:shd w:val="clear" w:color="auto" w:fill="auto"/>
            <w:noWrap/>
            <w:vAlign w:val="center"/>
            <w:hideMark/>
          </w:tcPr>
          <w:p w14:paraId="232343C5"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1AEB93A4"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5A8BC176"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r>
      <w:tr w:rsidR="00114DE6" w:rsidRPr="00114DE6" w14:paraId="295D993E" w14:textId="77777777" w:rsidTr="00F50039">
        <w:trPr>
          <w:trHeight w:val="288"/>
        </w:trPr>
        <w:tc>
          <w:tcPr>
            <w:tcW w:w="820" w:type="pct"/>
            <w:shd w:val="clear" w:color="auto" w:fill="auto"/>
            <w:noWrap/>
            <w:vAlign w:val="bottom"/>
            <w:hideMark/>
          </w:tcPr>
          <w:p w14:paraId="65482E67" w14:textId="77777777" w:rsidR="00114DE6" w:rsidRPr="00114DE6" w:rsidRDefault="00114DE6" w:rsidP="00F50039">
            <w:pPr>
              <w:spacing w:after="0" w:line="360" w:lineRule="auto"/>
              <w:rPr>
                <w:rFonts w:ascii="Calibri" w:hAnsi="Calibri" w:cs="Calibri"/>
                <w:sz w:val="22"/>
                <w:szCs w:val="22"/>
                <w:lang w:val="en-IN" w:eastAsia="en-IN"/>
              </w:rPr>
            </w:pPr>
            <w:r w:rsidRPr="00114DE6">
              <w:rPr>
                <w:rFonts w:ascii="Calibri" w:hAnsi="Calibri" w:cs="Calibri"/>
                <w:sz w:val="22"/>
                <w:szCs w:val="22"/>
                <w:lang w:val="en-IN" w:eastAsia="en-IN"/>
              </w:rPr>
              <w:t>Less: Changes in Working Capital</w:t>
            </w:r>
          </w:p>
        </w:tc>
        <w:tc>
          <w:tcPr>
            <w:tcW w:w="379" w:type="pct"/>
            <w:shd w:val="clear" w:color="auto" w:fill="auto"/>
            <w:noWrap/>
            <w:vAlign w:val="center"/>
            <w:hideMark/>
          </w:tcPr>
          <w:p w14:paraId="1D2918A9"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23.28</w:t>
            </w:r>
          </w:p>
        </w:tc>
        <w:tc>
          <w:tcPr>
            <w:tcW w:w="380" w:type="pct"/>
            <w:shd w:val="clear" w:color="auto" w:fill="auto"/>
            <w:noWrap/>
            <w:vAlign w:val="center"/>
            <w:hideMark/>
          </w:tcPr>
          <w:p w14:paraId="4CA3CCCE"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13.55</w:t>
            </w:r>
          </w:p>
        </w:tc>
        <w:tc>
          <w:tcPr>
            <w:tcW w:w="380" w:type="pct"/>
            <w:shd w:val="clear" w:color="auto" w:fill="auto"/>
            <w:noWrap/>
            <w:vAlign w:val="center"/>
            <w:hideMark/>
          </w:tcPr>
          <w:p w14:paraId="42F4EAA1"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15.10</w:t>
            </w:r>
          </w:p>
        </w:tc>
        <w:tc>
          <w:tcPr>
            <w:tcW w:w="380" w:type="pct"/>
            <w:shd w:val="clear" w:color="auto" w:fill="auto"/>
            <w:noWrap/>
            <w:vAlign w:val="center"/>
            <w:hideMark/>
          </w:tcPr>
          <w:p w14:paraId="48D9FCA0"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16.81</w:t>
            </w:r>
          </w:p>
        </w:tc>
        <w:tc>
          <w:tcPr>
            <w:tcW w:w="380" w:type="pct"/>
            <w:shd w:val="clear" w:color="auto" w:fill="auto"/>
            <w:noWrap/>
            <w:vAlign w:val="center"/>
            <w:hideMark/>
          </w:tcPr>
          <w:p w14:paraId="6DBD73AB"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17.64</w:t>
            </w:r>
          </w:p>
        </w:tc>
        <w:tc>
          <w:tcPr>
            <w:tcW w:w="380" w:type="pct"/>
            <w:shd w:val="clear" w:color="auto" w:fill="auto"/>
            <w:noWrap/>
            <w:vAlign w:val="center"/>
            <w:hideMark/>
          </w:tcPr>
          <w:p w14:paraId="180B5664"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19.78</w:t>
            </w:r>
          </w:p>
        </w:tc>
        <w:tc>
          <w:tcPr>
            <w:tcW w:w="380" w:type="pct"/>
            <w:shd w:val="clear" w:color="auto" w:fill="auto"/>
            <w:noWrap/>
            <w:vAlign w:val="center"/>
            <w:hideMark/>
          </w:tcPr>
          <w:p w14:paraId="05FE0A21"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21.43</w:t>
            </w:r>
          </w:p>
        </w:tc>
        <w:tc>
          <w:tcPr>
            <w:tcW w:w="380" w:type="pct"/>
            <w:shd w:val="clear" w:color="auto" w:fill="auto"/>
            <w:noWrap/>
            <w:vAlign w:val="center"/>
            <w:hideMark/>
          </w:tcPr>
          <w:p w14:paraId="7DD7589F"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18.55</w:t>
            </w:r>
          </w:p>
        </w:tc>
        <w:tc>
          <w:tcPr>
            <w:tcW w:w="380" w:type="pct"/>
            <w:shd w:val="clear" w:color="auto" w:fill="auto"/>
            <w:noWrap/>
            <w:vAlign w:val="center"/>
            <w:hideMark/>
          </w:tcPr>
          <w:p w14:paraId="496FB449"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20.22</w:t>
            </w:r>
          </w:p>
        </w:tc>
        <w:tc>
          <w:tcPr>
            <w:tcW w:w="380" w:type="pct"/>
            <w:shd w:val="clear" w:color="auto" w:fill="auto"/>
            <w:noWrap/>
            <w:vAlign w:val="center"/>
            <w:hideMark/>
          </w:tcPr>
          <w:p w14:paraId="5D643D58"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-25.03</w:t>
            </w:r>
          </w:p>
        </w:tc>
        <w:tc>
          <w:tcPr>
            <w:tcW w:w="380" w:type="pct"/>
            <w:shd w:val="clear" w:color="auto" w:fill="auto"/>
            <w:noWrap/>
            <w:vAlign w:val="center"/>
            <w:hideMark/>
          </w:tcPr>
          <w:p w14:paraId="6992373A"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-92.07</w:t>
            </w:r>
          </w:p>
        </w:tc>
      </w:tr>
      <w:tr w:rsidR="00114DE6" w:rsidRPr="00114DE6" w14:paraId="2B2E3934" w14:textId="77777777" w:rsidTr="00F50039">
        <w:trPr>
          <w:trHeight w:val="288"/>
        </w:trPr>
        <w:tc>
          <w:tcPr>
            <w:tcW w:w="820" w:type="pct"/>
            <w:shd w:val="clear" w:color="auto" w:fill="auto"/>
            <w:noWrap/>
            <w:vAlign w:val="bottom"/>
            <w:hideMark/>
          </w:tcPr>
          <w:p w14:paraId="31A9ACFF" w14:textId="77777777" w:rsidR="00114DE6" w:rsidRPr="00114DE6" w:rsidRDefault="00114DE6" w:rsidP="00F50039">
            <w:pPr>
              <w:spacing w:after="0" w:line="360" w:lineRule="auto"/>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Less: CAPEX</w:t>
            </w:r>
          </w:p>
        </w:tc>
        <w:tc>
          <w:tcPr>
            <w:tcW w:w="379" w:type="pct"/>
            <w:shd w:val="clear" w:color="auto" w:fill="auto"/>
            <w:noWrap/>
            <w:vAlign w:val="center"/>
            <w:hideMark/>
          </w:tcPr>
          <w:p w14:paraId="555E8222"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10.24</w:t>
            </w:r>
          </w:p>
        </w:tc>
        <w:tc>
          <w:tcPr>
            <w:tcW w:w="380" w:type="pct"/>
            <w:shd w:val="clear" w:color="auto" w:fill="auto"/>
            <w:noWrap/>
            <w:vAlign w:val="center"/>
            <w:hideMark/>
          </w:tcPr>
          <w:p w14:paraId="25B347D7"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69D7D5C0"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18300E01"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0695FB62"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42D988DC"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2E644AD9"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58982206"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5F5E2D0D"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3AF322A4"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c>
          <w:tcPr>
            <w:tcW w:w="380" w:type="pct"/>
            <w:shd w:val="clear" w:color="auto" w:fill="auto"/>
            <w:noWrap/>
            <w:vAlign w:val="center"/>
            <w:hideMark/>
          </w:tcPr>
          <w:p w14:paraId="1C84BC08"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0.00</w:t>
            </w:r>
          </w:p>
        </w:tc>
      </w:tr>
      <w:tr w:rsidR="00ED26C4" w:rsidRPr="00114DE6" w14:paraId="25C91272" w14:textId="77777777" w:rsidTr="00ED26C4">
        <w:trPr>
          <w:trHeight w:val="288"/>
        </w:trPr>
        <w:tc>
          <w:tcPr>
            <w:tcW w:w="820" w:type="pct"/>
            <w:shd w:val="clear" w:color="auto" w:fill="9CC2E5" w:themeFill="accent1" w:themeFillTint="99"/>
            <w:noWrap/>
            <w:vAlign w:val="center"/>
            <w:hideMark/>
          </w:tcPr>
          <w:p w14:paraId="689CEC65" w14:textId="77777777" w:rsidR="00ED26C4" w:rsidRPr="00114DE6" w:rsidRDefault="00ED26C4" w:rsidP="00ED26C4">
            <w:pPr>
              <w:spacing w:after="0" w:line="360" w:lineRule="auto"/>
              <w:rPr>
                <w:rFonts w:ascii="Calibri" w:hAnsi="Calibri" w:cs="Calibri"/>
                <w:b/>
                <w:bCs/>
                <w:sz w:val="22"/>
                <w:szCs w:val="22"/>
                <w:lang w:val="en-IN" w:eastAsia="en-IN"/>
              </w:rPr>
            </w:pPr>
            <w:r w:rsidRPr="00114DE6">
              <w:rPr>
                <w:rFonts w:asciiTheme="minorHAnsi" w:hAnsiTheme="minorHAnsi" w:cstheme="minorHAnsi"/>
                <w:b/>
                <w:bCs/>
                <w:sz w:val="22"/>
                <w:szCs w:val="22"/>
                <w:lang w:val="en-IN" w:eastAsia="en-IN"/>
              </w:rPr>
              <w:t>Free</w:t>
            </w:r>
            <w:r w:rsidRPr="00114DE6">
              <w:rPr>
                <w:rFonts w:ascii="Calibri" w:hAnsi="Calibri" w:cs="Calibri"/>
                <w:b/>
                <w:bCs/>
                <w:sz w:val="22"/>
                <w:szCs w:val="22"/>
                <w:lang w:val="en-IN" w:eastAsia="en-IN"/>
              </w:rPr>
              <w:t xml:space="preserve"> Cash Flow to Firm (FCFF)</w:t>
            </w:r>
          </w:p>
        </w:tc>
        <w:tc>
          <w:tcPr>
            <w:tcW w:w="379" w:type="pct"/>
            <w:shd w:val="clear" w:color="auto" w:fill="9CC2E5" w:themeFill="accent1" w:themeFillTint="99"/>
            <w:noWrap/>
            <w:vAlign w:val="center"/>
            <w:hideMark/>
          </w:tcPr>
          <w:p w14:paraId="6725C15F"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25.08</w:t>
            </w:r>
          </w:p>
        </w:tc>
        <w:tc>
          <w:tcPr>
            <w:tcW w:w="380" w:type="pct"/>
            <w:shd w:val="clear" w:color="auto" w:fill="9CC2E5" w:themeFill="accent1" w:themeFillTint="99"/>
            <w:noWrap/>
            <w:vAlign w:val="center"/>
            <w:hideMark/>
          </w:tcPr>
          <w:p w14:paraId="2E783BD2"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52.50</w:t>
            </w:r>
          </w:p>
        </w:tc>
        <w:tc>
          <w:tcPr>
            <w:tcW w:w="380" w:type="pct"/>
            <w:shd w:val="clear" w:color="auto" w:fill="9CC2E5" w:themeFill="accent1" w:themeFillTint="99"/>
            <w:noWrap/>
            <w:vAlign w:val="center"/>
            <w:hideMark/>
          </w:tcPr>
          <w:p w14:paraId="559BA6C1"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58.38</w:t>
            </w:r>
          </w:p>
        </w:tc>
        <w:tc>
          <w:tcPr>
            <w:tcW w:w="380" w:type="pct"/>
            <w:shd w:val="clear" w:color="auto" w:fill="9CC2E5" w:themeFill="accent1" w:themeFillTint="99"/>
            <w:noWrap/>
            <w:vAlign w:val="center"/>
            <w:hideMark/>
          </w:tcPr>
          <w:p w14:paraId="4F590E2F"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63.58</w:t>
            </w:r>
          </w:p>
        </w:tc>
        <w:tc>
          <w:tcPr>
            <w:tcW w:w="380" w:type="pct"/>
            <w:shd w:val="clear" w:color="auto" w:fill="9CC2E5" w:themeFill="accent1" w:themeFillTint="99"/>
            <w:noWrap/>
            <w:vAlign w:val="center"/>
            <w:hideMark/>
          </w:tcPr>
          <w:p w14:paraId="2681F346"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70.01</w:t>
            </w:r>
          </w:p>
        </w:tc>
        <w:tc>
          <w:tcPr>
            <w:tcW w:w="380" w:type="pct"/>
            <w:shd w:val="clear" w:color="auto" w:fill="9CC2E5" w:themeFill="accent1" w:themeFillTint="99"/>
            <w:noWrap/>
            <w:vAlign w:val="center"/>
            <w:hideMark/>
          </w:tcPr>
          <w:p w14:paraId="625E81DE"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75.60</w:t>
            </w:r>
          </w:p>
        </w:tc>
        <w:tc>
          <w:tcPr>
            <w:tcW w:w="380" w:type="pct"/>
            <w:shd w:val="clear" w:color="auto" w:fill="9CC2E5" w:themeFill="accent1" w:themeFillTint="99"/>
            <w:noWrap/>
            <w:vAlign w:val="center"/>
            <w:hideMark/>
          </w:tcPr>
          <w:p w14:paraId="5EA91FC0"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82.41</w:t>
            </w:r>
          </w:p>
        </w:tc>
        <w:tc>
          <w:tcPr>
            <w:tcW w:w="380" w:type="pct"/>
            <w:shd w:val="clear" w:color="auto" w:fill="9CC2E5" w:themeFill="accent1" w:themeFillTint="99"/>
            <w:noWrap/>
            <w:vAlign w:val="center"/>
            <w:hideMark/>
          </w:tcPr>
          <w:p w14:paraId="1933FD7E"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95.16</w:t>
            </w:r>
          </w:p>
        </w:tc>
        <w:tc>
          <w:tcPr>
            <w:tcW w:w="380" w:type="pct"/>
            <w:shd w:val="clear" w:color="auto" w:fill="9CC2E5" w:themeFill="accent1" w:themeFillTint="99"/>
            <w:noWrap/>
            <w:vAlign w:val="center"/>
            <w:hideMark/>
          </w:tcPr>
          <w:p w14:paraId="7A907E19" w14:textId="77777777"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114DE6">
              <w:rPr>
                <w:rFonts w:asciiTheme="minorHAnsi" w:hAnsiTheme="minorHAnsi" w:cstheme="minorHAnsi"/>
                <w:b/>
                <w:sz w:val="22"/>
                <w:szCs w:val="22"/>
                <w:lang w:val="en-IN" w:eastAsia="en-IN"/>
              </w:rPr>
              <w:t>103.29</w:t>
            </w:r>
          </w:p>
        </w:tc>
        <w:tc>
          <w:tcPr>
            <w:tcW w:w="380" w:type="pct"/>
            <w:shd w:val="clear" w:color="auto" w:fill="9CC2E5" w:themeFill="accent1" w:themeFillTint="99"/>
            <w:noWrap/>
            <w:vAlign w:val="center"/>
            <w:hideMark/>
          </w:tcPr>
          <w:p w14:paraId="14426F2F" w14:textId="4663223E"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ED26C4">
              <w:rPr>
                <w:rFonts w:asciiTheme="minorHAnsi" w:hAnsiTheme="minorHAnsi" w:cstheme="minorHAnsi"/>
                <w:b/>
                <w:sz w:val="22"/>
                <w:szCs w:val="22"/>
                <w:lang w:val="en-IN" w:eastAsia="en-IN"/>
              </w:rPr>
              <w:t>119.36</w:t>
            </w:r>
          </w:p>
        </w:tc>
        <w:tc>
          <w:tcPr>
            <w:tcW w:w="380" w:type="pct"/>
            <w:shd w:val="clear" w:color="auto" w:fill="9CC2E5" w:themeFill="accent1" w:themeFillTint="99"/>
            <w:noWrap/>
            <w:vAlign w:val="center"/>
            <w:hideMark/>
          </w:tcPr>
          <w:p w14:paraId="53B01957" w14:textId="0E7BBB4E"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ED26C4">
              <w:rPr>
                <w:rFonts w:asciiTheme="minorHAnsi" w:hAnsiTheme="minorHAnsi" w:cstheme="minorHAnsi"/>
                <w:b/>
                <w:sz w:val="22"/>
                <w:szCs w:val="22"/>
                <w:lang w:val="en-IN" w:eastAsia="en-IN"/>
              </w:rPr>
              <w:t>161.20</w:t>
            </w:r>
          </w:p>
        </w:tc>
      </w:tr>
      <w:tr w:rsidR="00114DE6" w:rsidRPr="00114DE6" w14:paraId="4AE521C6" w14:textId="77777777" w:rsidTr="00F50039">
        <w:trPr>
          <w:trHeight w:val="288"/>
        </w:trPr>
        <w:tc>
          <w:tcPr>
            <w:tcW w:w="820" w:type="pct"/>
            <w:shd w:val="clear" w:color="auto" w:fill="9CC2E5" w:themeFill="accent1" w:themeFillTint="99"/>
            <w:noWrap/>
            <w:vAlign w:val="bottom"/>
            <w:hideMark/>
          </w:tcPr>
          <w:p w14:paraId="6B53DA01" w14:textId="77777777" w:rsidR="00114DE6" w:rsidRPr="00114DE6" w:rsidRDefault="00114DE6" w:rsidP="00F50039">
            <w:pPr>
              <w:spacing w:after="0" w:line="360" w:lineRule="auto"/>
              <w:rPr>
                <w:rFonts w:asciiTheme="minorHAnsi" w:hAnsiTheme="minorHAnsi" w:cstheme="minorHAnsi"/>
                <w:b/>
                <w:bCs/>
                <w:sz w:val="22"/>
                <w:szCs w:val="22"/>
                <w:lang w:val="en-IN" w:eastAsia="en-IN"/>
              </w:rPr>
            </w:pPr>
            <w:r w:rsidRPr="00114DE6">
              <w:rPr>
                <w:rFonts w:asciiTheme="minorHAnsi" w:hAnsiTheme="minorHAnsi" w:cstheme="minorHAnsi"/>
                <w:b/>
                <w:bCs/>
                <w:sz w:val="22"/>
                <w:szCs w:val="22"/>
                <w:lang w:val="en-IN" w:eastAsia="en-IN"/>
              </w:rPr>
              <w:t>Discount Rate (WACC)</w:t>
            </w:r>
          </w:p>
        </w:tc>
        <w:tc>
          <w:tcPr>
            <w:tcW w:w="379" w:type="pct"/>
            <w:shd w:val="clear" w:color="auto" w:fill="9CC2E5" w:themeFill="accent1" w:themeFillTint="99"/>
            <w:noWrap/>
            <w:vAlign w:val="center"/>
            <w:hideMark/>
          </w:tcPr>
          <w:p w14:paraId="0ADF57F8" w14:textId="6349F33F" w:rsidR="00114DE6" w:rsidRPr="00114DE6" w:rsidRDefault="00F50039" w:rsidP="00F50039">
            <w:pPr>
              <w:spacing w:after="0" w:line="360" w:lineRule="auto"/>
              <w:ind w:left="-126" w:right="-64"/>
              <w:jc w:val="center"/>
              <w:rPr>
                <w:rFonts w:asciiTheme="minorHAnsi" w:hAnsiTheme="minorHAnsi" w:cstheme="minorHAnsi"/>
                <w:b/>
                <w:sz w:val="22"/>
                <w:szCs w:val="22"/>
                <w:lang w:val="en-IN" w:eastAsia="en-IN"/>
              </w:rPr>
            </w:pPr>
            <w:r>
              <w:rPr>
                <w:rFonts w:asciiTheme="minorHAnsi" w:hAnsiTheme="minorHAnsi" w:cstheme="minorHAnsi"/>
                <w:b/>
                <w:sz w:val="22"/>
                <w:szCs w:val="22"/>
                <w:lang w:val="en-IN" w:eastAsia="en-IN"/>
              </w:rPr>
              <w:t>12</w:t>
            </w:r>
            <w:r w:rsidR="00114DE6" w:rsidRPr="00114DE6">
              <w:rPr>
                <w:rFonts w:asciiTheme="minorHAnsi" w:hAnsiTheme="minorHAnsi" w:cstheme="minorHAnsi"/>
                <w:b/>
                <w:sz w:val="22"/>
                <w:szCs w:val="22"/>
                <w:lang w:val="en-IN" w:eastAsia="en-IN"/>
              </w:rPr>
              <w:t>.25%</w:t>
            </w:r>
          </w:p>
        </w:tc>
        <w:tc>
          <w:tcPr>
            <w:tcW w:w="380" w:type="pct"/>
            <w:shd w:val="clear" w:color="auto" w:fill="9CC2E5" w:themeFill="accent1" w:themeFillTint="99"/>
            <w:noWrap/>
            <w:vAlign w:val="center"/>
            <w:hideMark/>
          </w:tcPr>
          <w:p w14:paraId="353E8575" w14:textId="04DA851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p>
        </w:tc>
        <w:tc>
          <w:tcPr>
            <w:tcW w:w="380" w:type="pct"/>
            <w:shd w:val="clear" w:color="auto" w:fill="9CC2E5" w:themeFill="accent1" w:themeFillTint="99"/>
            <w:noWrap/>
            <w:vAlign w:val="center"/>
            <w:hideMark/>
          </w:tcPr>
          <w:p w14:paraId="3A92B478" w14:textId="4E306F43"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p>
        </w:tc>
        <w:tc>
          <w:tcPr>
            <w:tcW w:w="380" w:type="pct"/>
            <w:shd w:val="clear" w:color="auto" w:fill="9CC2E5" w:themeFill="accent1" w:themeFillTint="99"/>
            <w:noWrap/>
            <w:vAlign w:val="center"/>
            <w:hideMark/>
          </w:tcPr>
          <w:p w14:paraId="292226B4" w14:textId="3329481D"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p>
        </w:tc>
        <w:tc>
          <w:tcPr>
            <w:tcW w:w="380" w:type="pct"/>
            <w:shd w:val="clear" w:color="auto" w:fill="9CC2E5" w:themeFill="accent1" w:themeFillTint="99"/>
            <w:noWrap/>
            <w:vAlign w:val="center"/>
            <w:hideMark/>
          </w:tcPr>
          <w:p w14:paraId="1E338954" w14:textId="51C05428"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p>
        </w:tc>
        <w:tc>
          <w:tcPr>
            <w:tcW w:w="380" w:type="pct"/>
            <w:shd w:val="clear" w:color="auto" w:fill="9CC2E5" w:themeFill="accent1" w:themeFillTint="99"/>
            <w:noWrap/>
            <w:vAlign w:val="center"/>
            <w:hideMark/>
          </w:tcPr>
          <w:p w14:paraId="3A282F5C" w14:textId="5A695148"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p>
        </w:tc>
        <w:tc>
          <w:tcPr>
            <w:tcW w:w="380" w:type="pct"/>
            <w:shd w:val="clear" w:color="auto" w:fill="9CC2E5" w:themeFill="accent1" w:themeFillTint="99"/>
            <w:noWrap/>
            <w:vAlign w:val="center"/>
            <w:hideMark/>
          </w:tcPr>
          <w:p w14:paraId="32ADC014" w14:textId="15600D54"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p>
        </w:tc>
        <w:tc>
          <w:tcPr>
            <w:tcW w:w="380" w:type="pct"/>
            <w:shd w:val="clear" w:color="auto" w:fill="9CC2E5" w:themeFill="accent1" w:themeFillTint="99"/>
            <w:noWrap/>
            <w:vAlign w:val="center"/>
            <w:hideMark/>
          </w:tcPr>
          <w:p w14:paraId="4EAE8912" w14:textId="20EBFEA6"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p>
        </w:tc>
        <w:tc>
          <w:tcPr>
            <w:tcW w:w="380" w:type="pct"/>
            <w:shd w:val="clear" w:color="auto" w:fill="9CC2E5" w:themeFill="accent1" w:themeFillTint="99"/>
            <w:noWrap/>
            <w:vAlign w:val="center"/>
            <w:hideMark/>
          </w:tcPr>
          <w:p w14:paraId="18CD4E29" w14:textId="1894E373"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p>
        </w:tc>
        <w:tc>
          <w:tcPr>
            <w:tcW w:w="380" w:type="pct"/>
            <w:shd w:val="clear" w:color="auto" w:fill="9CC2E5" w:themeFill="accent1" w:themeFillTint="99"/>
            <w:noWrap/>
            <w:vAlign w:val="center"/>
            <w:hideMark/>
          </w:tcPr>
          <w:p w14:paraId="173C2D79" w14:textId="22E66EA6"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p>
        </w:tc>
        <w:tc>
          <w:tcPr>
            <w:tcW w:w="380" w:type="pct"/>
            <w:shd w:val="clear" w:color="auto" w:fill="9CC2E5" w:themeFill="accent1" w:themeFillTint="99"/>
            <w:noWrap/>
            <w:vAlign w:val="center"/>
            <w:hideMark/>
          </w:tcPr>
          <w:p w14:paraId="7AA945BB" w14:textId="7D2F8ECC"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p>
        </w:tc>
      </w:tr>
      <w:tr w:rsidR="00114DE6" w:rsidRPr="00114DE6" w14:paraId="13B488B4" w14:textId="77777777" w:rsidTr="00F50039">
        <w:trPr>
          <w:trHeight w:val="288"/>
        </w:trPr>
        <w:tc>
          <w:tcPr>
            <w:tcW w:w="820" w:type="pct"/>
            <w:shd w:val="clear" w:color="auto" w:fill="auto"/>
            <w:noWrap/>
            <w:vAlign w:val="bottom"/>
            <w:hideMark/>
          </w:tcPr>
          <w:p w14:paraId="6BB0A984" w14:textId="77777777" w:rsidR="00114DE6" w:rsidRPr="00114DE6" w:rsidRDefault="00114DE6" w:rsidP="00F50039">
            <w:pPr>
              <w:spacing w:after="0" w:line="360" w:lineRule="auto"/>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Period</w:t>
            </w:r>
          </w:p>
        </w:tc>
        <w:tc>
          <w:tcPr>
            <w:tcW w:w="379" w:type="pct"/>
            <w:shd w:val="clear" w:color="auto" w:fill="auto"/>
            <w:noWrap/>
            <w:vAlign w:val="center"/>
            <w:hideMark/>
          </w:tcPr>
          <w:p w14:paraId="7364164D"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0.50</w:t>
            </w:r>
          </w:p>
        </w:tc>
        <w:tc>
          <w:tcPr>
            <w:tcW w:w="380" w:type="pct"/>
            <w:shd w:val="clear" w:color="auto" w:fill="auto"/>
            <w:noWrap/>
            <w:vAlign w:val="center"/>
            <w:hideMark/>
          </w:tcPr>
          <w:p w14:paraId="61B870CC"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1.50</w:t>
            </w:r>
          </w:p>
        </w:tc>
        <w:tc>
          <w:tcPr>
            <w:tcW w:w="380" w:type="pct"/>
            <w:shd w:val="clear" w:color="auto" w:fill="auto"/>
            <w:noWrap/>
            <w:vAlign w:val="center"/>
            <w:hideMark/>
          </w:tcPr>
          <w:p w14:paraId="7BCC2071"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2.50</w:t>
            </w:r>
          </w:p>
        </w:tc>
        <w:tc>
          <w:tcPr>
            <w:tcW w:w="380" w:type="pct"/>
            <w:shd w:val="clear" w:color="auto" w:fill="auto"/>
            <w:noWrap/>
            <w:vAlign w:val="center"/>
            <w:hideMark/>
          </w:tcPr>
          <w:p w14:paraId="61058330"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3.50</w:t>
            </w:r>
          </w:p>
        </w:tc>
        <w:tc>
          <w:tcPr>
            <w:tcW w:w="380" w:type="pct"/>
            <w:shd w:val="clear" w:color="auto" w:fill="auto"/>
            <w:noWrap/>
            <w:vAlign w:val="center"/>
            <w:hideMark/>
          </w:tcPr>
          <w:p w14:paraId="2B86B742"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4.50</w:t>
            </w:r>
          </w:p>
        </w:tc>
        <w:tc>
          <w:tcPr>
            <w:tcW w:w="380" w:type="pct"/>
            <w:shd w:val="clear" w:color="auto" w:fill="auto"/>
            <w:noWrap/>
            <w:vAlign w:val="center"/>
            <w:hideMark/>
          </w:tcPr>
          <w:p w14:paraId="6A312B40"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5.50</w:t>
            </w:r>
          </w:p>
        </w:tc>
        <w:tc>
          <w:tcPr>
            <w:tcW w:w="380" w:type="pct"/>
            <w:shd w:val="clear" w:color="auto" w:fill="auto"/>
            <w:noWrap/>
            <w:vAlign w:val="center"/>
            <w:hideMark/>
          </w:tcPr>
          <w:p w14:paraId="7B553301"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6.50</w:t>
            </w:r>
          </w:p>
        </w:tc>
        <w:tc>
          <w:tcPr>
            <w:tcW w:w="380" w:type="pct"/>
            <w:shd w:val="clear" w:color="auto" w:fill="auto"/>
            <w:noWrap/>
            <w:vAlign w:val="center"/>
            <w:hideMark/>
          </w:tcPr>
          <w:p w14:paraId="0E9297C4"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7.50</w:t>
            </w:r>
          </w:p>
        </w:tc>
        <w:tc>
          <w:tcPr>
            <w:tcW w:w="380" w:type="pct"/>
            <w:shd w:val="clear" w:color="auto" w:fill="auto"/>
            <w:noWrap/>
            <w:vAlign w:val="center"/>
            <w:hideMark/>
          </w:tcPr>
          <w:p w14:paraId="28D4EAFC"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8.50</w:t>
            </w:r>
          </w:p>
        </w:tc>
        <w:tc>
          <w:tcPr>
            <w:tcW w:w="380" w:type="pct"/>
            <w:shd w:val="clear" w:color="auto" w:fill="auto"/>
            <w:noWrap/>
            <w:vAlign w:val="center"/>
            <w:hideMark/>
          </w:tcPr>
          <w:p w14:paraId="0B47828B"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9.50</w:t>
            </w:r>
          </w:p>
        </w:tc>
        <w:tc>
          <w:tcPr>
            <w:tcW w:w="380" w:type="pct"/>
            <w:shd w:val="clear" w:color="auto" w:fill="auto"/>
            <w:noWrap/>
            <w:vAlign w:val="center"/>
            <w:hideMark/>
          </w:tcPr>
          <w:p w14:paraId="5167BC6D" w14:textId="77777777" w:rsidR="00114DE6" w:rsidRPr="00114DE6" w:rsidRDefault="00114DE6" w:rsidP="00F50039">
            <w:pPr>
              <w:spacing w:after="0" w:line="360" w:lineRule="auto"/>
              <w:ind w:left="-126" w:right="-64"/>
              <w:jc w:val="center"/>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10.50</w:t>
            </w:r>
          </w:p>
        </w:tc>
      </w:tr>
      <w:tr w:rsidR="00F50039" w:rsidRPr="00114DE6" w14:paraId="7E208A49" w14:textId="77777777" w:rsidTr="00F50039">
        <w:trPr>
          <w:trHeight w:val="288"/>
        </w:trPr>
        <w:tc>
          <w:tcPr>
            <w:tcW w:w="820" w:type="pct"/>
            <w:shd w:val="clear" w:color="auto" w:fill="auto"/>
            <w:noWrap/>
            <w:vAlign w:val="bottom"/>
            <w:hideMark/>
          </w:tcPr>
          <w:p w14:paraId="5974269A" w14:textId="77777777" w:rsidR="00F50039" w:rsidRPr="00114DE6" w:rsidRDefault="00F50039" w:rsidP="00F50039">
            <w:pPr>
              <w:spacing w:after="0" w:line="360" w:lineRule="auto"/>
              <w:rPr>
                <w:rFonts w:asciiTheme="minorHAnsi" w:hAnsiTheme="minorHAnsi" w:cstheme="minorHAnsi"/>
                <w:sz w:val="22"/>
                <w:szCs w:val="22"/>
                <w:lang w:val="en-IN" w:eastAsia="en-IN"/>
              </w:rPr>
            </w:pPr>
            <w:r w:rsidRPr="00114DE6">
              <w:rPr>
                <w:rFonts w:asciiTheme="minorHAnsi" w:hAnsiTheme="minorHAnsi" w:cstheme="minorHAnsi"/>
                <w:sz w:val="22"/>
                <w:szCs w:val="22"/>
                <w:lang w:val="en-IN" w:eastAsia="en-IN"/>
              </w:rPr>
              <w:t>Discount Factor</w:t>
            </w:r>
          </w:p>
        </w:tc>
        <w:tc>
          <w:tcPr>
            <w:tcW w:w="379" w:type="pct"/>
            <w:shd w:val="clear" w:color="auto" w:fill="auto"/>
            <w:noWrap/>
            <w:vAlign w:val="center"/>
            <w:hideMark/>
          </w:tcPr>
          <w:p w14:paraId="57F9C932" w14:textId="4428CEF3" w:rsidR="00F50039" w:rsidRPr="00114DE6" w:rsidRDefault="00F50039" w:rsidP="00F50039">
            <w:pPr>
              <w:spacing w:after="0" w:line="360" w:lineRule="auto"/>
              <w:ind w:left="-126" w:right="-64"/>
              <w:jc w:val="center"/>
              <w:rPr>
                <w:rFonts w:asciiTheme="minorHAnsi" w:hAnsiTheme="minorHAnsi" w:cstheme="minorHAnsi"/>
                <w:sz w:val="22"/>
                <w:szCs w:val="22"/>
                <w:lang w:val="en-IN" w:eastAsia="en-IN"/>
              </w:rPr>
            </w:pPr>
            <w:r>
              <w:rPr>
                <w:rFonts w:ascii="Calibri" w:hAnsi="Calibri" w:cs="Calibri"/>
                <w:sz w:val="22"/>
                <w:szCs w:val="22"/>
              </w:rPr>
              <w:t>0.94</w:t>
            </w:r>
          </w:p>
        </w:tc>
        <w:tc>
          <w:tcPr>
            <w:tcW w:w="380" w:type="pct"/>
            <w:shd w:val="clear" w:color="auto" w:fill="auto"/>
            <w:noWrap/>
            <w:vAlign w:val="center"/>
            <w:hideMark/>
          </w:tcPr>
          <w:p w14:paraId="24A8688B" w14:textId="20125AE3" w:rsidR="00F50039" w:rsidRPr="00114DE6" w:rsidRDefault="00F50039" w:rsidP="00F50039">
            <w:pPr>
              <w:spacing w:after="0" w:line="360" w:lineRule="auto"/>
              <w:ind w:left="-126" w:right="-64"/>
              <w:jc w:val="center"/>
              <w:rPr>
                <w:rFonts w:asciiTheme="minorHAnsi" w:hAnsiTheme="minorHAnsi" w:cstheme="minorHAnsi"/>
                <w:sz w:val="22"/>
                <w:szCs w:val="22"/>
                <w:lang w:val="en-IN" w:eastAsia="en-IN"/>
              </w:rPr>
            </w:pPr>
            <w:r>
              <w:rPr>
                <w:rFonts w:ascii="Calibri" w:hAnsi="Calibri" w:cs="Calibri"/>
                <w:sz w:val="22"/>
                <w:szCs w:val="22"/>
              </w:rPr>
              <w:t>0.84</w:t>
            </w:r>
          </w:p>
        </w:tc>
        <w:tc>
          <w:tcPr>
            <w:tcW w:w="380" w:type="pct"/>
            <w:shd w:val="clear" w:color="auto" w:fill="auto"/>
            <w:noWrap/>
            <w:vAlign w:val="center"/>
            <w:hideMark/>
          </w:tcPr>
          <w:p w14:paraId="6BBF6D1E" w14:textId="4C4207CF" w:rsidR="00F50039" w:rsidRPr="00114DE6" w:rsidRDefault="00F50039" w:rsidP="00F50039">
            <w:pPr>
              <w:spacing w:after="0" w:line="360" w:lineRule="auto"/>
              <w:ind w:left="-126" w:right="-64"/>
              <w:jc w:val="center"/>
              <w:rPr>
                <w:rFonts w:asciiTheme="minorHAnsi" w:hAnsiTheme="minorHAnsi" w:cstheme="minorHAnsi"/>
                <w:sz w:val="22"/>
                <w:szCs w:val="22"/>
                <w:lang w:val="en-IN" w:eastAsia="en-IN"/>
              </w:rPr>
            </w:pPr>
            <w:r>
              <w:rPr>
                <w:rFonts w:ascii="Calibri" w:hAnsi="Calibri" w:cs="Calibri"/>
                <w:sz w:val="22"/>
                <w:szCs w:val="22"/>
              </w:rPr>
              <w:t>0.75</w:t>
            </w:r>
          </w:p>
        </w:tc>
        <w:tc>
          <w:tcPr>
            <w:tcW w:w="380" w:type="pct"/>
            <w:shd w:val="clear" w:color="auto" w:fill="auto"/>
            <w:noWrap/>
            <w:vAlign w:val="center"/>
            <w:hideMark/>
          </w:tcPr>
          <w:p w14:paraId="29CA02D3" w14:textId="53436883" w:rsidR="00F50039" w:rsidRPr="00114DE6" w:rsidRDefault="00F50039" w:rsidP="00F50039">
            <w:pPr>
              <w:spacing w:after="0" w:line="360" w:lineRule="auto"/>
              <w:ind w:left="-126" w:right="-64"/>
              <w:jc w:val="center"/>
              <w:rPr>
                <w:rFonts w:asciiTheme="minorHAnsi" w:hAnsiTheme="minorHAnsi" w:cstheme="minorHAnsi"/>
                <w:sz w:val="22"/>
                <w:szCs w:val="22"/>
                <w:lang w:val="en-IN" w:eastAsia="en-IN"/>
              </w:rPr>
            </w:pPr>
            <w:r>
              <w:rPr>
                <w:rFonts w:ascii="Calibri" w:hAnsi="Calibri" w:cs="Calibri"/>
                <w:sz w:val="22"/>
                <w:szCs w:val="22"/>
              </w:rPr>
              <w:t>0.67</w:t>
            </w:r>
          </w:p>
        </w:tc>
        <w:tc>
          <w:tcPr>
            <w:tcW w:w="380" w:type="pct"/>
            <w:shd w:val="clear" w:color="auto" w:fill="auto"/>
            <w:noWrap/>
            <w:vAlign w:val="center"/>
            <w:hideMark/>
          </w:tcPr>
          <w:p w14:paraId="45DB13EC" w14:textId="075BBC8C" w:rsidR="00F50039" w:rsidRPr="00114DE6" w:rsidRDefault="00F50039" w:rsidP="00F50039">
            <w:pPr>
              <w:spacing w:after="0" w:line="360" w:lineRule="auto"/>
              <w:ind w:left="-126" w:right="-64"/>
              <w:jc w:val="center"/>
              <w:rPr>
                <w:rFonts w:asciiTheme="minorHAnsi" w:hAnsiTheme="minorHAnsi" w:cstheme="minorHAnsi"/>
                <w:sz w:val="22"/>
                <w:szCs w:val="22"/>
                <w:lang w:val="en-IN" w:eastAsia="en-IN"/>
              </w:rPr>
            </w:pPr>
            <w:r>
              <w:rPr>
                <w:rFonts w:ascii="Calibri" w:hAnsi="Calibri" w:cs="Calibri"/>
                <w:sz w:val="22"/>
                <w:szCs w:val="22"/>
              </w:rPr>
              <w:t>0.59</w:t>
            </w:r>
          </w:p>
        </w:tc>
        <w:tc>
          <w:tcPr>
            <w:tcW w:w="380" w:type="pct"/>
            <w:shd w:val="clear" w:color="auto" w:fill="auto"/>
            <w:noWrap/>
            <w:vAlign w:val="center"/>
            <w:hideMark/>
          </w:tcPr>
          <w:p w14:paraId="00981237" w14:textId="39309B9B" w:rsidR="00F50039" w:rsidRPr="00114DE6" w:rsidRDefault="00F50039" w:rsidP="00F50039">
            <w:pPr>
              <w:spacing w:after="0" w:line="360" w:lineRule="auto"/>
              <w:ind w:left="-126" w:right="-64"/>
              <w:jc w:val="center"/>
              <w:rPr>
                <w:rFonts w:asciiTheme="minorHAnsi" w:hAnsiTheme="minorHAnsi" w:cstheme="minorHAnsi"/>
                <w:sz w:val="22"/>
                <w:szCs w:val="22"/>
                <w:lang w:val="en-IN" w:eastAsia="en-IN"/>
              </w:rPr>
            </w:pPr>
            <w:r>
              <w:rPr>
                <w:rFonts w:ascii="Calibri" w:hAnsi="Calibri" w:cs="Calibri"/>
                <w:sz w:val="22"/>
                <w:szCs w:val="22"/>
              </w:rPr>
              <w:t>0.53</w:t>
            </w:r>
          </w:p>
        </w:tc>
        <w:tc>
          <w:tcPr>
            <w:tcW w:w="380" w:type="pct"/>
            <w:shd w:val="clear" w:color="auto" w:fill="auto"/>
            <w:noWrap/>
            <w:vAlign w:val="center"/>
            <w:hideMark/>
          </w:tcPr>
          <w:p w14:paraId="64FF7469" w14:textId="41C12ED6" w:rsidR="00F50039" w:rsidRPr="00114DE6" w:rsidRDefault="00F50039" w:rsidP="00F50039">
            <w:pPr>
              <w:spacing w:after="0" w:line="360" w:lineRule="auto"/>
              <w:ind w:left="-126" w:right="-64"/>
              <w:jc w:val="center"/>
              <w:rPr>
                <w:rFonts w:asciiTheme="minorHAnsi" w:hAnsiTheme="minorHAnsi" w:cstheme="minorHAnsi"/>
                <w:sz w:val="22"/>
                <w:szCs w:val="22"/>
                <w:lang w:val="en-IN" w:eastAsia="en-IN"/>
              </w:rPr>
            </w:pPr>
            <w:r>
              <w:rPr>
                <w:rFonts w:ascii="Calibri" w:hAnsi="Calibri" w:cs="Calibri"/>
                <w:sz w:val="22"/>
                <w:szCs w:val="22"/>
              </w:rPr>
              <w:t>0.47</w:t>
            </w:r>
          </w:p>
        </w:tc>
        <w:tc>
          <w:tcPr>
            <w:tcW w:w="380" w:type="pct"/>
            <w:shd w:val="clear" w:color="auto" w:fill="auto"/>
            <w:noWrap/>
            <w:vAlign w:val="center"/>
            <w:hideMark/>
          </w:tcPr>
          <w:p w14:paraId="3721D556" w14:textId="38D10D98" w:rsidR="00F50039" w:rsidRPr="00114DE6" w:rsidRDefault="00F50039" w:rsidP="00F50039">
            <w:pPr>
              <w:spacing w:after="0" w:line="360" w:lineRule="auto"/>
              <w:ind w:left="-126" w:right="-64"/>
              <w:jc w:val="center"/>
              <w:rPr>
                <w:rFonts w:asciiTheme="minorHAnsi" w:hAnsiTheme="minorHAnsi" w:cstheme="minorHAnsi"/>
                <w:sz w:val="22"/>
                <w:szCs w:val="22"/>
                <w:lang w:val="en-IN" w:eastAsia="en-IN"/>
              </w:rPr>
            </w:pPr>
            <w:r>
              <w:rPr>
                <w:rFonts w:ascii="Calibri" w:hAnsi="Calibri" w:cs="Calibri"/>
                <w:sz w:val="22"/>
                <w:szCs w:val="22"/>
              </w:rPr>
              <w:t>0.42</w:t>
            </w:r>
          </w:p>
        </w:tc>
        <w:tc>
          <w:tcPr>
            <w:tcW w:w="380" w:type="pct"/>
            <w:shd w:val="clear" w:color="auto" w:fill="auto"/>
            <w:noWrap/>
            <w:vAlign w:val="center"/>
            <w:hideMark/>
          </w:tcPr>
          <w:p w14:paraId="2802067B" w14:textId="63052CC3" w:rsidR="00F50039" w:rsidRPr="00114DE6" w:rsidRDefault="00F50039" w:rsidP="00F50039">
            <w:pPr>
              <w:spacing w:after="0" w:line="360" w:lineRule="auto"/>
              <w:ind w:left="-126" w:right="-64"/>
              <w:jc w:val="center"/>
              <w:rPr>
                <w:rFonts w:asciiTheme="minorHAnsi" w:hAnsiTheme="minorHAnsi" w:cstheme="minorHAnsi"/>
                <w:sz w:val="22"/>
                <w:szCs w:val="22"/>
                <w:lang w:val="en-IN" w:eastAsia="en-IN"/>
              </w:rPr>
            </w:pPr>
            <w:r>
              <w:rPr>
                <w:rFonts w:ascii="Calibri" w:hAnsi="Calibri" w:cs="Calibri"/>
                <w:sz w:val="22"/>
                <w:szCs w:val="22"/>
              </w:rPr>
              <w:t>0.37</w:t>
            </w:r>
          </w:p>
        </w:tc>
        <w:tc>
          <w:tcPr>
            <w:tcW w:w="380" w:type="pct"/>
            <w:shd w:val="clear" w:color="auto" w:fill="auto"/>
            <w:noWrap/>
            <w:vAlign w:val="center"/>
            <w:hideMark/>
          </w:tcPr>
          <w:p w14:paraId="70BF6609" w14:textId="1FF9D49B" w:rsidR="00F50039" w:rsidRPr="00114DE6" w:rsidRDefault="00F50039" w:rsidP="00F50039">
            <w:pPr>
              <w:spacing w:after="0" w:line="360" w:lineRule="auto"/>
              <w:ind w:left="-126" w:right="-64"/>
              <w:jc w:val="center"/>
              <w:rPr>
                <w:rFonts w:asciiTheme="minorHAnsi" w:hAnsiTheme="minorHAnsi" w:cstheme="minorHAnsi"/>
                <w:sz w:val="22"/>
                <w:szCs w:val="22"/>
                <w:lang w:val="en-IN" w:eastAsia="en-IN"/>
              </w:rPr>
            </w:pPr>
            <w:r>
              <w:rPr>
                <w:rFonts w:ascii="Calibri" w:hAnsi="Calibri" w:cs="Calibri"/>
                <w:sz w:val="22"/>
                <w:szCs w:val="22"/>
              </w:rPr>
              <w:t>0.33</w:t>
            </w:r>
          </w:p>
        </w:tc>
        <w:tc>
          <w:tcPr>
            <w:tcW w:w="380" w:type="pct"/>
            <w:shd w:val="clear" w:color="auto" w:fill="auto"/>
            <w:noWrap/>
            <w:vAlign w:val="center"/>
            <w:hideMark/>
          </w:tcPr>
          <w:p w14:paraId="79BA60CD" w14:textId="062B3105" w:rsidR="00F50039" w:rsidRPr="00114DE6" w:rsidRDefault="00F50039" w:rsidP="00F50039">
            <w:pPr>
              <w:spacing w:after="0" w:line="360" w:lineRule="auto"/>
              <w:ind w:left="-126" w:right="-64"/>
              <w:jc w:val="center"/>
              <w:rPr>
                <w:rFonts w:asciiTheme="minorHAnsi" w:hAnsiTheme="minorHAnsi" w:cstheme="minorHAnsi"/>
                <w:sz w:val="22"/>
                <w:szCs w:val="22"/>
                <w:lang w:val="en-IN" w:eastAsia="en-IN"/>
              </w:rPr>
            </w:pPr>
            <w:r>
              <w:rPr>
                <w:rFonts w:ascii="Calibri" w:hAnsi="Calibri" w:cs="Calibri"/>
                <w:sz w:val="22"/>
                <w:szCs w:val="22"/>
              </w:rPr>
              <w:t>0.30</w:t>
            </w:r>
          </w:p>
        </w:tc>
      </w:tr>
      <w:tr w:rsidR="00ED26C4" w:rsidRPr="00114DE6" w14:paraId="4F2A2495" w14:textId="77777777" w:rsidTr="00ED26C4">
        <w:trPr>
          <w:trHeight w:val="288"/>
        </w:trPr>
        <w:tc>
          <w:tcPr>
            <w:tcW w:w="820" w:type="pct"/>
            <w:shd w:val="clear" w:color="auto" w:fill="9CC2E5" w:themeFill="accent1" w:themeFillTint="99"/>
            <w:noWrap/>
            <w:vAlign w:val="bottom"/>
            <w:hideMark/>
          </w:tcPr>
          <w:p w14:paraId="707BC49A" w14:textId="77777777" w:rsidR="00ED26C4" w:rsidRPr="00114DE6" w:rsidRDefault="00ED26C4" w:rsidP="00ED26C4">
            <w:pPr>
              <w:spacing w:after="0" w:line="360" w:lineRule="auto"/>
              <w:rPr>
                <w:rFonts w:asciiTheme="minorHAnsi" w:hAnsiTheme="minorHAnsi" w:cstheme="minorHAnsi"/>
                <w:b/>
                <w:bCs/>
                <w:sz w:val="22"/>
                <w:szCs w:val="22"/>
                <w:lang w:val="en-IN" w:eastAsia="en-IN"/>
              </w:rPr>
            </w:pPr>
            <w:r w:rsidRPr="00114DE6">
              <w:rPr>
                <w:rFonts w:asciiTheme="minorHAnsi" w:hAnsiTheme="minorHAnsi" w:cstheme="minorHAnsi"/>
                <w:b/>
                <w:bCs/>
                <w:sz w:val="22"/>
                <w:szCs w:val="22"/>
                <w:lang w:val="en-IN" w:eastAsia="en-IN"/>
              </w:rPr>
              <w:t>PV of FCFF</w:t>
            </w:r>
          </w:p>
        </w:tc>
        <w:tc>
          <w:tcPr>
            <w:tcW w:w="379" w:type="pct"/>
            <w:shd w:val="clear" w:color="auto" w:fill="9CC2E5" w:themeFill="accent1" w:themeFillTint="99"/>
            <w:noWrap/>
            <w:vAlign w:val="bottom"/>
            <w:hideMark/>
          </w:tcPr>
          <w:p w14:paraId="57323A96" w14:textId="2EA8DDC6"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F50039">
              <w:rPr>
                <w:rFonts w:ascii="Calibri" w:hAnsi="Calibri" w:cs="Calibri"/>
                <w:b/>
                <w:color w:val="000000"/>
                <w:sz w:val="22"/>
                <w:szCs w:val="22"/>
              </w:rPr>
              <w:t>23.67</w:t>
            </w:r>
          </w:p>
        </w:tc>
        <w:tc>
          <w:tcPr>
            <w:tcW w:w="380" w:type="pct"/>
            <w:shd w:val="clear" w:color="auto" w:fill="9CC2E5" w:themeFill="accent1" w:themeFillTint="99"/>
            <w:noWrap/>
            <w:vAlign w:val="bottom"/>
            <w:hideMark/>
          </w:tcPr>
          <w:p w14:paraId="3CFE79F7" w14:textId="783C02B4"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F50039">
              <w:rPr>
                <w:rFonts w:ascii="Calibri" w:hAnsi="Calibri" w:cs="Calibri"/>
                <w:b/>
                <w:color w:val="000000"/>
                <w:sz w:val="22"/>
                <w:szCs w:val="22"/>
              </w:rPr>
              <w:t>44.15</w:t>
            </w:r>
          </w:p>
        </w:tc>
        <w:tc>
          <w:tcPr>
            <w:tcW w:w="380" w:type="pct"/>
            <w:shd w:val="clear" w:color="auto" w:fill="9CC2E5" w:themeFill="accent1" w:themeFillTint="99"/>
            <w:noWrap/>
            <w:vAlign w:val="bottom"/>
            <w:hideMark/>
          </w:tcPr>
          <w:p w14:paraId="0999BAAC" w14:textId="192E2BDE"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F50039">
              <w:rPr>
                <w:rFonts w:ascii="Calibri" w:hAnsi="Calibri" w:cs="Calibri"/>
                <w:b/>
                <w:color w:val="000000"/>
                <w:sz w:val="22"/>
                <w:szCs w:val="22"/>
              </w:rPr>
              <w:t>43.73</w:t>
            </w:r>
          </w:p>
        </w:tc>
        <w:tc>
          <w:tcPr>
            <w:tcW w:w="380" w:type="pct"/>
            <w:shd w:val="clear" w:color="auto" w:fill="9CC2E5" w:themeFill="accent1" w:themeFillTint="99"/>
            <w:noWrap/>
            <w:vAlign w:val="bottom"/>
            <w:hideMark/>
          </w:tcPr>
          <w:p w14:paraId="699B05F7" w14:textId="3DE114CE"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F50039">
              <w:rPr>
                <w:rFonts w:ascii="Calibri" w:hAnsi="Calibri" w:cs="Calibri"/>
                <w:b/>
                <w:color w:val="000000"/>
                <w:sz w:val="22"/>
                <w:szCs w:val="22"/>
              </w:rPr>
              <w:t>42.43</w:t>
            </w:r>
          </w:p>
        </w:tc>
        <w:tc>
          <w:tcPr>
            <w:tcW w:w="380" w:type="pct"/>
            <w:shd w:val="clear" w:color="auto" w:fill="9CC2E5" w:themeFill="accent1" w:themeFillTint="99"/>
            <w:noWrap/>
            <w:vAlign w:val="bottom"/>
            <w:hideMark/>
          </w:tcPr>
          <w:p w14:paraId="7B40B862" w14:textId="2556A4B4"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F50039">
              <w:rPr>
                <w:rFonts w:ascii="Calibri" w:hAnsi="Calibri" w:cs="Calibri"/>
                <w:b/>
                <w:color w:val="000000"/>
                <w:sz w:val="22"/>
                <w:szCs w:val="22"/>
              </w:rPr>
              <w:t>41.62</w:t>
            </w:r>
          </w:p>
        </w:tc>
        <w:tc>
          <w:tcPr>
            <w:tcW w:w="380" w:type="pct"/>
            <w:shd w:val="clear" w:color="auto" w:fill="9CC2E5" w:themeFill="accent1" w:themeFillTint="99"/>
            <w:noWrap/>
            <w:vAlign w:val="bottom"/>
            <w:hideMark/>
          </w:tcPr>
          <w:p w14:paraId="7CEE77C4" w14:textId="01204BFA"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F50039">
              <w:rPr>
                <w:rFonts w:ascii="Calibri" w:hAnsi="Calibri" w:cs="Calibri"/>
                <w:b/>
                <w:color w:val="000000"/>
                <w:sz w:val="22"/>
                <w:szCs w:val="22"/>
              </w:rPr>
              <w:t>40.04</w:t>
            </w:r>
          </w:p>
        </w:tc>
        <w:tc>
          <w:tcPr>
            <w:tcW w:w="380" w:type="pct"/>
            <w:shd w:val="clear" w:color="auto" w:fill="9CC2E5" w:themeFill="accent1" w:themeFillTint="99"/>
            <w:noWrap/>
            <w:vAlign w:val="bottom"/>
            <w:hideMark/>
          </w:tcPr>
          <w:p w14:paraId="63759742" w14:textId="1F8C0029"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F50039">
              <w:rPr>
                <w:rFonts w:ascii="Calibri" w:hAnsi="Calibri" w:cs="Calibri"/>
                <w:b/>
                <w:color w:val="000000"/>
                <w:sz w:val="22"/>
                <w:szCs w:val="22"/>
              </w:rPr>
              <w:t>38.89</w:t>
            </w:r>
          </w:p>
        </w:tc>
        <w:tc>
          <w:tcPr>
            <w:tcW w:w="380" w:type="pct"/>
            <w:shd w:val="clear" w:color="auto" w:fill="9CC2E5" w:themeFill="accent1" w:themeFillTint="99"/>
            <w:noWrap/>
            <w:vAlign w:val="bottom"/>
            <w:hideMark/>
          </w:tcPr>
          <w:p w14:paraId="31389EF6" w14:textId="6150BF41"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F50039">
              <w:rPr>
                <w:rFonts w:ascii="Calibri" w:hAnsi="Calibri" w:cs="Calibri"/>
                <w:b/>
                <w:color w:val="000000"/>
                <w:sz w:val="22"/>
                <w:szCs w:val="22"/>
              </w:rPr>
              <w:t>40.00</w:t>
            </w:r>
          </w:p>
        </w:tc>
        <w:tc>
          <w:tcPr>
            <w:tcW w:w="380" w:type="pct"/>
            <w:shd w:val="clear" w:color="auto" w:fill="9CC2E5" w:themeFill="accent1" w:themeFillTint="99"/>
            <w:noWrap/>
            <w:vAlign w:val="bottom"/>
            <w:hideMark/>
          </w:tcPr>
          <w:p w14:paraId="643710FE" w14:textId="56E8FA7D" w:rsidR="00ED26C4" w:rsidRPr="00114DE6" w:rsidRDefault="00ED26C4" w:rsidP="00ED26C4">
            <w:pPr>
              <w:spacing w:after="0" w:line="360" w:lineRule="auto"/>
              <w:ind w:left="-126" w:right="-64"/>
              <w:jc w:val="center"/>
              <w:rPr>
                <w:rFonts w:asciiTheme="minorHAnsi" w:hAnsiTheme="minorHAnsi" w:cstheme="minorHAnsi"/>
                <w:b/>
                <w:sz w:val="22"/>
                <w:szCs w:val="22"/>
                <w:lang w:val="en-IN" w:eastAsia="en-IN"/>
              </w:rPr>
            </w:pPr>
            <w:r w:rsidRPr="00F50039">
              <w:rPr>
                <w:rFonts w:ascii="Calibri" w:hAnsi="Calibri" w:cs="Calibri"/>
                <w:b/>
                <w:color w:val="000000"/>
                <w:sz w:val="22"/>
                <w:szCs w:val="22"/>
              </w:rPr>
              <w:t>38.68</w:t>
            </w:r>
          </w:p>
        </w:tc>
        <w:tc>
          <w:tcPr>
            <w:tcW w:w="380" w:type="pct"/>
            <w:shd w:val="clear" w:color="auto" w:fill="9CC2E5" w:themeFill="accent1" w:themeFillTint="99"/>
            <w:noWrap/>
            <w:vAlign w:val="center"/>
            <w:hideMark/>
          </w:tcPr>
          <w:p w14:paraId="2F93C102" w14:textId="1D1EE4ED" w:rsidR="00ED26C4" w:rsidRPr="00ED26C4" w:rsidRDefault="00ED26C4" w:rsidP="00ED26C4">
            <w:pPr>
              <w:spacing w:after="0" w:line="360" w:lineRule="auto"/>
              <w:ind w:left="-126" w:right="-64"/>
              <w:jc w:val="center"/>
              <w:rPr>
                <w:rFonts w:ascii="Calibri" w:hAnsi="Calibri" w:cs="Calibri"/>
                <w:b/>
                <w:color w:val="000000"/>
                <w:sz w:val="22"/>
                <w:szCs w:val="22"/>
              </w:rPr>
            </w:pPr>
            <w:r w:rsidRPr="00ED26C4">
              <w:rPr>
                <w:rFonts w:ascii="Calibri" w:hAnsi="Calibri" w:cs="Calibri"/>
                <w:b/>
                <w:color w:val="000000"/>
                <w:sz w:val="22"/>
                <w:szCs w:val="22"/>
              </w:rPr>
              <w:t>39.82</w:t>
            </w:r>
          </w:p>
        </w:tc>
        <w:tc>
          <w:tcPr>
            <w:tcW w:w="380" w:type="pct"/>
            <w:shd w:val="clear" w:color="auto" w:fill="9CC2E5" w:themeFill="accent1" w:themeFillTint="99"/>
            <w:noWrap/>
            <w:vAlign w:val="center"/>
            <w:hideMark/>
          </w:tcPr>
          <w:p w14:paraId="5260304F" w14:textId="6CB06933" w:rsidR="00ED26C4" w:rsidRPr="00ED26C4" w:rsidRDefault="00ED26C4" w:rsidP="00ED26C4">
            <w:pPr>
              <w:spacing w:after="0" w:line="360" w:lineRule="auto"/>
              <w:ind w:left="-126" w:right="-64"/>
              <w:jc w:val="center"/>
              <w:rPr>
                <w:rFonts w:ascii="Calibri" w:hAnsi="Calibri" w:cs="Calibri"/>
                <w:b/>
                <w:color w:val="000000"/>
                <w:sz w:val="22"/>
                <w:szCs w:val="22"/>
              </w:rPr>
            </w:pPr>
            <w:r w:rsidRPr="00ED26C4">
              <w:rPr>
                <w:rFonts w:ascii="Calibri" w:hAnsi="Calibri" w:cs="Calibri"/>
                <w:b/>
                <w:color w:val="000000"/>
                <w:sz w:val="22"/>
                <w:szCs w:val="22"/>
              </w:rPr>
              <w:t>47.91</w:t>
            </w:r>
          </w:p>
        </w:tc>
      </w:tr>
    </w:tbl>
    <w:p w14:paraId="5C87987A" w14:textId="77777777" w:rsidR="00114DE6" w:rsidRDefault="00114DE6" w:rsidP="00F50039">
      <w:pPr>
        <w:pStyle w:val="Default"/>
        <w:spacing w:line="360" w:lineRule="auto"/>
        <w:ind w:left="284" w:right="16"/>
        <w:jc w:val="both"/>
        <w:rPr>
          <w:sz w:val="22"/>
          <w:szCs w:val="22"/>
        </w:rPr>
      </w:pPr>
    </w:p>
    <w:p w14:paraId="6367F07A" w14:textId="77777777" w:rsidR="00BA6F33" w:rsidRPr="008E1BCD" w:rsidRDefault="00BA6F33" w:rsidP="00BA6F33">
      <w:pPr>
        <w:pStyle w:val="Default"/>
        <w:numPr>
          <w:ilvl w:val="0"/>
          <w:numId w:val="3"/>
        </w:numPr>
        <w:spacing w:before="240" w:line="360" w:lineRule="auto"/>
        <w:ind w:left="284" w:right="16" w:hanging="426"/>
        <w:jc w:val="both"/>
        <w:rPr>
          <w:sz w:val="22"/>
          <w:szCs w:val="22"/>
        </w:rPr>
      </w:pPr>
      <w:r>
        <w:rPr>
          <w:b/>
          <w:sz w:val="22"/>
          <w:szCs w:val="22"/>
        </w:rPr>
        <w:t xml:space="preserve">KEY </w:t>
      </w:r>
      <w:r w:rsidRPr="008E1BCD">
        <w:rPr>
          <w:b/>
          <w:sz w:val="22"/>
          <w:szCs w:val="22"/>
        </w:rPr>
        <w:t>INPUTS USED TO DISCOUNT CASH FLOW</w:t>
      </w:r>
      <w:r>
        <w:rPr>
          <w:b/>
          <w:sz w:val="22"/>
          <w:szCs w:val="22"/>
        </w:rPr>
        <w:t>S DURING THE PROJECTION PERIOD:</w:t>
      </w:r>
    </w:p>
    <w:p w14:paraId="2581614C" w14:textId="1D7D1B84" w:rsidR="00BA6F33" w:rsidRDefault="00BA6F33" w:rsidP="00BA6F33">
      <w:pPr>
        <w:tabs>
          <w:tab w:val="left" w:pos="360"/>
        </w:tabs>
        <w:spacing w:before="240" w:line="360" w:lineRule="auto"/>
        <w:jc w:val="center"/>
        <w:rPr>
          <w:rFonts w:ascii="Arial" w:hAnsi="Arial" w:cs="Arial"/>
          <w:b/>
          <w:sz w:val="22"/>
          <w:u w:val="single"/>
        </w:rPr>
      </w:pPr>
      <w:r>
        <w:rPr>
          <w:rFonts w:ascii="Arial" w:hAnsi="Arial" w:cs="Arial"/>
          <w:b/>
          <w:sz w:val="22"/>
          <w:u w:val="single"/>
        </w:rPr>
        <w:t xml:space="preserve">Calculation of </w:t>
      </w:r>
      <w:r w:rsidRPr="000F3F2F">
        <w:rPr>
          <w:rFonts w:ascii="Arial" w:hAnsi="Arial" w:cs="Arial"/>
          <w:b/>
          <w:sz w:val="22"/>
          <w:u w:val="single"/>
        </w:rPr>
        <w:t>Weighted Average Cost of Capital (WACC)</w:t>
      </w:r>
    </w:p>
    <w:tbl>
      <w:tblPr>
        <w:tblW w:w="484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851"/>
        <w:gridCol w:w="1544"/>
        <w:gridCol w:w="2342"/>
      </w:tblGrid>
      <w:tr w:rsidR="00BA6F33" w:rsidRPr="005C5222" w14:paraId="3C65DB9B" w14:textId="77777777" w:rsidTr="003D4077">
        <w:trPr>
          <w:trHeight w:val="288"/>
        </w:trPr>
        <w:tc>
          <w:tcPr>
            <w:tcW w:w="1384" w:type="pct"/>
            <w:shd w:val="clear" w:color="auto" w:fill="002060"/>
            <w:noWrap/>
            <w:vAlign w:val="center"/>
            <w:hideMark/>
          </w:tcPr>
          <w:p w14:paraId="57E6276F" w14:textId="77777777" w:rsidR="00BA6F33" w:rsidRPr="005C5222" w:rsidRDefault="00BA6F33" w:rsidP="00FC287A">
            <w:pPr>
              <w:spacing w:after="0" w:line="360" w:lineRule="auto"/>
              <w:jc w:val="center"/>
              <w:rPr>
                <w:rFonts w:asciiTheme="minorHAnsi" w:hAnsiTheme="minorHAnsi" w:cstheme="minorHAnsi"/>
                <w:b/>
                <w:bCs/>
                <w:color w:val="FFFFFF"/>
                <w:sz w:val="22"/>
                <w:szCs w:val="20"/>
              </w:rPr>
            </w:pPr>
            <w:r w:rsidRPr="005C5222">
              <w:rPr>
                <w:rFonts w:asciiTheme="minorHAnsi" w:hAnsiTheme="minorHAnsi" w:cstheme="minorHAnsi"/>
                <w:b/>
                <w:bCs/>
                <w:color w:val="FFFFFF"/>
                <w:sz w:val="22"/>
                <w:szCs w:val="20"/>
              </w:rPr>
              <w:t>Particulars</w:t>
            </w:r>
          </w:p>
        </w:tc>
        <w:tc>
          <w:tcPr>
            <w:tcW w:w="1530" w:type="pct"/>
            <w:shd w:val="clear" w:color="auto" w:fill="002060"/>
            <w:noWrap/>
            <w:vAlign w:val="center"/>
            <w:hideMark/>
          </w:tcPr>
          <w:p w14:paraId="3383B194" w14:textId="77777777" w:rsidR="00BA6F33" w:rsidRPr="005C5222" w:rsidRDefault="00BA6F33" w:rsidP="00FC287A">
            <w:pPr>
              <w:spacing w:after="0" w:line="360" w:lineRule="auto"/>
              <w:jc w:val="center"/>
              <w:rPr>
                <w:rFonts w:asciiTheme="minorHAnsi" w:hAnsiTheme="minorHAnsi" w:cstheme="minorHAnsi"/>
                <w:b/>
                <w:bCs/>
                <w:color w:val="FFFFFF"/>
                <w:sz w:val="22"/>
                <w:szCs w:val="20"/>
              </w:rPr>
            </w:pPr>
            <w:r w:rsidRPr="005C5222">
              <w:rPr>
                <w:rFonts w:asciiTheme="minorHAnsi" w:hAnsiTheme="minorHAnsi" w:cstheme="minorHAnsi"/>
                <w:b/>
                <w:bCs/>
                <w:color w:val="FFFFFF"/>
                <w:sz w:val="22"/>
                <w:szCs w:val="20"/>
              </w:rPr>
              <w:t>Total Amount</w:t>
            </w:r>
            <w:r>
              <w:rPr>
                <w:rFonts w:asciiTheme="minorHAnsi" w:hAnsiTheme="minorHAnsi" w:cstheme="minorHAnsi"/>
                <w:b/>
                <w:bCs/>
                <w:color w:val="FFFFFF"/>
                <w:sz w:val="22"/>
                <w:szCs w:val="20"/>
              </w:rPr>
              <w:t xml:space="preserve"> (in INR Crores)</w:t>
            </w:r>
          </w:p>
        </w:tc>
        <w:tc>
          <w:tcPr>
            <w:tcW w:w="829" w:type="pct"/>
            <w:shd w:val="clear" w:color="auto" w:fill="002060"/>
            <w:noWrap/>
            <w:vAlign w:val="center"/>
            <w:hideMark/>
          </w:tcPr>
          <w:p w14:paraId="5E4055F4" w14:textId="77777777" w:rsidR="00BA6F33" w:rsidRPr="005C5222" w:rsidRDefault="00BA6F33" w:rsidP="00FC287A">
            <w:pPr>
              <w:spacing w:after="0" w:line="360" w:lineRule="auto"/>
              <w:jc w:val="center"/>
              <w:rPr>
                <w:rFonts w:asciiTheme="minorHAnsi" w:hAnsiTheme="minorHAnsi" w:cstheme="minorHAnsi"/>
                <w:b/>
                <w:bCs/>
                <w:color w:val="FFFFFF"/>
                <w:sz w:val="22"/>
                <w:szCs w:val="20"/>
              </w:rPr>
            </w:pPr>
            <w:r w:rsidRPr="005C5222">
              <w:rPr>
                <w:rFonts w:asciiTheme="minorHAnsi" w:hAnsiTheme="minorHAnsi" w:cstheme="minorHAnsi"/>
                <w:b/>
                <w:bCs/>
                <w:color w:val="FFFFFF"/>
                <w:sz w:val="22"/>
                <w:szCs w:val="20"/>
              </w:rPr>
              <w:t>Weightage</w:t>
            </w:r>
          </w:p>
        </w:tc>
        <w:tc>
          <w:tcPr>
            <w:tcW w:w="1257" w:type="pct"/>
            <w:shd w:val="clear" w:color="auto" w:fill="002060"/>
            <w:noWrap/>
            <w:vAlign w:val="center"/>
            <w:hideMark/>
          </w:tcPr>
          <w:p w14:paraId="652E4DA7" w14:textId="77777777" w:rsidR="00BA6F33" w:rsidRPr="005C5222" w:rsidRDefault="00BA6F33" w:rsidP="00FC287A">
            <w:pPr>
              <w:spacing w:after="0" w:line="360" w:lineRule="auto"/>
              <w:jc w:val="center"/>
              <w:rPr>
                <w:rFonts w:asciiTheme="minorHAnsi" w:hAnsiTheme="minorHAnsi" w:cstheme="minorHAnsi"/>
                <w:b/>
                <w:bCs/>
                <w:color w:val="FFFFFF"/>
                <w:sz w:val="22"/>
                <w:szCs w:val="20"/>
              </w:rPr>
            </w:pPr>
            <w:r w:rsidRPr="005C5222">
              <w:rPr>
                <w:rFonts w:asciiTheme="minorHAnsi" w:hAnsiTheme="minorHAnsi" w:cstheme="minorHAnsi"/>
                <w:b/>
                <w:bCs/>
                <w:color w:val="FFFFFF"/>
                <w:sz w:val="22"/>
                <w:szCs w:val="20"/>
              </w:rPr>
              <w:t>Required Return</w:t>
            </w:r>
          </w:p>
        </w:tc>
      </w:tr>
      <w:tr w:rsidR="00F50039" w:rsidRPr="005C5222" w14:paraId="56ED1BBC" w14:textId="77777777" w:rsidTr="003D4077">
        <w:trPr>
          <w:trHeight w:val="288"/>
        </w:trPr>
        <w:tc>
          <w:tcPr>
            <w:tcW w:w="1384" w:type="pct"/>
            <w:shd w:val="clear" w:color="auto" w:fill="auto"/>
            <w:noWrap/>
            <w:vAlign w:val="bottom"/>
            <w:hideMark/>
          </w:tcPr>
          <w:p w14:paraId="2AA69E47" w14:textId="77777777" w:rsidR="00F50039" w:rsidRPr="005C5222" w:rsidRDefault="00F50039" w:rsidP="00F50039">
            <w:pPr>
              <w:spacing w:after="0" w:line="360" w:lineRule="auto"/>
              <w:rPr>
                <w:rFonts w:asciiTheme="minorHAnsi" w:hAnsiTheme="minorHAnsi" w:cstheme="minorHAnsi"/>
                <w:color w:val="000000"/>
                <w:sz w:val="22"/>
                <w:szCs w:val="22"/>
              </w:rPr>
            </w:pPr>
            <w:r w:rsidRPr="005C5222">
              <w:rPr>
                <w:rFonts w:asciiTheme="minorHAnsi" w:hAnsiTheme="minorHAnsi" w:cstheme="minorHAnsi"/>
                <w:color w:val="000000"/>
                <w:sz w:val="22"/>
                <w:szCs w:val="22"/>
              </w:rPr>
              <w:t>Sustainable Debt</w:t>
            </w:r>
          </w:p>
        </w:tc>
        <w:tc>
          <w:tcPr>
            <w:tcW w:w="1530" w:type="pct"/>
            <w:shd w:val="clear" w:color="auto" w:fill="auto"/>
            <w:noWrap/>
            <w:vAlign w:val="bottom"/>
            <w:hideMark/>
          </w:tcPr>
          <w:p w14:paraId="5512E2E2" w14:textId="51788E67" w:rsidR="00F50039" w:rsidRPr="00F50039" w:rsidRDefault="00F50039" w:rsidP="00F50039">
            <w:pPr>
              <w:spacing w:after="0" w:line="360" w:lineRule="auto"/>
              <w:jc w:val="center"/>
              <w:rPr>
                <w:rFonts w:asciiTheme="minorHAnsi" w:hAnsiTheme="minorHAnsi" w:cstheme="minorHAnsi"/>
                <w:color w:val="000000"/>
                <w:sz w:val="22"/>
                <w:szCs w:val="22"/>
              </w:rPr>
            </w:pPr>
            <w:r w:rsidRPr="00F50039">
              <w:rPr>
                <w:rFonts w:asciiTheme="minorHAnsi" w:hAnsiTheme="minorHAnsi" w:cstheme="minorHAnsi"/>
                <w:color w:val="000000"/>
                <w:sz w:val="22"/>
                <w:szCs w:val="22"/>
              </w:rPr>
              <w:t xml:space="preserve">      389.99 </w:t>
            </w:r>
          </w:p>
        </w:tc>
        <w:tc>
          <w:tcPr>
            <w:tcW w:w="829" w:type="pct"/>
            <w:shd w:val="clear" w:color="auto" w:fill="auto"/>
            <w:noWrap/>
            <w:vAlign w:val="bottom"/>
            <w:hideMark/>
          </w:tcPr>
          <w:p w14:paraId="5096D0D1" w14:textId="1057C82C" w:rsidR="00F50039" w:rsidRPr="00F50039" w:rsidRDefault="00F50039" w:rsidP="00F50039">
            <w:pPr>
              <w:spacing w:after="0" w:line="360" w:lineRule="auto"/>
              <w:jc w:val="center"/>
              <w:rPr>
                <w:rFonts w:asciiTheme="minorHAnsi" w:hAnsiTheme="minorHAnsi" w:cstheme="minorHAnsi"/>
                <w:color w:val="000000"/>
                <w:sz w:val="22"/>
                <w:szCs w:val="22"/>
              </w:rPr>
            </w:pPr>
            <w:r w:rsidRPr="00F50039">
              <w:rPr>
                <w:rFonts w:asciiTheme="minorHAnsi" w:hAnsiTheme="minorHAnsi" w:cstheme="minorHAnsi"/>
                <w:color w:val="000000"/>
                <w:sz w:val="22"/>
                <w:szCs w:val="22"/>
              </w:rPr>
              <w:t>69.6%</w:t>
            </w:r>
          </w:p>
        </w:tc>
        <w:tc>
          <w:tcPr>
            <w:tcW w:w="1257" w:type="pct"/>
            <w:shd w:val="clear" w:color="auto" w:fill="auto"/>
            <w:noWrap/>
            <w:vAlign w:val="bottom"/>
            <w:hideMark/>
          </w:tcPr>
          <w:p w14:paraId="44D5BE2A" w14:textId="76670956" w:rsidR="00F50039" w:rsidRPr="00F50039" w:rsidRDefault="00F50039" w:rsidP="00F50039">
            <w:pPr>
              <w:spacing w:after="0" w:line="360" w:lineRule="auto"/>
              <w:jc w:val="center"/>
              <w:rPr>
                <w:rFonts w:asciiTheme="minorHAnsi" w:hAnsiTheme="minorHAnsi" w:cstheme="minorHAnsi"/>
                <w:color w:val="000000"/>
                <w:sz w:val="22"/>
                <w:szCs w:val="22"/>
              </w:rPr>
            </w:pPr>
            <w:r w:rsidRPr="00F50039">
              <w:rPr>
                <w:rFonts w:asciiTheme="minorHAnsi" w:hAnsiTheme="minorHAnsi" w:cstheme="minorHAnsi"/>
                <w:color w:val="000000"/>
                <w:sz w:val="22"/>
                <w:szCs w:val="22"/>
              </w:rPr>
              <w:t>5.67%</w:t>
            </w:r>
          </w:p>
        </w:tc>
      </w:tr>
      <w:tr w:rsidR="00F50039" w:rsidRPr="005C5222" w14:paraId="2CADA355" w14:textId="77777777" w:rsidTr="003D4077">
        <w:trPr>
          <w:trHeight w:val="288"/>
        </w:trPr>
        <w:tc>
          <w:tcPr>
            <w:tcW w:w="1384" w:type="pct"/>
            <w:shd w:val="clear" w:color="auto" w:fill="auto"/>
            <w:noWrap/>
            <w:vAlign w:val="bottom"/>
            <w:hideMark/>
          </w:tcPr>
          <w:p w14:paraId="614DEA44" w14:textId="77777777" w:rsidR="00F50039" w:rsidRPr="005C5222" w:rsidRDefault="00F50039" w:rsidP="00F50039">
            <w:pPr>
              <w:spacing w:after="0" w:line="360" w:lineRule="auto"/>
              <w:rPr>
                <w:rFonts w:asciiTheme="minorHAnsi" w:hAnsiTheme="minorHAnsi" w:cstheme="minorHAnsi"/>
                <w:color w:val="000000"/>
                <w:sz w:val="22"/>
                <w:szCs w:val="22"/>
              </w:rPr>
            </w:pPr>
            <w:r w:rsidRPr="005C5222">
              <w:rPr>
                <w:rFonts w:asciiTheme="minorHAnsi" w:hAnsiTheme="minorHAnsi" w:cstheme="minorHAnsi"/>
                <w:color w:val="000000"/>
                <w:sz w:val="22"/>
                <w:szCs w:val="22"/>
              </w:rPr>
              <w:t>Equity Shared Capital</w:t>
            </w:r>
          </w:p>
        </w:tc>
        <w:tc>
          <w:tcPr>
            <w:tcW w:w="1530" w:type="pct"/>
            <w:shd w:val="clear" w:color="auto" w:fill="auto"/>
            <w:noWrap/>
            <w:vAlign w:val="bottom"/>
            <w:hideMark/>
          </w:tcPr>
          <w:p w14:paraId="05210CEC" w14:textId="29248F8F" w:rsidR="00F50039" w:rsidRPr="00F50039" w:rsidRDefault="00F50039" w:rsidP="00F50039">
            <w:pPr>
              <w:spacing w:after="0" w:line="360" w:lineRule="auto"/>
              <w:jc w:val="center"/>
              <w:rPr>
                <w:rFonts w:asciiTheme="minorHAnsi" w:hAnsiTheme="minorHAnsi" w:cstheme="minorHAnsi"/>
                <w:color w:val="000000"/>
                <w:sz w:val="22"/>
                <w:szCs w:val="22"/>
              </w:rPr>
            </w:pPr>
            <w:r w:rsidRPr="00F50039">
              <w:rPr>
                <w:rFonts w:asciiTheme="minorHAnsi" w:hAnsiTheme="minorHAnsi" w:cstheme="minorHAnsi"/>
                <w:color w:val="000000"/>
                <w:sz w:val="22"/>
                <w:szCs w:val="22"/>
              </w:rPr>
              <w:t xml:space="preserve">      170.07 </w:t>
            </w:r>
          </w:p>
        </w:tc>
        <w:tc>
          <w:tcPr>
            <w:tcW w:w="829" w:type="pct"/>
            <w:shd w:val="clear" w:color="auto" w:fill="auto"/>
            <w:noWrap/>
            <w:vAlign w:val="bottom"/>
            <w:hideMark/>
          </w:tcPr>
          <w:p w14:paraId="5FF96185" w14:textId="076AC056" w:rsidR="00F50039" w:rsidRPr="00F50039" w:rsidRDefault="00F50039" w:rsidP="00F50039">
            <w:pPr>
              <w:spacing w:after="0" w:line="360" w:lineRule="auto"/>
              <w:jc w:val="center"/>
              <w:rPr>
                <w:rFonts w:asciiTheme="minorHAnsi" w:hAnsiTheme="minorHAnsi" w:cstheme="minorHAnsi"/>
                <w:color w:val="000000"/>
                <w:sz w:val="22"/>
                <w:szCs w:val="22"/>
              </w:rPr>
            </w:pPr>
            <w:r w:rsidRPr="00F50039">
              <w:rPr>
                <w:rFonts w:asciiTheme="minorHAnsi" w:hAnsiTheme="minorHAnsi" w:cstheme="minorHAnsi"/>
                <w:color w:val="000000"/>
                <w:sz w:val="22"/>
                <w:szCs w:val="22"/>
              </w:rPr>
              <w:t>30.4%</w:t>
            </w:r>
          </w:p>
        </w:tc>
        <w:tc>
          <w:tcPr>
            <w:tcW w:w="1257" w:type="pct"/>
            <w:shd w:val="clear" w:color="auto" w:fill="auto"/>
            <w:noWrap/>
            <w:vAlign w:val="bottom"/>
            <w:hideMark/>
          </w:tcPr>
          <w:p w14:paraId="7D1F1676" w14:textId="0B4F48C1" w:rsidR="00F50039" w:rsidRPr="00F50039" w:rsidRDefault="00F50039" w:rsidP="00F50039">
            <w:pPr>
              <w:spacing w:after="0" w:line="360" w:lineRule="auto"/>
              <w:jc w:val="center"/>
              <w:rPr>
                <w:rFonts w:asciiTheme="minorHAnsi" w:hAnsiTheme="minorHAnsi" w:cstheme="minorHAnsi"/>
                <w:color w:val="000000"/>
                <w:sz w:val="22"/>
                <w:szCs w:val="22"/>
              </w:rPr>
            </w:pPr>
            <w:r w:rsidRPr="00F50039">
              <w:rPr>
                <w:rFonts w:asciiTheme="minorHAnsi" w:hAnsiTheme="minorHAnsi" w:cstheme="minorHAnsi"/>
                <w:color w:val="000000"/>
                <w:sz w:val="22"/>
                <w:szCs w:val="22"/>
              </w:rPr>
              <w:t>19.10%</w:t>
            </w:r>
          </w:p>
        </w:tc>
      </w:tr>
      <w:tr w:rsidR="00F50039" w:rsidRPr="005C5222" w14:paraId="3C2D4433" w14:textId="77777777" w:rsidTr="003D4077">
        <w:trPr>
          <w:trHeight w:val="288"/>
        </w:trPr>
        <w:tc>
          <w:tcPr>
            <w:tcW w:w="1384" w:type="pct"/>
            <w:shd w:val="clear" w:color="auto" w:fill="8EAADB" w:themeFill="accent5" w:themeFillTint="99"/>
            <w:noWrap/>
            <w:vAlign w:val="bottom"/>
            <w:hideMark/>
          </w:tcPr>
          <w:p w14:paraId="1C5FAE1A" w14:textId="77777777" w:rsidR="00F50039" w:rsidRPr="005C5222" w:rsidRDefault="00F50039" w:rsidP="00F50039">
            <w:pPr>
              <w:spacing w:after="0" w:line="360" w:lineRule="auto"/>
              <w:rPr>
                <w:rFonts w:asciiTheme="minorHAnsi" w:hAnsiTheme="minorHAnsi" w:cstheme="minorHAnsi"/>
                <w:b/>
                <w:bCs/>
                <w:color w:val="000000"/>
                <w:sz w:val="22"/>
                <w:szCs w:val="22"/>
              </w:rPr>
            </w:pPr>
            <w:r w:rsidRPr="005C5222">
              <w:rPr>
                <w:rFonts w:asciiTheme="minorHAnsi" w:hAnsiTheme="minorHAnsi" w:cstheme="minorHAnsi"/>
                <w:b/>
                <w:bCs/>
                <w:color w:val="000000"/>
                <w:sz w:val="22"/>
                <w:szCs w:val="22"/>
              </w:rPr>
              <w:lastRenderedPageBreak/>
              <w:t>Total</w:t>
            </w:r>
          </w:p>
        </w:tc>
        <w:tc>
          <w:tcPr>
            <w:tcW w:w="1530" w:type="pct"/>
            <w:shd w:val="clear" w:color="auto" w:fill="8EAADB" w:themeFill="accent5" w:themeFillTint="99"/>
            <w:noWrap/>
            <w:vAlign w:val="bottom"/>
            <w:hideMark/>
          </w:tcPr>
          <w:p w14:paraId="1DA6D418" w14:textId="242B8CCA" w:rsidR="00F50039" w:rsidRPr="00F50039" w:rsidRDefault="00F50039" w:rsidP="00F50039">
            <w:pPr>
              <w:spacing w:after="0" w:line="360" w:lineRule="auto"/>
              <w:jc w:val="center"/>
              <w:rPr>
                <w:rFonts w:asciiTheme="minorHAnsi" w:hAnsiTheme="minorHAnsi" w:cstheme="minorHAnsi"/>
                <w:b/>
                <w:bCs/>
                <w:color w:val="000000"/>
                <w:sz w:val="22"/>
                <w:szCs w:val="22"/>
              </w:rPr>
            </w:pPr>
            <w:r w:rsidRPr="00F50039">
              <w:rPr>
                <w:rFonts w:asciiTheme="minorHAnsi" w:hAnsiTheme="minorHAnsi" w:cstheme="minorHAnsi"/>
                <w:b/>
                <w:bCs/>
                <w:color w:val="000000"/>
                <w:sz w:val="22"/>
                <w:szCs w:val="22"/>
              </w:rPr>
              <w:t>560.06</w:t>
            </w:r>
          </w:p>
        </w:tc>
        <w:tc>
          <w:tcPr>
            <w:tcW w:w="829" w:type="pct"/>
            <w:shd w:val="clear" w:color="auto" w:fill="8EAADB" w:themeFill="accent5" w:themeFillTint="99"/>
            <w:noWrap/>
            <w:vAlign w:val="bottom"/>
            <w:hideMark/>
          </w:tcPr>
          <w:p w14:paraId="24235C7C" w14:textId="60904F42" w:rsidR="00F50039" w:rsidRPr="00F50039" w:rsidRDefault="00F50039" w:rsidP="00F50039">
            <w:pPr>
              <w:spacing w:after="0" w:line="360" w:lineRule="auto"/>
              <w:jc w:val="center"/>
              <w:rPr>
                <w:rFonts w:asciiTheme="minorHAnsi" w:hAnsiTheme="minorHAnsi" w:cstheme="minorHAnsi"/>
                <w:b/>
                <w:bCs/>
                <w:color w:val="000000"/>
                <w:sz w:val="22"/>
                <w:szCs w:val="22"/>
              </w:rPr>
            </w:pPr>
            <w:r w:rsidRPr="00F50039">
              <w:rPr>
                <w:rFonts w:asciiTheme="minorHAnsi" w:hAnsiTheme="minorHAnsi" w:cstheme="minorHAnsi"/>
                <w:b/>
                <w:bCs/>
                <w:color w:val="000000"/>
                <w:sz w:val="22"/>
                <w:szCs w:val="22"/>
              </w:rPr>
              <w:t>100%</w:t>
            </w:r>
          </w:p>
        </w:tc>
        <w:tc>
          <w:tcPr>
            <w:tcW w:w="1257" w:type="pct"/>
            <w:shd w:val="clear" w:color="auto" w:fill="8EAADB" w:themeFill="accent5" w:themeFillTint="99"/>
            <w:noWrap/>
            <w:vAlign w:val="bottom"/>
            <w:hideMark/>
          </w:tcPr>
          <w:p w14:paraId="7B9FCAA0" w14:textId="46AE6FC3" w:rsidR="00F50039" w:rsidRPr="00F50039" w:rsidRDefault="00F50039" w:rsidP="00F50039">
            <w:pPr>
              <w:spacing w:after="0" w:line="360" w:lineRule="auto"/>
              <w:jc w:val="center"/>
              <w:rPr>
                <w:rFonts w:asciiTheme="minorHAnsi" w:hAnsiTheme="minorHAnsi" w:cstheme="minorHAnsi"/>
                <w:b/>
                <w:bCs/>
                <w:color w:val="000000"/>
                <w:sz w:val="22"/>
                <w:szCs w:val="22"/>
              </w:rPr>
            </w:pPr>
            <w:r w:rsidRPr="00F50039">
              <w:rPr>
                <w:rFonts w:asciiTheme="minorHAnsi" w:hAnsiTheme="minorHAnsi" w:cstheme="minorHAnsi"/>
                <w:b/>
                <w:bCs/>
                <w:color w:val="000000"/>
                <w:sz w:val="22"/>
                <w:szCs w:val="22"/>
              </w:rPr>
              <w:t>9.75%</w:t>
            </w:r>
          </w:p>
        </w:tc>
      </w:tr>
      <w:tr w:rsidR="00BA6F33" w:rsidRPr="005C5222" w14:paraId="44B731D7" w14:textId="77777777" w:rsidTr="003D4077">
        <w:trPr>
          <w:trHeight w:val="288"/>
        </w:trPr>
        <w:tc>
          <w:tcPr>
            <w:tcW w:w="3743" w:type="pct"/>
            <w:gridSpan w:val="3"/>
            <w:shd w:val="clear" w:color="auto" w:fill="FFFFFF" w:themeFill="background1"/>
            <w:noWrap/>
            <w:vAlign w:val="bottom"/>
          </w:tcPr>
          <w:p w14:paraId="2F9E3DE8" w14:textId="77777777" w:rsidR="00BA6F33" w:rsidRPr="005C5222" w:rsidRDefault="00BA6F33" w:rsidP="00FC287A">
            <w:pPr>
              <w:spacing w:after="0" w:line="36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Company Risk Premium</w:t>
            </w:r>
          </w:p>
        </w:tc>
        <w:tc>
          <w:tcPr>
            <w:tcW w:w="1257" w:type="pct"/>
            <w:shd w:val="clear" w:color="auto" w:fill="FFFFFF" w:themeFill="background1"/>
            <w:noWrap/>
            <w:vAlign w:val="bottom"/>
          </w:tcPr>
          <w:p w14:paraId="64B9BDE7" w14:textId="4FD3BC09" w:rsidR="00BA6F33" w:rsidRPr="005C5222" w:rsidRDefault="00F50039" w:rsidP="00FC287A">
            <w:pPr>
              <w:spacing w:after="0" w:line="36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2.5</w:t>
            </w:r>
            <w:r w:rsidR="00BA6F33">
              <w:rPr>
                <w:rFonts w:asciiTheme="minorHAnsi" w:hAnsiTheme="minorHAnsi" w:cstheme="minorHAnsi"/>
                <w:b/>
                <w:bCs/>
                <w:color w:val="000000"/>
                <w:sz w:val="22"/>
                <w:szCs w:val="22"/>
              </w:rPr>
              <w:t>0%</w:t>
            </w:r>
          </w:p>
        </w:tc>
      </w:tr>
      <w:tr w:rsidR="00BA6F33" w:rsidRPr="005C5222" w14:paraId="4735DD9F" w14:textId="77777777" w:rsidTr="003D4077">
        <w:trPr>
          <w:trHeight w:val="288"/>
        </w:trPr>
        <w:tc>
          <w:tcPr>
            <w:tcW w:w="3743" w:type="pct"/>
            <w:gridSpan w:val="3"/>
            <w:shd w:val="clear" w:color="auto" w:fill="8EAADB" w:themeFill="accent5" w:themeFillTint="99"/>
            <w:noWrap/>
            <w:vAlign w:val="bottom"/>
          </w:tcPr>
          <w:p w14:paraId="42FFE6AA" w14:textId="77777777" w:rsidR="00BA6F33" w:rsidRPr="005C5222" w:rsidRDefault="00BA6F33" w:rsidP="00FC287A">
            <w:pPr>
              <w:spacing w:after="0" w:line="36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Discount Rate</w:t>
            </w:r>
          </w:p>
        </w:tc>
        <w:tc>
          <w:tcPr>
            <w:tcW w:w="1257" w:type="pct"/>
            <w:shd w:val="clear" w:color="auto" w:fill="8EAADB" w:themeFill="accent5" w:themeFillTint="99"/>
            <w:noWrap/>
            <w:vAlign w:val="bottom"/>
          </w:tcPr>
          <w:p w14:paraId="6E40CE43" w14:textId="4D26CEBB" w:rsidR="00BA6F33" w:rsidRPr="005C5222" w:rsidRDefault="00F50039" w:rsidP="00FC287A">
            <w:pPr>
              <w:spacing w:after="0" w:line="36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12.25</w:t>
            </w:r>
            <w:r w:rsidR="00BA6F33">
              <w:rPr>
                <w:rFonts w:asciiTheme="minorHAnsi" w:hAnsiTheme="minorHAnsi" w:cstheme="minorHAnsi"/>
                <w:b/>
                <w:bCs/>
                <w:color w:val="000000"/>
                <w:sz w:val="22"/>
                <w:szCs w:val="22"/>
              </w:rPr>
              <w:t>%</w:t>
            </w:r>
          </w:p>
        </w:tc>
      </w:tr>
    </w:tbl>
    <w:p w14:paraId="7883EB35" w14:textId="259235FE" w:rsidR="00BA6F33" w:rsidRDefault="00BA6F33" w:rsidP="00BA6F33">
      <w:pPr>
        <w:tabs>
          <w:tab w:val="left" w:pos="360"/>
        </w:tabs>
        <w:spacing w:before="240" w:line="360" w:lineRule="auto"/>
        <w:ind w:left="284"/>
        <w:jc w:val="center"/>
        <w:rPr>
          <w:rFonts w:ascii="Arial" w:hAnsi="Arial" w:cs="Arial"/>
          <w:b/>
          <w:sz w:val="22"/>
          <w:u w:val="single"/>
        </w:rPr>
      </w:pPr>
      <w:r>
        <w:rPr>
          <w:rFonts w:ascii="Arial" w:hAnsi="Arial" w:cs="Arial"/>
          <w:b/>
          <w:sz w:val="22"/>
          <w:u w:val="single"/>
        </w:rPr>
        <w:t xml:space="preserve">Valuation Inputs for M/s </w:t>
      </w:r>
      <w:r w:rsidRPr="000F3F2F">
        <w:rPr>
          <w:rFonts w:ascii="Arial" w:hAnsi="Arial" w:cs="Arial"/>
          <w:b/>
          <w:sz w:val="22"/>
          <w:u w:val="single"/>
        </w:rPr>
        <w:t>Surat</w:t>
      </w:r>
      <w:r w:rsidR="0016467C">
        <w:rPr>
          <w:rFonts w:ascii="Arial" w:hAnsi="Arial" w:cs="Arial"/>
          <w:b/>
          <w:sz w:val="22"/>
          <w:u w:val="single"/>
        </w:rPr>
        <w:t>garh</w:t>
      </w:r>
      <w:r w:rsidRPr="000F3F2F">
        <w:rPr>
          <w:rFonts w:ascii="Arial" w:hAnsi="Arial" w:cs="Arial"/>
          <w:b/>
          <w:sz w:val="22"/>
          <w:u w:val="single"/>
        </w:rPr>
        <w:t xml:space="preserve"> </w:t>
      </w:r>
      <w:r w:rsidR="0016467C">
        <w:rPr>
          <w:rFonts w:ascii="Arial" w:hAnsi="Arial" w:cs="Arial"/>
          <w:b/>
          <w:sz w:val="22"/>
          <w:u w:val="single"/>
        </w:rPr>
        <w:t>Bikaner Toll Road</w:t>
      </w:r>
      <w:r w:rsidRPr="000F3F2F">
        <w:rPr>
          <w:rFonts w:ascii="Arial" w:hAnsi="Arial" w:cs="Arial"/>
          <w:b/>
          <w:sz w:val="22"/>
          <w:u w:val="single"/>
        </w:rPr>
        <w:t xml:space="preserve"> Pvt. Ltd.</w:t>
      </w:r>
    </w:p>
    <w:tbl>
      <w:tblPr>
        <w:tblW w:w="0" w:type="auto"/>
        <w:jc w:val="center"/>
        <w:tblLook w:val="04A0" w:firstRow="1" w:lastRow="0" w:firstColumn="1" w:lastColumn="0" w:noHBand="0" w:noVBand="1"/>
      </w:tblPr>
      <w:tblGrid>
        <w:gridCol w:w="2605"/>
        <w:gridCol w:w="2635"/>
      </w:tblGrid>
      <w:tr w:rsidR="00BA6F33" w:rsidRPr="0049744C" w14:paraId="6797FE8E" w14:textId="77777777" w:rsidTr="008A6039">
        <w:trPr>
          <w:trHeight w:val="195"/>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77E35746" w14:textId="77777777" w:rsidR="00BA6F33" w:rsidRPr="00D335EB" w:rsidRDefault="00BA6F33" w:rsidP="00FC287A">
            <w:pPr>
              <w:spacing w:after="0" w:line="360" w:lineRule="auto"/>
              <w:jc w:val="center"/>
              <w:rPr>
                <w:rFonts w:asciiTheme="minorHAnsi" w:hAnsiTheme="minorHAnsi" w:cstheme="minorHAnsi"/>
                <w:b/>
                <w:bCs/>
                <w:color w:val="FFFFFF"/>
                <w:sz w:val="22"/>
                <w:szCs w:val="20"/>
              </w:rPr>
            </w:pPr>
            <w:r w:rsidRPr="00D335EB">
              <w:rPr>
                <w:rFonts w:asciiTheme="minorHAnsi" w:hAnsiTheme="minorHAnsi" w:cstheme="minorHAnsi"/>
                <w:b/>
                <w:bCs/>
                <w:color w:val="FFFFFF"/>
                <w:sz w:val="22"/>
                <w:szCs w:val="20"/>
              </w:rPr>
              <w:t>INPUTS</w:t>
            </w:r>
          </w:p>
        </w:tc>
      </w:tr>
      <w:tr w:rsidR="00BA6F33" w:rsidRPr="00F50039" w14:paraId="0773AA19" w14:textId="77777777" w:rsidTr="008A6039">
        <w:trPr>
          <w:trHeight w:val="300"/>
          <w:jc w:val="center"/>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4D0D7D9A" w14:textId="77777777" w:rsidR="00BA6F33" w:rsidRPr="00D335EB" w:rsidRDefault="00BA6F33" w:rsidP="00FC287A">
            <w:pPr>
              <w:spacing w:after="0" w:line="360" w:lineRule="auto"/>
              <w:rPr>
                <w:rFonts w:asciiTheme="minorHAnsi" w:hAnsiTheme="minorHAnsi" w:cstheme="minorHAnsi"/>
                <w:b/>
                <w:bCs/>
                <w:color w:val="000000"/>
                <w:sz w:val="22"/>
                <w:szCs w:val="20"/>
              </w:rPr>
            </w:pPr>
            <w:r w:rsidRPr="00D335EB">
              <w:rPr>
                <w:rFonts w:asciiTheme="minorHAnsi" w:hAnsiTheme="minorHAnsi" w:cstheme="minorHAnsi"/>
                <w:b/>
                <w:bCs/>
                <w:color w:val="000000"/>
                <w:sz w:val="22"/>
                <w:szCs w:val="20"/>
              </w:rPr>
              <w:t>Valuation Date</w:t>
            </w:r>
          </w:p>
        </w:tc>
        <w:tc>
          <w:tcPr>
            <w:tcW w:w="2635" w:type="dxa"/>
            <w:tcBorders>
              <w:top w:val="nil"/>
              <w:left w:val="nil"/>
              <w:bottom w:val="single" w:sz="4" w:space="0" w:color="auto"/>
              <w:right w:val="single" w:sz="4" w:space="0" w:color="auto"/>
            </w:tcBorders>
            <w:shd w:val="clear" w:color="auto" w:fill="auto"/>
            <w:noWrap/>
            <w:vAlign w:val="bottom"/>
            <w:hideMark/>
          </w:tcPr>
          <w:p w14:paraId="19986BFE" w14:textId="0D43A5CC" w:rsidR="00BA6F33" w:rsidRPr="00F50039" w:rsidRDefault="00F50039" w:rsidP="00FC287A">
            <w:pPr>
              <w:spacing w:after="0" w:line="360" w:lineRule="auto"/>
              <w:jc w:val="center"/>
              <w:rPr>
                <w:rFonts w:asciiTheme="minorHAnsi" w:hAnsiTheme="minorHAnsi" w:cstheme="minorHAnsi"/>
                <w:b/>
                <w:bCs/>
                <w:color w:val="000000"/>
                <w:sz w:val="22"/>
                <w:szCs w:val="20"/>
                <w:highlight w:val="yellow"/>
              </w:rPr>
            </w:pPr>
            <w:r w:rsidRPr="005D6991">
              <w:rPr>
                <w:rFonts w:asciiTheme="minorHAnsi" w:hAnsiTheme="minorHAnsi" w:cstheme="minorHAnsi"/>
                <w:b/>
                <w:bCs/>
                <w:color w:val="000000" w:themeColor="text1"/>
                <w:sz w:val="22"/>
                <w:szCs w:val="20"/>
              </w:rPr>
              <w:t>11</w:t>
            </w:r>
            <w:r w:rsidR="008A6039">
              <w:rPr>
                <w:rFonts w:asciiTheme="minorHAnsi" w:hAnsiTheme="minorHAnsi" w:cstheme="minorHAnsi"/>
                <w:b/>
                <w:bCs/>
                <w:color w:val="000000" w:themeColor="text1"/>
                <w:sz w:val="22"/>
                <w:szCs w:val="20"/>
                <w:vertAlign w:val="superscript"/>
              </w:rPr>
              <w:t>th</w:t>
            </w:r>
            <w:r w:rsidR="008A6039">
              <w:rPr>
                <w:rFonts w:asciiTheme="minorHAnsi" w:hAnsiTheme="minorHAnsi" w:cstheme="minorHAnsi"/>
                <w:b/>
                <w:bCs/>
                <w:color w:val="000000" w:themeColor="text1"/>
                <w:sz w:val="22"/>
                <w:szCs w:val="20"/>
              </w:rPr>
              <w:t xml:space="preserve"> October </w:t>
            </w:r>
            <w:r w:rsidR="00BA6F33" w:rsidRPr="005D6991">
              <w:rPr>
                <w:rFonts w:asciiTheme="minorHAnsi" w:hAnsiTheme="minorHAnsi" w:cstheme="minorHAnsi"/>
                <w:b/>
                <w:bCs/>
                <w:color w:val="000000" w:themeColor="text1"/>
                <w:sz w:val="22"/>
                <w:szCs w:val="20"/>
              </w:rPr>
              <w:t>2022</w:t>
            </w:r>
          </w:p>
        </w:tc>
      </w:tr>
      <w:tr w:rsidR="00BA6F33" w:rsidRPr="0049744C" w14:paraId="3A0C1D4C" w14:textId="77777777" w:rsidTr="008A6039">
        <w:trPr>
          <w:trHeight w:val="300"/>
          <w:jc w:val="center"/>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7B5124BF" w14:textId="77777777" w:rsidR="00BA6F33" w:rsidRPr="00D335EB" w:rsidRDefault="00BA6F33" w:rsidP="00FC287A">
            <w:pPr>
              <w:spacing w:after="0" w:line="360" w:lineRule="auto"/>
              <w:rPr>
                <w:rFonts w:asciiTheme="minorHAnsi" w:hAnsiTheme="minorHAnsi" w:cstheme="minorHAnsi"/>
                <w:b/>
                <w:bCs/>
                <w:color w:val="000000"/>
                <w:sz w:val="22"/>
                <w:szCs w:val="20"/>
              </w:rPr>
            </w:pPr>
            <w:r w:rsidRPr="00D335EB">
              <w:rPr>
                <w:rFonts w:asciiTheme="minorHAnsi" w:hAnsiTheme="minorHAnsi" w:cstheme="minorHAnsi"/>
                <w:b/>
                <w:bCs/>
                <w:color w:val="000000"/>
                <w:sz w:val="22"/>
                <w:szCs w:val="20"/>
              </w:rPr>
              <w:t>Discount Rate</w:t>
            </w:r>
          </w:p>
        </w:tc>
        <w:tc>
          <w:tcPr>
            <w:tcW w:w="2635" w:type="dxa"/>
            <w:tcBorders>
              <w:top w:val="nil"/>
              <w:left w:val="nil"/>
              <w:bottom w:val="single" w:sz="4" w:space="0" w:color="auto"/>
              <w:right w:val="single" w:sz="4" w:space="0" w:color="auto"/>
            </w:tcBorders>
            <w:shd w:val="clear" w:color="auto" w:fill="auto"/>
            <w:noWrap/>
            <w:vAlign w:val="bottom"/>
            <w:hideMark/>
          </w:tcPr>
          <w:p w14:paraId="72FB9EE8" w14:textId="1452F384" w:rsidR="00BA6F33" w:rsidRPr="00D335EB" w:rsidRDefault="00BA6F33" w:rsidP="00FC287A">
            <w:pPr>
              <w:spacing w:after="0" w:line="360" w:lineRule="auto"/>
              <w:jc w:val="center"/>
              <w:rPr>
                <w:rFonts w:asciiTheme="minorHAnsi" w:hAnsiTheme="minorHAnsi" w:cstheme="minorHAnsi"/>
                <w:b/>
                <w:bCs/>
                <w:sz w:val="22"/>
                <w:szCs w:val="20"/>
              </w:rPr>
            </w:pPr>
            <w:r w:rsidRPr="00D335EB">
              <w:rPr>
                <w:rFonts w:asciiTheme="minorHAnsi" w:hAnsiTheme="minorHAnsi" w:cstheme="minorHAnsi"/>
                <w:b/>
                <w:bCs/>
                <w:sz w:val="22"/>
                <w:szCs w:val="20"/>
              </w:rPr>
              <w:t>12.</w:t>
            </w:r>
            <w:r w:rsidR="00F50039">
              <w:rPr>
                <w:rFonts w:asciiTheme="minorHAnsi" w:hAnsiTheme="minorHAnsi" w:cstheme="minorHAnsi"/>
                <w:b/>
                <w:bCs/>
                <w:sz w:val="22"/>
                <w:szCs w:val="20"/>
              </w:rPr>
              <w:t>25</w:t>
            </w:r>
            <w:r w:rsidRPr="00D335EB">
              <w:rPr>
                <w:rFonts w:asciiTheme="minorHAnsi" w:hAnsiTheme="minorHAnsi" w:cstheme="minorHAnsi"/>
                <w:b/>
                <w:bCs/>
                <w:sz w:val="22"/>
                <w:szCs w:val="20"/>
              </w:rPr>
              <w:t>%</w:t>
            </w:r>
          </w:p>
        </w:tc>
      </w:tr>
      <w:tr w:rsidR="00BA6F33" w:rsidRPr="0049744C" w14:paraId="779E365F" w14:textId="77777777" w:rsidTr="008A6039">
        <w:trPr>
          <w:trHeight w:val="300"/>
          <w:jc w:val="center"/>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7DCCBF8D" w14:textId="77777777" w:rsidR="00BA6F33" w:rsidRPr="00D335EB" w:rsidRDefault="00BA6F33" w:rsidP="00FC287A">
            <w:pPr>
              <w:spacing w:after="0" w:line="360" w:lineRule="auto"/>
              <w:rPr>
                <w:rFonts w:asciiTheme="minorHAnsi" w:hAnsiTheme="minorHAnsi" w:cstheme="minorHAnsi"/>
                <w:b/>
                <w:bCs/>
                <w:color w:val="000000"/>
                <w:sz w:val="22"/>
                <w:szCs w:val="20"/>
              </w:rPr>
            </w:pPr>
            <w:r w:rsidRPr="00D335EB">
              <w:rPr>
                <w:rFonts w:asciiTheme="minorHAnsi" w:hAnsiTheme="minorHAnsi" w:cstheme="minorHAnsi"/>
                <w:b/>
                <w:bCs/>
                <w:color w:val="000000"/>
                <w:sz w:val="22"/>
                <w:szCs w:val="20"/>
              </w:rPr>
              <w:t>Discount Rate Change</w:t>
            </w:r>
          </w:p>
        </w:tc>
        <w:tc>
          <w:tcPr>
            <w:tcW w:w="2635" w:type="dxa"/>
            <w:tcBorders>
              <w:top w:val="nil"/>
              <w:left w:val="nil"/>
              <w:bottom w:val="single" w:sz="4" w:space="0" w:color="auto"/>
              <w:right w:val="single" w:sz="4" w:space="0" w:color="auto"/>
            </w:tcBorders>
            <w:shd w:val="clear" w:color="auto" w:fill="auto"/>
            <w:noWrap/>
            <w:vAlign w:val="bottom"/>
            <w:hideMark/>
          </w:tcPr>
          <w:p w14:paraId="32DD8759" w14:textId="77777777" w:rsidR="00BA6F33" w:rsidRPr="00D335EB" w:rsidRDefault="00BA6F33" w:rsidP="00FC287A">
            <w:pPr>
              <w:spacing w:after="0" w:line="360" w:lineRule="auto"/>
              <w:jc w:val="center"/>
              <w:rPr>
                <w:rFonts w:asciiTheme="minorHAnsi" w:hAnsiTheme="minorHAnsi" w:cstheme="minorHAnsi"/>
                <w:b/>
                <w:bCs/>
                <w:sz w:val="22"/>
                <w:szCs w:val="20"/>
              </w:rPr>
            </w:pPr>
            <w:r w:rsidRPr="00D335EB">
              <w:rPr>
                <w:rFonts w:asciiTheme="minorHAnsi" w:hAnsiTheme="minorHAnsi" w:cstheme="minorHAnsi"/>
                <w:b/>
                <w:bCs/>
                <w:sz w:val="22"/>
                <w:szCs w:val="20"/>
              </w:rPr>
              <w:t>1%</w:t>
            </w:r>
          </w:p>
        </w:tc>
      </w:tr>
    </w:tbl>
    <w:p w14:paraId="1FCB713E" w14:textId="77777777" w:rsidR="00F41441" w:rsidRDefault="00F41441" w:rsidP="00F41441">
      <w:pPr>
        <w:spacing w:after="0" w:line="360" w:lineRule="auto"/>
        <w:ind w:left="284"/>
        <w:jc w:val="both"/>
        <w:rPr>
          <w:rFonts w:ascii="Arial" w:hAnsi="Arial" w:cs="Arial"/>
          <w:b/>
          <w:bCs/>
          <w:i/>
          <w:iCs/>
          <w:sz w:val="22"/>
          <w:szCs w:val="22"/>
        </w:rPr>
      </w:pPr>
    </w:p>
    <w:p w14:paraId="0B98E0F0" w14:textId="77777777" w:rsidR="00BA6F33" w:rsidRDefault="00BA6F33" w:rsidP="00F41441">
      <w:pPr>
        <w:spacing w:after="0" w:line="360" w:lineRule="auto"/>
        <w:ind w:left="284"/>
        <w:jc w:val="both"/>
        <w:rPr>
          <w:rFonts w:ascii="Arial" w:hAnsi="Arial" w:cs="Arial"/>
          <w:i/>
          <w:iCs/>
          <w:sz w:val="22"/>
          <w:szCs w:val="22"/>
        </w:rPr>
      </w:pPr>
      <w:r w:rsidRPr="00D335EB">
        <w:rPr>
          <w:rFonts w:ascii="Arial" w:hAnsi="Arial" w:cs="Arial"/>
          <w:b/>
          <w:bCs/>
          <w:i/>
          <w:iCs/>
          <w:sz w:val="22"/>
          <w:szCs w:val="22"/>
        </w:rPr>
        <w:t>Note</w:t>
      </w:r>
      <w:r w:rsidRPr="00D335EB">
        <w:rPr>
          <w:rFonts w:ascii="Arial" w:hAnsi="Arial" w:cs="Arial"/>
          <w:sz w:val="22"/>
          <w:szCs w:val="22"/>
        </w:rPr>
        <w:t>:</w:t>
      </w:r>
      <w:r w:rsidRPr="00D335EB">
        <w:rPr>
          <w:rFonts w:ascii="Arial" w:hAnsi="Arial" w:cs="Arial"/>
        </w:rPr>
        <w:t xml:space="preserve"> </w:t>
      </w:r>
      <w:r w:rsidRPr="00D335EB">
        <w:rPr>
          <w:rFonts w:ascii="Arial" w:hAnsi="Arial" w:cs="Arial"/>
          <w:i/>
          <w:iCs/>
          <w:sz w:val="22"/>
          <w:szCs w:val="22"/>
        </w:rPr>
        <w:t>Discount Rate Change of 1% is used to calculate the Sensitivity of the Enterprise Valuation with +/- changes in discount rate of Free Cash Flow.</w:t>
      </w:r>
    </w:p>
    <w:p w14:paraId="7099E708" w14:textId="77777777" w:rsidR="00F41441" w:rsidRDefault="00F41441" w:rsidP="00F41441">
      <w:pPr>
        <w:spacing w:after="0" w:line="360" w:lineRule="auto"/>
        <w:ind w:left="284"/>
        <w:jc w:val="both"/>
        <w:rPr>
          <w:rFonts w:ascii="Arial" w:hAnsi="Arial" w:cs="Arial"/>
          <w:i/>
          <w:iCs/>
          <w:sz w:val="22"/>
          <w:szCs w:val="22"/>
        </w:rPr>
      </w:pPr>
    </w:p>
    <w:p w14:paraId="1F3D0A23" w14:textId="77777777" w:rsidR="00BA6F33" w:rsidRDefault="00BA6F33" w:rsidP="00F41441">
      <w:pPr>
        <w:pStyle w:val="Default"/>
        <w:numPr>
          <w:ilvl w:val="0"/>
          <w:numId w:val="3"/>
        </w:numPr>
        <w:spacing w:line="360" w:lineRule="auto"/>
        <w:ind w:left="284" w:right="16" w:hanging="426"/>
        <w:jc w:val="both"/>
        <w:rPr>
          <w:b/>
          <w:sz w:val="22"/>
          <w:szCs w:val="22"/>
        </w:rPr>
      </w:pPr>
      <w:r w:rsidRPr="006F5C85">
        <w:rPr>
          <w:b/>
          <w:sz w:val="22"/>
          <w:szCs w:val="22"/>
        </w:rPr>
        <w:t xml:space="preserve">CALCULATION OF </w:t>
      </w:r>
      <w:r>
        <w:rPr>
          <w:b/>
          <w:sz w:val="22"/>
          <w:szCs w:val="22"/>
        </w:rPr>
        <w:t>ENTERPRISE VALUE:</w:t>
      </w:r>
    </w:p>
    <w:p w14:paraId="03BAACB2" w14:textId="4D54CEDE" w:rsidR="00BA6F33" w:rsidRPr="008F5F6D" w:rsidRDefault="00BA6F33" w:rsidP="00BA6F33">
      <w:pPr>
        <w:pStyle w:val="ListParagraph"/>
        <w:spacing w:line="360" w:lineRule="auto"/>
        <w:ind w:left="0" w:right="16"/>
        <w:jc w:val="center"/>
        <w:rPr>
          <w:rFonts w:ascii="Arial" w:hAnsi="Arial" w:cs="Arial"/>
          <w:b/>
          <w:sz w:val="22"/>
          <w:szCs w:val="22"/>
          <w:u w:val="single"/>
          <w:lang w:val="en-IN"/>
        </w:rPr>
      </w:pPr>
      <w:r>
        <w:rPr>
          <w:rFonts w:ascii="Arial" w:hAnsi="Arial" w:cs="Arial"/>
          <w:b/>
          <w:sz w:val="22"/>
          <w:szCs w:val="22"/>
          <w:u w:val="single"/>
          <w:lang w:val="en-IN"/>
        </w:rPr>
        <w:t>Calculation of Enterprise Value</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977"/>
        <w:gridCol w:w="3827"/>
      </w:tblGrid>
      <w:tr w:rsidR="00BA6F33" w:rsidRPr="005D0FBD" w14:paraId="643B5697" w14:textId="77777777" w:rsidTr="00760F1D">
        <w:trPr>
          <w:trHeight w:val="288"/>
        </w:trPr>
        <w:tc>
          <w:tcPr>
            <w:tcW w:w="9355" w:type="dxa"/>
            <w:gridSpan w:val="3"/>
            <w:shd w:val="clear" w:color="auto" w:fill="002060"/>
            <w:noWrap/>
            <w:vAlign w:val="bottom"/>
            <w:hideMark/>
          </w:tcPr>
          <w:p w14:paraId="2B7FE32F" w14:textId="77777777" w:rsidR="00BA6F33" w:rsidRPr="005D0FBD" w:rsidRDefault="00BA6F33" w:rsidP="00FC287A">
            <w:pPr>
              <w:spacing w:after="0" w:line="360" w:lineRule="auto"/>
              <w:jc w:val="center"/>
              <w:rPr>
                <w:rFonts w:asciiTheme="minorHAnsi" w:hAnsiTheme="minorHAnsi" w:cstheme="minorHAnsi"/>
                <w:b/>
                <w:bCs/>
                <w:color w:val="FFFFFF"/>
                <w:sz w:val="22"/>
                <w:szCs w:val="22"/>
              </w:rPr>
            </w:pPr>
            <w:r w:rsidRPr="005D0FBD">
              <w:rPr>
                <w:rFonts w:asciiTheme="minorHAnsi" w:hAnsiTheme="minorHAnsi" w:cstheme="minorHAnsi"/>
                <w:b/>
                <w:bCs/>
                <w:color w:val="FFFFFF"/>
                <w:sz w:val="22"/>
                <w:szCs w:val="22"/>
              </w:rPr>
              <w:t>CUMULATIVE DISCOUNTED CASH FLOW OVER THE PROJECTION PERIOD</w:t>
            </w:r>
          </w:p>
        </w:tc>
      </w:tr>
      <w:tr w:rsidR="00BA6F33" w:rsidRPr="005D0FBD" w14:paraId="6269C39D" w14:textId="77777777" w:rsidTr="00760F1D">
        <w:trPr>
          <w:trHeight w:val="288"/>
        </w:trPr>
        <w:tc>
          <w:tcPr>
            <w:tcW w:w="2551" w:type="dxa"/>
            <w:shd w:val="clear" w:color="auto" w:fill="002060"/>
            <w:noWrap/>
            <w:vAlign w:val="bottom"/>
            <w:hideMark/>
          </w:tcPr>
          <w:p w14:paraId="5375DADC" w14:textId="77777777" w:rsidR="00BA6F33" w:rsidRPr="005D0FBD" w:rsidRDefault="00BA6F33" w:rsidP="00FC287A">
            <w:pPr>
              <w:spacing w:after="0" w:line="360" w:lineRule="auto"/>
              <w:jc w:val="center"/>
              <w:rPr>
                <w:rFonts w:asciiTheme="minorHAnsi" w:hAnsiTheme="minorHAnsi" w:cstheme="minorHAnsi"/>
                <w:b/>
                <w:bCs/>
                <w:color w:val="FFFFFF"/>
                <w:sz w:val="22"/>
                <w:szCs w:val="22"/>
              </w:rPr>
            </w:pPr>
            <w:r w:rsidRPr="005D0FBD">
              <w:rPr>
                <w:rFonts w:asciiTheme="minorHAnsi" w:hAnsiTheme="minorHAnsi" w:cstheme="minorHAnsi"/>
                <w:b/>
                <w:bCs/>
                <w:color w:val="FFFFFF"/>
                <w:sz w:val="22"/>
                <w:szCs w:val="22"/>
              </w:rPr>
              <w:t>Scenario</w:t>
            </w:r>
          </w:p>
        </w:tc>
        <w:tc>
          <w:tcPr>
            <w:tcW w:w="2977" w:type="dxa"/>
            <w:shd w:val="clear" w:color="auto" w:fill="002060"/>
            <w:noWrap/>
            <w:vAlign w:val="bottom"/>
            <w:hideMark/>
          </w:tcPr>
          <w:p w14:paraId="6B5A1B5C" w14:textId="77777777" w:rsidR="00BA6F33" w:rsidRPr="005D0FBD" w:rsidRDefault="00BA6F33" w:rsidP="00FC287A">
            <w:pPr>
              <w:spacing w:after="0" w:line="360" w:lineRule="auto"/>
              <w:jc w:val="center"/>
              <w:rPr>
                <w:rFonts w:asciiTheme="minorHAnsi" w:hAnsiTheme="minorHAnsi" w:cstheme="minorHAnsi"/>
                <w:b/>
                <w:bCs/>
                <w:color w:val="FFFFFF"/>
                <w:sz w:val="22"/>
                <w:szCs w:val="22"/>
              </w:rPr>
            </w:pPr>
            <w:r w:rsidRPr="005D0FBD">
              <w:rPr>
                <w:rFonts w:asciiTheme="minorHAnsi" w:hAnsiTheme="minorHAnsi" w:cstheme="minorHAnsi"/>
                <w:b/>
                <w:bCs/>
                <w:color w:val="FFFFFF"/>
                <w:sz w:val="22"/>
                <w:szCs w:val="22"/>
              </w:rPr>
              <w:t>Discount Rate</w:t>
            </w:r>
          </w:p>
        </w:tc>
        <w:tc>
          <w:tcPr>
            <w:tcW w:w="3827" w:type="dxa"/>
            <w:shd w:val="clear" w:color="auto" w:fill="002060"/>
            <w:noWrap/>
            <w:vAlign w:val="bottom"/>
            <w:hideMark/>
          </w:tcPr>
          <w:p w14:paraId="7AD898C5" w14:textId="77777777" w:rsidR="00BA6F33" w:rsidRPr="005D0FBD" w:rsidRDefault="00BA6F33" w:rsidP="00FC287A">
            <w:pPr>
              <w:spacing w:after="0" w:line="360" w:lineRule="auto"/>
              <w:jc w:val="center"/>
              <w:rPr>
                <w:rFonts w:asciiTheme="minorHAnsi" w:hAnsiTheme="minorHAnsi" w:cstheme="minorHAnsi"/>
                <w:b/>
                <w:bCs/>
                <w:color w:val="FFFFFF"/>
                <w:sz w:val="22"/>
                <w:szCs w:val="22"/>
              </w:rPr>
            </w:pPr>
            <w:r w:rsidRPr="005D0FBD">
              <w:rPr>
                <w:rFonts w:asciiTheme="minorHAnsi" w:hAnsiTheme="minorHAnsi" w:cstheme="minorHAnsi"/>
                <w:b/>
                <w:bCs/>
                <w:color w:val="FFFFFF"/>
                <w:sz w:val="22"/>
                <w:szCs w:val="22"/>
              </w:rPr>
              <w:t>Enterprise Value (in INR Crores)</w:t>
            </w:r>
          </w:p>
        </w:tc>
      </w:tr>
      <w:tr w:rsidR="00E44D14" w:rsidRPr="005D0FBD" w14:paraId="1F706E84" w14:textId="77777777" w:rsidTr="00760F1D">
        <w:trPr>
          <w:trHeight w:val="288"/>
        </w:trPr>
        <w:tc>
          <w:tcPr>
            <w:tcW w:w="2551" w:type="dxa"/>
            <w:shd w:val="clear" w:color="auto" w:fill="auto"/>
            <w:noWrap/>
            <w:vAlign w:val="center"/>
            <w:hideMark/>
          </w:tcPr>
          <w:p w14:paraId="0E82363B" w14:textId="77777777" w:rsidR="00E44D14" w:rsidRPr="005D0FBD" w:rsidRDefault="00E44D14" w:rsidP="00E44D14">
            <w:pPr>
              <w:spacing w:after="0" w:line="360" w:lineRule="auto"/>
              <w:rPr>
                <w:rFonts w:asciiTheme="minorHAnsi" w:hAnsiTheme="minorHAnsi" w:cstheme="minorHAnsi"/>
                <w:b/>
                <w:bCs/>
                <w:color w:val="000000"/>
                <w:sz w:val="22"/>
                <w:szCs w:val="22"/>
              </w:rPr>
            </w:pPr>
            <w:r w:rsidRPr="005D0FBD">
              <w:rPr>
                <w:rFonts w:asciiTheme="minorHAnsi" w:hAnsiTheme="minorHAnsi" w:cstheme="minorHAnsi"/>
                <w:b/>
                <w:bCs/>
                <w:color w:val="000000"/>
                <w:sz w:val="22"/>
                <w:szCs w:val="22"/>
              </w:rPr>
              <w:t>Bull Case</w:t>
            </w:r>
          </w:p>
        </w:tc>
        <w:tc>
          <w:tcPr>
            <w:tcW w:w="2977" w:type="dxa"/>
            <w:shd w:val="clear" w:color="auto" w:fill="auto"/>
            <w:noWrap/>
            <w:vAlign w:val="center"/>
            <w:hideMark/>
          </w:tcPr>
          <w:p w14:paraId="346720E5" w14:textId="1CE0F969" w:rsidR="00E44D14" w:rsidRPr="005D0FBD" w:rsidRDefault="00F50039" w:rsidP="00E44D14">
            <w:pPr>
              <w:spacing w:after="0"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11.25</w:t>
            </w:r>
            <w:r w:rsidR="00E44D14" w:rsidRPr="005D0FBD">
              <w:rPr>
                <w:rFonts w:asciiTheme="minorHAnsi" w:hAnsiTheme="minorHAnsi" w:cstheme="minorHAnsi"/>
                <w:color w:val="000000"/>
                <w:sz w:val="22"/>
                <w:szCs w:val="22"/>
              </w:rPr>
              <w:t>%</w:t>
            </w:r>
          </w:p>
        </w:tc>
        <w:tc>
          <w:tcPr>
            <w:tcW w:w="3827" w:type="dxa"/>
            <w:shd w:val="clear" w:color="auto" w:fill="auto"/>
            <w:noWrap/>
            <w:vAlign w:val="bottom"/>
            <w:hideMark/>
          </w:tcPr>
          <w:p w14:paraId="7365B227" w14:textId="3A4BAB1B" w:rsidR="00E44D14" w:rsidRPr="005D0FBD" w:rsidRDefault="00F50039" w:rsidP="00E44D14">
            <w:pPr>
              <w:spacing w:after="0" w:line="360" w:lineRule="auto"/>
              <w:jc w:val="center"/>
              <w:rPr>
                <w:rFonts w:asciiTheme="minorHAnsi" w:hAnsiTheme="minorHAnsi" w:cstheme="minorHAnsi"/>
                <w:color w:val="000000"/>
                <w:sz w:val="22"/>
                <w:szCs w:val="22"/>
              </w:rPr>
            </w:pPr>
            <w:r>
              <w:rPr>
                <w:rFonts w:ascii="Calibri" w:hAnsi="Calibri" w:cs="Calibri"/>
                <w:color w:val="000000"/>
                <w:sz w:val="22"/>
                <w:szCs w:val="22"/>
              </w:rPr>
              <w:t xml:space="preserve">     </w:t>
            </w:r>
            <w:r w:rsidR="00ED26C4" w:rsidRPr="00ED26C4">
              <w:rPr>
                <w:rFonts w:ascii="Calibri" w:hAnsi="Calibri" w:cs="Calibri"/>
                <w:color w:val="000000"/>
                <w:sz w:val="22"/>
                <w:szCs w:val="22"/>
              </w:rPr>
              <w:t>464.14</w:t>
            </w:r>
          </w:p>
        </w:tc>
      </w:tr>
      <w:tr w:rsidR="00E44D14" w:rsidRPr="005D0FBD" w14:paraId="1D1CA6E1" w14:textId="77777777" w:rsidTr="008A6039">
        <w:trPr>
          <w:trHeight w:val="288"/>
        </w:trPr>
        <w:tc>
          <w:tcPr>
            <w:tcW w:w="2551" w:type="dxa"/>
            <w:shd w:val="clear" w:color="auto" w:fill="8EAADB" w:themeFill="accent5" w:themeFillTint="99"/>
            <w:noWrap/>
            <w:vAlign w:val="center"/>
            <w:hideMark/>
          </w:tcPr>
          <w:p w14:paraId="374C8A9B" w14:textId="77777777" w:rsidR="00E44D14" w:rsidRPr="005D0FBD" w:rsidRDefault="00E44D14" w:rsidP="00E44D14">
            <w:pPr>
              <w:spacing w:after="0" w:line="360" w:lineRule="auto"/>
              <w:rPr>
                <w:rFonts w:asciiTheme="minorHAnsi" w:hAnsiTheme="minorHAnsi" w:cstheme="minorHAnsi"/>
                <w:b/>
                <w:bCs/>
                <w:color w:val="000000"/>
                <w:sz w:val="22"/>
                <w:szCs w:val="22"/>
              </w:rPr>
            </w:pPr>
            <w:r w:rsidRPr="005D0FBD">
              <w:rPr>
                <w:rFonts w:asciiTheme="minorHAnsi" w:hAnsiTheme="minorHAnsi" w:cstheme="minorHAnsi"/>
                <w:b/>
                <w:bCs/>
                <w:color w:val="000000"/>
                <w:sz w:val="22"/>
                <w:szCs w:val="22"/>
              </w:rPr>
              <w:t>Present Case</w:t>
            </w:r>
          </w:p>
        </w:tc>
        <w:tc>
          <w:tcPr>
            <w:tcW w:w="2977" w:type="dxa"/>
            <w:shd w:val="clear" w:color="auto" w:fill="8EAADB" w:themeFill="accent5" w:themeFillTint="99"/>
            <w:noWrap/>
            <w:vAlign w:val="center"/>
            <w:hideMark/>
          </w:tcPr>
          <w:p w14:paraId="0E6E2F2F" w14:textId="11ADFEA1" w:rsidR="00E44D14" w:rsidRPr="005D0FBD" w:rsidRDefault="00F50039" w:rsidP="00E44D14">
            <w:pPr>
              <w:spacing w:after="0" w:line="36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12.25</w:t>
            </w:r>
            <w:r w:rsidR="00E44D14" w:rsidRPr="005D0FBD">
              <w:rPr>
                <w:rFonts w:asciiTheme="minorHAnsi" w:hAnsiTheme="minorHAnsi" w:cstheme="minorHAnsi"/>
                <w:b/>
                <w:bCs/>
                <w:color w:val="000000"/>
                <w:sz w:val="22"/>
                <w:szCs w:val="22"/>
              </w:rPr>
              <w:t>%</w:t>
            </w:r>
          </w:p>
        </w:tc>
        <w:tc>
          <w:tcPr>
            <w:tcW w:w="3827" w:type="dxa"/>
            <w:shd w:val="clear" w:color="auto" w:fill="8EAADB" w:themeFill="accent5" w:themeFillTint="99"/>
            <w:noWrap/>
            <w:vAlign w:val="bottom"/>
            <w:hideMark/>
          </w:tcPr>
          <w:p w14:paraId="3414CD81" w14:textId="2A0BB50E" w:rsidR="00E44D14" w:rsidRPr="005D0FBD" w:rsidRDefault="00F50039" w:rsidP="00E44D14">
            <w:pPr>
              <w:spacing w:after="0" w:line="360" w:lineRule="auto"/>
              <w:jc w:val="center"/>
              <w:rPr>
                <w:rFonts w:asciiTheme="minorHAnsi" w:hAnsiTheme="minorHAnsi" w:cstheme="minorHAnsi"/>
                <w:b/>
                <w:bCs/>
                <w:color w:val="000000"/>
                <w:sz w:val="22"/>
                <w:szCs w:val="22"/>
              </w:rPr>
            </w:pPr>
            <w:r>
              <w:rPr>
                <w:rFonts w:ascii="Calibri" w:hAnsi="Calibri" w:cs="Calibri"/>
                <w:b/>
                <w:bCs/>
                <w:color w:val="000000"/>
                <w:sz w:val="22"/>
                <w:szCs w:val="22"/>
              </w:rPr>
              <w:t xml:space="preserve">     </w:t>
            </w:r>
            <w:r w:rsidR="00ED26C4" w:rsidRPr="00ED26C4">
              <w:rPr>
                <w:rFonts w:ascii="Calibri" w:hAnsi="Calibri" w:cs="Calibri"/>
                <w:b/>
                <w:bCs/>
                <w:color w:val="000000"/>
                <w:sz w:val="22"/>
                <w:szCs w:val="22"/>
              </w:rPr>
              <w:t>440.95</w:t>
            </w:r>
          </w:p>
        </w:tc>
      </w:tr>
      <w:tr w:rsidR="00E44D14" w:rsidRPr="005D0FBD" w14:paraId="53CF2355" w14:textId="77777777" w:rsidTr="00760F1D">
        <w:trPr>
          <w:trHeight w:val="288"/>
        </w:trPr>
        <w:tc>
          <w:tcPr>
            <w:tcW w:w="2551" w:type="dxa"/>
            <w:shd w:val="clear" w:color="auto" w:fill="auto"/>
            <w:noWrap/>
            <w:vAlign w:val="center"/>
            <w:hideMark/>
          </w:tcPr>
          <w:p w14:paraId="6F3AD77C" w14:textId="77777777" w:rsidR="00E44D14" w:rsidRPr="005D0FBD" w:rsidRDefault="00E44D14" w:rsidP="00E44D14">
            <w:pPr>
              <w:spacing w:after="0" w:line="360" w:lineRule="auto"/>
              <w:rPr>
                <w:rFonts w:asciiTheme="minorHAnsi" w:hAnsiTheme="minorHAnsi" w:cstheme="minorHAnsi"/>
                <w:b/>
                <w:bCs/>
                <w:color w:val="000000"/>
                <w:sz w:val="22"/>
                <w:szCs w:val="22"/>
              </w:rPr>
            </w:pPr>
            <w:r w:rsidRPr="005D0FBD">
              <w:rPr>
                <w:rFonts w:asciiTheme="minorHAnsi" w:hAnsiTheme="minorHAnsi" w:cstheme="minorHAnsi"/>
                <w:b/>
                <w:bCs/>
                <w:color w:val="000000"/>
                <w:sz w:val="22"/>
                <w:szCs w:val="22"/>
              </w:rPr>
              <w:t>Bear Case</w:t>
            </w:r>
          </w:p>
        </w:tc>
        <w:tc>
          <w:tcPr>
            <w:tcW w:w="2977" w:type="dxa"/>
            <w:shd w:val="clear" w:color="auto" w:fill="auto"/>
            <w:noWrap/>
            <w:vAlign w:val="center"/>
            <w:hideMark/>
          </w:tcPr>
          <w:p w14:paraId="3F699068" w14:textId="2FB32B4E" w:rsidR="00E44D14" w:rsidRPr="005D0FBD" w:rsidRDefault="00F50039" w:rsidP="00E44D14">
            <w:pPr>
              <w:spacing w:after="0"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13.25</w:t>
            </w:r>
            <w:r w:rsidR="00E44D14" w:rsidRPr="005D0FBD">
              <w:rPr>
                <w:rFonts w:asciiTheme="minorHAnsi" w:hAnsiTheme="minorHAnsi" w:cstheme="minorHAnsi"/>
                <w:color w:val="000000"/>
                <w:sz w:val="22"/>
                <w:szCs w:val="22"/>
              </w:rPr>
              <w:t>%</w:t>
            </w:r>
          </w:p>
        </w:tc>
        <w:tc>
          <w:tcPr>
            <w:tcW w:w="3827" w:type="dxa"/>
            <w:shd w:val="clear" w:color="auto" w:fill="auto"/>
            <w:noWrap/>
            <w:vAlign w:val="bottom"/>
            <w:hideMark/>
          </w:tcPr>
          <w:p w14:paraId="4FD5B009" w14:textId="36E5DA41" w:rsidR="00E44D14" w:rsidRPr="005D0FBD" w:rsidRDefault="00F50039" w:rsidP="00E44D14">
            <w:pPr>
              <w:spacing w:after="0" w:line="360" w:lineRule="auto"/>
              <w:jc w:val="center"/>
              <w:rPr>
                <w:rFonts w:asciiTheme="minorHAnsi" w:hAnsiTheme="minorHAnsi" w:cstheme="minorHAnsi"/>
                <w:color w:val="000000"/>
                <w:sz w:val="22"/>
                <w:szCs w:val="22"/>
              </w:rPr>
            </w:pPr>
            <w:r>
              <w:rPr>
                <w:rFonts w:ascii="Calibri" w:hAnsi="Calibri" w:cs="Calibri"/>
                <w:color w:val="000000"/>
                <w:sz w:val="22"/>
                <w:szCs w:val="22"/>
              </w:rPr>
              <w:t xml:space="preserve">     </w:t>
            </w:r>
            <w:r w:rsidR="00ED26C4" w:rsidRPr="00ED26C4">
              <w:rPr>
                <w:rFonts w:ascii="Calibri" w:hAnsi="Calibri" w:cs="Calibri"/>
                <w:color w:val="000000"/>
                <w:sz w:val="22"/>
                <w:szCs w:val="22"/>
              </w:rPr>
              <w:t>419.43</w:t>
            </w:r>
          </w:p>
        </w:tc>
      </w:tr>
    </w:tbl>
    <w:p w14:paraId="4C8B5A75" w14:textId="77777777" w:rsidR="00BA6F33" w:rsidRPr="0049744C" w:rsidRDefault="00BA6F33" w:rsidP="00BA6F33">
      <w:pPr>
        <w:spacing w:after="0"/>
        <w:rPr>
          <w:rFonts w:ascii="Arial" w:hAnsi="Arial" w:cs="Arial"/>
          <w:b/>
          <w:color w:val="323E4F" w:themeColor="text2" w:themeShade="BF"/>
          <w:sz w:val="22"/>
          <w:szCs w:val="22"/>
          <w:highlight w:val="yellow"/>
        </w:rPr>
      </w:pPr>
    </w:p>
    <w:tbl>
      <w:tblPr>
        <w:tblpPr w:leftFromText="180" w:rightFromText="180" w:vertAnchor="text" w:horzAnchor="margin" w:tblpXSpec="center" w:tblpY="156"/>
        <w:tblW w:w="3322" w:type="pct"/>
        <w:tblLook w:val="04A0" w:firstRow="1" w:lastRow="0" w:firstColumn="1" w:lastColumn="0" w:noHBand="0" w:noVBand="1"/>
      </w:tblPr>
      <w:tblGrid>
        <w:gridCol w:w="6383"/>
      </w:tblGrid>
      <w:tr w:rsidR="00BA6F33" w:rsidRPr="0049744C" w14:paraId="169FBBC2" w14:textId="77777777" w:rsidTr="00760F1D">
        <w:trPr>
          <w:trHeight w:val="419"/>
        </w:trPr>
        <w:tc>
          <w:tcPr>
            <w:tcW w:w="5000"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91A0788" w14:textId="77777777" w:rsidR="00BA6F33" w:rsidRPr="00E539A7" w:rsidRDefault="00BA6F33" w:rsidP="00760F1D">
            <w:pPr>
              <w:spacing w:after="0" w:line="240" w:lineRule="auto"/>
              <w:jc w:val="center"/>
              <w:rPr>
                <w:rFonts w:asciiTheme="minorHAnsi" w:hAnsiTheme="minorHAnsi" w:cstheme="minorHAnsi"/>
                <w:b/>
                <w:bCs/>
                <w:color w:val="FFFFFF"/>
                <w:sz w:val="28"/>
                <w:szCs w:val="28"/>
              </w:rPr>
            </w:pPr>
            <w:r w:rsidRPr="00E539A7">
              <w:rPr>
                <w:rFonts w:asciiTheme="minorHAnsi" w:hAnsiTheme="minorHAnsi" w:cstheme="minorHAnsi"/>
                <w:b/>
                <w:bCs/>
                <w:color w:val="FFFFFF"/>
                <w:sz w:val="28"/>
                <w:szCs w:val="28"/>
              </w:rPr>
              <w:t>ENTERPRISE VALUE OF THE FIRM</w:t>
            </w:r>
          </w:p>
        </w:tc>
      </w:tr>
      <w:tr w:rsidR="00BA6F33" w:rsidRPr="008F5F6D" w14:paraId="6422CEA5" w14:textId="77777777" w:rsidTr="00760F1D">
        <w:trPr>
          <w:trHeight w:val="399"/>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2C2AB" w14:textId="15CAD7C6" w:rsidR="00BA6F33" w:rsidRPr="00E539A7" w:rsidRDefault="00ED26C4" w:rsidP="00760F1D">
            <w:pPr>
              <w:spacing w:after="0" w:line="240" w:lineRule="auto"/>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INR 440</w:t>
            </w:r>
            <w:r w:rsidR="00BA6F33" w:rsidRPr="00E539A7">
              <w:rPr>
                <w:rFonts w:asciiTheme="minorHAnsi" w:hAnsiTheme="minorHAnsi" w:cstheme="minorHAnsi"/>
                <w:b/>
                <w:bCs/>
                <w:color w:val="000000"/>
                <w:sz w:val="28"/>
                <w:szCs w:val="28"/>
              </w:rPr>
              <w:t>.</w:t>
            </w:r>
            <w:r>
              <w:rPr>
                <w:rFonts w:asciiTheme="minorHAnsi" w:hAnsiTheme="minorHAnsi" w:cstheme="minorHAnsi"/>
                <w:b/>
                <w:bCs/>
                <w:color w:val="000000"/>
                <w:sz w:val="28"/>
                <w:szCs w:val="28"/>
              </w:rPr>
              <w:t>95</w:t>
            </w:r>
            <w:r w:rsidR="00BA6F33" w:rsidRPr="00E539A7">
              <w:rPr>
                <w:rFonts w:asciiTheme="minorHAnsi" w:hAnsiTheme="minorHAnsi" w:cstheme="minorHAnsi"/>
                <w:b/>
                <w:bCs/>
                <w:color w:val="000000"/>
                <w:sz w:val="28"/>
                <w:szCs w:val="28"/>
              </w:rPr>
              <w:t xml:space="preserve"> Crores</w:t>
            </w:r>
          </w:p>
        </w:tc>
      </w:tr>
      <w:tr w:rsidR="00BA6F33" w:rsidRPr="008F5F6D" w14:paraId="10F2B97A" w14:textId="77777777" w:rsidTr="00760F1D">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5E7672" w14:textId="5C1B5EA0" w:rsidR="00BA6F33" w:rsidRDefault="00BA6F33" w:rsidP="00ED26C4">
            <w:pPr>
              <w:spacing w:after="0" w:line="240" w:lineRule="auto"/>
              <w:jc w:val="center"/>
              <w:rPr>
                <w:rFonts w:ascii="Arial" w:hAnsi="Arial" w:cs="Arial"/>
                <w:b/>
                <w:bCs/>
                <w:color w:val="000000"/>
                <w:sz w:val="28"/>
                <w:szCs w:val="28"/>
              </w:rPr>
            </w:pPr>
            <w:r w:rsidRPr="00E756A5">
              <w:rPr>
                <w:rFonts w:asciiTheme="minorHAnsi" w:hAnsiTheme="minorHAnsi" w:cstheme="minorHAnsi"/>
                <w:b/>
                <w:bCs/>
                <w:color w:val="000000"/>
              </w:rPr>
              <w:t xml:space="preserve">INR </w:t>
            </w:r>
            <w:r w:rsidR="00FD1258" w:rsidRPr="00FD1258">
              <w:rPr>
                <w:rFonts w:asciiTheme="minorHAnsi" w:hAnsiTheme="minorHAnsi" w:cstheme="minorHAnsi"/>
                <w:b/>
                <w:bCs/>
                <w:color w:val="000000"/>
              </w:rPr>
              <w:t xml:space="preserve">FOUR HUNDRED FORTY </w:t>
            </w:r>
            <w:r w:rsidR="00ED26C4">
              <w:rPr>
                <w:rFonts w:asciiTheme="minorHAnsi" w:hAnsiTheme="minorHAnsi" w:cstheme="minorHAnsi"/>
                <w:b/>
                <w:bCs/>
                <w:color w:val="000000"/>
              </w:rPr>
              <w:t>CRORES AND NINTY-FIVE</w:t>
            </w:r>
            <w:r w:rsidR="00FD1258" w:rsidRPr="00FD1258">
              <w:rPr>
                <w:rFonts w:asciiTheme="minorHAnsi" w:hAnsiTheme="minorHAnsi" w:cstheme="minorHAnsi"/>
                <w:b/>
                <w:bCs/>
                <w:color w:val="000000"/>
              </w:rPr>
              <w:t xml:space="preserve"> LAKHS</w:t>
            </w:r>
          </w:p>
        </w:tc>
      </w:tr>
    </w:tbl>
    <w:p w14:paraId="4AC22A6D" w14:textId="77777777" w:rsidR="00BA6F33" w:rsidRPr="00A47950" w:rsidRDefault="00BA6F33" w:rsidP="00BA6F33">
      <w:pPr>
        <w:rPr>
          <w:rFonts w:ascii="Arial" w:hAnsi="Arial" w:cs="Arial"/>
          <w:b/>
          <w:color w:val="323E4F" w:themeColor="text2" w:themeShade="BF"/>
          <w:sz w:val="22"/>
          <w:szCs w:val="22"/>
        </w:rPr>
      </w:pPr>
    </w:p>
    <w:p w14:paraId="15E27EC7" w14:textId="77777777" w:rsidR="00BA6F33" w:rsidRDefault="00BA6F33" w:rsidP="00BA6F33">
      <w:pPr>
        <w:rPr>
          <w:rFonts w:ascii="Arial" w:hAnsi="Arial" w:cs="Arial"/>
          <w:b/>
          <w:i/>
          <w:color w:val="323E4F" w:themeColor="text2" w:themeShade="BF"/>
          <w:sz w:val="22"/>
          <w:szCs w:val="22"/>
        </w:rPr>
      </w:pPr>
    </w:p>
    <w:p w14:paraId="2D265057" w14:textId="77777777" w:rsidR="00BA6F33" w:rsidRDefault="00BA6F33" w:rsidP="00BA6F33">
      <w:pPr>
        <w:spacing w:line="360" w:lineRule="auto"/>
        <w:jc w:val="both"/>
        <w:rPr>
          <w:rFonts w:ascii="Arial" w:hAnsi="Arial" w:cs="Arial"/>
          <w:b/>
          <w:i/>
          <w:color w:val="000000"/>
          <w:sz w:val="22"/>
          <w:szCs w:val="22"/>
        </w:rPr>
      </w:pPr>
    </w:p>
    <w:p w14:paraId="31E4EE5A" w14:textId="77777777" w:rsidR="00BA6F33" w:rsidRDefault="00BA6F33" w:rsidP="00BA6F33">
      <w:pPr>
        <w:spacing w:after="0" w:line="360" w:lineRule="auto"/>
        <w:jc w:val="both"/>
        <w:rPr>
          <w:rFonts w:ascii="Arial" w:hAnsi="Arial" w:cs="Arial"/>
          <w:b/>
          <w:i/>
          <w:color w:val="000000"/>
          <w:sz w:val="22"/>
          <w:szCs w:val="22"/>
        </w:rPr>
      </w:pPr>
    </w:p>
    <w:p w14:paraId="3698B6E2" w14:textId="77777777" w:rsidR="00BA6F33" w:rsidRDefault="00BA6F33" w:rsidP="003D4077">
      <w:pPr>
        <w:spacing w:before="240" w:after="0" w:line="360" w:lineRule="auto"/>
        <w:ind w:left="284"/>
        <w:jc w:val="both"/>
        <w:rPr>
          <w:rFonts w:ascii="Arial" w:hAnsi="Arial" w:cs="Arial"/>
          <w:b/>
          <w:i/>
          <w:color w:val="000000"/>
          <w:sz w:val="22"/>
          <w:szCs w:val="22"/>
        </w:rPr>
      </w:pPr>
      <w:r>
        <w:rPr>
          <w:rFonts w:ascii="Arial" w:hAnsi="Arial" w:cs="Arial"/>
          <w:b/>
          <w:i/>
          <w:color w:val="000000"/>
          <w:sz w:val="22"/>
          <w:szCs w:val="22"/>
        </w:rPr>
        <w:t>NOTE:</w:t>
      </w:r>
    </w:p>
    <w:p w14:paraId="1BACBAD2" w14:textId="77777777" w:rsidR="00BA6F33" w:rsidRPr="00642519" w:rsidRDefault="00BA6F33" w:rsidP="006D6418">
      <w:pPr>
        <w:pStyle w:val="Default"/>
        <w:numPr>
          <w:ilvl w:val="0"/>
          <w:numId w:val="25"/>
        </w:numPr>
        <w:spacing w:line="360" w:lineRule="auto"/>
        <w:ind w:left="720" w:hanging="436"/>
        <w:jc w:val="both"/>
        <w:rPr>
          <w:color w:val="auto"/>
          <w:sz w:val="22"/>
          <w:szCs w:val="22"/>
        </w:rPr>
      </w:pPr>
      <w:r w:rsidRPr="00642519">
        <w:rPr>
          <w:sz w:val="22"/>
          <w:szCs w:val="22"/>
        </w:rPr>
        <w:t>Under Valuation Inputs section, the discount rate change measures the sensit</w:t>
      </w:r>
      <w:r>
        <w:rPr>
          <w:sz w:val="22"/>
          <w:szCs w:val="22"/>
        </w:rPr>
        <w:t>ivity of Firm Value to a (+/-) 1</w:t>
      </w:r>
      <w:r w:rsidRPr="00642519">
        <w:rPr>
          <w:sz w:val="22"/>
          <w:szCs w:val="22"/>
        </w:rPr>
        <w:t>% change.</w:t>
      </w:r>
    </w:p>
    <w:p w14:paraId="4C87BF0A" w14:textId="6BBE7672" w:rsidR="00BA6F33" w:rsidRPr="00FD1258" w:rsidRDefault="00BA6F33" w:rsidP="006D6418">
      <w:pPr>
        <w:pStyle w:val="Default"/>
        <w:numPr>
          <w:ilvl w:val="0"/>
          <w:numId w:val="25"/>
        </w:numPr>
        <w:spacing w:line="360" w:lineRule="auto"/>
        <w:ind w:left="720" w:hanging="436"/>
        <w:jc w:val="both"/>
        <w:rPr>
          <w:color w:val="auto"/>
          <w:sz w:val="22"/>
          <w:szCs w:val="22"/>
        </w:rPr>
      </w:pPr>
      <w:r w:rsidRPr="00FD1258">
        <w:rPr>
          <w:color w:val="auto"/>
          <w:sz w:val="22"/>
          <w:szCs w:val="22"/>
        </w:rPr>
        <w:t>The Company account has been converted to Non-Per</w:t>
      </w:r>
      <w:r w:rsidR="00FD1258" w:rsidRPr="00FD1258">
        <w:rPr>
          <w:color w:val="auto"/>
          <w:sz w:val="22"/>
          <w:szCs w:val="22"/>
        </w:rPr>
        <w:t>forming Asset (NPA) from FY 17-18</w:t>
      </w:r>
      <w:r w:rsidR="00FD1258">
        <w:rPr>
          <w:color w:val="auto"/>
          <w:sz w:val="22"/>
          <w:szCs w:val="22"/>
        </w:rPr>
        <w:t xml:space="preserve">. As per resolution </w:t>
      </w:r>
      <w:r w:rsidR="005D6991">
        <w:rPr>
          <w:color w:val="auto"/>
          <w:sz w:val="22"/>
          <w:szCs w:val="22"/>
        </w:rPr>
        <w:t>Plan Company</w:t>
      </w:r>
      <w:r w:rsidRPr="00FD1258">
        <w:rPr>
          <w:color w:val="auto"/>
          <w:sz w:val="22"/>
          <w:szCs w:val="22"/>
        </w:rPr>
        <w:t xml:space="preserve"> will repay its pending</w:t>
      </w:r>
      <w:r w:rsidR="00FD1258">
        <w:rPr>
          <w:color w:val="auto"/>
          <w:sz w:val="22"/>
          <w:szCs w:val="22"/>
        </w:rPr>
        <w:t xml:space="preserve"> dues and remaining debt till September, 2029</w:t>
      </w:r>
      <w:r w:rsidRPr="00FD1258">
        <w:rPr>
          <w:color w:val="auto"/>
          <w:sz w:val="22"/>
          <w:szCs w:val="22"/>
        </w:rPr>
        <w:t>.</w:t>
      </w:r>
    </w:p>
    <w:p w14:paraId="0EB8B7AE" w14:textId="77777777" w:rsidR="00BA6F33" w:rsidRPr="00FD1258" w:rsidRDefault="00BA6F33" w:rsidP="006D6418">
      <w:pPr>
        <w:pStyle w:val="Default"/>
        <w:numPr>
          <w:ilvl w:val="0"/>
          <w:numId w:val="25"/>
        </w:numPr>
        <w:spacing w:line="360" w:lineRule="auto"/>
        <w:ind w:left="720" w:hanging="436"/>
        <w:jc w:val="both"/>
        <w:rPr>
          <w:color w:val="auto"/>
          <w:sz w:val="22"/>
          <w:szCs w:val="22"/>
        </w:rPr>
      </w:pPr>
      <w:r w:rsidRPr="00FD1258">
        <w:rPr>
          <w:sz w:val="22"/>
          <w:szCs w:val="22"/>
        </w:rPr>
        <w:lastRenderedPageBreak/>
        <w:t xml:space="preserve">The overall valuation is estimated based on the financial statements up to FY 2021-22 and further it has been projected based on the previous data as reference from 2022-23 onwards. </w:t>
      </w:r>
    </w:p>
    <w:p w14:paraId="5F6B47E7" w14:textId="2C18A9CC" w:rsidR="00BA6F33" w:rsidRPr="00FD1258" w:rsidRDefault="00BA6F33" w:rsidP="006D6418">
      <w:pPr>
        <w:pStyle w:val="Default"/>
        <w:numPr>
          <w:ilvl w:val="0"/>
          <w:numId w:val="25"/>
        </w:numPr>
        <w:spacing w:after="240" w:line="360" w:lineRule="auto"/>
        <w:ind w:left="720" w:hanging="436"/>
        <w:jc w:val="both"/>
        <w:rPr>
          <w:color w:val="auto"/>
          <w:sz w:val="22"/>
          <w:szCs w:val="22"/>
        </w:rPr>
      </w:pPr>
      <w:r w:rsidRPr="00FD1258">
        <w:rPr>
          <w:sz w:val="22"/>
          <w:szCs w:val="22"/>
        </w:rPr>
        <w:t>No claim amount or tenable claim amount has been considered in the financial projections as the cases are currently ongoing.</w:t>
      </w:r>
    </w:p>
    <w:p w14:paraId="5573F48A" w14:textId="14E64A84" w:rsidR="00B448A8" w:rsidRPr="00B448A8" w:rsidRDefault="00B448A8" w:rsidP="00B448A8">
      <w:pPr>
        <w:spacing w:before="240" w:line="360" w:lineRule="auto"/>
        <w:ind w:left="284" w:right="-22"/>
        <w:jc w:val="both"/>
        <w:rPr>
          <w:rFonts w:ascii="Arial" w:hAnsi="Arial" w:cs="Arial"/>
          <w:b/>
          <w:sz w:val="22"/>
          <w:lang w:val="en-IN"/>
        </w:rPr>
      </w:pPr>
      <w:r w:rsidRPr="00B448A8">
        <w:rPr>
          <w:rFonts w:ascii="Arial" w:hAnsi="Arial" w:cs="Arial"/>
          <w:b/>
          <w:sz w:val="22"/>
          <w:lang w:val="en-IN"/>
        </w:rPr>
        <w:t xml:space="preserve">Hence, the “Enterprise Value” of the Firm “M/s </w:t>
      </w:r>
      <w:r w:rsidRPr="00B448A8">
        <w:rPr>
          <w:rFonts w:ascii="Arial" w:hAnsi="Arial" w:cs="Arial"/>
          <w:b/>
          <w:sz w:val="22"/>
        </w:rPr>
        <w:t>Surat</w:t>
      </w:r>
      <w:r w:rsidR="00FD1258">
        <w:rPr>
          <w:rFonts w:ascii="Arial" w:hAnsi="Arial" w:cs="Arial"/>
          <w:b/>
          <w:sz w:val="22"/>
        </w:rPr>
        <w:t>garh Bikaner Toll Road Company</w:t>
      </w:r>
      <w:r w:rsidRPr="00B448A8">
        <w:rPr>
          <w:rFonts w:ascii="Arial" w:hAnsi="Arial" w:cs="Arial"/>
          <w:b/>
          <w:sz w:val="22"/>
        </w:rPr>
        <w:t xml:space="preserve"> P</w:t>
      </w:r>
      <w:r>
        <w:rPr>
          <w:rFonts w:ascii="Arial" w:hAnsi="Arial" w:cs="Arial"/>
          <w:b/>
          <w:sz w:val="22"/>
        </w:rPr>
        <w:t>rivate</w:t>
      </w:r>
      <w:r w:rsidRPr="00B448A8">
        <w:rPr>
          <w:rFonts w:ascii="Arial" w:hAnsi="Arial" w:cs="Arial"/>
          <w:b/>
          <w:sz w:val="22"/>
        </w:rPr>
        <w:t xml:space="preserve"> L</w:t>
      </w:r>
      <w:r>
        <w:rPr>
          <w:rFonts w:ascii="Arial" w:hAnsi="Arial" w:cs="Arial"/>
          <w:b/>
          <w:sz w:val="22"/>
        </w:rPr>
        <w:t>imite</w:t>
      </w:r>
      <w:r w:rsidRPr="00B448A8">
        <w:rPr>
          <w:rFonts w:ascii="Arial" w:hAnsi="Arial" w:cs="Arial"/>
          <w:b/>
          <w:sz w:val="22"/>
        </w:rPr>
        <w:t>d</w:t>
      </w:r>
      <w:r w:rsidRPr="00B448A8">
        <w:rPr>
          <w:rFonts w:ascii="Arial" w:hAnsi="Arial" w:cs="Arial"/>
          <w:b/>
          <w:sz w:val="22"/>
          <w:lang w:val="en-IN"/>
        </w:rPr>
        <w:t xml:space="preserve">” is INR </w:t>
      </w:r>
      <w:r w:rsidR="00FD1258">
        <w:rPr>
          <w:rFonts w:ascii="Arial" w:hAnsi="Arial" w:cs="Arial"/>
          <w:b/>
          <w:sz w:val="22"/>
          <w:lang w:val="en-IN"/>
        </w:rPr>
        <w:t>44</w:t>
      </w:r>
      <w:r w:rsidR="00ED26C4">
        <w:rPr>
          <w:rFonts w:ascii="Arial" w:hAnsi="Arial" w:cs="Arial"/>
          <w:b/>
          <w:sz w:val="22"/>
          <w:lang w:val="en-IN"/>
        </w:rPr>
        <w:t>0</w:t>
      </w:r>
      <w:r>
        <w:rPr>
          <w:rFonts w:ascii="Arial" w:hAnsi="Arial" w:cs="Arial"/>
          <w:b/>
          <w:sz w:val="22"/>
          <w:lang w:val="en-IN"/>
        </w:rPr>
        <w:t>.</w:t>
      </w:r>
      <w:r w:rsidR="00ED26C4">
        <w:rPr>
          <w:rFonts w:ascii="Arial" w:hAnsi="Arial" w:cs="Arial"/>
          <w:b/>
          <w:sz w:val="22"/>
          <w:lang w:val="en-IN"/>
        </w:rPr>
        <w:t>95</w:t>
      </w:r>
      <w:r w:rsidRPr="00B448A8">
        <w:rPr>
          <w:rFonts w:ascii="Arial" w:hAnsi="Arial" w:cs="Arial"/>
          <w:b/>
          <w:sz w:val="22"/>
          <w:lang w:val="en-IN"/>
        </w:rPr>
        <w:t xml:space="preserve"> Crores.</w:t>
      </w:r>
    </w:p>
    <w:p w14:paraId="5C7939D5" w14:textId="77777777" w:rsidR="00B448A8" w:rsidRDefault="00B448A8" w:rsidP="002D1124">
      <w:pPr>
        <w:autoSpaceDE w:val="0"/>
        <w:autoSpaceDN w:val="0"/>
        <w:adjustRightInd w:val="0"/>
        <w:spacing w:after="0" w:line="360" w:lineRule="auto"/>
        <w:ind w:left="284" w:right="-22"/>
        <w:jc w:val="both"/>
        <w:rPr>
          <w:rFonts w:ascii="Arial" w:hAnsi="Arial" w:cs="Arial"/>
          <w:i/>
          <w:sz w:val="22"/>
        </w:rPr>
      </w:pPr>
      <w:r w:rsidRPr="00B448A8">
        <w:rPr>
          <w:rFonts w:ascii="Arial" w:hAnsi="Arial" w:cs="Arial"/>
          <w:i/>
          <w:sz w:val="22"/>
        </w:rPr>
        <w:t xml:space="preserve">This is only a general assessment of the current value of the Enterprise/Business based on the data/ input that the </w:t>
      </w:r>
      <w:r w:rsidRPr="00B448A8">
        <w:rPr>
          <w:rFonts w:ascii="Arial" w:hAnsi="Arial" w:cs="Arial"/>
          <w:i/>
          <w:iCs/>
          <w:sz w:val="22"/>
        </w:rPr>
        <w:t>Bank/Client/Company</w:t>
      </w:r>
      <w:r w:rsidRPr="00B448A8">
        <w:rPr>
          <w:rFonts w:ascii="Arial" w:hAnsi="Arial" w:cs="Arial"/>
          <w:i/>
          <w:sz w:val="22"/>
        </w:rPr>
        <w:t xml:space="preserve"> could provide to us against our questions/ queries using the appropriate method with respect to the present scenario. In no manner this should be regarded as an audit activity/ report and NO micro analysis or detailed or forensic audit/ scrutiny of the financial transactions or accounts of any kind has been carried out at our end.</w:t>
      </w:r>
    </w:p>
    <w:p w14:paraId="51117839" w14:textId="77777777" w:rsidR="002D1124" w:rsidRPr="00B448A8" w:rsidRDefault="002D1124" w:rsidP="002D1124">
      <w:pPr>
        <w:autoSpaceDE w:val="0"/>
        <w:autoSpaceDN w:val="0"/>
        <w:adjustRightInd w:val="0"/>
        <w:spacing w:after="0" w:line="360" w:lineRule="auto"/>
        <w:ind w:left="284" w:right="-22"/>
        <w:jc w:val="both"/>
        <w:rPr>
          <w:rFonts w:ascii="Arial" w:hAnsi="Arial" w:cs="Arial"/>
          <w:i/>
          <w:sz w:val="22"/>
        </w:rPr>
      </w:pPr>
    </w:p>
    <w:p w14:paraId="41116E90" w14:textId="77777777" w:rsidR="00BA6F33" w:rsidRDefault="00BA6F33" w:rsidP="00F41441">
      <w:pPr>
        <w:pStyle w:val="Default"/>
        <w:numPr>
          <w:ilvl w:val="0"/>
          <w:numId w:val="3"/>
        </w:numPr>
        <w:spacing w:line="360" w:lineRule="auto"/>
        <w:ind w:left="284" w:hanging="426"/>
        <w:jc w:val="both"/>
        <w:rPr>
          <w:sz w:val="22"/>
          <w:szCs w:val="22"/>
        </w:rPr>
      </w:pPr>
      <w:r w:rsidRPr="00D34F7F">
        <w:rPr>
          <w:b/>
          <w:bCs/>
          <w:sz w:val="22"/>
          <w:szCs w:val="22"/>
        </w:rPr>
        <w:t>ASSUMPTIONS FOR FINANCIAL PROJECTIONS:</w:t>
      </w:r>
      <w:r>
        <w:rPr>
          <w:sz w:val="22"/>
          <w:szCs w:val="22"/>
        </w:rPr>
        <w:t xml:space="preserve"> </w:t>
      </w:r>
      <w:r w:rsidRPr="00F337D3">
        <w:rPr>
          <w:sz w:val="22"/>
          <w:szCs w:val="22"/>
        </w:rPr>
        <w:t>Assumptions in the Valuation assessment have been taken based on data/ information/ documents shared by the Company/ Bank, Project Cost Figures, Operating History of the Project. Assumptions have been considered after thoroughly reviewing their feasibility.</w:t>
      </w:r>
    </w:p>
    <w:p w14:paraId="3B1A5259" w14:textId="77777777" w:rsidR="00F41441" w:rsidRDefault="00F41441" w:rsidP="00F41441">
      <w:pPr>
        <w:pStyle w:val="Default"/>
        <w:spacing w:line="360" w:lineRule="auto"/>
        <w:ind w:left="-142"/>
        <w:jc w:val="both"/>
        <w:rPr>
          <w:sz w:val="22"/>
          <w:szCs w:val="22"/>
        </w:rPr>
      </w:pPr>
    </w:p>
    <w:p w14:paraId="0F5797F9" w14:textId="77777777" w:rsidR="00F532D3" w:rsidRDefault="00F532D3" w:rsidP="00F532D3">
      <w:pPr>
        <w:pStyle w:val="ListParagraph"/>
        <w:numPr>
          <w:ilvl w:val="4"/>
          <w:numId w:val="7"/>
        </w:numPr>
        <w:spacing w:after="0" w:line="360" w:lineRule="auto"/>
        <w:ind w:left="630"/>
        <w:jc w:val="both"/>
        <w:rPr>
          <w:rFonts w:ascii="Arial" w:hAnsi="Arial" w:cs="Arial"/>
          <w:b/>
          <w:bCs/>
          <w:sz w:val="22"/>
          <w:szCs w:val="22"/>
        </w:rPr>
      </w:pPr>
      <w:r>
        <w:rPr>
          <w:rFonts w:ascii="Arial" w:hAnsi="Arial" w:cs="Arial"/>
          <w:b/>
          <w:bCs/>
          <w:sz w:val="22"/>
          <w:szCs w:val="22"/>
        </w:rPr>
        <w:t>PROJECTION PERIOD DATES</w:t>
      </w:r>
      <w:r w:rsidRPr="009E43BC">
        <w:rPr>
          <w:rFonts w:ascii="Arial" w:hAnsi="Arial" w:cs="Arial"/>
          <w:b/>
          <w:bCs/>
          <w:sz w:val="22"/>
          <w:szCs w:val="22"/>
        </w:rPr>
        <w:t>:</w:t>
      </w:r>
    </w:p>
    <w:p w14:paraId="2E6DDCFC" w14:textId="77777777" w:rsidR="00F532D3" w:rsidRDefault="00F532D3" w:rsidP="00F532D3">
      <w:pPr>
        <w:pStyle w:val="ListParagraph"/>
        <w:spacing w:line="360" w:lineRule="auto"/>
        <w:ind w:left="630"/>
        <w:jc w:val="both"/>
        <w:rPr>
          <w:rFonts w:ascii="Arial" w:hAnsi="Arial" w:cs="Arial"/>
          <w:sz w:val="22"/>
          <w:szCs w:val="22"/>
        </w:rPr>
      </w:pPr>
      <w:r>
        <w:rPr>
          <w:rFonts w:ascii="Arial" w:hAnsi="Arial" w:cs="Arial"/>
          <w:sz w:val="22"/>
          <w:szCs w:val="22"/>
        </w:rPr>
        <w:t>Key dates and projection period details are as follows:</w:t>
      </w:r>
    </w:p>
    <w:tbl>
      <w:tblPr>
        <w:tblW w:w="4684"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385"/>
      </w:tblGrid>
      <w:tr w:rsidR="00F532D3" w:rsidRPr="00FA122E" w14:paraId="31BA28FF" w14:textId="77777777" w:rsidTr="008A6039">
        <w:trPr>
          <w:trHeight w:val="341"/>
        </w:trPr>
        <w:tc>
          <w:tcPr>
            <w:tcW w:w="2564" w:type="pct"/>
            <w:shd w:val="clear" w:color="auto" w:fill="002060"/>
            <w:noWrap/>
            <w:vAlign w:val="center"/>
            <w:hideMark/>
          </w:tcPr>
          <w:p w14:paraId="47C38BDC" w14:textId="77777777" w:rsidR="00F532D3" w:rsidRPr="00FA122E" w:rsidRDefault="00F532D3" w:rsidP="004C1C1F">
            <w:pPr>
              <w:spacing w:after="0" w:line="360" w:lineRule="auto"/>
              <w:jc w:val="center"/>
              <w:rPr>
                <w:rFonts w:asciiTheme="minorHAnsi" w:hAnsiTheme="minorHAnsi" w:cstheme="minorHAnsi"/>
                <w:b/>
                <w:bCs/>
                <w:color w:val="FFFFFF"/>
                <w:sz w:val="22"/>
                <w:szCs w:val="22"/>
              </w:rPr>
            </w:pPr>
            <w:r w:rsidRPr="00FA122E">
              <w:rPr>
                <w:rFonts w:asciiTheme="minorHAnsi" w:hAnsiTheme="minorHAnsi" w:cstheme="minorHAnsi"/>
                <w:b/>
                <w:bCs/>
                <w:color w:val="FFFFFF"/>
                <w:sz w:val="22"/>
                <w:szCs w:val="22"/>
                <w:lang w:val="en-IN"/>
              </w:rPr>
              <w:t>PARTICULARS</w:t>
            </w:r>
          </w:p>
        </w:tc>
        <w:tc>
          <w:tcPr>
            <w:tcW w:w="2436" w:type="pct"/>
            <w:shd w:val="clear" w:color="auto" w:fill="002060"/>
            <w:noWrap/>
            <w:vAlign w:val="center"/>
            <w:hideMark/>
          </w:tcPr>
          <w:p w14:paraId="33D9485F" w14:textId="77777777" w:rsidR="00F532D3" w:rsidRPr="00FA122E" w:rsidRDefault="00F532D3" w:rsidP="004C1C1F">
            <w:pPr>
              <w:spacing w:after="0" w:line="360" w:lineRule="auto"/>
              <w:jc w:val="center"/>
              <w:rPr>
                <w:rFonts w:asciiTheme="minorHAnsi" w:hAnsiTheme="minorHAnsi" w:cstheme="minorHAnsi"/>
                <w:b/>
                <w:bCs/>
                <w:color w:val="FFFFFF"/>
                <w:sz w:val="22"/>
                <w:szCs w:val="22"/>
              </w:rPr>
            </w:pPr>
            <w:r w:rsidRPr="00FA122E">
              <w:rPr>
                <w:rFonts w:asciiTheme="minorHAnsi" w:hAnsiTheme="minorHAnsi" w:cstheme="minorHAnsi"/>
                <w:b/>
                <w:bCs/>
                <w:color w:val="FFFFFF"/>
                <w:sz w:val="22"/>
                <w:szCs w:val="22"/>
                <w:lang w:val="en-IN"/>
              </w:rPr>
              <w:t> DETAIL</w:t>
            </w:r>
          </w:p>
        </w:tc>
      </w:tr>
      <w:tr w:rsidR="00F532D3" w:rsidRPr="00FA122E" w14:paraId="3FBF7992" w14:textId="77777777" w:rsidTr="008A6039">
        <w:trPr>
          <w:trHeight w:val="288"/>
        </w:trPr>
        <w:tc>
          <w:tcPr>
            <w:tcW w:w="2564" w:type="pct"/>
            <w:shd w:val="clear" w:color="auto" w:fill="auto"/>
            <w:noWrap/>
            <w:vAlign w:val="center"/>
            <w:hideMark/>
          </w:tcPr>
          <w:p w14:paraId="4DC39939" w14:textId="77777777" w:rsidR="00F532D3" w:rsidRPr="008A6039" w:rsidRDefault="00F532D3" w:rsidP="004C1C1F">
            <w:pPr>
              <w:spacing w:after="0" w:line="360" w:lineRule="auto"/>
              <w:rPr>
                <w:rFonts w:asciiTheme="minorHAnsi" w:hAnsiTheme="minorHAnsi" w:cstheme="minorHAnsi"/>
                <w:b/>
                <w:color w:val="000000"/>
                <w:sz w:val="22"/>
                <w:szCs w:val="22"/>
              </w:rPr>
            </w:pPr>
            <w:r w:rsidRPr="008A6039">
              <w:rPr>
                <w:rFonts w:asciiTheme="minorHAnsi" w:hAnsiTheme="minorHAnsi" w:cstheme="minorHAnsi"/>
                <w:b/>
                <w:color w:val="000000"/>
                <w:sz w:val="22"/>
                <w:szCs w:val="22"/>
                <w:lang w:val="en-IN"/>
              </w:rPr>
              <w:t>Concession Agreement Signing Date</w:t>
            </w:r>
          </w:p>
        </w:tc>
        <w:tc>
          <w:tcPr>
            <w:tcW w:w="2436" w:type="pct"/>
            <w:shd w:val="clear" w:color="auto" w:fill="auto"/>
            <w:noWrap/>
            <w:vAlign w:val="center"/>
            <w:hideMark/>
          </w:tcPr>
          <w:p w14:paraId="63DA10B2" w14:textId="77777777" w:rsidR="00F532D3" w:rsidRPr="00F532D3" w:rsidRDefault="00F532D3" w:rsidP="004C1C1F">
            <w:pPr>
              <w:pStyle w:val="Default"/>
              <w:jc w:val="center"/>
              <w:rPr>
                <w:sz w:val="20"/>
                <w:szCs w:val="20"/>
              </w:rPr>
            </w:pPr>
            <w:r>
              <w:rPr>
                <w:sz w:val="20"/>
                <w:szCs w:val="20"/>
              </w:rPr>
              <w:t>9</w:t>
            </w:r>
            <w:r w:rsidRPr="00F532D3">
              <w:rPr>
                <w:sz w:val="20"/>
                <w:szCs w:val="20"/>
                <w:vertAlign w:val="superscript"/>
              </w:rPr>
              <w:t>th</w:t>
            </w:r>
            <w:r>
              <w:rPr>
                <w:sz w:val="20"/>
                <w:szCs w:val="20"/>
              </w:rPr>
              <w:t xml:space="preserve"> May, 2012 </w:t>
            </w:r>
          </w:p>
        </w:tc>
      </w:tr>
      <w:tr w:rsidR="00F532D3" w:rsidRPr="00FA122E" w14:paraId="70545303" w14:textId="77777777" w:rsidTr="008A6039">
        <w:trPr>
          <w:trHeight w:val="288"/>
        </w:trPr>
        <w:tc>
          <w:tcPr>
            <w:tcW w:w="2564" w:type="pct"/>
            <w:shd w:val="clear" w:color="auto" w:fill="auto"/>
            <w:noWrap/>
            <w:vAlign w:val="center"/>
            <w:hideMark/>
          </w:tcPr>
          <w:p w14:paraId="2FA7A803" w14:textId="77777777" w:rsidR="00F532D3" w:rsidRPr="008A6039" w:rsidRDefault="00F532D3" w:rsidP="004C1C1F">
            <w:pPr>
              <w:spacing w:after="0" w:line="360" w:lineRule="auto"/>
              <w:rPr>
                <w:rFonts w:asciiTheme="minorHAnsi" w:hAnsiTheme="minorHAnsi" w:cstheme="minorHAnsi"/>
                <w:b/>
                <w:color w:val="000000"/>
                <w:sz w:val="22"/>
                <w:szCs w:val="22"/>
              </w:rPr>
            </w:pPr>
            <w:r w:rsidRPr="008A6039">
              <w:rPr>
                <w:rFonts w:asciiTheme="minorHAnsi" w:hAnsiTheme="minorHAnsi" w:cstheme="minorHAnsi"/>
                <w:b/>
                <w:color w:val="000000"/>
                <w:sz w:val="22"/>
                <w:szCs w:val="22"/>
              </w:rPr>
              <w:t>Financial Closure Date</w:t>
            </w:r>
          </w:p>
        </w:tc>
        <w:tc>
          <w:tcPr>
            <w:tcW w:w="2436" w:type="pct"/>
            <w:shd w:val="clear" w:color="auto" w:fill="auto"/>
            <w:noWrap/>
            <w:vAlign w:val="center"/>
            <w:hideMark/>
          </w:tcPr>
          <w:p w14:paraId="4DE549FD" w14:textId="77777777" w:rsidR="00F532D3" w:rsidRPr="00FA122E" w:rsidRDefault="00F532D3" w:rsidP="004C1C1F">
            <w:pPr>
              <w:spacing w:after="0"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March 2013</w:t>
            </w:r>
          </w:p>
        </w:tc>
      </w:tr>
      <w:tr w:rsidR="00F532D3" w:rsidRPr="00FA122E" w14:paraId="1AC27314" w14:textId="77777777" w:rsidTr="008A6039">
        <w:trPr>
          <w:trHeight w:val="288"/>
        </w:trPr>
        <w:tc>
          <w:tcPr>
            <w:tcW w:w="2564" w:type="pct"/>
            <w:shd w:val="clear" w:color="auto" w:fill="auto"/>
            <w:noWrap/>
            <w:vAlign w:val="center"/>
            <w:hideMark/>
          </w:tcPr>
          <w:p w14:paraId="6E018DB4" w14:textId="77777777" w:rsidR="00F532D3" w:rsidRPr="008A6039" w:rsidRDefault="00F532D3" w:rsidP="004C1C1F">
            <w:pPr>
              <w:spacing w:after="0" w:line="360" w:lineRule="auto"/>
              <w:rPr>
                <w:rFonts w:asciiTheme="minorHAnsi" w:hAnsiTheme="minorHAnsi" w:cstheme="minorHAnsi"/>
                <w:b/>
                <w:color w:val="000000"/>
                <w:sz w:val="22"/>
                <w:szCs w:val="22"/>
              </w:rPr>
            </w:pPr>
            <w:r w:rsidRPr="008A6039">
              <w:rPr>
                <w:rFonts w:asciiTheme="minorHAnsi" w:hAnsiTheme="minorHAnsi" w:cstheme="minorHAnsi"/>
                <w:b/>
                <w:color w:val="000000"/>
                <w:sz w:val="22"/>
                <w:szCs w:val="22"/>
                <w:lang w:val="en-IN"/>
              </w:rPr>
              <w:t>Concession Appointed date</w:t>
            </w:r>
          </w:p>
        </w:tc>
        <w:tc>
          <w:tcPr>
            <w:tcW w:w="2436" w:type="pct"/>
            <w:shd w:val="clear" w:color="auto" w:fill="auto"/>
            <w:noWrap/>
            <w:vAlign w:val="center"/>
            <w:hideMark/>
          </w:tcPr>
          <w:p w14:paraId="4CA616B8" w14:textId="77777777" w:rsidR="00F532D3" w:rsidRPr="00FA122E" w:rsidRDefault="00F532D3" w:rsidP="004C1C1F">
            <w:pPr>
              <w:spacing w:after="0"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lang w:val="en-IN"/>
              </w:rPr>
              <w:t>16</w:t>
            </w:r>
            <w:r w:rsidRPr="00F532D3">
              <w:rPr>
                <w:rFonts w:asciiTheme="minorHAnsi" w:hAnsiTheme="minorHAnsi" w:cstheme="minorHAnsi"/>
                <w:color w:val="000000"/>
                <w:sz w:val="22"/>
                <w:szCs w:val="22"/>
                <w:vertAlign w:val="superscript"/>
                <w:lang w:val="en-IN"/>
              </w:rPr>
              <w:t>th</w:t>
            </w:r>
            <w:r>
              <w:rPr>
                <w:rFonts w:asciiTheme="minorHAnsi" w:hAnsiTheme="minorHAnsi" w:cstheme="minorHAnsi"/>
                <w:color w:val="000000"/>
                <w:sz w:val="22"/>
                <w:szCs w:val="22"/>
                <w:lang w:val="en-IN"/>
              </w:rPr>
              <w:t xml:space="preserve">  September 2013</w:t>
            </w:r>
          </w:p>
        </w:tc>
      </w:tr>
      <w:tr w:rsidR="00F532D3" w:rsidRPr="00FA122E" w14:paraId="52F21FBA" w14:textId="77777777" w:rsidTr="008A6039">
        <w:trPr>
          <w:trHeight w:val="288"/>
        </w:trPr>
        <w:tc>
          <w:tcPr>
            <w:tcW w:w="2564" w:type="pct"/>
            <w:shd w:val="clear" w:color="auto" w:fill="auto"/>
            <w:noWrap/>
            <w:vAlign w:val="center"/>
            <w:hideMark/>
          </w:tcPr>
          <w:p w14:paraId="30C57EC3" w14:textId="77777777" w:rsidR="00F532D3" w:rsidRPr="008A6039" w:rsidRDefault="00F532D3" w:rsidP="004C1C1F">
            <w:pPr>
              <w:spacing w:after="0" w:line="360" w:lineRule="auto"/>
              <w:rPr>
                <w:rFonts w:asciiTheme="minorHAnsi" w:hAnsiTheme="minorHAnsi" w:cstheme="minorHAnsi"/>
                <w:b/>
                <w:color w:val="000000"/>
                <w:sz w:val="22"/>
                <w:szCs w:val="22"/>
              </w:rPr>
            </w:pPr>
            <w:r w:rsidRPr="008A6039">
              <w:rPr>
                <w:rFonts w:asciiTheme="minorHAnsi" w:hAnsiTheme="minorHAnsi" w:cstheme="minorHAnsi"/>
                <w:b/>
                <w:color w:val="000000"/>
                <w:sz w:val="22"/>
                <w:szCs w:val="22"/>
                <w:lang w:val="en-IN"/>
              </w:rPr>
              <w:t>Concessionaire Period</w:t>
            </w:r>
          </w:p>
        </w:tc>
        <w:tc>
          <w:tcPr>
            <w:tcW w:w="2436" w:type="pct"/>
            <w:shd w:val="clear" w:color="auto" w:fill="auto"/>
            <w:noWrap/>
            <w:vAlign w:val="center"/>
            <w:hideMark/>
          </w:tcPr>
          <w:p w14:paraId="239CD708" w14:textId="77777777" w:rsidR="00F532D3" w:rsidRPr="00FA122E" w:rsidRDefault="00F532D3" w:rsidP="004C1C1F">
            <w:pPr>
              <w:spacing w:after="0"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lang w:val="en-IN"/>
              </w:rPr>
              <w:t>16</w:t>
            </w:r>
            <w:r w:rsidRPr="00FA122E">
              <w:rPr>
                <w:rFonts w:asciiTheme="minorHAnsi" w:hAnsiTheme="minorHAnsi" w:cstheme="minorHAnsi"/>
                <w:color w:val="000000"/>
                <w:sz w:val="22"/>
                <w:szCs w:val="22"/>
                <w:lang w:val="en-IN"/>
              </w:rPr>
              <w:t xml:space="preserve"> Years</w:t>
            </w:r>
          </w:p>
        </w:tc>
      </w:tr>
      <w:tr w:rsidR="00F532D3" w:rsidRPr="00FA122E" w14:paraId="797CB4A2" w14:textId="77777777" w:rsidTr="008A6039">
        <w:trPr>
          <w:trHeight w:val="288"/>
        </w:trPr>
        <w:tc>
          <w:tcPr>
            <w:tcW w:w="2564" w:type="pct"/>
            <w:shd w:val="clear" w:color="auto" w:fill="auto"/>
            <w:noWrap/>
            <w:vAlign w:val="center"/>
          </w:tcPr>
          <w:p w14:paraId="2DB809E6" w14:textId="77777777" w:rsidR="00F532D3" w:rsidRPr="008A6039" w:rsidRDefault="00F532D3" w:rsidP="004C1C1F">
            <w:pPr>
              <w:spacing w:after="0" w:line="360" w:lineRule="auto"/>
              <w:rPr>
                <w:rFonts w:asciiTheme="minorHAnsi" w:hAnsiTheme="minorHAnsi" w:cstheme="minorHAnsi"/>
                <w:b/>
                <w:color w:val="000000"/>
                <w:sz w:val="22"/>
                <w:szCs w:val="22"/>
                <w:lang w:val="en-IN"/>
              </w:rPr>
            </w:pPr>
            <w:r w:rsidRPr="008A6039">
              <w:rPr>
                <w:rFonts w:asciiTheme="minorHAnsi" w:hAnsiTheme="minorHAnsi" w:cstheme="minorHAnsi"/>
                <w:b/>
                <w:color w:val="000000"/>
                <w:sz w:val="22"/>
                <w:szCs w:val="22"/>
                <w:lang w:val="en-IN"/>
              </w:rPr>
              <w:t xml:space="preserve">Extension Period </w:t>
            </w:r>
          </w:p>
        </w:tc>
        <w:tc>
          <w:tcPr>
            <w:tcW w:w="2436" w:type="pct"/>
            <w:shd w:val="clear" w:color="auto" w:fill="auto"/>
            <w:noWrap/>
            <w:vAlign w:val="center"/>
          </w:tcPr>
          <w:p w14:paraId="0860828B" w14:textId="77777777" w:rsidR="00F532D3" w:rsidRPr="00FA122E" w:rsidRDefault="00F532D3" w:rsidP="004C1C1F">
            <w:pPr>
              <w:spacing w:after="0" w:line="360" w:lineRule="auto"/>
              <w:jc w:val="center"/>
              <w:rPr>
                <w:rFonts w:asciiTheme="minorHAnsi" w:hAnsiTheme="minorHAnsi" w:cstheme="minorHAnsi"/>
                <w:color w:val="000000"/>
                <w:sz w:val="22"/>
                <w:szCs w:val="22"/>
                <w:lang w:val="en-IN"/>
              </w:rPr>
            </w:pPr>
            <w:r>
              <w:rPr>
                <w:rFonts w:asciiTheme="minorHAnsi" w:hAnsiTheme="minorHAnsi" w:cstheme="minorHAnsi"/>
                <w:color w:val="000000"/>
                <w:sz w:val="22"/>
                <w:szCs w:val="22"/>
                <w:lang w:val="en-IN"/>
              </w:rPr>
              <w:t>3.2</w:t>
            </w:r>
            <w:r w:rsidRPr="00FA122E">
              <w:rPr>
                <w:rFonts w:asciiTheme="minorHAnsi" w:hAnsiTheme="minorHAnsi" w:cstheme="minorHAnsi"/>
                <w:color w:val="000000"/>
                <w:sz w:val="22"/>
                <w:szCs w:val="22"/>
                <w:lang w:val="en-IN"/>
              </w:rPr>
              <w:t xml:space="preserve"> Years</w:t>
            </w:r>
          </w:p>
        </w:tc>
      </w:tr>
      <w:tr w:rsidR="00F532D3" w:rsidRPr="00FA122E" w14:paraId="6E52C95E" w14:textId="77777777" w:rsidTr="008A6039">
        <w:trPr>
          <w:trHeight w:val="288"/>
        </w:trPr>
        <w:tc>
          <w:tcPr>
            <w:tcW w:w="2564" w:type="pct"/>
            <w:shd w:val="clear" w:color="auto" w:fill="auto"/>
            <w:noWrap/>
            <w:vAlign w:val="center"/>
          </w:tcPr>
          <w:p w14:paraId="402A9626" w14:textId="77777777" w:rsidR="00F532D3" w:rsidRPr="008A6039" w:rsidRDefault="00F532D3" w:rsidP="004C1C1F">
            <w:pPr>
              <w:spacing w:after="0" w:line="360" w:lineRule="auto"/>
              <w:rPr>
                <w:rFonts w:asciiTheme="minorHAnsi" w:hAnsiTheme="minorHAnsi" w:cstheme="minorHAnsi"/>
                <w:b/>
                <w:color w:val="000000"/>
                <w:sz w:val="22"/>
                <w:szCs w:val="22"/>
                <w:lang w:val="en-IN"/>
              </w:rPr>
            </w:pPr>
            <w:r w:rsidRPr="008A6039">
              <w:rPr>
                <w:rFonts w:asciiTheme="minorHAnsi" w:hAnsiTheme="minorHAnsi" w:cstheme="minorHAnsi"/>
                <w:b/>
                <w:color w:val="000000"/>
                <w:sz w:val="22"/>
                <w:szCs w:val="22"/>
                <w:lang w:val="en-IN"/>
              </w:rPr>
              <w:t>Expected Completion of Construction</w:t>
            </w:r>
          </w:p>
        </w:tc>
        <w:tc>
          <w:tcPr>
            <w:tcW w:w="2436" w:type="pct"/>
            <w:shd w:val="clear" w:color="auto" w:fill="auto"/>
            <w:noWrap/>
            <w:vAlign w:val="center"/>
          </w:tcPr>
          <w:p w14:paraId="3CCF0DD7" w14:textId="77777777" w:rsidR="00F532D3" w:rsidRPr="00FA122E" w:rsidRDefault="00F532D3" w:rsidP="004C1C1F">
            <w:pPr>
              <w:spacing w:after="0" w:line="360" w:lineRule="auto"/>
              <w:jc w:val="center"/>
              <w:rPr>
                <w:rFonts w:asciiTheme="minorHAnsi" w:hAnsiTheme="minorHAnsi" w:cstheme="minorHAnsi"/>
                <w:color w:val="000000"/>
                <w:sz w:val="22"/>
                <w:szCs w:val="22"/>
                <w:lang w:val="en-IN"/>
              </w:rPr>
            </w:pPr>
            <w:r>
              <w:rPr>
                <w:rFonts w:asciiTheme="minorHAnsi" w:hAnsiTheme="minorHAnsi" w:cstheme="minorHAnsi"/>
                <w:color w:val="000000"/>
                <w:sz w:val="22"/>
                <w:szCs w:val="22"/>
                <w:lang w:val="en-IN"/>
              </w:rPr>
              <w:t>30</w:t>
            </w:r>
            <w:r w:rsidRPr="00F532D3">
              <w:rPr>
                <w:rFonts w:asciiTheme="minorHAnsi" w:hAnsiTheme="minorHAnsi" w:cstheme="minorHAnsi"/>
                <w:color w:val="000000"/>
                <w:sz w:val="22"/>
                <w:szCs w:val="22"/>
                <w:vertAlign w:val="superscript"/>
                <w:lang w:val="en-IN"/>
              </w:rPr>
              <w:t>th</w:t>
            </w:r>
            <w:r>
              <w:rPr>
                <w:rFonts w:asciiTheme="minorHAnsi" w:hAnsiTheme="minorHAnsi" w:cstheme="minorHAnsi"/>
                <w:color w:val="000000"/>
                <w:sz w:val="22"/>
                <w:szCs w:val="22"/>
                <w:lang w:val="en-IN"/>
              </w:rPr>
              <w:t xml:space="preserve"> November 2022</w:t>
            </w:r>
          </w:p>
        </w:tc>
      </w:tr>
      <w:tr w:rsidR="00F532D3" w:rsidRPr="00FA122E" w14:paraId="048E8E05" w14:textId="77777777" w:rsidTr="008A6039">
        <w:trPr>
          <w:trHeight w:val="288"/>
        </w:trPr>
        <w:tc>
          <w:tcPr>
            <w:tcW w:w="2564" w:type="pct"/>
            <w:shd w:val="clear" w:color="auto" w:fill="auto"/>
            <w:noWrap/>
            <w:vAlign w:val="center"/>
          </w:tcPr>
          <w:p w14:paraId="79041A4C" w14:textId="77777777" w:rsidR="00F532D3" w:rsidRPr="008A6039" w:rsidRDefault="00F532D3" w:rsidP="004C1C1F">
            <w:pPr>
              <w:spacing w:after="0" w:line="360" w:lineRule="auto"/>
              <w:rPr>
                <w:rFonts w:asciiTheme="minorHAnsi" w:hAnsiTheme="minorHAnsi" w:cstheme="minorHAnsi"/>
                <w:b/>
                <w:color w:val="000000"/>
                <w:sz w:val="22"/>
                <w:szCs w:val="22"/>
                <w:lang w:val="en-IN"/>
              </w:rPr>
            </w:pPr>
            <w:r w:rsidRPr="008A6039">
              <w:rPr>
                <w:rFonts w:asciiTheme="minorHAnsi" w:hAnsiTheme="minorHAnsi" w:cstheme="minorHAnsi"/>
                <w:b/>
                <w:color w:val="000000"/>
                <w:sz w:val="22"/>
                <w:szCs w:val="22"/>
                <w:lang w:val="en-IN"/>
              </w:rPr>
              <w:t>Projection End Date</w:t>
            </w:r>
          </w:p>
        </w:tc>
        <w:tc>
          <w:tcPr>
            <w:tcW w:w="2436" w:type="pct"/>
            <w:shd w:val="clear" w:color="auto" w:fill="auto"/>
            <w:noWrap/>
            <w:vAlign w:val="center"/>
          </w:tcPr>
          <w:p w14:paraId="2D71DF41" w14:textId="3D6FD93F" w:rsidR="00F532D3" w:rsidRPr="00FA122E" w:rsidRDefault="005D6991" w:rsidP="004C1C1F">
            <w:pPr>
              <w:spacing w:after="0" w:line="360" w:lineRule="auto"/>
              <w:jc w:val="center"/>
              <w:rPr>
                <w:rFonts w:asciiTheme="minorHAnsi" w:hAnsiTheme="minorHAnsi" w:cstheme="minorHAnsi"/>
                <w:color w:val="000000"/>
                <w:sz w:val="22"/>
                <w:szCs w:val="22"/>
                <w:lang w:val="en-IN"/>
              </w:rPr>
            </w:pPr>
            <w:r>
              <w:rPr>
                <w:rFonts w:asciiTheme="minorHAnsi" w:hAnsiTheme="minorHAnsi" w:cstheme="minorHAnsi"/>
                <w:color w:val="000000"/>
                <w:sz w:val="22"/>
                <w:szCs w:val="22"/>
                <w:lang w:val="en-IN"/>
              </w:rPr>
              <w:t>29</w:t>
            </w:r>
            <w:r w:rsidRPr="005D6991">
              <w:rPr>
                <w:rFonts w:asciiTheme="minorHAnsi" w:hAnsiTheme="minorHAnsi" w:cstheme="minorHAnsi"/>
                <w:color w:val="000000"/>
                <w:sz w:val="22"/>
                <w:szCs w:val="22"/>
                <w:vertAlign w:val="superscript"/>
                <w:lang w:val="en-IN"/>
              </w:rPr>
              <w:t>th</w:t>
            </w:r>
            <w:r>
              <w:rPr>
                <w:rFonts w:asciiTheme="minorHAnsi" w:hAnsiTheme="minorHAnsi" w:cstheme="minorHAnsi"/>
                <w:color w:val="000000"/>
                <w:sz w:val="22"/>
                <w:szCs w:val="22"/>
                <w:lang w:val="en-IN"/>
              </w:rPr>
              <w:t xml:space="preserve"> </w:t>
            </w:r>
            <w:r w:rsidR="00F532D3" w:rsidRPr="00FA122E">
              <w:rPr>
                <w:rFonts w:asciiTheme="minorHAnsi" w:hAnsiTheme="minorHAnsi" w:cstheme="minorHAnsi"/>
                <w:color w:val="000000"/>
                <w:sz w:val="22"/>
                <w:szCs w:val="22"/>
                <w:vertAlign w:val="superscript"/>
                <w:lang w:val="en-IN"/>
              </w:rPr>
              <w:t xml:space="preserve"> </w:t>
            </w:r>
            <w:r>
              <w:rPr>
                <w:rFonts w:asciiTheme="minorHAnsi" w:hAnsiTheme="minorHAnsi" w:cstheme="minorHAnsi"/>
                <w:color w:val="000000"/>
                <w:sz w:val="22"/>
                <w:szCs w:val="22"/>
                <w:lang w:val="en-IN"/>
              </w:rPr>
              <w:t>November</w:t>
            </w:r>
            <w:r w:rsidR="00F532D3" w:rsidRPr="00FA122E">
              <w:rPr>
                <w:rFonts w:asciiTheme="minorHAnsi" w:hAnsiTheme="minorHAnsi" w:cstheme="minorHAnsi"/>
                <w:color w:val="000000"/>
                <w:sz w:val="22"/>
                <w:szCs w:val="22"/>
                <w:lang w:val="en-IN"/>
              </w:rPr>
              <w:t xml:space="preserve"> 2033</w:t>
            </w:r>
          </w:p>
        </w:tc>
      </w:tr>
    </w:tbl>
    <w:p w14:paraId="18E971D5" w14:textId="77777777" w:rsidR="00ED26C4" w:rsidRDefault="00ED26C4" w:rsidP="00F532D3">
      <w:pPr>
        <w:pStyle w:val="ListParagraph"/>
        <w:spacing w:after="0" w:line="360" w:lineRule="auto"/>
        <w:ind w:left="630"/>
        <w:jc w:val="both"/>
        <w:rPr>
          <w:rFonts w:ascii="Arial" w:hAnsi="Arial" w:cs="Arial"/>
          <w:b/>
          <w:bCs/>
          <w:sz w:val="22"/>
          <w:szCs w:val="22"/>
        </w:rPr>
      </w:pPr>
    </w:p>
    <w:p w14:paraId="54CB6E0B" w14:textId="2C605769" w:rsidR="00BA6F33" w:rsidRPr="006416CD" w:rsidRDefault="00715FF1" w:rsidP="006D6418">
      <w:pPr>
        <w:pStyle w:val="ListParagraph"/>
        <w:numPr>
          <w:ilvl w:val="4"/>
          <w:numId w:val="7"/>
        </w:numPr>
        <w:spacing w:after="0" w:line="360" w:lineRule="auto"/>
        <w:ind w:left="630"/>
        <w:jc w:val="both"/>
        <w:rPr>
          <w:rFonts w:ascii="Arial" w:hAnsi="Arial" w:cs="Arial"/>
          <w:sz w:val="22"/>
          <w:szCs w:val="22"/>
        </w:rPr>
      </w:pPr>
      <w:bookmarkStart w:id="2" w:name="_bookmark60"/>
      <w:bookmarkEnd w:id="2"/>
      <w:r>
        <w:rPr>
          <w:rFonts w:ascii="Arial" w:hAnsi="Arial" w:cs="Arial"/>
          <w:b/>
          <w:bCs/>
          <w:sz w:val="22"/>
          <w:szCs w:val="22"/>
        </w:rPr>
        <w:t>REVENUE</w:t>
      </w:r>
      <w:r w:rsidR="00894425">
        <w:rPr>
          <w:rFonts w:ascii="Arial" w:hAnsi="Arial" w:cs="Arial"/>
          <w:b/>
          <w:bCs/>
          <w:sz w:val="22"/>
          <w:szCs w:val="22"/>
        </w:rPr>
        <w:t xml:space="preserve"> PROJECTION</w:t>
      </w:r>
      <w:r w:rsidR="00BA6F33">
        <w:rPr>
          <w:rFonts w:ascii="Arial" w:hAnsi="Arial" w:cs="Arial"/>
          <w:b/>
          <w:bCs/>
          <w:sz w:val="22"/>
          <w:szCs w:val="22"/>
        </w:rPr>
        <w:t>:</w:t>
      </w:r>
    </w:p>
    <w:p w14:paraId="429DA75F" w14:textId="544035FE" w:rsidR="00894425" w:rsidRDefault="00520C15" w:rsidP="00BA6F33">
      <w:pPr>
        <w:pStyle w:val="ListParagraph"/>
        <w:spacing w:line="360" w:lineRule="auto"/>
        <w:ind w:left="630"/>
        <w:jc w:val="both"/>
        <w:rPr>
          <w:rFonts w:ascii="Arial" w:hAnsi="Arial" w:cs="Arial"/>
          <w:sz w:val="22"/>
          <w:szCs w:val="22"/>
        </w:rPr>
      </w:pPr>
      <w:r>
        <w:rPr>
          <w:rFonts w:ascii="Arial" w:hAnsi="Arial" w:cs="Arial"/>
          <w:sz w:val="22"/>
          <w:szCs w:val="22"/>
        </w:rPr>
        <w:t>As per the information provided by the client/company, t</w:t>
      </w:r>
      <w:r w:rsidR="00894425" w:rsidRPr="00894425">
        <w:rPr>
          <w:rFonts w:ascii="Arial" w:hAnsi="Arial" w:cs="Arial"/>
          <w:sz w:val="22"/>
          <w:szCs w:val="22"/>
        </w:rPr>
        <w:t>raffic has been considered as per the average traffic from 1st April, 2021 to 31st March, 2022. The growth rate of traffic has been considered as 0% for FY 2023 and 2.5% of FY 2024 and onwards on</w:t>
      </w:r>
      <w:r w:rsidR="00894425">
        <w:rPr>
          <w:rFonts w:ascii="Arial" w:hAnsi="Arial" w:cs="Arial"/>
          <w:sz w:val="22"/>
          <w:szCs w:val="22"/>
        </w:rPr>
        <w:t xml:space="preserve"> </w:t>
      </w:r>
      <w:r w:rsidR="00894425" w:rsidRPr="00894425">
        <w:rPr>
          <w:rFonts w:ascii="Arial" w:hAnsi="Arial" w:cs="Arial"/>
          <w:sz w:val="22"/>
          <w:szCs w:val="22"/>
        </w:rPr>
        <w:t>traffic of FY 2022.</w:t>
      </w:r>
      <w:r w:rsidR="00894425">
        <w:rPr>
          <w:rFonts w:ascii="Arial" w:hAnsi="Arial" w:cs="Arial"/>
          <w:sz w:val="22"/>
          <w:szCs w:val="22"/>
        </w:rPr>
        <w:t xml:space="preserve"> </w:t>
      </w:r>
    </w:p>
    <w:p w14:paraId="617F11E1" w14:textId="395CD150" w:rsidR="00894425" w:rsidRDefault="00894425" w:rsidP="00BA6F33">
      <w:pPr>
        <w:pStyle w:val="ListParagraph"/>
        <w:spacing w:line="360" w:lineRule="auto"/>
        <w:ind w:left="630"/>
        <w:jc w:val="both"/>
        <w:rPr>
          <w:rFonts w:ascii="Arial" w:hAnsi="Arial" w:cs="Arial"/>
          <w:sz w:val="22"/>
          <w:szCs w:val="22"/>
        </w:rPr>
      </w:pPr>
      <w:r w:rsidRPr="00894425">
        <w:rPr>
          <w:rFonts w:ascii="Arial" w:hAnsi="Arial" w:cs="Arial"/>
          <w:sz w:val="22"/>
          <w:szCs w:val="22"/>
        </w:rPr>
        <w:t>Average Actual Traffic from 1st April 2021 to 31st March, 2022:</w:t>
      </w:r>
    </w:p>
    <w:tbl>
      <w:tblPr>
        <w:tblW w:w="9000" w:type="dxa"/>
        <w:tblInd w:w="625" w:type="dxa"/>
        <w:tblLook w:val="04A0" w:firstRow="1" w:lastRow="0" w:firstColumn="1" w:lastColumn="0" w:noHBand="0" w:noVBand="1"/>
      </w:tblPr>
      <w:tblGrid>
        <w:gridCol w:w="4050"/>
        <w:gridCol w:w="1710"/>
        <w:gridCol w:w="1530"/>
        <w:gridCol w:w="1710"/>
      </w:tblGrid>
      <w:tr w:rsidR="00894425" w:rsidRPr="00894425" w14:paraId="02FDA773" w14:textId="77777777" w:rsidTr="004C1C1F">
        <w:trPr>
          <w:trHeight w:val="288"/>
        </w:trPr>
        <w:tc>
          <w:tcPr>
            <w:tcW w:w="9000" w:type="dxa"/>
            <w:gridSpan w:val="4"/>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5F92B44" w14:textId="44733186" w:rsidR="00894425" w:rsidRPr="00894425" w:rsidRDefault="008723A4" w:rsidP="00F532D3">
            <w:pPr>
              <w:spacing w:after="0" w:line="360"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lastRenderedPageBreak/>
              <w:t>Toll able</w:t>
            </w:r>
            <w:r w:rsidR="00F532D3">
              <w:rPr>
                <w:rFonts w:asciiTheme="minorHAnsi" w:hAnsiTheme="minorHAnsi" w:cstheme="minorHAnsi"/>
                <w:b/>
                <w:bCs/>
                <w:color w:val="FFFFFF"/>
                <w:sz w:val="22"/>
                <w:szCs w:val="22"/>
                <w:lang w:val="en-IN" w:eastAsia="en-IN"/>
              </w:rPr>
              <w:t xml:space="preserve"> Traffic (N</w:t>
            </w:r>
            <w:r w:rsidR="00894425" w:rsidRPr="00894425">
              <w:rPr>
                <w:rFonts w:asciiTheme="minorHAnsi" w:hAnsiTheme="minorHAnsi" w:cstheme="minorHAnsi"/>
                <w:b/>
                <w:bCs/>
                <w:color w:val="FFFFFF"/>
                <w:sz w:val="22"/>
                <w:szCs w:val="22"/>
                <w:lang w:val="en-IN" w:eastAsia="en-IN"/>
              </w:rPr>
              <w:t>os)</w:t>
            </w:r>
          </w:p>
        </w:tc>
      </w:tr>
      <w:tr w:rsidR="00894425" w:rsidRPr="00894425" w14:paraId="456FA9E4" w14:textId="77777777" w:rsidTr="004C1C1F">
        <w:trPr>
          <w:trHeight w:val="288"/>
        </w:trPr>
        <w:tc>
          <w:tcPr>
            <w:tcW w:w="4050" w:type="dxa"/>
            <w:tcBorders>
              <w:top w:val="nil"/>
              <w:left w:val="single" w:sz="4" w:space="0" w:color="auto"/>
              <w:bottom w:val="single" w:sz="4" w:space="0" w:color="auto"/>
              <w:right w:val="single" w:sz="4" w:space="0" w:color="auto"/>
            </w:tcBorders>
            <w:shd w:val="clear" w:color="000000" w:fill="9BC2E6"/>
            <w:noWrap/>
            <w:vAlign w:val="center"/>
            <w:hideMark/>
          </w:tcPr>
          <w:p w14:paraId="580D8ECA" w14:textId="77777777" w:rsidR="00894425" w:rsidRPr="00894425" w:rsidRDefault="00894425" w:rsidP="00F532D3">
            <w:pPr>
              <w:spacing w:after="0" w:line="360" w:lineRule="auto"/>
              <w:rPr>
                <w:rFonts w:asciiTheme="minorHAnsi" w:hAnsiTheme="minorHAnsi" w:cstheme="minorHAnsi"/>
                <w:b/>
                <w:bCs/>
                <w:color w:val="000000"/>
                <w:sz w:val="22"/>
                <w:szCs w:val="22"/>
                <w:lang w:val="en-IN" w:eastAsia="en-IN"/>
              </w:rPr>
            </w:pPr>
            <w:r w:rsidRPr="00894425">
              <w:rPr>
                <w:rFonts w:asciiTheme="minorHAnsi" w:hAnsiTheme="minorHAnsi" w:cstheme="minorHAnsi"/>
                <w:b/>
                <w:bCs/>
                <w:color w:val="000000"/>
                <w:sz w:val="22"/>
                <w:szCs w:val="22"/>
                <w:lang w:val="en-IN" w:eastAsia="en-IN"/>
              </w:rPr>
              <w:t>Toll Plaza</w:t>
            </w:r>
          </w:p>
        </w:tc>
        <w:tc>
          <w:tcPr>
            <w:tcW w:w="1710" w:type="dxa"/>
            <w:tcBorders>
              <w:top w:val="nil"/>
              <w:left w:val="nil"/>
              <w:bottom w:val="single" w:sz="4" w:space="0" w:color="auto"/>
              <w:right w:val="single" w:sz="4" w:space="0" w:color="auto"/>
            </w:tcBorders>
            <w:shd w:val="clear" w:color="000000" w:fill="9BC2E6"/>
            <w:noWrap/>
            <w:vAlign w:val="center"/>
            <w:hideMark/>
          </w:tcPr>
          <w:p w14:paraId="1B2BB514" w14:textId="77777777" w:rsidR="00894425" w:rsidRPr="00894425" w:rsidRDefault="00894425" w:rsidP="00F532D3">
            <w:pPr>
              <w:spacing w:after="0" w:line="360" w:lineRule="auto"/>
              <w:jc w:val="center"/>
              <w:rPr>
                <w:rFonts w:asciiTheme="minorHAnsi" w:hAnsiTheme="minorHAnsi" w:cstheme="minorHAnsi"/>
                <w:b/>
                <w:bCs/>
                <w:color w:val="000000"/>
                <w:sz w:val="22"/>
                <w:szCs w:val="22"/>
                <w:lang w:val="en-IN" w:eastAsia="en-IN"/>
              </w:rPr>
            </w:pPr>
            <w:r w:rsidRPr="00894425">
              <w:rPr>
                <w:rFonts w:asciiTheme="minorHAnsi" w:hAnsiTheme="minorHAnsi" w:cstheme="minorHAnsi"/>
                <w:b/>
                <w:bCs/>
                <w:color w:val="000000"/>
                <w:sz w:val="22"/>
                <w:szCs w:val="22"/>
                <w:lang w:val="en-IN" w:eastAsia="en-IN"/>
              </w:rPr>
              <w:t>Km 25</w:t>
            </w:r>
          </w:p>
        </w:tc>
        <w:tc>
          <w:tcPr>
            <w:tcW w:w="1530" w:type="dxa"/>
            <w:tcBorders>
              <w:top w:val="nil"/>
              <w:left w:val="nil"/>
              <w:bottom w:val="single" w:sz="4" w:space="0" w:color="auto"/>
              <w:right w:val="single" w:sz="4" w:space="0" w:color="auto"/>
            </w:tcBorders>
            <w:shd w:val="clear" w:color="000000" w:fill="9BC2E6"/>
            <w:noWrap/>
            <w:vAlign w:val="center"/>
            <w:hideMark/>
          </w:tcPr>
          <w:p w14:paraId="76CE74A3" w14:textId="77777777" w:rsidR="00894425" w:rsidRPr="00894425" w:rsidRDefault="00894425" w:rsidP="00F532D3">
            <w:pPr>
              <w:spacing w:after="0" w:line="360" w:lineRule="auto"/>
              <w:jc w:val="center"/>
              <w:rPr>
                <w:rFonts w:asciiTheme="minorHAnsi" w:hAnsiTheme="minorHAnsi" w:cstheme="minorHAnsi"/>
                <w:b/>
                <w:bCs/>
                <w:color w:val="000000"/>
                <w:sz w:val="22"/>
                <w:szCs w:val="22"/>
                <w:lang w:val="en-IN" w:eastAsia="en-IN"/>
              </w:rPr>
            </w:pPr>
            <w:r w:rsidRPr="00894425">
              <w:rPr>
                <w:rFonts w:asciiTheme="minorHAnsi" w:hAnsiTheme="minorHAnsi" w:cstheme="minorHAnsi"/>
                <w:b/>
                <w:bCs/>
                <w:color w:val="000000"/>
                <w:sz w:val="22"/>
                <w:szCs w:val="22"/>
                <w:lang w:val="en-IN" w:eastAsia="en-IN"/>
              </w:rPr>
              <w:t>Km 85</w:t>
            </w:r>
          </w:p>
        </w:tc>
        <w:tc>
          <w:tcPr>
            <w:tcW w:w="1710" w:type="dxa"/>
            <w:tcBorders>
              <w:top w:val="nil"/>
              <w:left w:val="nil"/>
              <w:bottom w:val="single" w:sz="4" w:space="0" w:color="auto"/>
              <w:right w:val="single" w:sz="4" w:space="0" w:color="auto"/>
            </w:tcBorders>
            <w:shd w:val="clear" w:color="000000" w:fill="9BC2E6"/>
            <w:noWrap/>
            <w:vAlign w:val="center"/>
            <w:hideMark/>
          </w:tcPr>
          <w:p w14:paraId="695D9024" w14:textId="77777777" w:rsidR="00894425" w:rsidRPr="00894425" w:rsidRDefault="00894425" w:rsidP="00F532D3">
            <w:pPr>
              <w:spacing w:after="0" w:line="360" w:lineRule="auto"/>
              <w:jc w:val="center"/>
              <w:rPr>
                <w:rFonts w:asciiTheme="minorHAnsi" w:hAnsiTheme="minorHAnsi" w:cstheme="minorHAnsi"/>
                <w:b/>
                <w:bCs/>
                <w:color w:val="000000"/>
                <w:sz w:val="22"/>
                <w:szCs w:val="22"/>
                <w:lang w:val="en-IN" w:eastAsia="en-IN"/>
              </w:rPr>
            </w:pPr>
            <w:r w:rsidRPr="00894425">
              <w:rPr>
                <w:rFonts w:asciiTheme="minorHAnsi" w:hAnsiTheme="minorHAnsi" w:cstheme="minorHAnsi"/>
                <w:b/>
                <w:bCs/>
                <w:color w:val="000000"/>
                <w:sz w:val="22"/>
                <w:szCs w:val="22"/>
                <w:lang w:val="en-IN" w:eastAsia="en-IN"/>
              </w:rPr>
              <w:t>Km 145</w:t>
            </w:r>
          </w:p>
        </w:tc>
      </w:tr>
      <w:tr w:rsidR="00894425" w:rsidRPr="00894425" w14:paraId="312005E3" w14:textId="77777777" w:rsidTr="004C1C1F">
        <w:trPr>
          <w:trHeight w:val="288"/>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67D5707C" w14:textId="77777777" w:rsidR="00894425" w:rsidRPr="00894425" w:rsidRDefault="00894425" w:rsidP="00F532D3">
            <w:pPr>
              <w:spacing w:after="0" w:line="360" w:lineRule="auto"/>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Car</w:t>
            </w:r>
          </w:p>
        </w:tc>
        <w:tc>
          <w:tcPr>
            <w:tcW w:w="1710" w:type="dxa"/>
            <w:tcBorders>
              <w:top w:val="nil"/>
              <w:left w:val="nil"/>
              <w:bottom w:val="single" w:sz="4" w:space="0" w:color="auto"/>
              <w:right w:val="single" w:sz="4" w:space="0" w:color="auto"/>
            </w:tcBorders>
            <w:shd w:val="clear" w:color="auto" w:fill="auto"/>
            <w:noWrap/>
            <w:vAlign w:val="center"/>
            <w:hideMark/>
          </w:tcPr>
          <w:p w14:paraId="02492B07"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2264</w:t>
            </w:r>
          </w:p>
        </w:tc>
        <w:tc>
          <w:tcPr>
            <w:tcW w:w="1530" w:type="dxa"/>
            <w:tcBorders>
              <w:top w:val="nil"/>
              <w:left w:val="nil"/>
              <w:bottom w:val="single" w:sz="4" w:space="0" w:color="auto"/>
              <w:right w:val="single" w:sz="4" w:space="0" w:color="auto"/>
            </w:tcBorders>
            <w:shd w:val="clear" w:color="auto" w:fill="auto"/>
            <w:noWrap/>
            <w:vAlign w:val="center"/>
            <w:hideMark/>
          </w:tcPr>
          <w:p w14:paraId="4C04672F"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1502</w:t>
            </w:r>
          </w:p>
        </w:tc>
        <w:tc>
          <w:tcPr>
            <w:tcW w:w="1710" w:type="dxa"/>
            <w:tcBorders>
              <w:top w:val="nil"/>
              <w:left w:val="nil"/>
              <w:bottom w:val="single" w:sz="4" w:space="0" w:color="auto"/>
              <w:right w:val="single" w:sz="4" w:space="0" w:color="auto"/>
            </w:tcBorders>
            <w:shd w:val="clear" w:color="auto" w:fill="auto"/>
            <w:noWrap/>
            <w:vAlign w:val="center"/>
            <w:hideMark/>
          </w:tcPr>
          <w:p w14:paraId="5FF76664"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1486</w:t>
            </w:r>
          </w:p>
        </w:tc>
      </w:tr>
      <w:tr w:rsidR="00894425" w:rsidRPr="00894425" w14:paraId="076D60B7" w14:textId="77777777" w:rsidTr="004C1C1F">
        <w:trPr>
          <w:trHeight w:val="288"/>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348E9D19" w14:textId="77777777" w:rsidR="00894425" w:rsidRPr="00894425" w:rsidRDefault="00894425" w:rsidP="00F532D3">
            <w:pPr>
              <w:spacing w:after="0" w:line="360" w:lineRule="auto"/>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LCV Tractor</w:t>
            </w:r>
          </w:p>
        </w:tc>
        <w:tc>
          <w:tcPr>
            <w:tcW w:w="1710" w:type="dxa"/>
            <w:tcBorders>
              <w:top w:val="nil"/>
              <w:left w:val="nil"/>
              <w:bottom w:val="single" w:sz="4" w:space="0" w:color="auto"/>
              <w:right w:val="single" w:sz="4" w:space="0" w:color="auto"/>
            </w:tcBorders>
            <w:shd w:val="clear" w:color="auto" w:fill="auto"/>
            <w:noWrap/>
            <w:vAlign w:val="center"/>
            <w:hideMark/>
          </w:tcPr>
          <w:p w14:paraId="5E2D946F"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74</w:t>
            </w:r>
          </w:p>
        </w:tc>
        <w:tc>
          <w:tcPr>
            <w:tcW w:w="1530" w:type="dxa"/>
            <w:tcBorders>
              <w:top w:val="nil"/>
              <w:left w:val="nil"/>
              <w:bottom w:val="single" w:sz="4" w:space="0" w:color="auto"/>
              <w:right w:val="single" w:sz="4" w:space="0" w:color="auto"/>
            </w:tcBorders>
            <w:shd w:val="clear" w:color="auto" w:fill="auto"/>
            <w:noWrap/>
            <w:vAlign w:val="center"/>
            <w:hideMark/>
          </w:tcPr>
          <w:p w14:paraId="15A443B0"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101</w:t>
            </w:r>
          </w:p>
        </w:tc>
        <w:tc>
          <w:tcPr>
            <w:tcW w:w="1710" w:type="dxa"/>
            <w:tcBorders>
              <w:top w:val="nil"/>
              <w:left w:val="nil"/>
              <w:bottom w:val="single" w:sz="4" w:space="0" w:color="auto"/>
              <w:right w:val="single" w:sz="4" w:space="0" w:color="auto"/>
            </w:tcBorders>
            <w:shd w:val="clear" w:color="auto" w:fill="auto"/>
            <w:noWrap/>
            <w:vAlign w:val="center"/>
            <w:hideMark/>
          </w:tcPr>
          <w:p w14:paraId="59C576DA"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74</w:t>
            </w:r>
          </w:p>
        </w:tc>
      </w:tr>
      <w:tr w:rsidR="00894425" w:rsidRPr="00894425" w14:paraId="6717263C" w14:textId="77777777" w:rsidTr="004C1C1F">
        <w:trPr>
          <w:trHeight w:val="288"/>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0A2405F4" w14:textId="77777777" w:rsidR="00894425" w:rsidRPr="00894425" w:rsidRDefault="00894425" w:rsidP="00F532D3">
            <w:pPr>
              <w:spacing w:after="0" w:line="360" w:lineRule="auto"/>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LCV/Minibus</w:t>
            </w:r>
          </w:p>
        </w:tc>
        <w:tc>
          <w:tcPr>
            <w:tcW w:w="1710" w:type="dxa"/>
            <w:tcBorders>
              <w:top w:val="nil"/>
              <w:left w:val="nil"/>
              <w:bottom w:val="single" w:sz="4" w:space="0" w:color="auto"/>
              <w:right w:val="single" w:sz="4" w:space="0" w:color="auto"/>
            </w:tcBorders>
            <w:shd w:val="clear" w:color="auto" w:fill="auto"/>
            <w:noWrap/>
            <w:vAlign w:val="center"/>
            <w:hideMark/>
          </w:tcPr>
          <w:p w14:paraId="23052155"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580</w:t>
            </w:r>
          </w:p>
        </w:tc>
        <w:tc>
          <w:tcPr>
            <w:tcW w:w="1530" w:type="dxa"/>
            <w:tcBorders>
              <w:top w:val="nil"/>
              <w:left w:val="nil"/>
              <w:bottom w:val="single" w:sz="4" w:space="0" w:color="auto"/>
              <w:right w:val="single" w:sz="4" w:space="0" w:color="auto"/>
            </w:tcBorders>
            <w:shd w:val="clear" w:color="auto" w:fill="auto"/>
            <w:noWrap/>
            <w:vAlign w:val="center"/>
            <w:hideMark/>
          </w:tcPr>
          <w:p w14:paraId="16DC7C7E"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410</w:t>
            </w:r>
          </w:p>
        </w:tc>
        <w:tc>
          <w:tcPr>
            <w:tcW w:w="1710" w:type="dxa"/>
            <w:tcBorders>
              <w:top w:val="nil"/>
              <w:left w:val="nil"/>
              <w:bottom w:val="single" w:sz="4" w:space="0" w:color="auto"/>
              <w:right w:val="single" w:sz="4" w:space="0" w:color="auto"/>
            </w:tcBorders>
            <w:shd w:val="clear" w:color="auto" w:fill="auto"/>
            <w:noWrap/>
            <w:vAlign w:val="center"/>
            <w:hideMark/>
          </w:tcPr>
          <w:p w14:paraId="23A0B39C"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339</w:t>
            </w:r>
          </w:p>
        </w:tc>
      </w:tr>
      <w:tr w:rsidR="00894425" w:rsidRPr="00894425" w14:paraId="28E9173B" w14:textId="77777777" w:rsidTr="004C1C1F">
        <w:trPr>
          <w:trHeight w:val="288"/>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7E22BF55" w14:textId="77777777" w:rsidR="00894425" w:rsidRPr="00894425" w:rsidRDefault="00894425" w:rsidP="00F532D3">
            <w:pPr>
              <w:spacing w:after="0" w:line="360" w:lineRule="auto"/>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Bus</w:t>
            </w:r>
          </w:p>
        </w:tc>
        <w:tc>
          <w:tcPr>
            <w:tcW w:w="1710" w:type="dxa"/>
            <w:tcBorders>
              <w:top w:val="nil"/>
              <w:left w:val="nil"/>
              <w:bottom w:val="single" w:sz="4" w:space="0" w:color="auto"/>
              <w:right w:val="single" w:sz="4" w:space="0" w:color="auto"/>
            </w:tcBorders>
            <w:shd w:val="clear" w:color="auto" w:fill="auto"/>
            <w:noWrap/>
            <w:vAlign w:val="center"/>
            <w:hideMark/>
          </w:tcPr>
          <w:p w14:paraId="16132388"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164</w:t>
            </w:r>
          </w:p>
        </w:tc>
        <w:tc>
          <w:tcPr>
            <w:tcW w:w="1530" w:type="dxa"/>
            <w:tcBorders>
              <w:top w:val="nil"/>
              <w:left w:val="nil"/>
              <w:bottom w:val="single" w:sz="4" w:space="0" w:color="auto"/>
              <w:right w:val="single" w:sz="4" w:space="0" w:color="auto"/>
            </w:tcBorders>
            <w:shd w:val="clear" w:color="auto" w:fill="auto"/>
            <w:noWrap/>
            <w:vAlign w:val="center"/>
            <w:hideMark/>
          </w:tcPr>
          <w:p w14:paraId="7746D16C"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153</w:t>
            </w:r>
          </w:p>
        </w:tc>
        <w:tc>
          <w:tcPr>
            <w:tcW w:w="1710" w:type="dxa"/>
            <w:tcBorders>
              <w:top w:val="nil"/>
              <w:left w:val="nil"/>
              <w:bottom w:val="single" w:sz="4" w:space="0" w:color="auto"/>
              <w:right w:val="single" w:sz="4" w:space="0" w:color="auto"/>
            </w:tcBorders>
            <w:shd w:val="clear" w:color="auto" w:fill="auto"/>
            <w:noWrap/>
            <w:vAlign w:val="center"/>
            <w:hideMark/>
          </w:tcPr>
          <w:p w14:paraId="72DD2533"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144</w:t>
            </w:r>
          </w:p>
        </w:tc>
      </w:tr>
      <w:tr w:rsidR="00894425" w:rsidRPr="00894425" w14:paraId="57D2789F" w14:textId="77777777" w:rsidTr="004C1C1F">
        <w:trPr>
          <w:trHeight w:val="288"/>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112CF619" w14:textId="77777777" w:rsidR="00894425" w:rsidRPr="00894425" w:rsidRDefault="00894425" w:rsidP="00F532D3">
            <w:pPr>
              <w:spacing w:after="0" w:line="360" w:lineRule="auto"/>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Truck (2 Axle)</w:t>
            </w:r>
          </w:p>
        </w:tc>
        <w:tc>
          <w:tcPr>
            <w:tcW w:w="1710" w:type="dxa"/>
            <w:tcBorders>
              <w:top w:val="nil"/>
              <w:left w:val="nil"/>
              <w:bottom w:val="single" w:sz="4" w:space="0" w:color="auto"/>
              <w:right w:val="single" w:sz="4" w:space="0" w:color="auto"/>
            </w:tcBorders>
            <w:shd w:val="clear" w:color="auto" w:fill="auto"/>
            <w:noWrap/>
            <w:vAlign w:val="center"/>
            <w:hideMark/>
          </w:tcPr>
          <w:p w14:paraId="04E9D163"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326</w:t>
            </w:r>
          </w:p>
        </w:tc>
        <w:tc>
          <w:tcPr>
            <w:tcW w:w="1530" w:type="dxa"/>
            <w:tcBorders>
              <w:top w:val="nil"/>
              <w:left w:val="nil"/>
              <w:bottom w:val="single" w:sz="4" w:space="0" w:color="auto"/>
              <w:right w:val="single" w:sz="4" w:space="0" w:color="auto"/>
            </w:tcBorders>
            <w:shd w:val="clear" w:color="auto" w:fill="auto"/>
            <w:noWrap/>
            <w:vAlign w:val="center"/>
            <w:hideMark/>
          </w:tcPr>
          <w:p w14:paraId="19126E34"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295</w:t>
            </w:r>
          </w:p>
        </w:tc>
        <w:tc>
          <w:tcPr>
            <w:tcW w:w="1710" w:type="dxa"/>
            <w:tcBorders>
              <w:top w:val="nil"/>
              <w:left w:val="nil"/>
              <w:bottom w:val="single" w:sz="4" w:space="0" w:color="auto"/>
              <w:right w:val="single" w:sz="4" w:space="0" w:color="auto"/>
            </w:tcBorders>
            <w:shd w:val="clear" w:color="auto" w:fill="auto"/>
            <w:noWrap/>
            <w:vAlign w:val="center"/>
            <w:hideMark/>
          </w:tcPr>
          <w:p w14:paraId="731A6CF2"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304</w:t>
            </w:r>
          </w:p>
        </w:tc>
      </w:tr>
      <w:tr w:rsidR="00894425" w:rsidRPr="00894425" w14:paraId="32654D81" w14:textId="77777777" w:rsidTr="004C1C1F">
        <w:trPr>
          <w:trHeight w:val="288"/>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406A5D94" w14:textId="77777777" w:rsidR="00894425" w:rsidRPr="00894425" w:rsidRDefault="00894425" w:rsidP="00F532D3">
            <w:pPr>
              <w:spacing w:after="0" w:line="360" w:lineRule="auto"/>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Truck (3 Axle)</w:t>
            </w:r>
          </w:p>
        </w:tc>
        <w:tc>
          <w:tcPr>
            <w:tcW w:w="1710" w:type="dxa"/>
            <w:tcBorders>
              <w:top w:val="nil"/>
              <w:left w:val="nil"/>
              <w:bottom w:val="single" w:sz="4" w:space="0" w:color="auto"/>
              <w:right w:val="single" w:sz="4" w:space="0" w:color="auto"/>
            </w:tcBorders>
            <w:shd w:val="clear" w:color="auto" w:fill="auto"/>
            <w:noWrap/>
            <w:vAlign w:val="center"/>
            <w:hideMark/>
          </w:tcPr>
          <w:p w14:paraId="4B94CD3C"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375</w:t>
            </w:r>
          </w:p>
        </w:tc>
        <w:tc>
          <w:tcPr>
            <w:tcW w:w="1530" w:type="dxa"/>
            <w:tcBorders>
              <w:top w:val="nil"/>
              <w:left w:val="nil"/>
              <w:bottom w:val="single" w:sz="4" w:space="0" w:color="auto"/>
              <w:right w:val="single" w:sz="4" w:space="0" w:color="auto"/>
            </w:tcBorders>
            <w:shd w:val="clear" w:color="auto" w:fill="auto"/>
            <w:noWrap/>
            <w:vAlign w:val="center"/>
            <w:hideMark/>
          </w:tcPr>
          <w:p w14:paraId="269241CD"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333</w:t>
            </w:r>
          </w:p>
        </w:tc>
        <w:tc>
          <w:tcPr>
            <w:tcW w:w="1710" w:type="dxa"/>
            <w:tcBorders>
              <w:top w:val="nil"/>
              <w:left w:val="nil"/>
              <w:bottom w:val="single" w:sz="4" w:space="0" w:color="auto"/>
              <w:right w:val="single" w:sz="4" w:space="0" w:color="auto"/>
            </w:tcBorders>
            <w:shd w:val="clear" w:color="auto" w:fill="auto"/>
            <w:noWrap/>
            <w:vAlign w:val="center"/>
            <w:hideMark/>
          </w:tcPr>
          <w:p w14:paraId="53F3287E"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370</w:t>
            </w:r>
          </w:p>
        </w:tc>
      </w:tr>
      <w:tr w:rsidR="00894425" w:rsidRPr="00894425" w14:paraId="7779C2E4" w14:textId="77777777" w:rsidTr="004C1C1F">
        <w:trPr>
          <w:trHeight w:val="288"/>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735B1EA2" w14:textId="77777777" w:rsidR="00894425" w:rsidRPr="00894425" w:rsidRDefault="00894425" w:rsidP="00F532D3">
            <w:pPr>
              <w:spacing w:after="0" w:line="360" w:lineRule="auto"/>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MAV</w:t>
            </w:r>
          </w:p>
        </w:tc>
        <w:tc>
          <w:tcPr>
            <w:tcW w:w="1710" w:type="dxa"/>
            <w:tcBorders>
              <w:top w:val="nil"/>
              <w:left w:val="nil"/>
              <w:bottom w:val="single" w:sz="4" w:space="0" w:color="auto"/>
              <w:right w:val="single" w:sz="4" w:space="0" w:color="auto"/>
            </w:tcBorders>
            <w:shd w:val="clear" w:color="auto" w:fill="auto"/>
            <w:noWrap/>
            <w:vAlign w:val="center"/>
            <w:hideMark/>
          </w:tcPr>
          <w:p w14:paraId="09B325B7"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1994</w:t>
            </w:r>
          </w:p>
        </w:tc>
        <w:tc>
          <w:tcPr>
            <w:tcW w:w="1530" w:type="dxa"/>
            <w:tcBorders>
              <w:top w:val="nil"/>
              <w:left w:val="nil"/>
              <w:bottom w:val="single" w:sz="4" w:space="0" w:color="auto"/>
              <w:right w:val="single" w:sz="4" w:space="0" w:color="auto"/>
            </w:tcBorders>
            <w:shd w:val="clear" w:color="auto" w:fill="auto"/>
            <w:noWrap/>
            <w:vAlign w:val="center"/>
            <w:hideMark/>
          </w:tcPr>
          <w:p w14:paraId="38BA9082"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1812</w:t>
            </w:r>
          </w:p>
        </w:tc>
        <w:tc>
          <w:tcPr>
            <w:tcW w:w="1710" w:type="dxa"/>
            <w:tcBorders>
              <w:top w:val="nil"/>
              <w:left w:val="nil"/>
              <w:bottom w:val="single" w:sz="4" w:space="0" w:color="auto"/>
              <w:right w:val="single" w:sz="4" w:space="0" w:color="auto"/>
            </w:tcBorders>
            <w:shd w:val="clear" w:color="auto" w:fill="auto"/>
            <w:noWrap/>
            <w:vAlign w:val="center"/>
            <w:hideMark/>
          </w:tcPr>
          <w:p w14:paraId="68469973"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1741</w:t>
            </w:r>
          </w:p>
        </w:tc>
      </w:tr>
      <w:tr w:rsidR="00894425" w:rsidRPr="00894425" w14:paraId="0FB43F73" w14:textId="77777777" w:rsidTr="004C1C1F">
        <w:trPr>
          <w:trHeight w:val="288"/>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1536972C" w14:textId="77777777" w:rsidR="00894425" w:rsidRPr="00894425" w:rsidRDefault="00894425" w:rsidP="00F532D3">
            <w:pPr>
              <w:spacing w:after="0" w:line="360" w:lineRule="auto"/>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Oversized Vehicles</w:t>
            </w:r>
          </w:p>
        </w:tc>
        <w:tc>
          <w:tcPr>
            <w:tcW w:w="1710" w:type="dxa"/>
            <w:tcBorders>
              <w:top w:val="nil"/>
              <w:left w:val="nil"/>
              <w:bottom w:val="single" w:sz="4" w:space="0" w:color="auto"/>
              <w:right w:val="single" w:sz="4" w:space="0" w:color="auto"/>
            </w:tcBorders>
            <w:shd w:val="clear" w:color="auto" w:fill="auto"/>
            <w:noWrap/>
            <w:vAlign w:val="center"/>
            <w:hideMark/>
          </w:tcPr>
          <w:p w14:paraId="6A522DA7"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1</w:t>
            </w:r>
          </w:p>
        </w:tc>
        <w:tc>
          <w:tcPr>
            <w:tcW w:w="1530" w:type="dxa"/>
            <w:tcBorders>
              <w:top w:val="nil"/>
              <w:left w:val="nil"/>
              <w:bottom w:val="single" w:sz="4" w:space="0" w:color="auto"/>
              <w:right w:val="single" w:sz="4" w:space="0" w:color="auto"/>
            </w:tcBorders>
            <w:shd w:val="clear" w:color="auto" w:fill="auto"/>
            <w:noWrap/>
            <w:vAlign w:val="center"/>
            <w:hideMark/>
          </w:tcPr>
          <w:p w14:paraId="6DAE421F"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2</w:t>
            </w:r>
          </w:p>
        </w:tc>
        <w:tc>
          <w:tcPr>
            <w:tcW w:w="1710" w:type="dxa"/>
            <w:tcBorders>
              <w:top w:val="nil"/>
              <w:left w:val="nil"/>
              <w:bottom w:val="single" w:sz="4" w:space="0" w:color="auto"/>
              <w:right w:val="single" w:sz="4" w:space="0" w:color="auto"/>
            </w:tcBorders>
            <w:shd w:val="clear" w:color="auto" w:fill="auto"/>
            <w:noWrap/>
            <w:vAlign w:val="center"/>
            <w:hideMark/>
          </w:tcPr>
          <w:p w14:paraId="512B9306" w14:textId="77777777" w:rsidR="00894425" w:rsidRPr="00894425" w:rsidRDefault="00894425" w:rsidP="00F532D3">
            <w:pPr>
              <w:spacing w:after="0" w:line="360" w:lineRule="auto"/>
              <w:jc w:val="center"/>
              <w:rPr>
                <w:rFonts w:asciiTheme="minorHAnsi" w:hAnsiTheme="minorHAnsi" w:cstheme="minorHAnsi"/>
                <w:color w:val="000000"/>
                <w:sz w:val="22"/>
                <w:szCs w:val="22"/>
                <w:lang w:val="en-IN" w:eastAsia="en-IN"/>
              </w:rPr>
            </w:pPr>
            <w:r w:rsidRPr="00894425">
              <w:rPr>
                <w:rFonts w:asciiTheme="minorHAnsi" w:hAnsiTheme="minorHAnsi" w:cstheme="minorHAnsi"/>
                <w:color w:val="000000"/>
                <w:sz w:val="22"/>
                <w:szCs w:val="22"/>
                <w:lang w:val="en-IN" w:eastAsia="en-IN"/>
              </w:rPr>
              <w:t>6</w:t>
            </w:r>
          </w:p>
        </w:tc>
      </w:tr>
      <w:tr w:rsidR="00894425" w:rsidRPr="00894425" w14:paraId="306AF436" w14:textId="77777777" w:rsidTr="004C1C1F">
        <w:trPr>
          <w:trHeight w:val="288"/>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10F2D255" w14:textId="77777777" w:rsidR="00894425" w:rsidRPr="00894425" w:rsidRDefault="00894425" w:rsidP="00F532D3">
            <w:pPr>
              <w:spacing w:after="0" w:line="360" w:lineRule="auto"/>
              <w:rPr>
                <w:rFonts w:asciiTheme="minorHAnsi" w:hAnsiTheme="minorHAnsi" w:cstheme="minorHAnsi"/>
                <w:b/>
                <w:bCs/>
                <w:color w:val="000000"/>
                <w:sz w:val="22"/>
                <w:szCs w:val="22"/>
                <w:lang w:val="en-IN" w:eastAsia="en-IN"/>
              </w:rPr>
            </w:pPr>
            <w:r w:rsidRPr="00894425">
              <w:rPr>
                <w:rFonts w:asciiTheme="minorHAnsi" w:hAnsiTheme="minorHAnsi" w:cstheme="minorHAnsi"/>
                <w:b/>
                <w:bCs/>
                <w:color w:val="000000"/>
                <w:sz w:val="22"/>
                <w:szCs w:val="22"/>
                <w:lang w:val="en-IN" w:eastAsia="en-IN"/>
              </w:rPr>
              <w:t>Total vehicles</w:t>
            </w:r>
          </w:p>
        </w:tc>
        <w:tc>
          <w:tcPr>
            <w:tcW w:w="1710" w:type="dxa"/>
            <w:tcBorders>
              <w:top w:val="nil"/>
              <w:left w:val="nil"/>
              <w:bottom w:val="single" w:sz="4" w:space="0" w:color="auto"/>
              <w:right w:val="single" w:sz="4" w:space="0" w:color="auto"/>
            </w:tcBorders>
            <w:shd w:val="clear" w:color="auto" w:fill="auto"/>
            <w:noWrap/>
            <w:vAlign w:val="center"/>
            <w:hideMark/>
          </w:tcPr>
          <w:p w14:paraId="4E7BB928" w14:textId="77777777" w:rsidR="00894425" w:rsidRPr="00894425" w:rsidRDefault="00894425" w:rsidP="00F532D3">
            <w:pPr>
              <w:spacing w:after="0" w:line="360" w:lineRule="auto"/>
              <w:jc w:val="center"/>
              <w:rPr>
                <w:rFonts w:asciiTheme="minorHAnsi" w:hAnsiTheme="minorHAnsi" w:cstheme="minorHAnsi"/>
                <w:b/>
                <w:bCs/>
                <w:color w:val="000000"/>
                <w:sz w:val="22"/>
                <w:szCs w:val="22"/>
                <w:lang w:val="en-IN" w:eastAsia="en-IN"/>
              </w:rPr>
            </w:pPr>
            <w:r w:rsidRPr="00894425">
              <w:rPr>
                <w:rFonts w:asciiTheme="minorHAnsi" w:hAnsiTheme="minorHAnsi" w:cstheme="minorHAnsi"/>
                <w:b/>
                <w:bCs/>
                <w:color w:val="000000"/>
                <w:sz w:val="22"/>
                <w:szCs w:val="22"/>
                <w:lang w:val="en-IN" w:eastAsia="en-IN"/>
              </w:rPr>
              <w:t>5778</w:t>
            </w:r>
          </w:p>
        </w:tc>
        <w:tc>
          <w:tcPr>
            <w:tcW w:w="1530" w:type="dxa"/>
            <w:tcBorders>
              <w:top w:val="nil"/>
              <w:left w:val="nil"/>
              <w:bottom w:val="single" w:sz="4" w:space="0" w:color="auto"/>
              <w:right w:val="single" w:sz="4" w:space="0" w:color="auto"/>
            </w:tcBorders>
            <w:shd w:val="clear" w:color="auto" w:fill="auto"/>
            <w:noWrap/>
            <w:vAlign w:val="center"/>
            <w:hideMark/>
          </w:tcPr>
          <w:p w14:paraId="7B7B08CC" w14:textId="77777777" w:rsidR="00894425" w:rsidRPr="00894425" w:rsidRDefault="00894425" w:rsidP="00F532D3">
            <w:pPr>
              <w:spacing w:after="0" w:line="360" w:lineRule="auto"/>
              <w:jc w:val="center"/>
              <w:rPr>
                <w:rFonts w:asciiTheme="minorHAnsi" w:hAnsiTheme="minorHAnsi" w:cstheme="minorHAnsi"/>
                <w:b/>
                <w:bCs/>
                <w:color w:val="000000"/>
                <w:sz w:val="22"/>
                <w:szCs w:val="22"/>
                <w:lang w:val="en-IN" w:eastAsia="en-IN"/>
              </w:rPr>
            </w:pPr>
            <w:r w:rsidRPr="00894425">
              <w:rPr>
                <w:rFonts w:asciiTheme="minorHAnsi" w:hAnsiTheme="minorHAnsi" w:cstheme="minorHAnsi"/>
                <w:b/>
                <w:bCs/>
                <w:color w:val="000000"/>
                <w:sz w:val="22"/>
                <w:szCs w:val="22"/>
                <w:lang w:val="en-IN" w:eastAsia="en-IN"/>
              </w:rPr>
              <w:t>4608</w:t>
            </w:r>
          </w:p>
        </w:tc>
        <w:tc>
          <w:tcPr>
            <w:tcW w:w="1710" w:type="dxa"/>
            <w:tcBorders>
              <w:top w:val="nil"/>
              <w:left w:val="nil"/>
              <w:bottom w:val="single" w:sz="4" w:space="0" w:color="auto"/>
              <w:right w:val="single" w:sz="4" w:space="0" w:color="auto"/>
            </w:tcBorders>
            <w:shd w:val="clear" w:color="auto" w:fill="auto"/>
            <w:noWrap/>
            <w:vAlign w:val="center"/>
            <w:hideMark/>
          </w:tcPr>
          <w:p w14:paraId="3A0D6F13" w14:textId="77777777" w:rsidR="00894425" w:rsidRPr="00894425" w:rsidRDefault="00894425" w:rsidP="00F532D3">
            <w:pPr>
              <w:spacing w:after="0" w:line="360" w:lineRule="auto"/>
              <w:jc w:val="center"/>
              <w:rPr>
                <w:rFonts w:asciiTheme="minorHAnsi" w:hAnsiTheme="minorHAnsi" w:cstheme="minorHAnsi"/>
                <w:b/>
                <w:bCs/>
                <w:color w:val="000000"/>
                <w:sz w:val="22"/>
                <w:szCs w:val="22"/>
                <w:lang w:val="en-IN" w:eastAsia="en-IN"/>
              </w:rPr>
            </w:pPr>
            <w:r w:rsidRPr="00894425">
              <w:rPr>
                <w:rFonts w:asciiTheme="minorHAnsi" w:hAnsiTheme="minorHAnsi" w:cstheme="minorHAnsi"/>
                <w:b/>
                <w:bCs/>
                <w:color w:val="000000"/>
                <w:sz w:val="22"/>
                <w:szCs w:val="22"/>
                <w:lang w:val="en-IN" w:eastAsia="en-IN"/>
              </w:rPr>
              <w:t>4464</w:t>
            </w:r>
          </w:p>
        </w:tc>
      </w:tr>
      <w:tr w:rsidR="00894425" w:rsidRPr="00894425" w14:paraId="4052A5CC" w14:textId="77777777" w:rsidTr="008A6039">
        <w:trPr>
          <w:trHeight w:val="288"/>
        </w:trPr>
        <w:tc>
          <w:tcPr>
            <w:tcW w:w="4050"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122779F6" w14:textId="77777777" w:rsidR="00894425" w:rsidRPr="00894425" w:rsidRDefault="00894425" w:rsidP="00F532D3">
            <w:pPr>
              <w:spacing w:after="0" w:line="360" w:lineRule="auto"/>
              <w:rPr>
                <w:rFonts w:asciiTheme="minorHAnsi" w:hAnsiTheme="minorHAnsi" w:cstheme="minorHAnsi"/>
                <w:b/>
                <w:bCs/>
                <w:color w:val="000000"/>
                <w:sz w:val="22"/>
                <w:szCs w:val="22"/>
                <w:lang w:val="en-IN" w:eastAsia="en-IN"/>
              </w:rPr>
            </w:pPr>
            <w:r w:rsidRPr="00894425">
              <w:rPr>
                <w:rFonts w:asciiTheme="minorHAnsi" w:hAnsiTheme="minorHAnsi" w:cstheme="minorHAnsi"/>
                <w:b/>
                <w:bCs/>
                <w:color w:val="000000"/>
                <w:sz w:val="22"/>
                <w:szCs w:val="22"/>
                <w:lang w:val="en-IN" w:eastAsia="en-IN"/>
              </w:rPr>
              <w:t>PCUs</w:t>
            </w:r>
          </w:p>
        </w:tc>
        <w:tc>
          <w:tcPr>
            <w:tcW w:w="1710" w:type="dxa"/>
            <w:tcBorders>
              <w:top w:val="nil"/>
              <w:left w:val="nil"/>
              <w:bottom w:val="single" w:sz="4" w:space="0" w:color="auto"/>
              <w:right w:val="single" w:sz="4" w:space="0" w:color="auto"/>
            </w:tcBorders>
            <w:shd w:val="clear" w:color="auto" w:fill="8EAADB" w:themeFill="accent5" w:themeFillTint="99"/>
            <w:noWrap/>
            <w:vAlign w:val="center"/>
            <w:hideMark/>
          </w:tcPr>
          <w:p w14:paraId="0F7E8AA4" w14:textId="77777777" w:rsidR="00894425" w:rsidRPr="00894425" w:rsidRDefault="00894425" w:rsidP="00F532D3">
            <w:pPr>
              <w:spacing w:after="0" w:line="360" w:lineRule="auto"/>
              <w:jc w:val="center"/>
              <w:rPr>
                <w:rFonts w:asciiTheme="minorHAnsi" w:hAnsiTheme="minorHAnsi" w:cstheme="minorHAnsi"/>
                <w:b/>
                <w:bCs/>
                <w:color w:val="000000"/>
                <w:sz w:val="22"/>
                <w:szCs w:val="22"/>
                <w:lang w:val="en-IN" w:eastAsia="en-IN"/>
              </w:rPr>
            </w:pPr>
            <w:r w:rsidRPr="00894425">
              <w:rPr>
                <w:rFonts w:asciiTheme="minorHAnsi" w:hAnsiTheme="minorHAnsi" w:cstheme="minorHAnsi"/>
                <w:b/>
                <w:bCs/>
                <w:color w:val="000000"/>
                <w:sz w:val="22"/>
                <w:szCs w:val="22"/>
                <w:lang w:val="en-IN" w:eastAsia="en-IN"/>
              </w:rPr>
              <w:t>14818</w:t>
            </w:r>
          </w:p>
        </w:tc>
        <w:tc>
          <w:tcPr>
            <w:tcW w:w="1530" w:type="dxa"/>
            <w:tcBorders>
              <w:top w:val="nil"/>
              <w:left w:val="nil"/>
              <w:bottom w:val="single" w:sz="4" w:space="0" w:color="auto"/>
              <w:right w:val="single" w:sz="4" w:space="0" w:color="auto"/>
            </w:tcBorders>
            <w:shd w:val="clear" w:color="auto" w:fill="8EAADB" w:themeFill="accent5" w:themeFillTint="99"/>
            <w:noWrap/>
            <w:vAlign w:val="center"/>
            <w:hideMark/>
          </w:tcPr>
          <w:p w14:paraId="049978DE" w14:textId="77777777" w:rsidR="00894425" w:rsidRPr="00894425" w:rsidRDefault="00894425" w:rsidP="00F532D3">
            <w:pPr>
              <w:spacing w:after="0" w:line="360" w:lineRule="auto"/>
              <w:jc w:val="center"/>
              <w:rPr>
                <w:rFonts w:asciiTheme="minorHAnsi" w:hAnsiTheme="minorHAnsi" w:cstheme="minorHAnsi"/>
                <w:b/>
                <w:bCs/>
                <w:color w:val="000000"/>
                <w:sz w:val="22"/>
                <w:szCs w:val="22"/>
                <w:lang w:val="en-IN" w:eastAsia="en-IN"/>
              </w:rPr>
            </w:pPr>
            <w:r w:rsidRPr="00894425">
              <w:rPr>
                <w:rFonts w:asciiTheme="minorHAnsi" w:hAnsiTheme="minorHAnsi" w:cstheme="minorHAnsi"/>
                <w:b/>
                <w:bCs/>
                <w:color w:val="000000"/>
                <w:sz w:val="22"/>
                <w:szCs w:val="22"/>
                <w:lang w:val="en-IN" w:eastAsia="en-IN"/>
              </w:rPr>
              <w:t>12775</w:t>
            </w:r>
          </w:p>
        </w:tc>
        <w:tc>
          <w:tcPr>
            <w:tcW w:w="1710" w:type="dxa"/>
            <w:tcBorders>
              <w:top w:val="nil"/>
              <w:left w:val="nil"/>
              <w:bottom w:val="single" w:sz="4" w:space="0" w:color="auto"/>
              <w:right w:val="single" w:sz="4" w:space="0" w:color="auto"/>
            </w:tcBorders>
            <w:shd w:val="clear" w:color="auto" w:fill="8EAADB" w:themeFill="accent5" w:themeFillTint="99"/>
            <w:noWrap/>
            <w:vAlign w:val="center"/>
            <w:hideMark/>
          </w:tcPr>
          <w:p w14:paraId="0EBE9479" w14:textId="77777777" w:rsidR="00894425" w:rsidRPr="00894425" w:rsidRDefault="00894425" w:rsidP="00F532D3">
            <w:pPr>
              <w:spacing w:after="0" w:line="360" w:lineRule="auto"/>
              <w:jc w:val="center"/>
              <w:rPr>
                <w:rFonts w:asciiTheme="minorHAnsi" w:hAnsiTheme="minorHAnsi" w:cstheme="minorHAnsi"/>
                <w:b/>
                <w:bCs/>
                <w:color w:val="000000"/>
                <w:sz w:val="22"/>
                <w:szCs w:val="22"/>
                <w:lang w:val="en-IN" w:eastAsia="en-IN"/>
              </w:rPr>
            </w:pPr>
            <w:r w:rsidRPr="00894425">
              <w:rPr>
                <w:rFonts w:asciiTheme="minorHAnsi" w:hAnsiTheme="minorHAnsi" w:cstheme="minorHAnsi"/>
                <w:b/>
                <w:bCs/>
                <w:color w:val="000000"/>
                <w:sz w:val="22"/>
                <w:szCs w:val="22"/>
                <w:lang w:val="en-IN" w:eastAsia="en-IN"/>
              </w:rPr>
              <w:t>12421</w:t>
            </w:r>
          </w:p>
        </w:tc>
      </w:tr>
    </w:tbl>
    <w:p w14:paraId="352AB9B6" w14:textId="77777777" w:rsidR="00894425" w:rsidRDefault="00894425" w:rsidP="00F41441">
      <w:pPr>
        <w:pStyle w:val="ListParagraph"/>
        <w:spacing w:after="0" w:line="360" w:lineRule="auto"/>
        <w:ind w:left="630"/>
        <w:jc w:val="both"/>
        <w:rPr>
          <w:rFonts w:ascii="Arial" w:hAnsi="Arial" w:cs="Arial"/>
          <w:sz w:val="22"/>
          <w:szCs w:val="22"/>
        </w:rPr>
      </w:pPr>
    </w:p>
    <w:p w14:paraId="1A957CA7" w14:textId="050AEE5B" w:rsidR="00C01D3D" w:rsidRPr="00C01D3D" w:rsidRDefault="00ED26C4" w:rsidP="00C01D3D">
      <w:pPr>
        <w:pStyle w:val="ListParagraph"/>
        <w:spacing w:line="360" w:lineRule="auto"/>
        <w:ind w:left="630"/>
        <w:jc w:val="both"/>
        <w:rPr>
          <w:rFonts w:ascii="Arial" w:hAnsi="Arial" w:cs="Arial"/>
          <w:sz w:val="22"/>
          <w:szCs w:val="22"/>
        </w:rPr>
      </w:pPr>
      <w:r>
        <w:rPr>
          <w:rFonts w:ascii="Arial" w:hAnsi="Arial" w:cs="Arial"/>
          <w:sz w:val="22"/>
          <w:szCs w:val="22"/>
        </w:rPr>
        <w:t>As per the information provided by the client/company,</w:t>
      </w:r>
      <w:r w:rsidRPr="00C01D3D">
        <w:rPr>
          <w:rFonts w:ascii="Arial" w:hAnsi="Arial" w:cs="Arial"/>
          <w:sz w:val="22"/>
          <w:szCs w:val="22"/>
        </w:rPr>
        <w:t xml:space="preserve"> </w:t>
      </w:r>
      <w:r>
        <w:rPr>
          <w:rFonts w:ascii="Arial" w:hAnsi="Arial" w:cs="Arial"/>
          <w:sz w:val="22"/>
          <w:szCs w:val="22"/>
        </w:rPr>
        <w:t>l</w:t>
      </w:r>
      <w:r w:rsidR="00C01D3D" w:rsidRPr="00C01D3D">
        <w:rPr>
          <w:rFonts w:ascii="Arial" w:hAnsi="Arial" w:cs="Arial"/>
          <w:sz w:val="22"/>
          <w:szCs w:val="22"/>
        </w:rPr>
        <w:t>ocal traffic will remain exempted from payment of toll. Such vehicles will be issued monthly passes by the concessionaire. Such passes will be issued to the eligible vehicle owners by the concessionaire on production of necessary documents and after payment of a monthly fee of Rs.150 to be revised annually to reflect the variation in WPI as compared to the WPI of the year ended March 31, 2007. Local traffic means Private Car/Jeep or equivalent vehicle which is owned by a person who resides within 20 km from the Toll Plaza.</w:t>
      </w:r>
    </w:p>
    <w:p w14:paraId="1FCF8AB0" w14:textId="432B814B" w:rsidR="00894425" w:rsidRDefault="00C01D3D" w:rsidP="00ED26C4">
      <w:pPr>
        <w:pStyle w:val="ListParagraph"/>
        <w:spacing w:line="360" w:lineRule="auto"/>
        <w:ind w:left="630"/>
        <w:jc w:val="both"/>
        <w:rPr>
          <w:rFonts w:ascii="Arial" w:hAnsi="Arial" w:cs="Arial"/>
          <w:sz w:val="22"/>
          <w:szCs w:val="22"/>
        </w:rPr>
      </w:pPr>
      <w:r w:rsidRPr="00C01D3D">
        <w:rPr>
          <w:rFonts w:ascii="Arial" w:hAnsi="Arial" w:cs="Arial"/>
          <w:sz w:val="22"/>
          <w:szCs w:val="22"/>
        </w:rPr>
        <w:t>The Whole Sale Price Index has been assumed to be escalated @ 4.5% every year from FY 2023 onwards for calculating the projected toll fees.</w:t>
      </w:r>
      <w:r w:rsidR="00ED26C4">
        <w:rPr>
          <w:rFonts w:ascii="Arial" w:hAnsi="Arial" w:cs="Arial"/>
          <w:sz w:val="22"/>
          <w:szCs w:val="22"/>
        </w:rPr>
        <w:t xml:space="preserve"> </w:t>
      </w:r>
      <w:r w:rsidR="00894425" w:rsidRPr="00ED26C4">
        <w:rPr>
          <w:rFonts w:ascii="Arial" w:hAnsi="Arial" w:cs="Arial"/>
          <w:sz w:val="22"/>
          <w:szCs w:val="22"/>
        </w:rPr>
        <w:t>The current fee table (from 1st April, 2022) is as follows:</w:t>
      </w: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1620"/>
        <w:gridCol w:w="1644"/>
        <w:gridCol w:w="1596"/>
      </w:tblGrid>
      <w:tr w:rsidR="00715FF1" w:rsidRPr="00C01D3D" w14:paraId="29C42677" w14:textId="77777777" w:rsidTr="00715FF1">
        <w:trPr>
          <w:trHeight w:val="288"/>
        </w:trPr>
        <w:tc>
          <w:tcPr>
            <w:tcW w:w="4140" w:type="dxa"/>
            <w:shd w:val="clear" w:color="000000" w:fill="002060"/>
            <w:noWrap/>
            <w:vAlign w:val="center"/>
            <w:hideMark/>
          </w:tcPr>
          <w:p w14:paraId="44C03A29" w14:textId="77777777" w:rsidR="00C01D3D" w:rsidRPr="00C01D3D" w:rsidRDefault="00C01D3D" w:rsidP="00715FF1">
            <w:pPr>
              <w:spacing w:after="0" w:line="360" w:lineRule="auto"/>
              <w:rPr>
                <w:rFonts w:ascii="Calibri" w:hAnsi="Calibri" w:cs="Calibri"/>
                <w:b/>
                <w:bCs/>
                <w:color w:val="FFFFFF"/>
                <w:sz w:val="22"/>
                <w:szCs w:val="22"/>
                <w:lang w:val="en-IN" w:eastAsia="en-IN"/>
              </w:rPr>
            </w:pPr>
            <w:r w:rsidRPr="00C01D3D">
              <w:rPr>
                <w:rFonts w:ascii="Calibri" w:hAnsi="Calibri" w:cs="Calibri"/>
                <w:b/>
                <w:bCs/>
                <w:color w:val="FFFFFF"/>
                <w:sz w:val="22"/>
                <w:szCs w:val="22"/>
                <w:lang w:val="en-IN" w:eastAsia="en-IN"/>
              </w:rPr>
              <w:t>Khara Toll Plaza (Km 25)</w:t>
            </w:r>
          </w:p>
        </w:tc>
        <w:tc>
          <w:tcPr>
            <w:tcW w:w="1620" w:type="dxa"/>
            <w:shd w:val="clear" w:color="000000" w:fill="002060"/>
            <w:noWrap/>
            <w:vAlign w:val="bottom"/>
            <w:hideMark/>
          </w:tcPr>
          <w:p w14:paraId="1D841947" w14:textId="77777777" w:rsidR="00C01D3D" w:rsidRPr="00C01D3D" w:rsidRDefault="00C01D3D" w:rsidP="00715FF1">
            <w:pPr>
              <w:spacing w:after="0" w:line="360" w:lineRule="auto"/>
              <w:rPr>
                <w:rFonts w:ascii="Calibri" w:hAnsi="Calibri" w:cs="Calibri"/>
                <w:b/>
                <w:bCs/>
                <w:color w:val="FFFFFF"/>
                <w:sz w:val="22"/>
                <w:szCs w:val="22"/>
                <w:lang w:val="en-IN" w:eastAsia="en-IN"/>
              </w:rPr>
            </w:pPr>
            <w:r w:rsidRPr="00C01D3D">
              <w:rPr>
                <w:rFonts w:ascii="Calibri" w:hAnsi="Calibri" w:cs="Calibri"/>
                <w:b/>
                <w:bCs/>
                <w:color w:val="FFFFFF"/>
                <w:sz w:val="22"/>
                <w:szCs w:val="22"/>
                <w:lang w:val="en-IN" w:eastAsia="en-IN"/>
              </w:rPr>
              <w:t>Single Journey</w:t>
            </w:r>
          </w:p>
        </w:tc>
        <w:tc>
          <w:tcPr>
            <w:tcW w:w="1644" w:type="dxa"/>
            <w:shd w:val="clear" w:color="000000" w:fill="002060"/>
            <w:noWrap/>
            <w:vAlign w:val="bottom"/>
            <w:hideMark/>
          </w:tcPr>
          <w:p w14:paraId="6FCA7F39" w14:textId="77777777" w:rsidR="00C01D3D" w:rsidRPr="00C01D3D" w:rsidRDefault="00C01D3D" w:rsidP="00715FF1">
            <w:pPr>
              <w:spacing w:after="0" w:line="360" w:lineRule="auto"/>
              <w:rPr>
                <w:rFonts w:ascii="Calibri" w:hAnsi="Calibri" w:cs="Calibri"/>
                <w:b/>
                <w:bCs/>
                <w:color w:val="FFFFFF"/>
                <w:sz w:val="22"/>
                <w:szCs w:val="22"/>
                <w:lang w:val="en-IN" w:eastAsia="en-IN"/>
              </w:rPr>
            </w:pPr>
            <w:r w:rsidRPr="00C01D3D">
              <w:rPr>
                <w:rFonts w:ascii="Calibri" w:hAnsi="Calibri" w:cs="Calibri"/>
                <w:b/>
                <w:bCs/>
                <w:color w:val="FFFFFF"/>
                <w:sz w:val="22"/>
                <w:szCs w:val="22"/>
                <w:lang w:val="en-IN" w:eastAsia="en-IN"/>
              </w:rPr>
              <w:t>Return Journey</w:t>
            </w:r>
          </w:p>
        </w:tc>
        <w:tc>
          <w:tcPr>
            <w:tcW w:w="1596" w:type="dxa"/>
            <w:shd w:val="clear" w:color="000000" w:fill="002060"/>
            <w:noWrap/>
            <w:vAlign w:val="bottom"/>
            <w:hideMark/>
          </w:tcPr>
          <w:p w14:paraId="467FA405" w14:textId="77777777" w:rsidR="00C01D3D" w:rsidRPr="00C01D3D" w:rsidRDefault="00C01D3D" w:rsidP="00715FF1">
            <w:pPr>
              <w:spacing w:after="0" w:line="360" w:lineRule="auto"/>
              <w:rPr>
                <w:rFonts w:ascii="Calibri" w:hAnsi="Calibri" w:cs="Calibri"/>
                <w:b/>
                <w:bCs/>
                <w:color w:val="FFFFFF"/>
                <w:sz w:val="22"/>
                <w:szCs w:val="22"/>
                <w:lang w:val="en-IN" w:eastAsia="en-IN"/>
              </w:rPr>
            </w:pPr>
            <w:r w:rsidRPr="00C01D3D">
              <w:rPr>
                <w:rFonts w:ascii="Calibri" w:hAnsi="Calibri" w:cs="Calibri"/>
                <w:b/>
                <w:bCs/>
                <w:color w:val="FFFFFF"/>
                <w:sz w:val="22"/>
                <w:szCs w:val="22"/>
                <w:lang w:val="en-IN" w:eastAsia="en-IN"/>
              </w:rPr>
              <w:t>Monthly pass</w:t>
            </w:r>
          </w:p>
        </w:tc>
      </w:tr>
      <w:tr w:rsidR="00C01D3D" w:rsidRPr="00C01D3D" w14:paraId="23588285" w14:textId="77777777" w:rsidTr="00715FF1">
        <w:trPr>
          <w:trHeight w:val="288"/>
        </w:trPr>
        <w:tc>
          <w:tcPr>
            <w:tcW w:w="4140" w:type="dxa"/>
            <w:shd w:val="clear" w:color="auto" w:fill="auto"/>
            <w:noWrap/>
            <w:vAlign w:val="bottom"/>
            <w:hideMark/>
          </w:tcPr>
          <w:p w14:paraId="6504641E"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PCJ</w:t>
            </w:r>
          </w:p>
        </w:tc>
        <w:tc>
          <w:tcPr>
            <w:tcW w:w="1620" w:type="dxa"/>
            <w:shd w:val="clear" w:color="auto" w:fill="auto"/>
            <w:noWrap/>
            <w:vAlign w:val="center"/>
            <w:hideMark/>
          </w:tcPr>
          <w:p w14:paraId="7481B846"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50</w:t>
            </w:r>
          </w:p>
        </w:tc>
        <w:tc>
          <w:tcPr>
            <w:tcW w:w="1644" w:type="dxa"/>
            <w:shd w:val="clear" w:color="auto" w:fill="auto"/>
            <w:noWrap/>
            <w:vAlign w:val="center"/>
            <w:hideMark/>
          </w:tcPr>
          <w:p w14:paraId="2F874C6B"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80</w:t>
            </w:r>
          </w:p>
        </w:tc>
        <w:tc>
          <w:tcPr>
            <w:tcW w:w="1596" w:type="dxa"/>
            <w:shd w:val="clear" w:color="auto" w:fill="auto"/>
            <w:noWrap/>
            <w:vAlign w:val="center"/>
            <w:hideMark/>
          </w:tcPr>
          <w:p w14:paraId="748B696D"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1725</w:t>
            </w:r>
          </w:p>
        </w:tc>
      </w:tr>
      <w:tr w:rsidR="00C01D3D" w:rsidRPr="00C01D3D" w14:paraId="4330CAE4" w14:textId="77777777" w:rsidTr="00715FF1">
        <w:trPr>
          <w:trHeight w:val="288"/>
        </w:trPr>
        <w:tc>
          <w:tcPr>
            <w:tcW w:w="4140" w:type="dxa"/>
            <w:shd w:val="clear" w:color="auto" w:fill="auto"/>
            <w:noWrap/>
            <w:vAlign w:val="bottom"/>
            <w:hideMark/>
          </w:tcPr>
          <w:p w14:paraId="1593EEFA"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Minibus/LCV</w:t>
            </w:r>
          </w:p>
        </w:tc>
        <w:tc>
          <w:tcPr>
            <w:tcW w:w="1620" w:type="dxa"/>
            <w:shd w:val="clear" w:color="auto" w:fill="auto"/>
            <w:noWrap/>
            <w:vAlign w:val="center"/>
            <w:hideMark/>
          </w:tcPr>
          <w:p w14:paraId="6743AB4F"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85</w:t>
            </w:r>
          </w:p>
        </w:tc>
        <w:tc>
          <w:tcPr>
            <w:tcW w:w="1644" w:type="dxa"/>
            <w:shd w:val="clear" w:color="auto" w:fill="auto"/>
            <w:noWrap/>
            <w:vAlign w:val="center"/>
            <w:hideMark/>
          </w:tcPr>
          <w:p w14:paraId="2A0FE246"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125</w:t>
            </w:r>
          </w:p>
        </w:tc>
        <w:tc>
          <w:tcPr>
            <w:tcW w:w="1596" w:type="dxa"/>
            <w:shd w:val="clear" w:color="auto" w:fill="auto"/>
            <w:noWrap/>
            <w:vAlign w:val="center"/>
            <w:hideMark/>
          </w:tcPr>
          <w:p w14:paraId="3E685279"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2790</w:t>
            </w:r>
          </w:p>
        </w:tc>
      </w:tr>
      <w:tr w:rsidR="00C01D3D" w:rsidRPr="00C01D3D" w14:paraId="5A96A880" w14:textId="77777777" w:rsidTr="00715FF1">
        <w:trPr>
          <w:trHeight w:val="288"/>
        </w:trPr>
        <w:tc>
          <w:tcPr>
            <w:tcW w:w="4140" w:type="dxa"/>
            <w:shd w:val="clear" w:color="auto" w:fill="auto"/>
            <w:noWrap/>
            <w:vAlign w:val="bottom"/>
            <w:hideMark/>
          </w:tcPr>
          <w:p w14:paraId="41E46BFD"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BUS</w:t>
            </w:r>
          </w:p>
        </w:tc>
        <w:tc>
          <w:tcPr>
            <w:tcW w:w="1620" w:type="dxa"/>
            <w:shd w:val="clear" w:color="auto" w:fill="auto"/>
            <w:noWrap/>
            <w:vAlign w:val="center"/>
            <w:hideMark/>
          </w:tcPr>
          <w:p w14:paraId="730F969C"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175</w:t>
            </w:r>
          </w:p>
        </w:tc>
        <w:tc>
          <w:tcPr>
            <w:tcW w:w="1644" w:type="dxa"/>
            <w:shd w:val="clear" w:color="auto" w:fill="auto"/>
            <w:noWrap/>
            <w:vAlign w:val="center"/>
            <w:hideMark/>
          </w:tcPr>
          <w:p w14:paraId="3811C660"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265</w:t>
            </w:r>
          </w:p>
        </w:tc>
        <w:tc>
          <w:tcPr>
            <w:tcW w:w="1596" w:type="dxa"/>
            <w:shd w:val="clear" w:color="auto" w:fill="auto"/>
            <w:noWrap/>
            <w:vAlign w:val="center"/>
            <w:hideMark/>
          </w:tcPr>
          <w:p w14:paraId="1CF41357"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5840</w:t>
            </w:r>
          </w:p>
        </w:tc>
      </w:tr>
      <w:tr w:rsidR="00C01D3D" w:rsidRPr="00C01D3D" w14:paraId="662B93CB" w14:textId="77777777" w:rsidTr="00715FF1">
        <w:trPr>
          <w:trHeight w:val="288"/>
        </w:trPr>
        <w:tc>
          <w:tcPr>
            <w:tcW w:w="4140" w:type="dxa"/>
            <w:shd w:val="clear" w:color="auto" w:fill="auto"/>
            <w:noWrap/>
            <w:vAlign w:val="bottom"/>
            <w:hideMark/>
          </w:tcPr>
          <w:p w14:paraId="60CB23AB"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Truck (2 axle)</w:t>
            </w:r>
          </w:p>
        </w:tc>
        <w:tc>
          <w:tcPr>
            <w:tcW w:w="1620" w:type="dxa"/>
            <w:shd w:val="clear" w:color="auto" w:fill="auto"/>
            <w:noWrap/>
            <w:vAlign w:val="center"/>
            <w:hideMark/>
          </w:tcPr>
          <w:p w14:paraId="6C2449E9"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175</w:t>
            </w:r>
          </w:p>
        </w:tc>
        <w:tc>
          <w:tcPr>
            <w:tcW w:w="1644" w:type="dxa"/>
            <w:shd w:val="clear" w:color="auto" w:fill="auto"/>
            <w:noWrap/>
            <w:vAlign w:val="center"/>
            <w:hideMark/>
          </w:tcPr>
          <w:p w14:paraId="473453F9"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265</w:t>
            </w:r>
          </w:p>
        </w:tc>
        <w:tc>
          <w:tcPr>
            <w:tcW w:w="1596" w:type="dxa"/>
            <w:shd w:val="clear" w:color="auto" w:fill="auto"/>
            <w:noWrap/>
            <w:vAlign w:val="center"/>
            <w:hideMark/>
          </w:tcPr>
          <w:p w14:paraId="3D8659B0"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5840</w:t>
            </w:r>
          </w:p>
        </w:tc>
      </w:tr>
      <w:tr w:rsidR="00C01D3D" w:rsidRPr="00C01D3D" w14:paraId="7591A9D6" w14:textId="77777777" w:rsidTr="00715FF1">
        <w:trPr>
          <w:trHeight w:val="288"/>
        </w:trPr>
        <w:tc>
          <w:tcPr>
            <w:tcW w:w="4140" w:type="dxa"/>
            <w:shd w:val="clear" w:color="auto" w:fill="auto"/>
            <w:noWrap/>
            <w:vAlign w:val="bottom"/>
            <w:hideMark/>
          </w:tcPr>
          <w:p w14:paraId="30D1D14D"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Truck (3 axle)</w:t>
            </w:r>
          </w:p>
        </w:tc>
        <w:tc>
          <w:tcPr>
            <w:tcW w:w="1620" w:type="dxa"/>
            <w:shd w:val="clear" w:color="auto" w:fill="auto"/>
            <w:noWrap/>
            <w:vAlign w:val="center"/>
            <w:hideMark/>
          </w:tcPr>
          <w:p w14:paraId="7C5748CA"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190</w:t>
            </w:r>
          </w:p>
        </w:tc>
        <w:tc>
          <w:tcPr>
            <w:tcW w:w="1644" w:type="dxa"/>
            <w:shd w:val="clear" w:color="auto" w:fill="auto"/>
            <w:noWrap/>
            <w:vAlign w:val="center"/>
            <w:hideMark/>
          </w:tcPr>
          <w:p w14:paraId="3B907B13"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285</w:t>
            </w:r>
          </w:p>
        </w:tc>
        <w:tc>
          <w:tcPr>
            <w:tcW w:w="1596" w:type="dxa"/>
            <w:shd w:val="clear" w:color="auto" w:fill="auto"/>
            <w:noWrap/>
            <w:vAlign w:val="center"/>
            <w:hideMark/>
          </w:tcPr>
          <w:p w14:paraId="30CE4DF6"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6375</w:t>
            </w:r>
          </w:p>
        </w:tc>
      </w:tr>
      <w:tr w:rsidR="00C01D3D" w:rsidRPr="00C01D3D" w14:paraId="5347851E" w14:textId="77777777" w:rsidTr="00715FF1">
        <w:trPr>
          <w:trHeight w:val="288"/>
        </w:trPr>
        <w:tc>
          <w:tcPr>
            <w:tcW w:w="4140" w:type="dxa"/>
            <w:shd w:val="clear" w:color="auto" w:fill="auto"/>
            <w:noWrap/>
            <w:vAlign w:val="bottom"/>
            <w:hideMark/>
          </w:tcPr>
          <w:p w14:paraId="702D5DEA"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MAV (4-6 axle), Heavy Construction Machinery</w:t>
            </w:r>
          </w:p>
        </w:tc>
        <w:tc>
          <w:tcPr>
            <w:tcW w:w="1620" w:type="dxa"/>
            <w:shd w:val="clear" w:color="auto" w:fill="auto"/>
            <w:noWrap/>
            <w:vAlign w:val="center"/>
            <w:hideMark/>
          </w:tcPr>
          <w:p w14:paraId="1778DEDC"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275</w:t>
            </w:r>
          </w:p>
        </w:tc>
        <w:tc>
          <w:tcPr>
            <w:tcW w:w="1644" w:type="dxa"/>
            <w:shd w:val="clear" w:color="auto" w:fill="auto"/>
            <w:noWrap/>
            <w:vAlign w:val="center"/>
            <w:hideMark/>
          </w:tcPr>
          <w:p w14:paraId="130A5359"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410</w:t>
            </w:r>
          </w:p>
        </w:tc>
        <w:tc>
          <w:tcPr>
            <w:tcW w:w="1596" w:type="dxa"/>
            <w:shd w:val="clear" w:color="auto" w:fill="auto"/>
            <w:noWrap/>
            <w:vAlign w:val="center"/>
            <w:hideMark/>
          </w:tcPr>
          <w:p w14:paraId="0E2C445E"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9160</w:t>
            </w:r>
          </w:p>
        </w:tc>
      </w:tr>
      <w:tr w:rsidR="00C01D3D" w:rsidRPr="00C01D3D" w14:paraId="2FC82E89" w14:textId="77777777" w:rsidTr="00715FF1">
        <w:trPr>
          <w:trHeight w:val="288"/>
        </w:trPr>
        <w:tc>
          <w:tcPr>
            <w:tcW w:w="4140" w:type="dxa"/>
            <w:shd w:val="clear" w:color="auto" w:fill="auto"/>
            <w:noWrap/>
            <w:vAlign w:val="bottom"/>
            <w:hideMark/>
          </w:tcPr>
          <w:p w14:paraId="79CAA7DC"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Oversized Vehicles (7 or more axles)</w:t>
            </w:r>
          </w:p>
        </w:tc>
        <w:tc>
          <w:tcPr>
            <w:tcW w:w="1620" w:type="dxa"/>
            <w:shd w:val="clear" w:color="auto" w:fill="auto"/>
            <w:noWrap/>
            <w:vAlign w:val="center"/>
            <w:hideMark/>
          </w:tcPr>
          <w:p w14:paraId="6E96AC90"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335</w:t>
            </w:r>
          </w:p>
        </w:tc>
        <w:tc>
          <w:tcPr>
            <w:tcW w:w="1644" w:type="dxa"/>
            <w:shd w:val="clear" w:color="auto" w:fill="auto"/>
            <w:noWrap/>
            <w:vAlign w:val="center"/>
            <w:hideMark/>
          </w:tcPr>
          <w:p w14:paraId="25670414"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500</w:t>
            </w:r>
          </w:p>
        </w:tc>
        <w:tc>
          <w:tcPr>
            <w:tcW w:w="1596" w:type="dxa"/>
            <w:shd w:val="clear" w:color="auto" w:fill="auto"/>
            <w:noWrap/>
            <w:vAlign w:val="center"/>
            <w:hideMark/>
          </w:tcPr>
          <w:p w14:paraId="7C143F2A"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11150</w:t>
            </w:r>
          </w:p>
        </w:tc>
      </w:tr>
    </w:tbl>
    <w:p w14:paraId="6B8FC55A" w14:textId="77777777" w:rsidR="00894425" w:rsidRDefault="00894425" w:rsidP="00BA6F33">
      <w:pPr>
        <w:pStyle w:val="ListParagraph"/>
        <w:spacing w:line="360" w:lineRule="auto"/>
        <w:ind w:left="630"/>
        <w:jc w:val="both"/>
        <w:rPr>
          <w:rFonts w:ascii="Arial" w:hAnsi="Arial" w:cs="Arial"/>
          <w:sz w:val="22"/>
          <w:szCs w:val="2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620"/>
        <w:gridCol w:w="1620"/>
        <w:gridCol w:w="1620"/>
      </w:tblGrid>
      <w:tr w:rsidR="00715FF1" w:rsidRPr="00C01D3D" w14:paraId="7D2B6138" w14:textId="77777777" w:rsidTr="00715FF1">
        <w:trPr>
          <w:trHeight w:val="288"/>
        </w:trPr>
        <w:tc>
          <w:tcPr>
            <w:tcW w:w="4140" w:type="dxa"/>
            <w:shd w:val="clear" w:color="000000" w:fill="002060"/>
            <w:noWrap/>
            <w:vAlign w:val="center"/>
            <w:hideMark/>
          </w:tcPr>
          <w:p w14:paraId="5CE1BCDC" w14:textId="77777777" w:rsidR="00C01D3D" w:rsidRPr="00C01D3D" w:rsidRDefault="00C01D3D" w:rsidP="00715FF1">
            <w:pPr>
              <w:spacing w:after="0" w:line="360" w:lineRule="auto"/>
              <w:rPr>
                <w:rFonts w:ascii="Calibri" w:hAnsi="Calibri" w:cs="Calibri"/>
                <w:b/>
                <w:bCs/>
                <w:color w:val="FFFFFF"/>
                <w:sz w:val="22"/>
                <w:szCs w:val="22"/>
                <w:lang w:val="en-IN" w:eastAsia="en-IN"/>
              </w:rPr>
            </w:pPr>
            <w:r w:rsidRPr="00C01D3D">
              <w:rPr>
                <w:rFonts w:ascii="Calibri" w:hAnsi="Calibri" w:cs="Calibri"/>
                <w:b/>
                <w:bCs/>
                <w:color w:val="FFFFFF"/>
                <w:sz w:val="22"/>
                <w:szCs w:val="22"/>
                <w:lang w:val="en-IN" w:eastAsia="en-IN"/>
              </w:rPr>
              <w:lastRenderedPageBreak/>
              <w:t>Bhadera Toll Plaza (Km 85)</w:t>
            </w:r>
          </w:p>
        </w:tc>
        <w:tc>
          <w:tcPr>
            <w:tcW w:w="1620" w:type="dxa"/>
            <w:shd w:val="clear" w:color="000000" w:fill="002060"/>
            <w:noWrap/>
            <w:vAlign w:val="bottom"/>
            <w:hideMark/>
          </w:tcPr>
          <w:p w14:paraId="5B173E94" w14:textId="77777777" w:rsidR="00C01D3D" w:rsidRPr="00C01D3D" w:rsidRDefault="00C01D3D" w:rsidP="00715FF1">
            <w:pPr>
              <w:spacing w:after="0" w:line="360" w:lineRule="auto"/>
              <w:rPr>
                <w:rFonts w:ascii="Calibri" w:hAnsi="Calibri" w:cs="Calibri"/>
                <w:b/>
                <w:bCs/>
                <w:color w:val="FFFFFF"/>
                <w:sz w:val="22"/>
                <w:szCs w:val="22"/>
                <w:lang w:val="en-IN" w:eastAsia="en-IN"/>
              </w:rPr>
            </w:pPr>
            <w:r w:rsidRPr="00C01D3D">
              <w:rPr>
                <w:rFonts w:ascii="Calibri" w:hAnsi="Calibri" w:cs="Calibri"/>
                <w:b/>
                <w:bCs/>
                <w:color w:val="FFFFFF"/>
                <w:sz w:val="22"/>
                <w:szCs w:val="22"/>
                <w:lang w:val="en-IN" w:eastAsia="en-IN"/>
              </w:rPr>
              <w:t>Single Journey</w:t>
            </w:r>
          </w:p>
        </w:tc>
        <w:tc>
          <w:tcPr>
            <w:tcW w:w="1620" w:type="dxa"/>
            <w:shd w:val="clear" w:color="000000" w:fill="002060"/>
            <w:noWrap/>
            <w:vAlign w:val="bottom"/>
            <w:hideMark/>
          </w:tcPr>
          <w:p w14:paraId="25C89ADE" w14:textId="77777777" w:rsidR="00C01D3D" w:rsidRPr="00C01D3D" w:rsidRDefault="00C01D3D" w:rsidP="00715FF1">
            <w:pPr>
              <w:spacing w:after="0" w:line="360" w:lineRule="auto"/>
              <w:rPr>
                <w:rFonts w:ascii="Calibri" w:hAnsi="Calibri" w:cs="Calibri"/>
                <w:b/>
                <w:bCs/>
                <w:color w:val="FFFFFF"/>
                <w:sz w:val="22"/>
                <w:szCs w:val="22"/>
                <w:lang w:val="en-IN" w:eastAsia="en-IN"/>
              </w:rPr>
            </w:pPr>
            <w:r w:rsidRPr="00C01D3D">
              <w:rPr>
                <w:rFonts w:ascii="Calibri" w:hAnsi="Calibri" w:cs="Calibri"/>
                <w:b/>
                <w:bCs/>
                <w:color w:val="FFFFFF"/>
                <w:sz w:val="22"/>
                <w:szCs w:val="22"/>
                <w:lang w:val="en-IN" w:eastAsia="en-IN"/>
              </w:rPr>
              <w:t>Return Journey</w:t>
            </w:r>
          </w:p>
        </w:tc>
        <w:tc>
          <w:tcPr>
            <w:tcW w:w="1620" w:type="dxa"/>
            <w:shd w:val="clear" w:color="000000" w:fill="002060"/>
            <w:noWrap/>
            <w:vAlign w:val="bottom"/>
            <w:hideMark/>
          </w:tcPr>
          <w:p w14:paraId="1BEA0E18" w14:textId="77777777" w:rsidR="00C01D3D" w:rsidRPr="00C01D3D" w:rsidRDefault="00C01D3D" w:rsidP="00715FF1">
            <w:pPr>
              <w:spacing w:after="0" w:line="360" w:lineRule="auto"/>
              <w:rPr>
                <w:rFonts w:ascii="Calibri" w:hAnsi="Calibri" w:cs="Calibri"/>
                <w:b/>
                <w:bCs/>
                <w:color w:val="FFFFFF"/>
                <w:sz w:val="22"/>
                <w:szCs w:val="22"/>
                <w:lang w:val="en-IN" w:eastAsia="en-IN"/>
              </w:rPr>
            </w:pPr>
            <w:r w:rsidRPr="00C01D3D">
              <w:rPr>
                <w:rFonts w:ascii="Calibri" w:hAnsi="Calibri" w:cs="Calibri"/>
                <w:b/>
                <w:bCs/>
                <w:color w:val="FFFFFF"/>
                <w:sz w:val="22"/>
                <w:szCs w:val="22"/>
                <w:lang w:val="en-IN" w:eastAsia="en-IN"/>
              </w:rPr>
              <w:t>Monthly pass</w:t>
            </w:r>
          </w:p>
        </w:tc>
      </w:tr>
      <w:tr w:rsidR="00C01D3D" w:rsidRPr="00C01D3D" w14:paraId="60B97FB6" w14:textId="77777777" w:rsidTr="00715FF1">
        <w:trPr>
          <w:trHeight w:val="288"/>
        </w:trPr>
        <w:tc>
          <w:tcPr>
            <w:tcW w:w="4140" w:type="dxa"/>
            <w:shd w:val="clear" w:color="auto" w:fill="auto"/>
            <w:noWrap/>
            <w:vAlign w:val="bottom"/>
            <w:hideMark/>
          </w:tcPr>
          <w:p w14:paraId="043D8B85"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PCJ</w:t>
            </w:r>
          </w:p>
        </w:tc>
        <w:tc>
          <w:tcPr>
            <w:tcW w:w="1620" w:type="dxa"/>
            <w:shd w:val="clear" w:color="auto" w:fill="auto"/>
            <w:noWrap/>
            <w:vAlign w:val="center"/>
            <w:hideMark/>
          </w:tcPr>
          <w:p w14:paraId="481E2FA1"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50</w:t>
            </w:r>
          </w:p>
        </w:tc>
        <w:tc>
          <w:tcPr>
            <w:tcW w:w="1620" w:type="dxa"/>
            <w:shd w:val="clear" w:color="auto" w:fill="auto"/>
            <w:noWrap/>
            <w:vAlign w:val="center"/>
            <w:hideMark/>
          </w:tcPr>
          <w:p w14:paraId="491603D0"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75</w:t>
            </w:r>
          </w:p>
        </w:tc>
        <w:tc>
          <w:tcPr>
            <w:tcW w:w="1620" w:type="dxa"/>
            <w:shd w:val="clear" w:color="auto" w:fill="auto"/>
            <w:noWrap/>
            <w:vAlign w:val="center"/>
            <w:hideMark/>
          </w:tcPr>
          <w:p w14:paraId="6C9D119C"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1660</w:t>
            </w:r>
          </w:p>
        </w:tc>
      </w:tr>
      <w:tr w:rsidR="00C01D3D" w:rsidRPr="00C01D3D" w14:paraId="155716CE" w14:textId="77777777" w:rsidTr="00715FF1">
        <w:trPr>
          <w:trHeight w:val="288"/>
        </w:trPr>
        <w:tc>
          <w:tcPr>
            <w:tcW w:w="4140" w:type="dxa"/>
            <w:shd w:val="clear" w:color="auto" w:fill="auto"/>
            <w:noWrap/>
            <w:vAlign w:val="bottom"/>
            <w:hideMark/>
          </w:tcPr>
          <w:p w14:paraId="476554A4"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Minibus/LCV</w:t>
            </w:r>
          </w:p>
        </w:tc>
        <w:tc>
          <w:tcPr>
            <w:tcW w:w="1620" w:type="dxa"/>
            <w:shd w:val="clear" w:color="auto" w:fill="auto"/>
            <w:noWrap/>
            <w:vAlign w:val="center"/>
            <w:hideMark/>
          </w:tcPr>
          <w:p w14:paraId="156CE428"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80</w:t>
            </w:r>
          </w:p>
        </w:tc>
        <w:tc>
          <w:tcPr>
            <w:tcW w:w="1620" w:type="dxa"/>
            <w:shd w:val="clear" w:color="auto" w:fill="auto"/>
            <w:noWrap/>
            <w:vAlign w:val="center"/>
            <w:hideMark/>
          </w:tcPr>
          <w:p w14:paraId="0D799E70"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120</w:t>
            </w:r>
          </w:p>
        </w:tc>
        <w:tc>
          <w:tcPr>
            <w:tcW w:w="1620" w:type="dxa"/>
            <w:shd w:val="clear" w:color="auto" w:fill="auto"/>
            <w:noWrap/>
            <w:vAlign w:val="center"/>
            <w:hideMark/>
          </w:tcPr>
          <w:p w14:paraId="0DBFE23E"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2685</w:t>
            </w:r>
          </w:p>
        </w:tc>
      </w:tr>
      <w:tr w:rsidR="00C01D3D" w:rsidRPr="00C01D3D" w14:paraId="5E38FE80" w14:textId="77777777" w:rsidTr="00715FF1">
        <w:trPr>
          <w:trHeight w:val="288"/>
        </w:trPr>
        <w:tc>
          <w:tcPr>
            <w:tcW w:w="4140" w:type="dxa"/>
            <w:shd w:val="clear" w:color="auto" w:fill="auto"/>
            <w:noWrap/>
            <w:vAlign w:val="bottom"/>
            <w:hideMark/>
          </w:tcPr>
          <w:p w14:paraId="49128BBE"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BUS</w:t>
            </w:r>
          </w:p>
        </w:tc>
        <w:tc>
          <w:tcPr>
            <w:tcW w:w="1620" w:type="dxa"/>
            <w:shd w:val="clear" w:color="auto" w:fill="auto"/>
            <w:noWrap/>
            <w:vAlign w:val="center"/>
            <w:hideMark/>
          </w:tcPr>
          <w:p w14:paraId="6787C69F"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170</w:t>
            </w:r>
          </w:p>
        </w:tc>
        <w:tc>
          <w:tcPr>
            <w:tcW w:w="1620" w:type="dxa"/>
            <w:shd w:val="clear" w:color="auto" w:fill="auto"/>
            <w:noWrap/>
            <w:vAlign w:val="center"/>
            <w:hideMark/>
          </w:tcPr>
          <w:p w14:paraId="5EDBB05B"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255</w:t>
            </w:r>
          </w:p>
        </w:tc>
        <w:tc>
          <w:tcPr>
            <w:tcW w:w="1620" w:type="dxa"/>
            <w:shd w:val="clear" w:color="auto" w:fill="auto"/>
            <w:noWrap/>
            <w:vAlign w:val="center"/>
            <w:hideMark/>
          </w:tcPr>
          <w:p w14:paraId="2D0970CC"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5625</w:t>
            </w:r>
          </w:p>
        </w:tc>
      </w:tr>
      <w:tr w:rsidR="00C01D3D" w:rsidRPr="00C01D3D" w14:paraId="15EE92BE" w14:textId="77777777" w:rsidTr="00715FF1">
        <w:trPr>
          <w:trHeight w:val="288"/>
        </w:trPr>
        <w:tc>
          <w:tcPr>
            <w:tcW w:w="4140" w:type="dxa"/>
            <w:shd w:val="clear" w:color="auto" w:fill="auto"/>
            <w:noWrap/>
            <w:vAlign w:val="bottom"/>
            <w:hideMark/>
          </w:tcPr>
          <w:p w14:paraId="4B885DC6"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Truck (2 axle)</w:t>
            </w:r>
          </w:p>
        </w:tc>
        <w:tc>
          <w:tcPr>
            <w:tcW w:w="1620" w:type="dxa"/>
            <w:shd w:val="clear" w:color="auto" w:fill="auto"/>
            <w:noWrap/>
            <w:vAlign w:val="center"/>
            <w:hideMark/>
          </w:tcPr>
          <w:p w14:paraId="498256A3"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170</w:t>
            </w:r>
          </w:p>
        </w:tc>
        <w:tc>
          <w:tcPr>
            <w:tcW w:w="1620" w:type="dxa"/>
            <w:shd w:val="clear" w:color="auto" w:fill="auto"/>
            <w:noWrap/>
            <w:vAlign w:val="center"/>
            <w:hideMark/>
          </w:tcPr>
          <w:p w14:paraId="28427FA9"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255</w:t>
            </w:r>
          </w:p>
        </w:tc>
        <w:tc>
          <w:tcPr>
            <w:tcW w:w="1620" w:type="dxa"/>
            <w:shd w:val="clear" w:color="auto" w:fill="auto"/>
            <w:noWrap/>
            <w:vAlign w:val="center"/>
            <w:hideMark/>
          </w:tcPr>
          <w:p w14:paraId="1A284512"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5625</w:t>
            </w:r>
          </w:p>
        </w:tc>
      </w:tr>
      <w:tr w:rsidR="00C01D3D" w:rsidRPr="00C01D3D" w14:paraId="455230FB" w14:textId="77777777" w:rsidTr="00715FF1">
        <w:trPr>
          <w:trHeight w:val="288"/>
        </w:trPr>
        <w:tc>
          <w:tcPr>
            <w:tcW w:w="4140" w:type="dxa"/>
            <w:shd w:val="clear" w:color="auto" w:fill="auto"/>
            <w:noWrap/>
            <w:vAlign w:val="bottom"/>
            <w:hideMark/>
          </w:tcPr>
          <w:p w14:paraId="7C803645"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Truck (3 axle)</w:t>
            </w:r>
          </w:p>
        </w:tc>
        <w:tc>
          <w:tcPr>
            <w:tcW w:w="1620" w:type="dxa"/>
            <w:shd w:val="clear" w:color="auto" w:fill="auto"/>
            <w:noWrap/>
            <w:vAlign w:val="center"/>
            <w:hideMark/>
          </w:tcPr>
          <w:p w14:paraId="5DAEFE8F"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185</w:t>
            </w:r>
          </w:p>
        </w:tc>
        <w:tc>
          <w:tcPr>
            <w:tcW w:w="1620" w:type="dxa"/>
            <w:shd w:val="clear" w:color="auto" w:fill="auto"/>
            <w:noWrap/>
            <w:vAlign w:val="center"/>
            <w:hideMark/>
          </w:tcPr>
          <w:p w14:paraId="1D6899C7"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275</w:t>
            </w:r>
          </w:p>
        </w:tc>
        <w:tc>
          <w:tcPr>
            <w:tcW w:w="1620" w:type="dxa"/>
            <w:shd w:val="clear" w:color="auto" w:fill="auto"/>
            <w:noWrap/>
            <w:vAlign w:val="center"/>
            <w:hideMark/>
          </w:tcPr>
          <w:p w14:paraId="50E03B5D"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6135</w:t>
            </w:r>
          </w:p>
        </w:tc>
      </w:tr>
      <w:tr w:rsidR="00C01D3D" w:rsidRPr="00C01D3D" w14:paraId="1E57A291" w14:textId="77777777" w:rsidTr="00715FF1">
        <w:trPr>
          <w:trHeight w:val="288"/>
        </w:trPr>
        <w:tc>
          <w:tcPr>
            <w:tcW w:w="4140" w:type="dxa"/>
            <w:shd w:val="clear" w:color="auto" w:fill="auto"/>
            <w:noWrap/>
            <w:vAlign w:val="bottom"/>
            <w:hideMark/>
          </w:tcPr>
          <w:p w14:paraId="7D2DF0FC"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MAV (4-6 axle), Heavy Construction Machinery</w:t>
            </w:r>
          </w:p>
        </w:tc>
        <w:tc>
          <w:tcPr>
            <w:tcW w:w="1620" w:type="dxa"/>
            <w:shd w:val="clear" w:color="auto" w:fill="auto"/>
            <w:noWrap/>
            <w:vAlign w:val="center"/>
            <w:hideMark/>
          </w:tcPr>
          <w:p w14:paraId="6682F1A6"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265</w:t>
            </w:r>
          </w:p>
        </w:tc>
        <w:tc>
          <w:tcPr>
            <w:tcW w:w="1620" w:type="dxa"/>
            <w:shd w:val="clear" w:color="auto" w:fill="auto"/>
            <w:noWrap/>
            <w:vAlign w:val="center"/>
            <w:hideMark/>
          </w:tcPr>
          <w:p w14:paraId="487D621E"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395</w:t>
            </w:r>
          </w:p>
        </w:tc>
        <w:tc>
          <w:tcPr>
            <w:tcW w:w="1620" w:type="dxa"/>
            <w:shd w:val="clear" w:color="auto" w:fill="auto"/>
            <w:noWrap/>
            <w:vAlign w:val="center"/>
            <w:hideMark/>
          </w:tcPr>
          <w:p w14:paraId="0D29F98F"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8820</w:t>
            </w:r>
          </w:p>
        </w:tc>
      </w:tr>
      <w:tr w:rsidR="00C01D3D" w:rsidRPr="00C01D3D" w14:paraId="02BC5A81" w14:textId="77777777" w:rsidTr="00715FF1">
        <w:trPr>
          <w:trHeight w:val="288"/>
        </w:trPr>
        <w:tc>
          <w:tcPr>
            <w:tcW w:w="4140" w:type="dxa"/>
            <w:shd w:val="clear" w:color="auto" w:fill="auto"/>
            <w:noWrap/>
            <w:vAlign w:val="bottom"/>
            <w:hideMark/>
          </w:tcPr>
          <w:p w14:paraId="23045052"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Oversized Vehicles (7 or more axles)</w:t>
            </w:r>
          </w:p>
        </w:tc>
        <w:tc>
          <w:tcPr>
            <w:tcW w:w="1620" w:type="dxa"/>
            <w:shd w:val="clear" w:color="auto" w:fill="auto"/>
            <w:noWrap/>
            <w:vAlign w:val="center"/>
            <w:hideMark/>
          </w:tcPr>
          <w:p w14:paraId="778A23BD"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320</w:t>
            </w:r>
          </w:p>
        </w:tc>
        <w:tc>
          <w:tcPr>
            <w:tcW w:w="1620" w:type="dxa"/>
            <w:shd w:val="clear" w:color="auto" w:fill="auto"/>
            <w:noWrap/>
            <w:vAlign w:val="center"/>
            <w:hideMark/>
          </w:tcPr>
          <w:p w14:paraId="098A1495"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485</w:t>
            </w:r>
          </w:p>
        </w:tc>
        <w:tc>
          <w:tcPr>
            <w:tcW w:w="1620" w:type="dxa"/>
            <w:shd w:val="clear" w:color="auto" w:fill="auto"/>
            <w:noWrap/>
            <w:vAlign w:val="center"/>
            <w:hideMark/>
          </w:tcPr>
          <w:p w14:paraId="1144429E"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10735</w:t>
            </w:r>
          </w:p>
        </w:tc>
      </w:tr>
    </w:tbl>
    <w:p w14:paraId="7C6DB4B2" w14:textId="77777777" w:rsidR="00C01D3D" w:rsidRDefault="00C01D3D" w:rsidP="00BA6F33">
      <w:pPr>
        <w:pStyle w:val="ListParagraph"/>
        <w:spacing w:line="360" w:lineRule="auto"/>
        <w:ind w:left="630"/>
        <w:jc w:val="both"/>
        <w:rPr>
          <w:rFonts w:ascii="Arial" w:hAnsi="Arial" w:cs="Arial"/>
          <w:sz w:val="22"/>
          <w:szCs w:val="2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620"/>
        <w:gridCol w:w="1620"/>
        <w:gridCol w:w="1620"/>
      </w:tblGrid>
      <w:tr w:rsidR="00C01D3D" w:rsidRPr="00C01D3D" w14:paraId="1793719F" w14:textId="77777777" w:rsidTr="00715FF1">
        <w:trPr>
          <w:trHeight w:val="288"/>
        </w:trPr>
        <w:tc>
          <w:tcPr>
            <w:tcW w:w="4140" w:type="dxa"/>
            <w:shd w:val="clear" w:color="000000" w:fill="002060"/>
            <w:noWrap/>
            <w:vAlign w:val="center"/>
            <w:hideMark/>
          </w:tcPr>
          <w:p w14:paraId="03CADDFE" w14:textId="77777777" w:rsidR="00C01D3D" w:rsidRPr="00C01D3D" w:rsidRDefault="00C01D3D" w:rsidP="00715FF1">
            <w:pPr>
              <w:spacing w:after="0" w:line="360" w:lineRule="auto"/>
              <w:rPr>
                <w:rFonts w:ascii="Calibri" w:hAnsi="Calibri" w:cs="Calibri"/>
                <w:b/>
                <w:bCs/>
                <w:color w:val="FFFFFF"/>
                <w:sz w:val="22"/>
                <w:szCs w:val="22"/>
                <w:lang w:val="en-IN" w:eastAsia="en-IN"/>
              </w:rPr>
            </w:pPr>
            <w:r w:rsidRPr="00C01D3D">
              <w:rPr>
                <w:rFonts w:ascii="Calibri" w:hAnsi="Calibri" w:cs="Calibri"/>
                <w:b/>
                <w:bCs/>
                <w:color w:val="FFFFFF"/>
                <w:sz w:val="22"/>
                <w:szCs w:val="22"/>
                <w:lang w:val="en-IN" w:eastAsia="en-IN"/>
              </w:rPr>
              <w:t>Hindore Toll Plaza (Km 145)</w:t>
            </w:r>
          </w:p>
        </w:tc>
        <w:tc>
          <w:tcPr>
            <w:tcW w:w="1620" w:type="dxa"/>
            <w:shd w:val="clear" w:color="000000" w:fill="002060"/>
            <w:noWrap/>
            <w:vAlign w:val="bottom"/>
            <w:hideMark/>
          </w:tcPr>
          <w:p w14:paraId="18B30928" w14:textId="77777777" w:rsidR="00C01D3D" w:rsidRPr="00C01D3D" w:rsidRDefault="00C01D3D" w:rsidP="00715FF1">
            <w:pPr>
              <w:spacing w:after="0" w:line="360" w:lineRule="auto"/>
              <w:rPr>
                <w:rFonts w:ascii="Calibri" w:hAnsi="Calibri" w:cs="Calibri"/>
                <w:b/>
                <w:bCs/>
                <w:color w:val="FFFFFF"/>
                <w:sz w:val="22"/>
                <w:szCs w:val="22"/>
                <w:lang w:val="en-IN" w:eastAsia="en-IN"/>
              </w:rPr>
            </w:pPr>
            <w:r w:rsidRPr="00C01D3D">
              <w:rPr>
                <w:rFonts w:ascii="Calibri" w:hAnsi="Calibri" w:cs="Calibri"/>
                <w:b/>
                <w:bCs/>
                <w:color w:val="FFFFFF"/>
                <w:sz w:val="22"/>
                <w:szCs w:val="22"/>
                <w:lang w:val="en-IN" w:eastAsia="en-IN"/>
              </w:rPr>
              <w:t>Single Journey</w:t>
            </w:r>
          </w:p>
        </w:tc>
        <w:tc>
          <w:tcPr>
            <w:tcW w:w="1620" w:type="dxa"/>
            <w:shd w:val="clear" w:color="000000" w:fill="002060"/>
            <w:noWrap/>
            <w:vAlign w:val="bottom"/>
            <w:hideMark/>
          </w:tcPr>
          <w:p w14:paraId="2772F9A2" w14:textId="77777777" w:rsidR="00C01D3D" w:rsidRPr="00C01D3D" w:rsidRDefault="00C01D3D" w:rsidP="00715FF1">
            <w:pPr>
              <w:spacing w:after="0" w:line="360" w:lineRule="auto"/>
              <w:rPr>
                <w:rFonts w:ascii="Calibri" w:hAnsi="Calibri" w:cs="Calibri"/>
                <w:b/>
                <w:bCs/>
                <w:color w:val="FFFFFF"/>
                <w:sz w:val="22"/>
                <w:szCs w:val="22"/>
                <w:lang w:val="en-IN" w:eastAsia="en-IN"/>
              </w:rPr>
            </w:pPr>
            <w:r w:rsidRPr="00C01D3D">
              <w:rPr>
                <w:rFonts w:ascii="Calibri" w:hAnsi="Calibri" w:cs="Calibri"/>
                <w:b/>
                <w:bCs/>
                <w:color w:val="FFFFFF"/>
                <w:sz w:val="22"/>
                <w:szCs w:val="22"/>
                <w:lang w:val="en-IN" w:eastAsia="en-IN"/>
              </w:rPr>
              <w:t>Return Journey</w:t>
            </w:r>
          </w:p>
        </w:tc>
        <w:tc>
          <w:tcPr>
            <w:tcW w:w="1620" w:type="dxa"/>
            <w:shd w:val="clear" w:color="000000" w:fill="002060"/>
            <w:noWrap/>
            <w:vAlign w:val="bottom"/>
            <w:hideMark/>
          </w:tcPr>
          <w:p w14:paraId="00DF74E0" w14:textId="77777777" w:rsidR="00C01D3D" w:rsidRPr="00C01D3D" w:rsidRDefault="00C01D3D" w:rsidP="00715FF1">
            <w:pPr>
              <w:spacing w:after="0" w:line="360" w:lineRule="auto"/>
              <w:rPr>
                <w:rFonts w:ascii="Calibri" w:hAnsi="Calibri" w:cs="Calibri"/>
                <w:b/>
                <w:bCs/>
                <w:color w:val="FFFFFF"/>
                <w:sz w:val="22"/>
                <w:szCs w:val="22"/>
                <w:lang w:val="en-IN" w:eastAsia="en-IN"/>
              </w:rPr>
            </w:pPr>
            <w:r w:rsidRPr="00C01D3D">
              <w:rPr>
                <w:rFonts w:ascii="Calibri" w:hAnsi="Calibri" w:cs="Calibri"/>
                <w:b/>
                <w:bCs/>
                <w:color w:val="FFFFFF"/>
                <w:sz w:val="22"/>
                <w:szCs w:val="22"/>
                <w:lang w:val="en-IN" w:eastAsia="en-IN"/>
              </w:rPr>
              <w:t>Monthly pass</w:t>
            </w:r>
          </w:p>
        </w:tc>
      </w:tr>
      <w:tr w:rsidR="00C01D3D" w:rsidRPr="00C01D3D" w14:paraId="60FECA00" w14:textId="77777777" w:rsidTr="00715FF1">
        <w:trPr>
          <w:trHeight w:val="288"/>
        </w:trPr>
        <w:tc>
          <w:tcPr>
            <w:tcW w:w="4140" w:type="dxa"/>
            <w:shd w:val="clear" w:color="auto" w:fill="auto"/>
            <w:noWrap/>
            <w:vAlign w:val="bottom"/>
            <w:hideMark/>
          </w:tcPr>
          <w:p w14:paraId="0E7A95BE"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PCJ</w:t>
            </w:r>
          </w:p>
        </w:tc>
        <w:tc>
          <w:tcPr>
            <w:tcW w:w="1620" w:type="dxa"/>
            <w:shd w:val="clear" w:color="auto" w:fill="auto"/>
            <w:noWrap/>
            <w:vAlign w:val="center"/>
            <w:hideMark/>
          </w:tcPr>
          <w:p w14:paraId="0FCF42C0"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40</w:t>
            </w:r>
          </w:p>
        </w:tc>
        <w:tc>
          <w:tcPr>
            <w:tcW w:w="1620" w:type="dxa"/>
            <w:shd w:val="clear" w:color="auto" w:fill="auto"/>
            <w:noWrap/>
            <w:vAlign w:val="center"/>
            <w:hideMark/>
          </w:tcPr>
          <w:p w14:paraId="1D407BBC"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60</w:t>
            </w:r>
          </w:p>
        </w:tc>
        <w:tc>
          <w:tcPr>
            <w:tcW w:w="1620" w:type="dxa"/>
            <w:shd w:val="clear" w:color="auto" w:fill="auto"/>
            <w:noWrap/>
            <w:vAlign w:val="center"/>
            <w:hideMark/>
          </w:tcPr>
          <w:p w14:paraId="4DD78B10"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1315</w:t>
            </w:r>
          </w:p>
        </w:tc>
      </w:tr>
      <w:tr w:rsidR="00C01D3D" w:rsidRPr="00C01D3D" w14:paraId="158C1DA0" w14:textId="77777777" w:rsidTr="00715FF1">
        <w:trPr>
          <w:trHeight w:val="288"/>
        </w:trPr>
        <w:tc>
          <w:tcPr>
            <w:tcW w:w="4140" w:type="dxa"/>
            <w:shd w:val="clear" w:color="auto" w:fill="auto"/>
            <w:noWrap/>
            <w:vAlign w:val="bottom"/>
            <w:hideMark/>
          </w:tcPr>
          <w:p w14:paraId="29985AC9"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Minibus/LCV</w:t>
            </w:r>
          </w:p>
        </w:tc>
        <w:tc>
          <w:tcPr>
            <w:tcW w:w="1620" w:type="dxa"/>
            <w:shd w:val="clear" w:color="auto" w:fill="auto"/>
            <w:noWrap/>
            <w:vAlign w:val="center"/>
            <w:hideMark/>
          </w:tcPr>
          <w:p w14:paraId="54DFA35D"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65</w:t>
            </w:r>
          </w:p>
        </w:tc>
        <w:tc>
          <w:tcPr>
            <w:tcW w:w="1620" w:type="dxa"/>
            <w:shd w:val="clear" w:color="auto" w:fill="auto"/>
            <w:noWrap/>
            <w:vAlign w:val="center"/>
            <w:hideMark/>
          </w:tcPr>
          <w:p w14:paraId="228B1887"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95</w:t>
            </w:r>
          </w:p>
        </w:tc>
        <w:tc>
          <w:tcPr>
            <w:tcW w:w="1620" w:type="dxa"/>
            <w:shd w:val="clear" w:color="auto" w:fill="auto"/>
            <w:noWrap/>
            <w:vAlign w:val="center"/>
            <w:hideMark/>
          </w:tcPr>
          <w:p w14:paraId="4D38C28B"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2120</w:t>
            </w:r>
          </w:p>
        </w:tc>
      </w:tr>
      <w:tr w:rsidR="00C01D3D" w:rsidRPr="00C01D3D" w14:paraId="0D111501" w14:textId="77777777" w:rsidTr="00715FF1">
        <w:trPr>
          <w:trHeight w:val="288"/>
        </w:trPr>
        <w:tc>
          <w:tcPr>
            <w:tcW w:w="4140" w:type="dxa"/>
            <w:shd w:val="clear" w:color="auto" w:fill="auto"/>
            <w:noWrap/>
            <w:vAlign w:val="bottom"/>
            <w:hideMark/>
          </w:tcPr>
          <w:p w14:paraId="3B592F69"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BUS</w:t>
            </w:r>
          </w:p>
        </w:tc>
        <w:tc>
          <w:tcPr>
            <w:tcW w:w="1620" w:type="dxa"/>
            <w:shd w:val="clear" w:color="auto" w:fill="auto"/>
            <w:noWrap/>
            <w:vAlign w:val="center"/>
            <w:hideMark/>
          </w:tcPr>
          <w:p w14:paraId="677C9008"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135</w:t>
            </w:r>
          </w:p>
        </w:tc>
        <w:tc>
          <w:tcPr>
            <w:tcW w:w="1620" w:type="dxa"/>
            <w:shd w:val="clear" w:color="auto" w:fill="auto"/>
            <w:noWrap/>
            <w:vAlign w:val="center"/>
            <w:hideMark/>
          </w:tcPr>
          <w:p w14:paraId="30AE6849"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200</w:t>
            </w:r>
          </w:p>
        </w:tc>
        <w:tc>
          <w:tcPr>
            <w:tcW w:w="1620" w:type="dxa"/>
            <w:shd w:val="clear" w:color="auto" w:fill="auto"/>
            <w:noWrap/>
            <w:vAlign w:val="center"/>
            <w:hideMark/>
          </w:tcPr>
          <w:p w14:paraId="2DE38925"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4445</w:t>
            </w:r>
          </w:p>
        </w:tc>
      </w:tr>
      <w:tr w:rsidR="00C01D3D" w:rsidRPr="00C01D3D" w14:paraId="44CAC03B" w14:textId="77777777" w:rsidTr="00715FF1">
        <w:trPr>
          <w:trHeight w:val="288"/>
        </w:trPr>
        <w:tc>
          <w:tcPr>
            <w:tcW w:w="4140" w:type="dxa"/>
            <w:shd w:val="clear" w:color="auto" w:fill="auto"/>
            <w:noWrap/>
            <w:vAlign w:val="bottom"/>
            <w:hideMark/>
          </w:tcPr>
          <w:p w14:paraId="635F828E"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Truck (2 axle)</w:t>
            </w:r>
          </w:p>
        </w:tc>
        <w:tc>
          <w:tcPr>
            <w:tcW w:w="1620" w:type="dxa"/>
            <w:shd w:val="clear" w:color="auto" w:fill="auto"/>
            <w:noWrap/>
            <w:vAlign w:val="center"/>
            <w:hideMark/>
          </w:tcPr>
          <w:p w14:paraId="62206E74"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135</w:t>
            </w:r>
          </w:p>
        </w:tc>
        <w:tc>
          <w:tcPr>
            <w:tcW w:w="1620" w:type="dxa"/>
            <w:shd w:val="clear" w:color="auto" w:fill="auto"/>
            <w:noWrap/>
            <w:vAlign w:val="center"/>
            <w:hideMark/>
          </w:tcPr>
          <w:p w14:paraId="113A556D"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200</w:t>
            </w:r>
          </w:p>
        </w:tc>
        <w:tc>
          <w:tcPr>
            <w:tcW w:w="1620" w:type="dxa"/>
            <w:shd w:val="clear" w:color="auto" w:fill="auto"/>
            <w:noWrap/>
            <w:vAlign w:val="center"/>
            <w:hideMark/>
          </w:tcPr>
          <w:p w14:paraId="05EBDEB0"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4445</w:t>
            </w:r>
          </w:p>
        </w:tc>
      </w:tr>
      <w:tr w:rsidR="00C01D3D" w:rsidRPr="00C01D3D" w14:paraId="19993CA0" w14:textId="77777777" w:rsidTr="00715FF1">
        <w:trPr>
          <w:trHeight w:val="288"/>
        </w:trPr>
        <w:tc>
          <w:tcPr>
            <w:tcW w:w="4140" w:type="dxa"/>
            <w:shd w:val="clear" w:color="auto" w:fill="auto"/>
            <w:noWrap/>
            <w:vAlign w:val="bottom"/>
            <w:hideMark/>
          </w:tcPr>
          <w:p w14:paraId="313D7D6A"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Truck (3 axle)</w:t>
            </w:r>
          </w:p>
        </w:tc>
        <w:tc>
          <w:tcPr>
            <w:tcW w:w="1620" w:type="dxa"/>
            <w:shd w:val="clear" w:color="auto" w:fill="auto"/>
            <w:noWrap/>
            <w:vAlign w:val="center"/>
            <w:hideMark/>
          </w:tcPr>
          <w:p w14:paraId="1F010727"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145</w:t>
            </w:r>
          </w:p>
        </w:tc>
        <w:tc>
          <w:tcPr>
            <w:tcW w:w="1620" w:type="dxa"/>
            <w:shd w:val="clear" w:color="auto" w:fill="auto"/>
            <w:noWrap/>
            <w:vAlign w:val="center"/>
            <w:hideMark/>
          </w:tcPr>
          <w:p w14:paraId="057C2D20"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220</w:t>
            </w:r>
          </w:p>
        </w:tc>
        <w:tc>
          <w:tcPr>
            <w:tcW w:w="1620" w:type="dxa"/>
            <w:shd w:val="clear" w:color="auto" w:fill="auto"/>
            <w:noWrap/>
            <w:vAlign w:val="center"/>
            <w:hideMark/>
          </w:tcPr>
          <w:p w14:paraId="07DBE2D2"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4850</w:t>
            </w:r>
          </w:p>
        </w:tc>
      </w:tr>
      <w:tr w:rsidR="00C01D3D" w:rsidRPr="00C01D3D" w14:paraId="4DFF589D" w14:textId="77777777" w:rsidTr="00715FF1">
        <w:trPr>
          <w:trHeight w:val="288"/>
        </w:trPr>
        <w:tc>
          <w:tcPr>
            <w:tcW w:w="4140" w:type="dxa"/>
            <w:shd w:val="clear" w:color="auto" w:fill="auto"/>
            <w:noWrap/>
            <w:vAlign w:val="bottom"/>
            <w:hideMark/>
          </w:tcPr>
          <w:p w14:paraId="26B791A8"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MAV (4-6 axle), Heavy Construction Machinery</w:t>
            </w:r>
          </w:p>
        </w:tc>
        <w:tc>
          <w:tcPr>
            <w:tcW w:w="1620" w:type="dxa"/>
            <w:shd w:val="clear" w:color="auto" w:fill="auto"/>
            <w:noWrap/>
            <w:vAlign w:val="center"/>
            <w:hideMark/>
          </w:tcPr>
          <w:p w14:paraId="6B5B911A"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210</w:t>
            </w:r>
          </w:p>
        </w:tc>
        <w:tc>
          <w:tcPr>
            <w:tcW w:w="1620" w:type="dxa"/>
            <w:shd w:val="clear" w:color="auto" w:fill="auto"/>
            <w:noWrap/>
            <w:vAlign w:val="center"/>
            <w:hideMark/>
          </w:tcPr>
          <w:p w14:paraId="32DA7FB1"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315</w:t>
            </w:r>
          </w:p>
        </w:tc>
        <w:tc>
          <w:tcPr>
            <w:tcW w:w="1620" w:type="dxa"/>
            <w:shd w:val="clear" w:color="auto" w:fill="auto"/>
            <w:noWrap/>
            <w:vAlign w:val="center"/>
            <w:hideMark/>
          </w:tcPr>
          <w:p w14:paraId="03617CDA"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6970</w:t>
            </w:r>
          </w:p>
        </w:tc>
      </w:tr>
      <w:tr w:rsidR="00C01D3D" w:rsidRPr="00C01D3D" w14:paraId="29CB09CA" w14:textId="77777777" w:rsidTr="00715FF1">
        <w:trPr>
          <w:trHeight w:val="288"/>
        </w:trPr>
        <w:tc>
          <w:tcPr>
            <w:tcW w:w="4140" w:type="dxa"/>
            <w:shd w:val="clear" w:color="auto" w:fill="auto"/>
            <w:noWrap/>
            <w:vAlign w:val="bottom"/>
            <w:hideMark/>
          </w:tcPr>
          <w:p w14:paraId="57F75953" w14:textId="77777777" w:rsidR="00C01D3D" w:rsidRPr="00C01D3D" w:rsidRDefault="00C01D3D" w:rsidP="00715FF1">
            <w:pPr>
              <w:spacing w:after="0" w:line="360" w:lineRule="auto"/>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Oversized Vehicles (7 or more axles)</w:t>
            </w:r>
          </w:p>
        </w:tc>
        <w:tc>
          <w:tcPr>
            <w:tcW w:w="1620" w:type="dxa"/>
            <w:shd w:val="clear" w:color="auto" w:fill="auto"/>
            <w:noWrap/>
            <w:vAlign w:val="center"/>
            <w:hideMark/>
          </w:tcPr>
          <w:p w14:paraId="472A9A45"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255</w:t>
            </w:r>
          </w:p>
        </w:tc>
        <w:tc>
          <w:tcPr>
            <w:tcW w:w="1620" w:type="dxa"/>
            <w:shd w:val="clear" w:color="auto" w:fill="auto"/>
            <w:noWrap/>
            <w:vAlign w:val="center"/>
            <w:hideMark/>
          </w:tcPr>
          <w:p w14:paraId="486D3018"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380</w:t>
            </w:r>
          </w:p>
        </w:tc>
        <w:tc>
          <w:tcPr>
            <w:tcW w:w="1620" w:type="dxa"/>
            <w:shd w:val="clear" w:color="auto" w:fill="auto"/>
            <w:noWrap/>
            <w:vAlign w:val="center"/>
            <w:hideMark/>
          </w:tcPr>
          <w:p w14:paraId="1FDAD932" w14:textId="77777777" w:rsidR="00C01D3D" w:rsidRPr="00C01D3D" w:rsidRDefault="00C01D3D" w:rsidP="00715FF1">
            <w:pPr>
              <w:spacing w:after="0" w:line="360" w:lineRule="auto"/>
              <w:jc w:val="center"/>
              <w:rPr>
                <w:rFonts w:ascii="Calibri" w:hAnsi="Calibri" w:cs="Calibri"/>
                <w:color w:val="000000"/>
                <w:sz w:val="22"/>
                <w:szCs w:val="22"/>
                <w:lang w:val="en-IN" w:eastAsia="en-IN"/>
              </w:rPr>
            </w:pPr>
            <w:r w:rsidRPr="00C01D3D">
              <w:rPr>
                <w:rFonts w:ascii="Calibri" w:hAnsi="Calibri" w:cs="Calibri"/>
                <w:color w:val="000000"/>
                <w:sz w:val="22"/>
                <w:szCs w:val="22"/>
                <w:lang w:val="en-IN" w:eastAsia="en-IN"/>
              </w:rPr>
              <w:t>8485</w:t>
            </w:r>
          </w:p>
        </w:tc>
      </w:tr>
    </w:tbl>
    <w:p w14:paraId="6CBAE520" w14:textId="77777777" w:rsidR="00C01D3D" w:rsidRDefault="00C01D3D" w:rsidP="00BA6F33">
      <w:pPr>
        <w:pStyle w:val="ListParagraph"/>
        <w:spacing w:line="360" w:lineRule="auto"/>
        <w:ind w:left="630"/>
        <w:jc w:val="both"/>
        <w:rPr>
          <w:rFonts w:ascii="Arial" w:hAnsi="Arial" w:cs="Arial"/>
          <w:sz w:val="22"/>
          <w:szCs w:val="22"/>
        </w:rPr>
      </w:pPr>
    </w:p>
    <w:p w14:paraId="15BDB19C" w14:textId="2F999A06" w:rsidR="00715FF1" w:rsidRDefault="006D3FC7" w:rsidP="00715FF1">
      <w:pPr>
        <w:pStyle w:val="ListParagraph"/>
        <w:spacing w:line="360" w:lineRule="auto"/>
        <w:ind w:left="630"/>
        <w:jc w:val="both"/>
        <w:rPr>
          <w:rFonts w:ascii="Arial" w:hAnsi="Arial" w:cs="Arial"/>
          <w:sz w:val="22"/>
          <w:szCs w:val="22"/>
        </w:rPr>
      </w:pPr>
      <w:r>
        <w:rPr>
          <w:rFonts w:ascii="Arial" w:hAnsi="Arial" w:cs="Arial"/>
          <w:sz w:val="22"/>
          <w:szCs w:val="22"/>
        </w:rPr>
        <w:t>As per the information provided by the client/company, t</w:t>
      </w:r>
      <w:r w:rsidR="00715FF1" w:rsidRPr="00715FF1">
        <w:rPr>
          <w:rFonts w:ascii="Arial" w:hAnsi="Arial" w:cs="Arial"/>
          <w:sz w:val="22"/>
          <w:szCs w:val="22"/>
        </w:rPr>
        <w:t>here was extraordinary reduction in toll collection in January 2021 due to non-operation of toll Plazas</w:t>
      </w:r>
      <w:r w:rsidR="00715FF1">
        <w:rPr>
          <w:rFonts w:ascii="Arial" w:hAnsi="Arial" w:cs="Arial"/>
          <w:sz w:val="22"/>
          <w:szCs w:val="22"/>
        </w:rPr>
        <w:t xml:space="preserve"> </w:t>
      </w:r>
      <w:r w:rsidR="00715FF1" w:rsidRPr="00715FF1">
        <w:rPr>
          <w:rFonts w:ascii="Arial" w:hAnsi="Arial" w:cs="Arial"/>
          <w:sz w:val="22"/>
          <w:szCs w:val="22"/>
        </w:rPr>
        <w:t>of the Project Highway on account of protests against the farm laws (‘Kisan Andolan’). It has</w:t>
      </w:r>
      <w:r w:rsidR="00715FF1">
        <w:rPr>
          <w:rFonts w:ascii="Arial" w:hAnsi="Arial" w:cs="Arial"/>
          <w:sz w:val="22"/>
          <w:szCs w:val="22"/>
        </w:rPr>
        <w:t xml:space="preserve"> </w:t>
      </w:r>
      <w:r w:rsidR="00715FF1" w:rsidRPr="00715FF1">
        <w:rPr>
          <w:rFonts w:ascii="Arial" w:hAnsi="Arial" w:cs="Arial"/>
          <w:sz w:val="22"/>
          <w:szCs w:val="22"/>
        </w:rPr>
        <w:t>impacted the toll collections for all the 3 toll plazas.</w:t>
      </w:r>
    </w:p>
    <w:p w14:paraId="0DD0788C" w14:textId="407A463F" w:rsidR="00715FF1" w:rsidRDefault="00715FF1" w:rsidP="00715FF1">
      <w:pPr>
        <w:pStyle w:val="ListParagraph"/>
        <w:spacing w:line="360" w:lineRule="auto"/>
        <w:ind w:left="630"/>
        <w:jc w:val="both"/>
        <w:rPr>
          <w:rFonts w:ascii="Arial" w:hAnsi="Arial" w:cs="Arial"/>
          <w:sz w:val="22"/>
          <w:szCs w:val="22"/>
        </w:rPr>
      </w:pPr>
      <w:r w:rsidRPr="00715FF1">
        <w:rPr>
          <w:rFonts w:ascii="Arial" w:hAnsi="Arial" w:cs="Arial"/>
          <w:sz w:val="22"/>
          <w:szCs w:val="22"/>
        </w:rPr>
        <w:t>The second wave of covid -19 had impacted the revenues of the Concessionaire. The state</w:t>
      </w:r>
      <w:r>
        <w:rPr>
          <w:rFonts w:ascii="Arial" w:hAnsi="Arial" w:cs="Arial"/>
          <w:sz w:val="22"/>
          <w:szCs w:val="22"/>
        </w:rPr>
        <w:t xml:space="preserve"> </w:t>
      </w:r>
      <w:r w:rsidRPr="00715FF1">
        <w:rPr>
          <w:rFonts w:ascii="Arial" w:hAnsi="Arial" w:cs="Arial"/>
          <w:sz w:val="22"/>
          <w:szCs w:val="22"/>
        </w:rPr>
        <w:t>government of Rajasthan had issued circulars from time to time imposing several restrictions including</w:t>
      </w:r>
      <w:r>
        <w:rPr>
          <w:rFonts w:ascii="Arial" w:hAnsi="Arial" w:cs="Arial"/>
          <w:sz w:val="22"/>
          <w:szCs w:val="22"/>
        </w:rPr>
        <w:t xml:space="preserve"> </w:t>
      </w:r>
      <w:r w:rsidRPr="00715FF1">
        <w:rPr>
          <w:rFonts w:ascii="Arial" w:hAnsi="Arial" w:cs="Arial"/>
          <w:sz w:val="22"/>
          <w:szCs w:val="22"/>
        </w:rPr>
        <w:t>lockdown/restriction/curfew since April. Apart from the state of Rajasthan, several other states in</w:t>
      </w:r>
      <w:r>
        <w:rPr>
          <w:rFonts w:ascii="Arial" w:hAnsi="Arial" w:cs="Arial"/>
          <w:sz w:val="22"/>
          <w:szCs w:val="22"/>
        </w:rPr>
        <w:t xml:space="preserve"> </w:t>
      </w:r>
      <w:r w:rsidRPr="00715FF1">
        <w:rPr>
          <w:rFonts w:ascii="Arial" w:hAnsi="Arial" w:cs="Arial"/>
          <w:sz w:val="22"/>
          <w:szCs w:val="22"/>
        </w:rPr>
        <w:t>India had imposed lockdowns. The traffic started falling down since the mid of April and was down</w:t>
      </w:r>
      <w:r>
        <w:rPr>
          <w:rFonts w:ascii="Arial" w:hAnsi="Arial" w:cs="Arial"/>
          <w:sz w:val="22"/>
          <w:szCs w:val="22"/>
        </w:rPr>
        <w:t xml:space="preserve"> </w:t>
      </w:r>
      <w:r w:rsidRPr="00715FF1">
        <w:rPr>
          <w:rFonts w:ascii="Arial" w:hAnsi="Arial" w:cs="Arial"/>
          <w:sz w:val="22"/>
          <w:szCs w:val="22"/>
        </w:rPr>
        <w:t>by about 30% in the month of May as the lockdown became very strict. The traffic again stabilized</w:t>
      </w:r>
      <w:r>
        <w:rPr>
          <w:rFonts w:ascii="Arial" w:hAnsi="Arial" w:cs="Arial"/>
          <w:sz w:val="22"/>
          <w:szCs w:val="22"/>
        </w:rPr>
        <w:t xml:space="preserve"> </w:t>
      </w:r>
      <w:r w:rsidRPr="00715FF1">
        <w:rPr>
          <w:rFonts w:ascii="Arial" w:hAnsi="Arial" w:cs="Arial"/>
          <w:sz w:val="22"/>
          <w:szCs w:val="22"/>
        </w:rPr>
        <w:t>by August, 2021.</w:t>
      </w:r>
      <w:r>
        <w:rPr>
          <w:rFonts w:ascii="Arial" w:hAnsi="Arial" w:cs="Arial"/>
          <w:sz w:val="22"/>
          <w:szCs w:val="22"/>
        </w:rPr>
        <w:t xml:space="preserve"> </w:t>
      </w:r>
    </w:p>
    <w:p w14:paraId="2DE5C743" w14:textId="34A104CB" w:rsidR="00715FF1" w:rsidRDefault="00715FF1" w:rsidP="00715FF1">
      <w:pPr>
        <w:pStyle w:val="ListParagraph"/>
        <w:spacing w:line="360" w:lineRule="auto"/>
        <w:ind w:left="630"/>
        <w:jc w:val="both"/>
        <w:rPr>
          <w:rFonts w:ascii="Arial" w:hAnsi="Arial" w:cs="Arial"/>
          <w:sz w:val="22"/>
          <w:szCs w:val="22"/>
        </w:rPr>
      </w:pPr>
      <w:r>
        <w:rPr>
          <w:rFonts w:ascii="Arial" w:hAnsi="Arial" w:cs="Arial"/>
          <w:sz w:val="22"/>
          <w:szCs w:val="22"/>
        </w:rPr>
        <w:t>Some of the key underlying assumptions are as follows:</w:t>
      </w:r>
    </w:p>
    <w:tbl>
      <w:tblPr>
        <w:tblW w:w="774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4590"/>
      </w:tblGrid>
      <w:tr w:rsidR="00715FF1" w:rsidRPr="00715FF1" w14:paraId="0634411A" w14:textId="77777777" w:rsidTr="00E05093">
        <w:trPr>
          <w:trHeight w:val="288"/>
        </w:trPr>
        <w:tc>
          <w:tcPr>
            <w:tcW w:w="3150" w:type="dxa"/>
            <w:shd w:val="clear" w:color="auto" w:fill="9CC2E5" w:themeFill="accent1" w:themeFillTint="99"/>
            <w:noWrap/>
            <w:vAlign w:val="bottom"/>
            <w:hideMark/>
          </w:tcPr>
          <w:p w14:paraId="2E9C4E59" w14:textId="77777777" w:rsidR="00715FF1" w:rsidRPr="00E05093" w:rsidRDefault="00715FF1" w:rsidP="00ED26C4">
            <w:pPr>
              <w:spacing w:after="0" w:line="360" w:lineRule="auto"/>
              <w:rPr>
                <w:rFonts w:ascii="Calibri" w:hAnsi="Calibri" w:cs="Calibri"/>
                <w:b/>
                <w:color w:val="000000" w:themeColor="text1"/>
                <w:sz w:val="22"/>
                <w:szCs w:val="22"/>
                <w:lang w:val="en-IN" w:eastAsia="en-IN"/>
              </w:rPr>
            </w:pPr>
            <w:r w:rsidRPr="00E05093">
              <w:rPr>
                <w:rFonts w:ascii="Calibri" w:hAnsi="Calibri" w:cs="Calibri"/>
                <w:b/>
                <w:color w:val="000000" w:themeColor="text1"/>
                <w:sz w:val="22"/>
                <w:szCs w:val="22"/>
                <w:lang w:val="en-IN" w:eastAsia="en-IN"/>
              </w:rPr>
              <w:lastRenderedPageBreak/>
              <w:t>Inflation Rate</w:t>
            </w:r>
          </w:p>
        </w:tc>
        <w:tc>
          <w:tcPr>
            <w:tcW w:w="4590" w:type="dxa"/>
            <w:shd w:val="clear" w:color="auto" w:fill="auto"/>
            <w:noWrap/>
            <w:vAlign w:val="center"/>
            <w:hideMark/>
          </w:tcPr>
          <w:p w14:paraId="3D7680B4" w14:textId="77777777" w:rsidR="00715FF1" w:rsidRPr="00715FF1" w:rsidRDefault="00715FF1" w:rsidP="00ED26C4">
            <w:pPr>
              <w:spacing w:after="0" w:line="360" w:lineRule="auto"/>
              <w:jc w:val="center"/>
              <w:rPr>
                <w:rFonts w:ascii="Calibri" w:hAnsi="Calibri" w:cs="Calibri"/>
                <w:color w:val="000000"/>
                <w:sz w:val="22"/>
                <w:szCs w:val="22"/>
                <w:lang w:val="en-IN" w:eastAsia="en-IN"/>
              </w:rPr>
            </w:pPr>
            <w:r w:rsidRPr="00715FF1">
              <w:rPr>
                <w:rFonts w:ascii="Calibri" w:hAnsi="Calibri" w:cs="Calibri"/>
                <w:color w:val="000000"/>
                <w:sz w:val="22"/>
                <w:szCs w:val="22"/>
                <w:lang w:val="en-IN" w:eastAsia="en-IN"/>
              </w:rPr>
              <w:t>4.50%</w:t>
            </w:r>
          </w:p>
        </w:tc>
      </w:tr>
      <w:tr w:rsidR="00715FF1" w:rsidRPr="00715FF1" w14:paraId="15B622B0" w14:textId="77777777" w:rsidTr="00E05093">
        <w:trPr>
          <w:trHeight w:val="288"/>
        </w:trPr>
        <w:tc>
          <w:tcPr>
            <w:tcW w:w="3150" w:type="dxa"/>
            <w:shd w:val="clear" w:color="auto" w:fill="9CC2E5" w:themeFill="accent1" w:themeFillTint="99"/>
            <w:noWrap/>
            <w:vAlign w:val="bottom"/>
            <w:hideMark/>
          </w:tcPr>
          <w:p w14:paraId="1DB22F68" w14:textId="77777777" w:rsidR="00715FF1" w:rsidRPr="00E05093" w:rsidRDefault="00715FF1" w:rsidP="00ED26C4">
            <w:pPr>
              <w:spacing w:after="0" w:line="360" w:lineRule="auto"/>
              <w:rPr>
                <w:rFonts w:ascii="Calibri" w:hAnsi="Calibri" w:cs="Calibri"/>
                <w:b/>
                <w:color w:val="000000" w:themeColor="text1"/>
                <w:sz w:val="22"/>
                <w:szCs w:val="22"/>
                <w:lang w:val="en-IN" w:eastAsia="en-IN"/>
              </w:rPr>
            </w:pPr>
            <w:r w:rsidRPr="00E05093">
              <w:rPr>
                <w:rFonts w:ascii="Calibri" w:hAnsi="Calibri" w:cs="Calibri"/>
                <w:b/>
                <w:color w:val="000000" w:themeColor="text1"/>
                <w:sz w:val="22"/>
                <w:szCs w:val="22"/>
                <w:lang w:val="en-IN" w:eastAsia="en-IN"/>
              </w:rPr>
              <w:t>Traffic Growth</w:t>
            </w:r>
          </w:p>
        </w:tc>
        <w:tc>
          <w:tcPr>
            <w:tcW w:w="4590" w:type="dxa"/>
            <w:shd w:val="clear" w:color="auto" w:fill="auto"/>
            <w:noWrap/>
            <w:vAlign w:val="center"/>
            <w:hideMark/>
          </w:tcPr>
          <w:p w14:paraId="57D15BA8" w14:textId="261482CB" w:rsidR="00715FF1" w:rsidRPr="00715FF1" w:rsidRDefault="00715FF1" w:rsidP="00ED26C4">
            <w:pPr>
              <w:spacing w:after="0" w:line="360" w:lineRule="auto"/>
              <w:jc w:val="center"/>
              <w:rPr>
                <w:rFonts w:ascii="Calibri" w:hAnsi="Calibri" w:cs="Calibri"/>
                <w:color w:val="000000"/>
                <w:sz w:val="22"/>
                <w:szCs w:val="22"/>
                <w:lang w:val="en-IN" w:eastAsia="en-IN"/>
              </w:rPr>
            </w:pPr>
            <w:r w:rsidRPr="00715FF1">
              <w:rPr>
                <w:rFonts w:ascii="Calibri" w:hAnsi="Calibri" w:cs="Calibri"/>
                <w:color w:val="000000"/>
                <w:sz w:val="22"/>
                <w:szCs w:val="22"/>
                <w:lang w:val="en-IN" w:eastAsia="en-IN"/>
              </w:rPr>
              <w:t>For FY 22-23: 0%</w:t>
            </w:r>
            <w:r w:rsidR="009951F5">
              <w:rPr>
                <w:rFonts w:ascii="Calibri" w:hAnsi="Calibri" w:cs="Calibri"/>
                <w:color w:val="000000"/>
                <w:sz w:val="22"/>
                <w:szCs w:val="22"/>
                <w:lang w:val="en-IN" w:eastAsia="en-IN"/>
              </w:rPr>
              <w:t xml:space="preserve">; </w:t>
            </w:r>
            <w:r w:rsidRPr="00715FF1">
              <w:rPr>
                <w:rFonts w:ascii="Calibri" w:hAnsi="Calibri" w:cs="Calibri"/>
                <w:color w:val="000000"/>
                <w:sz w:val="22"/>
                <w:szCs w:val="22"/>
                <w:lang w:val="en-IN" w:eastAsia="en-IN"/>
              </w:rPr>
              <w:t>From FY 23-24 onwards: 2.5%</w:t>
            </w:r>
          </w:p>
        </w:tc>
      </w:tr>
      <w:tr w:rsidR="00715FF1" w:rsidRPr="00715FF1" w14:paraId="329873A1" w14:textId="77777777" w:rsidTr="00E05093">
        <w:trPr>
          <w:trHeight w:val="288"/>
        </w:trPr>
        <w:tc>
          <w:tcPr>
            <w:tcW w:w="3150" w:type="dxa"/>
            <w:shd w:val="clear" w:color="auto" w:fill="9CC2E5" w:themeFill="accent1" w:themeFillTint="99"/>
            <w:noWrap/>
            <w:vAlign w:val="bottom"/>
            <w:hideMark/>
          </w:tcPr>
          <w:p w14:paraId="075D6793" w14:textId="77777777" w:rsidR="00715FF1" w:rsidRPr="00E05093" w:rsidRDefault="00715FF1" w:rsidP="00ED26C4">
            <w:pPr>
              <w:spacing w:after="0" w:line="360" w:lineRule="auto"/>
              <w:rPr>
                <w:rFonts w:ascii="Calibri" w:hAnsi="Calibri" w:cs="Calibri"/>
                <w:b/>
                <w:color w:val="000000" w:themeColor="text1"/>
                <w:sz w:val="22"/>
                <w:szCs w:val="22"/>
                <w:lang w:val="en-IN" w:eastAsia="en-IN"/>
              </w:rPr>
            </w:pPr>
            <w:r w:rsidRPr="00E05093">
              <w:rPr>
                <w:rFonts w:ascii="Calibri" w:hAnsi="Calibri" w:cs="Calibri"/>
                <w:b/>
                <w:color w:val="000000" w:themeColor="text1"/>
                <w:sz w:val="22"/>
                <w:szCs w:val="22"/>
                <w:lang w:val="en-IN" w:eastAsia="en-IN"/>
              </w:rPr>
              <w:t>Overload penalty</w:t>
            </w:r>
          </w:p>
        </w:tc>
        <w:tc>
          <w:tcPr>
            <w:tcW w:w="4590" w:type="dxa"/>
            <w:shd w:val="clear" w:color="auto" w:fill="auto"/>
            <w:noWrap/>
            <w:vAlign w:val="center"/>
            <w:hideMark/>
          </w:tcPr>
          <w:p w14:paraId="255B1745" w14:textId="77777777" w:rsidR="00715FF1" w:rsidRPr="00715FF1" w:rsidRDefault="00715FF1" w:rsidP="00ED26C4">
            <w:pPr>
              <w:spacing w:after="0" w:line="360" w:lineRule="auto"/>
              <w:jc w:val="center"/>
              <w:rPr>
                <w:rFonts w:ascii="Calibri" w:hAnsi="Calibri" w:cs="Calibri"/>
                <w:color w:val="000000"/>
                <w:sz w:val="22"/>
                <w:szCs w:val="22"/>
                <w:lang w:val="en-IN" w:eastAsia="en-IN"/>
              </w:rPr>
            </w:pPr>
            <w:r w:rsidRPr="00715FF1">
              <w:rPr>
                <w:rFonts w:ascii="Calibri" w:hAnsi="Calibri" w:cs="Calibri"/>
                <w:color w:val="000000"/>
                <w:sz w:val="22"/>
                <w:szCs w:val="22"/>
                <w:lang w:val="en-IN" w:eastAsia="en-IN"/>
              </w:rPr>
              <w:t>April, 2023 onwards – 2.75 times</w:t>
            </w:r>
          </w:p>
        </w:tc>
      </w:tr>
    </w:tbl>
    <w:p w14:paraId="70562A48" w14:textId="77777777" w:rsidR="00715FF1" w:rsidRPr="00715FF1" w:rsidRDefault="00715FF1" w:rsidP="00715FF1">
      <w:pPr>
        <w:pStyle w:val="ListParagraph"/>
        <w:spacing w:line="360" w:lineRule="auto"/>
        <w:ind w:left="630"/>
        <w:jc w:val="both"/>
        <w:rPr>
          <w:rFonts w:ascii="Arial" w:hAnsi="Arial" w:cs="Arial"/>
          <w:sz w:val="22"/>
          <w:szCs w:val="22"/>
        </w:rPr>
      </w:pPr>
    </w:p>
    <w:p w14:paraId="0E9C3125" w14:textId="77777777" w:rsidR="00BA6F33" w:rsidRPr="00D34F7F" w:rsidRDefault="00BA6F33" w:rsidP="00F532D3">
      <w:pPr>
        <w:pStyle w:val="ListParagraph"/>
        <w:numPr>
          <w:ilvl w:val="4"/>
          <w:numId w:val="7"/>
        </w:numPr>
        <w:spacing w:after="0" w:line="360" w:lineRule="auto"/>
        <w:ind w:left="630"/>
        <w:jc w:val="both"/>
        <w:rPr>
          <w:rFonts w:ascii="Arial" w:hAnsi="Arial" w:cs="Arial"/>
          <w:sz w:val="22"/>
          <w:szCs w:val="22"/>
        </w:rPr>
      </w:pPr>
      <w:bookmarkStart w:id="3" w:name="_bookmark61"/>
      <w:bookmarkEnd w:id="3"/>
      <w:r w:rsidRPr="00D34F7F">
        <w:rPr>
          <w:rFonts w:ascii="Arial" w:hAnsi="Arial" w:cs="Arial"/>
          <w:b/>
          <w:bCs/>
          <w:sz w:val="22"/>
          <w:szCs w:val="22"/>
        </w:rPr>
        <w:t>EXPENSES</w:t>
      </w:r>
      <w:r>
        <w:rPr>
          <w:rFonts w:ascii="Arial" w:hAnsi="Arial" w:cs="Arial"/>
          <w:b/>
          <w:bCs/>
          <w:sz w:val="22"/>
          <w:szCs w:val="22"/>
        </w:rPr>
        <w:t>:</w:t>
      </w:r>
    </w:p>
    <w:p w14:paraId="19160D1E" w14:textId="063397FA" w:rsidR="00BA6F33" w:rsidRDefault="00BA6F33" w:rsidP="006D6418">
      <w:pPr>
        <w:pStyle w:val="ListParagraph"/>
        <w:numPr>
          <w:ilvl w:val="0"/>
          <w:numId w:val="26"/>
        </w:numPr>
        <w:spacing w:line="360" w:lineRule="auto"/>
        <w:ind w:left="993" w:hanging="219"/>
        <w:jc w:val="both"/>
        <w:rPr>
          <w:rFonts w:ascii="Arial" w:hAnsi="Arial" w:cs="Arial"/>
          <w:bCs/>
          <w:sz w:val="22"/>
          <w:szCs w:val="22"/>
        </w:rPr>
      </w:pPr>
      <w:r w:rsidRPr="00F337D3">
        <w:rPr>
          <w:rFonts w:ascii="Arial" w:hAnsi="Arial" w:cs="Arial"/>
          <w:b/>
          <w:bCs/>
          <w:sz w:val="22"/>
          <w:szCs w:val="22"/>
        </w:rPr>
        <w:t>Routine Maintenance Expenses:</w:t>
      </w:r>
      <w:r>
        <w:rPr>
          <w:rFonts w:ascii="Arial" w:hAnsi="Arial" w:cs="Arial"/>
          <w:b/>
          <w:bCs/>
          <w:sz w:val="22"/>
          <w:szCs w:val="22"/>
        </w:rPr>
        <w:t xml:space="preserve"> </w:t>
      </w:r>
      <w:r w:rsidRPr="00F337D3">
        <w:rPr>
          <w:rFonts w:ascii="Arial" w:hAnsi="Arial" w:cs="Arial"/>
          <w:bCs/>
          <w:sz w:val="22"/>
          <w:szCs w:val="22"/>
        </w:rPr>
        <w:t xml:space="preserve">As per the information provided by the client/company, routine expenses are included in the head Operating Expenses (Excl. Personnel) which are estimated based on previous years’ expenses with an annual </w:t>
      </w:r>
      <w:r w:rsidR="00E05093">
        <w:rPr>
          <w:rFonts w:ascii="Arial" w:hAnsi="Arial" w:cs="Arial"/>
          <w:bCs/>
          <w:sz w:val="22"/>
          <w:szCs w:val="22"/>
        </w:rPr>
        <w:t>escalation</w:t>
      </w:r>
      <w:r w:rsidRPr="00F337D3">
        <w:rPr>
          <w:rFonts w:ascii="Arial" w:hAnsi="Arial" w:cs="Arial"/>
          <w:bCs/>
          <w:sz w:val="22"/>
          <w:szCs w:val="22"/>
        </w:rPr>
        <w:t xml:space="preserve"> of </w:t>
      </w:r>
      <w:r w:rsidR="00E05093">
        <w:rPr>
          <w:rFonts w:ascii="Arial" w:hAnsi="Arial" w:cs="Arial"/>
          <w:bCs/>
          <w:sz w:val="22"/>
          <w:szCs w:val="22"/>
        </w:rPr>
        <w:t>4.</w:t>
      </w:r>
      <w:r w:rsidRPr="00F337D3">
        <w:rPr>
          <w:rFonts w:ascii="Arial" w:hAnsi="Arial" w:cs="Arial"/>
          <w:bCs/>
          <w:sz w:val="22"/>
          <w:szCs w:val="22"/>
        </w:rPr>
        <w:t>5%.</w:t>
      </w:r>
    </w:p>
    <w:p w14:paraId="045A1004" w14:textId="1BCCB07F" w:rsidR="00E05093" w:rsidRPr="00F337D3" w:rsidRDefault="00E05093" w:rsidP="006D6418">
      <w:pPr>
        <w:pStyle w:val="ListParagraph"/>
        <w:numPr>
          <w:ilvl w:val="0"/>
          <w:numId w:val="26"/>
        </w:numPr>
        <w:spacing w:line="360" w:lineRule="auto"/>
        <w:ind w:left="993" w:hanging="219"/>
        <w:jc w:val="both"/>
        <w:rPr>
          <w:rFonts w:ascii="Arial" w:hAnsi="Arial" w:cs="Arial"/>
          <w:bCs/>
          <w:sz w:val="22"/>
          <w:szCs w:val="22"/>
        </w:rPr>
      </w:pPr>
      <w:r>
        <w:rPr>
          <w:rFonts w:ascii="Arial" w:hAnsi="Arial" w:cs="Arial"/>
          <w:b/>
          <w:bCs/>
          <w:sz w:val="22"/>
          <w:szCs w:val="22"/>
        </w:rPr>
        <w:t>Toll Plaza Operational Cost</w:t>
      </w:r>
      <w:r w:rsidRPr="00F337D3">
        <w:rPr>
          <w:rFonts w:ascii="Arial" w:hAnsi="Arial" w:cs="Arial"/>
          <w:sz w:val="22"/>
          <w:szCs w:val="22"/>
        </w:rPr>
        <w:t xml:space="preserve">: </w:t>
      </w:r>
      <w:r w:rsidRPr="00F337D3">
        <w:rPr>
          <w:rFonts w:ascii="Arial" w:hAnsi="Arial" w:cs="Arial"/>
          <w:bCs/>
          <w:sz w:val="22"/>
          <w:szCs w:val="22"/>
        </w:rPr>
        <w:t>As per the information provided by the client/company,</w:t>
      </w:r>
      <w:r>
        <w:rPr>
          <w:rFonts w:ascii="Arial" w:hAnsi="Arial" w:cs="Arial"/>
          <w:bCs/>
          <w:sz w:val="22"/>
          <w:szCs w:val="22"/>
        </w:rPr>
        <w:t xml:space="preserve"> toll plaza operational cost</w:t>
      </w:r>
      <w:r w:rsidRPr="00F337D3">
        <w:rPr>
          <w:rFonts w:ascii="Arial" w:hAnsi="Arial" w:cs="Arial"/>
          <w:bCs/>
          <w:sz w:val="22"/>
          <w:szCs w:val="22"/>
        </w:rPr>
        <w:t xml:space="preserve">s are estimated based on previous years’ expenses with an annual </w:t>
      </w:r>
      <w:r>
        <w:rPr>
          <w:rFonts w:ascii="Arial" w:hAnsi="Arial" w:cs="Arial"/>
          <w:bCs/>
          <w:sz w:val="22"/>
          <w:szCs w:val="22"/>
        </w:rPr>
        <w:t>escalation</w:t>
      </w:r>
      <w:r w:rsidRPr="00F337D3">
        <w:rPr>
          <w:rFonts w:ascii="Arial" w:hAnsi="Arial" w:cs="Arial"/>
          <w:bCs/>
          <w:sz w:val="22"/>
          <w:szCs w:val="22"/>
        </w:rPr>
        <w:t xml:space="preserve"> of </w:t>
      </w:r>
      <w:r>
        <w:rPr>
          <w:rFonts w:ascii="Arial" w:hAnsi="Arial" w:cs="Arial"/>
          <w:bCs/>
          <w:sz w:val="22"/>
          <w:szCs w:val="22"/>
        </w:rPr>
        <w:t>4.</w:t>
      </w:r>
      <w:r w:rsidRPr="00F337D3">
        <w:rPr>
          <w:rFonts w:ascii="Arial" w:hAnsi="Arial" w:cs="Arial"/>
          <w:bCs/>
          <w:sz w:val="22"/>
          <w:szCs w:val="22"/>
        </w:rPr>
        <w:t>5%.</w:t>
      </w:r>
    </w:p>
    <w:p w14:paraId="7E0205F8" w14:textId="6ECB43EB" w:rsidR="00BA6F33" w:rsidRPr="00F337D3" w:rsidRDefault="00BA6F33" w:rsidP="006D6418">
      <w:pPr>
        <w:pStyle w:val="ListParagraph"/>
        <w:numPr>
          <w:ilvl w:val="0"/>
          <w:numId w:val="26"/>
        </w:numPr>
        <w:spacing w:line="360" w:lineRule="auto"/>
        <w:ind w:left="993" w:hanging="219"/>
        <w:jc w:val="both"/>
        <w:rPr>
          <w:rFonts w:ascii="Arial" w:hAnsi="Arial" w:cs="Arial"/>
          <w:bCs/>
          <w:sz w:val="22"/>
          <w:szCs w:val="22"/>
        </w:rPr>
      </w:pPr>
      <w:r w:rsidRPr="00F337D3">
        <w:rPr>
          <w:rFonts w:ascii="Arial" w:hAnsi="Arial" w:cs="Arial"/>
          <w:b/>
          <w:bCs/>
          <w:sz w:val="22"/>
          <w:szCs w:val="22"/>
        </w:rPr>
        <w:t>Employee Benefit Expenses</w:t>
      </w:r>
      <w:r w:rsidRPr="00F337D3">
        <w:rPr>
          <w:rFonts w:ascii="Arial" w:hAnsi="Arial" w:cs="Arial"/>
          <w:sz w:val="22"/>
          <w:szCs w:val="22"/>
        </w:rPr>
        <w:t xml:space="preserve">: </w:t>
      </w:r>
      <w:r w:rsidRPr="00F337D3">
        <w:rPr>
          <w:rFonts w:ascii="Arial" w:hAnsi="Arial" w:cs="Arial"/>
          <w:bCs/>
          <w:sz w:val="22"/>
          <w:szCs w:val="22"/>
        </w:rPr>
        <w:t>As per the information provided by the client/company,</w:t>
      </w:r>
      <w:r>
        <w:rPr>
          <w:rFonts w:ascii="Arial" w:hAnsi="Arial" w:cs="Arial"/>
          <w:bCs/>
          <w:sz w:val="22"/>
          <w:szCs w:val="22"/>
        </w:rPr>
        <w:t xml:space="preserve"> e</w:t>
      </w:r>
      <w:r w:rsidRPr="00F337D3">
        <w:rPr>
          <w:rFonts w:ascii="Arial" w:hAnsi="Arial" w:cs="Arial"/>
          <w:bCs/>
          <w:sz w:val="22"/>
          <w:szCs w:val="22"/>
        </w:rPr>
        <w:t xml:space="preserve">mployee benefit expenses are estimated based on previous years’ expenses with an annual </w:t>
      </w:r>
      <w:r w:rsidR="00E05093">
        <w:rPr>
          <w:rFonts w:ascii="Arial" w:hAnsi="Arial" w:cs="Arial"/>
          <w:bCs/>
          <w:sz w:val="22"/>
          <w:szCs w:val="22"/>
        </w:rPr>
        <w:t>escalation</w:t>
      </w:r>
      <w:r w:rsidR="00E05093" w:rsidRPr="00F337D3">
        <w:rPr>
          <w:rFonts w:ascii="Arial" w:hAnsi="Arial" w:cs="Arial"/>
          <w:bCs/>
          <w:sz w:val="22"/>
          <w:szCs w:val="22"/>
        </w:rPr>
        <w:t xml:space="preserve"> of </w:t>
      </w:r>
      <w:r w:rsidR="00E05093">
        <w:rPr>
          <w:rFonts w:ascii="Arial" w:hAnsi="Arial" w:cs="Arial"/>
          <w:bCs/>
          <w:sz w:val="22"/>
          <w:szCs w:val="22"/>
        </w:rPr>
        <w:t>4.</w:t>
      </w:r>
      <w:r w:rsidR="00E05093" w:rsidRPr="00F337D3">
        <w:rPr>
          <w:rFonts w:ascii="Arial" w:hAnsi="Arial" w:cs="Arial"/>
          <w:bCs/>
          <w:sz w:val="22"/>
          <w:szCs w:val="22"/>
        </w:rPr>
        <w:t>5%.</w:t>
      </w:r>
    </w:p>
    <w:p w14:paraId="2EAC05A3" w14:textId="26F31C48" w:rsidR="00BA6F33" w:rsidRPr="00F337D3" w:rsidRDefault="00BA6F33" w:rsidP="006D6418">
      <w:pPr>
        <w:pStyle w:val="ListParagraph"/>
        <w:numPr>
          <w:ilvl w:val="0"/>
          <w:numId w:val="26"/>
        </w:numPr>
        <w:spacing w:line="360" w:lineRule="auto"/>
        <w:ind w:left="993" w:hanging="219"/>
        <w:jc w:val="both"/>
        <w:rPr>
          <w:rFonts w:ascii="Arial" w:hAnsi="Arial" w:cs="Arial"/>
          <w:bCs/>
          <w:sz w:val="22"/>
          <w:szCs w:val="22"/>
        </w:rPr>
      </w:pPr>
      <w:r w:rsidRPr="00F337D3">
        <w:rPr>
          <w:rFonts w:ascii="Arial" w:hAnsi="Arial" w:cs="Arial"/>
          <w:b/>
          <w:bCs/>
          <w:sz w:val="22"/>
          <w:szCs w:val="22"/>
        </w:rPr>
        <w:t>Other Expenses</w:t>
      </w:r>
      <w:r w:rsidRPr="00F337D3">
        <w:rPr>
          <w:rFonts w:ascii="Arial" w:hAnsi="Arial" w:cs="Arial"/>
          <w:bCs/>
          <w:sz w:val="22"/>
          <w:szCs w:val="22"/>
        </w:rPr>
        <w:t>:</w:t>
      </w:r>
      <w:r>
        <w:rPr>
          <w:rFonts w:ascii="Arial" w:hAnsi="Arial" w:cs="Arial"/>
          <w:bCs/>
          <w:sz w:val="22"/>
          <w:szCs w:val="22"/>
        </w:rPr>
        <w:t xml:space="preserve"> </w:t>
      </w:r>
      <w:r w:rsidR="006D3FC7">
        <w:rPr>
          <w:rFonts w:ascii="Arial" w:hAnsi="Arial" w:cs="Arial"/>
          <w:sz w:val="22"/>
          <w:szCs w:val="22"/>
        </w:rPr>
        <w:t>As per the information provided by the client/company, o</w:t>
      </w:r>
      <w:r w:rsidRPr="00F337D3">
        <w:rPr>
          <w:rFonts w:ascii="Arial" w:hAnsi="Arial" w:cs="Arial"/>
          <w:bCs/>
          <w:sz w:val="22"/>
          <w:szCs w:val="22"/>
        </w:rPr>
        <w:t xml:space="preserve">ther expenses are estimated based on previous years’ expenses with an annual </w:t>
      </w:r>
      <w:r w:rsidR="00E05093">
        <w:rPr>
          <w:rFonts w:ascii="Arial" w:hAnsi="Arial" w:cs="Arial"/>
          <w:bCs/>
          <w:sz w:val="22"/>
          <w:szCs w:val="22"/>
        </w:rPr>
        <w:t>escalation</w:t>
      </w:r>
      <w:r w:rsidR="00E05093" w:rsidRPr="00F337D3">
        <w:rPr>
          <w:rFonts w:ascii="Arial" w:hAnsi="Arial" w:cs="Arial"/>
          <w:bCs/>
          <w:sz w:val="22"/>
          <w:szCs w:val="22"/>
        </w:rPr>
        <w:t xml:space="preserve"> of </w:t>
      </w:r>
      <w:r w:rsidR="00E05093">
        <w:rPr>
          <w:rFonts w:ascii="Arial" w:hAnsi="Arial" w:cs="Arial"/>
          <w:bCs/>
          <w:sz w:val="22"/>
          <w:szCs w:val="22"/>
        </w:rPr>
        <w:t>4.</w:t>
      </w:r>
      <w:r w:rsidR="00E05093" w:rsidRPr="00F337D3">
        <w:rPr>
          <w:rFonts w:ascii="Arial" w:hAnsi="Arial" w:cs="Arial"/>
          <w:bCs/>
          <w:sz w:val="22"/>
          <w:szCs w:val="22"/>
        </w:rPr>
        <w:t>5%.</w:t>
      </w:r>
    </w:p>
    <w:p w14:paraId="18611283" w14:textId="3BD0ACE3" w:rsidR="00BA6F33" w:rsidRPr="00F337D3" w:rsidRDefault="00BA6F33" w:rsidP="005D6991">
      <w:pPr>
        <w:pStyle w:val="ListParagraph"/>
        <w:numPr>
          <w:ilvl w:val="0"/>
          <w:numId w:val="26"/>
        </w:numPr>
        <w:spacing w:after="0" w:line="360" w:lineRule="auto"/>
        <w:ind w:left="993" w:hanging="219"/>
        <w:jc w:val="both"/>
        <w:rPr>
          <w:rFonts w:ascii="Arial" w:hAnsi="Arial" w:cs="Arial"/>
          <w:sz w:val="22"/>
          <w:szCs w:val="22"/>
        </w:rPr>
      </w:pPr>
      <w:r w:rsidRPr="00F337D3">
        <w:rPr>
          <w:rFonts w:ascii="Arial" w:hAnsi="Arial" w:cs="Arial"/>
          <w:b/>
          <w:bCs/>
          <w:sz w:val="22"/>
          <w:szCs w:val="22"/>
        </w:rPr>
        <w:t>Major Maintenance Repair Work (MMW) expenses:</w:t>
      </w:r>
      <w:r>
        <w:rPr>
          <w:rFonts w:ascii="Arial" w:hAnsi="Arial" w:cs="Arial"/>
          <w:b/>
          <w:bCs/>
          <w:sz w:val="22"/>
          <w:szCs w:val="22"/>
        </w:rPr>
        <w:t xml:space="preserve"> </w:t>
      </w:r>
      <w:r w:rsidRPr="00F337D3">
        <w:rPr>
          <w:rFonts w:ascii="Arial" w:hAnsi="Arial" w:cs="Arial"/>
          <w:sz w:val="22"/>
          <w:szCs w:val="22"/>
        </w:rPr>
        <w:t xml:space="preserve">As per the information provided by the banker/client, </w:t>
      </w:r>
      <w:r w:rsidR="00E05093">
        <w:rPr>
          <w:rFonts w:ascii="Arial" w:hAnsi="Arial" w:cs="Arial"/>
          <w:sz w:val="22"/>
          <w:szCs w:val="22"/>
        </w:rPr>
        <w:t>the base year for major maintenance cost is 2021-22</w:t>
      </w:r>
      <w:r w:rsidR="002D0320">
        <w:rPr>
          <w:rFonts w:ascii="Arial" w:hAnsi="Arial" w:cs="Arial"/>
          <w:sz w:val="22"/>
          <w:szCs w:val="22"/>
        </w:rPr>
        <w:t xml:space="preserve"> and the</w:t>
      </w:r>
      <w:r w:rsidRPr="00F337D3">
        <w:rPr>
          <w:rFonts w:ascii="Arial" w:hAnsi="Arial" w:cs="Arial"/>
          <w:sz w:val="22"/>
          <w:szCs w:val="22"/>
        </w:rPr>
        <w:t xml:space="preserve"> Major Maintenance </w:t>
      </w:r>
      <w:r w:rsidR="002D0320">
        <w:rPr>
          <w:rFonts w:ascii="Arial" w:hAnsi="Arial" w:cs="Arial"/>
          <w:sz w:val="22"/>
          <w:szCs w:val="22"/>
        </w:rPr>
        <w:t>expenses are estimated with an annual escalation of 4.5%.</w:t>
      </w:r>
      <w:r w:rsidR="00E05093">
        <w:rPr>
          <w:rFonts w:ascii="Arial" w:hAnsi="Arial" w:cs="Arial"/>
          <w:sz w:val="22"/>
          <w:szCs w:val="22"/>
        </w:rPr>
        <w:t xml:space="preserve"> </w:t>
      </w:r>
    </w:p>
    <w:p w14:paraId="08C2AF4D" w14:textId="77777777" w:rsidR="005D6991" w:rsidRPr="005D6991" w:rsidRDefault="005D6991" w:rsidP="005D6991">
      <w:pPr>
        <w:spacing w:after="0" w:line="360" w:lineRule="auto"/>
        <w:jc w:val="both"/>
        <w:rPr>
          <w:rFonts w:ascii="Arial" w:hAnsi="Arial" w:cs="Arial"/>
          <w:sz w:val="22"/>
          <w:szCs w:val="22"/>
        </w:rPr>
      </w:pPr>
    </w:p>
    <w:p w14:paraId="0E8D046D" w14:textId="77777777" w:rsidR="007B790D" w:rsidRDefault="00BA6F33" w:rsidP="007B790D">
      <w:pPr>
        <w:pStyle w:val="ListParagraph"/>
        <w:numPr>
          <w:ilvl w:val="4"/>
          <w:numId w:val="7"/>
        </w:numPr>
        <w:spacing w:after="0" w:line="360" w:lineRule="auto"/>
        <w:ind w:left="630"/>
        <w:jc w:val="both"/>
        <w:rPr>
          <w:rFonts w:ascii="Arial" w:hAnsi="Arial" w:cs="Arial"/>
          <w:sz w:val="22"/>
          <w:szCs w:val="22"/>
        </w:rPr>
      </w:pPr>
      <w:r w:rsidRPr="0073594E">
        <w:rPr>
          <w:rFonts w:ascii="Arial" w:hAnsi="Arial" w:cs="Arial"/>
          <w:b/>
          <w:bCs/>
          <w:sz w:val="22"/>
          <w:szCs w:val="22"/>
        </w:rPr>
        <w:t xml:space="preserve">TAXATION: </w:t>
      </w:r>
      <w:r w:rsidR="005542F0">
        <w:rPr>
          <w:rFonts w:ascii="Arial" w:hAnsi="Arial" w:cs="Arial"/>
          <w:sz w:val="22"/>
          <w:szCs w:val="22"/>
        </w:rPr>
        <w:t>Corporate tax rate – 29.12</w:t>
      </w:r>
      <w:r w:rsidRPr="0073594E">
        <w:rPr>
          <w:rFonts w:ascii="Arial" w:hAnsi="Arial" w:cs="Arial"/>
          <w:sz w:val="22"/>
          <w:szCs w:val="22"/>
        </w:rPr>
        <w:t>%</w:t>
      </w:r>
      <w:r w:rsidR="005542F0">
        <w:rPr>
          <w:rFonts w:ascii="Arial" w:hAnsi="Arial" w:cs="Arial"/>
          <w:sz w:val="22"/>
          <w:szCs w:val="22"/>
        </w:rPr>
        <w:t xml:space="preserve"> (Tax Exemption Period under section 80</w:t>
      </w:r>
      <w:r w:rsidR="007B790D">
        <w:rPr>
          <w:rFonts w:ascii="Arial" w:hAnsi="Arial" w:cs="Arial"/>
          <w:sz w:val="22"/>
          <w:szCs w:val="22"/>
        </w:rPr>
        <w:t xml:space="preserve"> </w:t>
      </w:r>
      <w:r w:rsidR="005542F0">
        <w:rPr>
          <w:rFonts w:ascii="Arial" w:hAnsi="Arial" w:cs="Arial"/>
          <w:sz w:val="22"/>
          <w:szCs w:val="22"/>
        </w:rPr>
        <w:t>IA</w:t>
      </w:r>
      <w:r w:rsidR="007B790D">
        <w:rPr>
          <w:rFonts w:ascii="Arial" w:hAnsi="Arial" w:cs="Arial"/>
          <w:sz w:val="22"/>
          <w:szCs w:val="22"/>
        </w:rPr>
        <w:t xml:space="preserve"> is 10 years out of last 15 years operation)</w:t>
      </w:r>
      <w:bookmarkStart w:id="4" w:name="_bookmark79"/>
      <w:bookmarkEnd w:id="4"/>
    </w:p>
    <w:p w14:paraId="4872F584" w14:textId="77777777" w:rsidR="007B790D" w:rsidRPr="007B790D" w:rsidRDefault="007B790D" w:rsidP="007B790D">
      <w:pPr>
        <w:spacing w:after="0" w:line="360" w:lineRule="auto"/>
        <w:ind w:left="270"/>
        <w:jc w:val="both"/>
        <w:rPr>
          <w:rFonts w:ascii="Arial" w:hAnsi="Arial" w:cs="Arial"/>
          <w:sz w:val="22"/>
          <w:szCs w:val="22"/>
        </w:rPr>
      </w:pPr>
    </w:p>
    <w:p w14:paraId="6C2BB1F9" w14:textId="52EF7BF3" w:rsidR="00BA6F33" w:rsidRDefault="00BA6F33" w:rsidP="007B790D">
      <w:pPr>
        <w:pStyle w:val="ListParagraph"/>
        <w:numPr>
          <w:ilvl w:val="4"/>
          <w:numId w:val="7"/>
        </w:numPr>
        <w:spacing w:after="0" w:line="360" w:lineRule="auto"/>
        <w:ind w:left="630"/>
        <w:jc w:val="both"/>
        <w:rPr>
          <w:rFonts w:ascii="Arial" w:hAnsi="Arial" w:cs="Arial"/>
          <w:sz w:val="22"/>
          <w:szCs w:val="22"/>
        </w:rPr>
      </w:pPr>
      <w:r w:rsidRPr="007B790D">
        <w:rPr>
          <w:rFonts w:ascii="Arial" w:hAnsi="Arial" w:cs="Arial"/>
          <w:b/>
          <w:bCs/>
          <w:sz w:val="22"/>
          <w:szCs w:val="22"/>
        </w:rPr>
        <w:t xml:space="preserve">AMORTIZATION: </w:t>
      </w:r>
      <w:r w:rsidR="007B790D" w:rsidRPr="007B790D">
        <w:rPr>
          <w:rFonts w:ascii="Arial" w:hAnsi="Arial" w:cs="Arial"/>
          <w:sz w:val="22"/>
          <w:szCs w:val="22"/>
        </w:rPr>
        <w:t>Toll Collection Rights are amortized over the concession period. The rights are amortized based on the projected toll revenue which reflects the pattern in which the assets’ economic benefits are consumed.</w:t>
      </w:r>
    </w:p>
    <w:p w14:paraId="410F7B52" w14:textId="77777777" w:rsidR="007B790D" w:rsidRPr="007B790D" w:rsidRDefault="007B790D" w:rsidP="007B790D">
      <w:pPr>
        <w:spacing w:after="0" w:line="360" w:lineRule="auto"/>
        <w:jc w:val="both"/>
        <w:rPr>
          <w:rFonts w:ascii="Arial" w:hAnsi="Arial" w:cs="Arial"/>
          <w:sz w:val="22"/>
          <w:szCs w:val="22"/>
        </w:rPr>
      </w:pPr>
    </w:p>
    <w:p w14:paraId="63579E42" w14:textId="34A74E12" w:rsidR="00BA6F33" w:rsidRPr="007B790D" w:rsidRDefault="00BA6F33" w:rsidP="005542F0">
      <w:pPr>
        <w:pStyle w:val="ListParagraph"/>
        <w:numPr>
          <w:ilvl w:val="4"/>
          <w:numId w:val="7"/>
        </w:numPr>
        <w:spacing w:after="0" w:line="360" w:lineRule="auto"/>
        <w:ind w:left="630"/>
        <w:jc w:val="both"/>
        <w:rPr>
          <w:rFonts w:ascii="Arial" w:hAnsi="Arial" w:cs="Arial"/>
          <w:sz w:val="22"/>
          <w:szCs w:val="22"/>
        </w:rPr>
      </w:pPr>
      <w:r w:rsidRPr="0073594E">
        <w:rPr>
          <w:rFonts w:ascii="Arial" w:hAnsi="Arial" w:cs="Arial"/>
          <w:b/>
          <w:sz w:val="22"/>
          <w:szCs w:val="22"/>
        </w:rPr>
        <w:t xml:space="preserve">WEIGHTS OF DEBT &amp; EQUITY: </w:t>
      </w:r>
      <w:r w:rsidR="007B790D">
        <w:rPr>
          <w:rFonts w:ascii="Arial" w:hAnsi="Arial" w:cs="Arial"/>
          <w:sz w:val="22"/>
          <w:szCs w:val="22"/>
        </w:rPr>
        <w:t>Weight of debt and equity are assumed at 69.6% and 30.4</w:t>
      </w:r>
      <w:r w:rsidRPr="0073594E">
        <w:rPr>
          <w:rFonts w:ascii="Arial" w:hAnsi="Arial" w:cs="Arial"/>
          <w:sz w:val="22"/>
          <w:szCs w:val="22"/>
        </w:rPr>
        <w:t xml:space="preserve">%, respectively, as the information provided by the company. </w:t>
      </w:r>
      <w:r w:rsidRPr="0073594E">
        <w:rPr>
          <w:rFonts w:ascii="Arial" w:hAnsi="Arial" w:cs="Arial"/>
          <w:bCs/>
          <w:sz w:val="22"/>
          <w:szCs w:val="22"/>
        </w:rPr>
        <w:t xml:space="preserve">For the consideration of weight of debt, we only considered </w:t>
      </w:r>
      <w:r w:rsidR="007B790D">
        <w:rPr>
          <w:rFonts w:ascii="Arial" w:hAnsi="Arial" w:cs="Arial"/>
          <w:bCs/>
          <w:sz w:val="22"/>
          <w:szCs w:val="22"/>
        </w:rPr>
        <w:t>sustainable debt of INR 389.99</w:t>
      </w:r>
      <w:r w:rsidRPr="0073594E">
        <w:rPr>
          <w:rFonts w:ascii="Arial" w:hAnsi="Arial" w:cs="Arial"/>
          <w:bCs/>
          <w:sz w:val="22"/>
          <w:szCs w:val="22"/>
        </w:rPr>
        <w:t xml:space="preserve"> Crores and for weight of </w:t>
      </w:r>
      <w:r w:rsidR="007B790D">
        <w:rPr>
          <w:rFonts w:ascii="Arial" w:hAnsi="Arial" w:cs="Arial"/>
          <w:bCs/>
          <w:sz w:val="22"/>
          <w:szCs w:val="22"/>
        </w:rPr>
        <w:t>equity, we considered INR 170.07 Crores</w:t>
      </w:r>
      <w:r w:rsidRPr="0073594E">
        <w:rPr>
          <w:rFonts w:ascii="Arial" w:hAnsi="Arial" w:cs="Arial"/>
          <w:bCs/>
          <w:sz w:val="22"/>
          <w:szCs w:val="22"/>
        </w:rPr>
        <w:t>.</w:t>
      </w:r>
    </w:p>
    <w:p w14:paraId="38817932" w14:textId="77777777" w:rsidR="007B790D" w:rsidRPr="007B790D" w:rsidRDefault="007B790D" w:rsidP="007B790D">
      <w:pPr>
        <w:spacing w:after="0" w:line="360" w:lineRule="auto"/>
        <w:jc w:val="both"/>
        <w:rPr>
          <w:rFonts w:ascii="Arial" w:hAnsi="Arial" w:cs="Arial"/>
          <w:sz w:val="22"/>
          <w:szCs w:val="22"/>
        </w:rPr>
      </w:pPr>
    </w:p>
    <w:p w14:paraId="335F2D1C" w14:textId="01D0C5DA" w:rsidR="00BA6F33" w:rsidRDefault="00BA6F33" w:rsidP="005542F0">
      <w:pPr>
        <w:pStyle w:val="ListParagraph"/>
        <w:numPr>
          <w:ilvl w:val="4"/>
          <w:numId w:val="7"/>
        </w:numPr>
        <w:spacing w:after="0" w:line="360" w:lineRule="auto"/>
        <w:ind w:left="630"/>
        <w:jc w:val="both"/>
        <w:rPr>
          <w:rFonts w:ascii="Arial" w:hAnsi="Arial" w:cs="Arial"/>
          <w:sz w:val="22"/>
          <w:szCs w:val="22"/>
        </w:rPr>
      </w:pPr>
      <w:r w:rsidRPr="0073594E">
        <w:rPr>
          <w:rFonts w:ascii="Arial" w:hAnsi="Arial" w:cs="Arial"/>
          <w:b/>
          <w:bCs/>
          <w:sz w:val="22"/>
          <w:szCs w:val="22"/>
        </w:rPr>
        <w:lastRenderedPageBreak/>
        <w:t xml:space="preserve">BETA: </w:t>
      </w:r>
      <w:r w:rsidRPr="0073594E">
        <w:rPr>
          <w:rFonts w:ascii="Arial" w:hAnsi="Arial" w:cs="Arial"/>
          <w:sz w:val="22"/>
          <w:szCs w:val="22"/>
        </w:rPr>
        <w:t>To calculate the beta of M/s Surat</w:t>
      </w:r>
      <w:r w:rsidR="007B790D">
        <w:rPr>
          <w:rFonts w:ascii="Arial" w:hAnsi="Arial" w:cs="Arial"/>
          <w:sz w:val="22"/>
          <w:szCs w:val="22"/>
        </w:rPr>
        <w:t>garh Bikaner Toll Road Company</w:t>
      </w:r>
      <w:r w:rsidRPr="0073594E">
        <w:rPr>
          <w:rFonts w:ascii="Arial" w:hAnsi="Arial" w:cs="Arial"/>
          <w:sz w:val="22"/>
          <w:szCs w:val="22"/>
        </w:rPr>
        <w:t xml:space="preserve"> Private Limited, we have followed the “Pure-Play Method”. Calculating beta </w:t>
      </w:r>
      <w:r w:rsidR="007B790D">
        <w:rPr>
          <w:rFonts w:ascii="Arial" w:hAnsi="Arial" w:cs="Arial"/>
          <w:sz w:val="22"/>
          <w:szCs w:val="22"/>
        </w:rPr>
        <w:t>we have used the pure-play method.</w:t>
      </w:r>
    </w:p>
    <w:p w14:paraId="491B79C8" w14:textId="77777777" w:rsidR="002C6597" w:rsidRPr="002C6597" w:rsidRDefault="002C6597" w:rsidP="002C6597">
      <w:pPr>
        <w:pStyle w:val="ListParagraph"/>
        <w:rPr>
          <w:rFonts w:ascii="Arial" w:hAnsi="Arial" w:cs="Arial"/>
          <w:sz w:val="22"/>
          <w:szCs w:val="2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971"/>
        <w:gridCol w:w="810"/>
        <w:gridCol w:w="720"/>
        <w:gridCol w:w="730"/>
        <w:gridCol w:w="800"/>
        <w:gridCol w:w="810"/>
        <w:gridCol w:w="810"/>
        <w:gridCol w:w="720"/>
        <w:gridCol w:w="990"/>
      </w:tblGrid>
      <w:tr w:rsidR="00BA6F33" w:rsidRPr="00030B1D" w14:paraId="324AD6E6" w14:textId="77777777" w:rsidTr="00D542B9">
        <w:trPr>
          <w:trHeight w:val="300"/>
        </w:trPr>
        <w:tc>
          <w:tcPr>
            <w:tcW w:w="1639" w:type="dxa"/>
            <w:vMerge w:val="restart"/>
            <w:shd w:val="clear" w:color="auto" w:fill="002060"/>
            <w:vAlign w:val="center"/>
            <w:hideMark/>
          </w:tcPr>
          <w:p w14:paraId="455401E4" w14:textId="77777777" w:rsidR="00BA6F33" w:rsidRPr="00030B1D" w:rsidRDefault="00BA6F33" w:rsidP="00FC287A">
            <w:pPr>
              <w:spacing w:after="0" w:line="360" w:lineRule="auto"/>
              <w:jc w:val="center"/>
              <w:rPr>
                <w:rFonts w:asciiTheme="minorHAnsi" w:hAnsiTheme="minorHAnsi" w:cstheme="minorHAnsi"/>
                <w:b/>
                <w:bCs/>
                <w:color w:val="FFFFFF"/>
                <w:sz w:val="22"/>
                <w:szCs w:val="22"/>
                <w:lang w:val="en-IN" w:eastAsia="en-IN"/>
              </w:rPr>
            </w:pPr>
            <w:r w:rsidRPr="00030B1D">
              <w:rPr>
                <w:rFonts w:asciiTheme="minorHAnsi" w:hAnsiTheme="minorHAnsi" w:cstheme="minorHAnsi"/>
                <w:b/>
                <w:bCs/>
                <w:color w:val="FFFFFF"/>
                <w:sz w:val="22"/>
                <w:szCs w:val="22"/>
                <w:lang w:val="en-IN" w:eastAsia="en-IN"/>
              </w:rPr>
              <w:t>Comparable Companies</w:t>
            </w:r>
          </w:p>
        </w:tc>
        <w:tc>
          <w:tcPr>
            <w:tcW w:w="971" w:type="dxa"/>
            <w:vMerge w:val="restart"/>
            <w:shd w:val="clear" w:color="auto" w:fill="002060"/>
            <w:vAlign w:val="center"/>
            <w:hideMark/>
          </w:tcPr>
          <w:p w14:paraId="42D96ACF" w14:textId="77777777" w:rsidR="00BA6F33" w:rsidRPr="00030B1D" w:rsidRDefault="00BA6F33" w:rsidP="00FC287A">
            <w:pPr>
              <w:spacing w:after="0" w:line="360" w:lineRule="auto"/>
              <w:jc w:val="center"/>
              <w:rPr>
                <w:rFonts w:asciiTheme="minorHAnsi" w:hAnsiTheme="minorHAnsi" w:cstheme="minorHAnsi"/>
                <w:b/>
                <w:bCs/>
                <w:color w:val="FFFFFF"/>
                <w:sz w:val="22"/>
                <w:szCs w:val="22"/>
                <w:lang w:val="en-IN" w:eastAsia="en-IN"/>
              </w:rPr>
            </w:pPr>
            <w:r w:rsidRPr="00030B1D">
              <w:rPr>
                <w:rFonts w:asciiTheme="minorHAnsi" w:hAnsiTheme="minorHAnsi" w:cstheme="minorHAnsi"/>
                <w:b/>
                <w:bCs/>
                <w:color w:val="FFFFFF"/>
                <w:sz w:val="22"/>
                <w:szCs w:val="22"/>
                <w:lang w:val="en-IN" w:eastAsia="en-IN"/>
              </w:rPr>
              <w:t>Market Cap</w:t>
            </w:r>
            <w:r w:rsidRPr="00F01563">
              <w:rPr>
                <w:rFonts w:asciiTheme="minorHAnsi" w:hAnsiTheme="minorHAnsi" w:cstheme="minorHAnsi"/>
                <w:b/>
                <w:bCs/>
                <w:color w:val="FFFFFF"/>
                <w:sz w:val="22"/>
                <w:szCs w:val="22"/>
                <w:lang w:val="en-IN" w:eastAsia="en-IN"/>
              </w:rPr>
              <w:t>.</w:t>
            </w:r>
            <w:r>
              <w:rPr>
                <w:rFonts w:asciiTheme="minorHAnsi" w:hAnsiTheme="minorHAnsi" w:cstheme="minorHAnsi"/>
                <w:b/>
                <w:bCs/>
                <w:color w:val="FFFFFF"/>
                <w:sz w:val="22"/>
                <w:szCs w:val="22"/>
                <w:lang w:val="en-IN" w:eastAsia="en-IN"/>
              </w:rPr>
              <w:t xml:space="preserve"> (INR Crores)</w:t>
            </w:r>
          </w:p>
        </w:tc>
        <w:tc>
          <w:tcPr>
            <w:tcW w:w="810" w:type="dxa"/>
            <w:vMerge w:val="restart"/>
            <w:shd w:val="clear" w:color="auto" w:fill="002060"/>
            <w:vAlign w:val="bottom"/>
            <w:hideMark/>
          </w:tcPr>
          <w:p w14:paraId="29E35F04" w14:textId="77777777" w:rsidR="00BA6F33" w:rsidRPr="00030B1D" w:rsidRDefault="00BA6F33" w:rsidP="00FC287A">
            <w:pPr>
              <w:spacing w:after="0" w:line="360" w:lineRule="auto"/>
              <w:jc w:val="center"/>
              <w:rPr>
                <w:rFonts w:asciiTheme="minorHAnsi" w:hAnsiTheme="minorHAnsi" w:cstheme="minorHAnsi"/>
                <w:b/>
                <w:bCs/>
                <w:color w:val="FFFFFF"/>
                <w:sz w:val="22"/>
                <w:szCs w:val="22"/>
                <w:lang w:val="en-IN" w:eastAsia="en-IN"/>
              </w:rPr>
            </w:pPr>
            <w:r w:rsidRPr="00030B1D">
              <w:rPr>
                <w:rFonts w:asciiTheme="minorHAnsi" w:hAnsiTheme="minorHAnsi" w:cstheme="minorHAnsi"/>
                <w:b/>
                <w:bCs/>
                <w:color w:val="FFFFFF"/>
                <w:sz w:val="22"/>
                <w:szCs w:val="22"/>
                <w:lang w:val="en-IN" w:eastAsia="en-IN"/>
              </w:rPr>
              <w:t>Beta Value</w:t>
            </w:r>
          </w:p>
        </w:tc>
        <w:tc>
          <w:tcPr>
            <w:tcW w:w="3870" w:type="dxa"/>
            <w:gridSpan w:val="5"/>
            <w:shd w:val="clear" w:color="auto" w:fill="002060"/>
            <w:noWrap/>
            <w:vAlign w:val="bottom"/>
            <w:hideMark/>
          </w:tcPr>
          <w:p w14:paraId="12C0F1CD" w14:textId="77777777" w:rsidR="00BA6F33" w:rsidRPr="00030B1D" w:rsidRDefault="00BA6F33" w:rsidP="00FC287A">
            <w:pPr>
              <w:spacing w:after="0" w:line="360" w:lineRule="auto"/>
              <w:jc w:val="center"/>
              <w:rPr>
                <w:rFonts w:asciiTheme="minorHAnsi" w:hAnsiTheme="minorHAnsi" w:cstheme="minorHAnsi"/>
                <w:b/>
                <w:bCs/>
                <w:color w:val="FFFFFF"/>
                <w:sz w:val="22"/>
                <w:szCs w:val="22"/>
                <w:lang w:val="en-IN" w:eastAsia="en-IN"/>
              </w:rPr>
            </w:pPr>
            <w:r w:rsidRPr="00030B1D">
              <w:rPr>
                <w:rFonts w:asciiTheme="minorHAnsi" w:hAnsiTheme="minorHAnsi" w:cstheme="minorHAnsi"/>
                <w:b/>
                <w:bCs/>
                <w:color w:val="FFFFFF"/>
                <w:sz w:val="22"/>
                <w:szCs w:val="22"/>
                <w:lang w:val="en-IN" w:eastAsia="en-IN"/>
              </w:rPr>
              <w:t>Debt-Equity</w:t>
            </w:r>
          </w:p>
        </w:tc>
        <w:tc>
          <w:tcPr>
            <w:tcW w:w="720" w:type="dxa"/>
            <w:vMerge w:val="restart"/>
            <w:shd w:val="clear" w:color="auto" w:fill="002060"/>
            <w:vAlign w:val="bottom"/>
            <w:hideMark/>
          </w:tcPr>
          <w:p w14:paraId="0F08F4AE" w14:textId="77777777" w:rsidR="00BA6F33" w:rsidRPr="00030B1D" w:rsidRDefault="00BA6F33" w:rsidP="00FC287A">
            <w:pPr>
              <w:spacing w:after="0" w:line="360" w:lineRule="auto"/>
              <w:jc w:val="center"/>
              <w:rPr>
                <w:rFonts w:asciiTheme="minorHAnsi" w:hAnsiTheme="minorHAnsi" w:cstheme="minorHAnsi"/>
                <w:b/>
                <w:bCs/>
                <w:color w:val="FFFFFF"/>
                <w:sz w:val="22"/>
                <w:szCs w:val="22"/>
                <w:lang w:val="en-IN" w:eastAsia="en-IN"/>
              </w:rPr>
            </w:pPr>
            <w:r w:rsidRPr="00030B1D">
              <w:rPr>
                <w:rFonts w:asciiTheme="minorHAnsi" w:hAnsiTheme="minorHAnsi" w:cstheme="minorHAnsi"/>
                <w:b/>
                <w:bCs/>
                <w:color w:val="FFFFFF"/>
                <w:sz w:val="22"/>
                <w:szCs w:val="22"/>
                <w:lang w:val="en-IN" w:eastAsia="en-IN"/>
              </w:rPr>
              <w:t>Av</w:t>
            </w:r>
            <w:r w:rsidRPr="00F01563">
              <w:rPr>
                <w:rFonts w:asciiTheme="minorHAnsi" w:hAnsiTheme="minorHAnsi" w:cstheme="minorHAnsi"/>
                <w:b/>
                <w:bCs/>
                <w:color w:val="FFFFFF"/>
                <w:sz w:val="22"/>
                <w:szCs w:val="22"/>
                <w:lang w:val="en-IN" w:eastAsia="en-IN"/>
              </w:rPr>
              <w:t>g.</w:t>
            </w:r>
            <w:r w:rsidRPr="00030B1D">
              <w:rPr>
                <w:rFonts w:asciiTheme="minorHAnsi" w:hAnsiTheme="minorHAnsi" w:cstheme="minorHAnsi"/>
                <w:b/>
                <w:bCs/>
                <w:color w:val="FFFFFF"/>
                <w:sz w:val="22"/>
                <w:szCs w:val="22"/>
                <w:lang w:val="en-IN" w:eastAsia="en-IN"/>
              </w:rPr>
              <w:t xml:space="preserve"> D/E</w:t>
            </w:r>
          </w:p>
        </w:tc>
        <w:tc>
          <w:tcPr>
            <w:tcW w:w="990" w:type="dxa"/>
            <w:vMerge w:val="restart"/>
            <w:shd w:val="clear" w:color="auto" w:fill="002060"/>
            <w:vAlign w:val="bottom"/>
            <w:hideMark/>
          </w:tcPr>
          <w:p w14:paraId="659F7B52" w14:textId="77777777" w:rsidR="00BA6F33" w:rsidRPr="00030B1D" w:rsidRDefault="00BA6F33" w:rsidP="00FC287A">
            <w:pPr>
              <w:spacing w:after="0" w:line="360" w:lineRule="auto"/>
              <w:ind w:left="-154" w:right="-138"/>
              <w:jc w:val="center"/>
              <w:rPr>
                <w:rFonts w:asciiTheme="minorHAnsi" w:hAnsiTheme="minorHAnsi" w:cstheme="minorHAnsi"/>
                <w:b/>
                <w:bCs/>
                <w:color w:val="FFFFFF"/>
                <w:sz w:val="22"/>
                <w:szCs w:val="22"/>
                <w:lang w:val="en-IN" w:eastAsia="en-IN"/>
              </w:rPr>
            </w:pPr>
            <w:r w:rsidRPr="00030B1D">
              <w:rPr>
                <w:rFonts w:asciiTheme="minorHAnsi" w:hAnsiTheme="minorHAnsi" w:cstheme="minorHAnsi"/>
                <w:b/>
                <w:bCs/>
                <w:color w:val="FFFFFF"/>
                <w:sz w:val="22"/>
                <w:szCs w:val="22"/>
                <w:lang w:val="en-IN" w:eastAsia="en-IN"/>
              </w:rPr>
              <w:t>Unlevered Beta</w:t>
            </w:r>
          </w:p>
        </w:tc>
      </w:tr>
      <w:tr w:rsidR="00BA6F33" w:rsidRPr="00030B1D" w14:paraId="012B6FA7" w14:textId="77777777" w:rsidTr="00D542B9">
        <w:trPr>
          <w:trHeight w:val="300"/>
        </w:trPr>
        <w:tc>
          <w:tcPr>
            <w:tcW w:w="1639" w:type="dxa"/>
            <w:vMerge/>
            <w:vAlign w:val="center"/>
            <w:hideMark/>
          </w:tcPr>
          <w:p w14:paraId="7C2314C9" w14:textId="77777777" w:rsidR="00BA6F33" w:rsidRPr="00030B1D" w:rsidRDefault="00BA6F33" w:rsidP="00FC287A">
            <w:pPr>
              <w:spacing w:after="0" w:line="360" w:lineRule="auto"/>
              <w:rPr>
                <w:rFonts w:asciiTheme="minorHAnsi" w:hAnsiTheme="minorHAnsi" w:cstheme="minorHAnsi"/>
                <w:color w:val="FFFFFF"/>
                <w:sz w:val="22"/>
                <w:szCs w:val="22"/>
                <w:lang w:val="en-IN" w:eastAsia="en-IN"/>
              </w:rPr>
            </w:pPr>
          </w:p>
        </w:tc>
        <w:tc>
          <w:tcPr>
            <w:tcW w:w="971" w:type="dxa"/>
            <w:vMerge/>
            <w:vAlign w:val="center"/>
            <w:hideMark/>
          </w:tcPr>
          <w:p w14:paraId="68E15E0D" w14:textId="77777777" w:rsidR="00BA6F33" w:rsidRPr="00030B1D" w:rsidRDefault="00BA6F33" w:rsidP="00FC287A">
            <w:pPr>
              <w:spacing w:after="0" w:line="360" w:lineRule="auto"/>
              <w:rPr>
                <w:rFonts w:asciiTheme="minorHAnsi" w:hAnsiTheme="minorHAnsi" w:cstheme="minorHAnsi"/>
                <w:color w:val="FFFFFF"/>
                <w:sz w:val="22"/>
                <w:szCs w:val="22"/>
                <w:lang w:val="en-IN" w:eastAsia="en-IN"/>
              </w:rPr>
            </w:pPr>
          </w:p>
        </w:tc>
        <w:tc>
          <w:tcPr>
            <w:tcW w:w="810" w:type="dxa"/>
            <w:vMerge/>
            <w:vAlign w:val="center"/>
            <w:hideMark/>
          </w:tcPr>
          <w:p w14:paraId="28E1FC74" w14:textId="77777777" w:rsidR="00BA6F33" w:rsidRPr="00030B1D" w:rsidRDefault="00BA6F33" w:rsidP="00FC287A">
            <w:pPr>
              <w:spacing w:after="0" w:line="360" w:lineRule="auto"/>
              <w:rPr>
                <w:rFonts w:asciiTheme="minorHAnsi" w:hAnsiTheme="minorHAnsi" w:cstheme="minorHAnsi"/>
                <w:color w:val="FFFFFF"/>
                <w:sz w:val="22"/>
                <w:szCs w:val="22"/>
                <w:lang w:val="en-IN" w:eastAsia="en-IN"/>
              </w:rPr>
            </w:pPr>
          </w:p>
        </w:tc>
        <w:tc>
          <w:tcPr>
            <w:tcW w:w="720" w:type="dxa"/>
            <w:shd w:val="clear" w:color="auto" w:fill="002060"/>
            <w:vAlign w:val="bottom"/>
            <w:hideMark/>
          </w:tcPr>
          <w:p w14:paraId="009EBEEB" w14:textId="77777777" w:rsidR="00BA6F33" w:rsidRPr="0073594E" w:rsidRDefault="00BA6F33" w:rsidP="00FC287A">
            <w:pPr>
              <w:spacing w:after="0" w:line="360" w:lineRule="auto"/>
              <w:ind w:left="-103"/>
              <w:jc w:val="center"/>
              <w:rPr>
                <w:rFonts w:asciiTheme="minorHAnsi" w:hAnsiTheme="minorHAnsi" w:cstheme="minorHAnsi"/>
                <w:b/>
                <w:bCs/>
                <w:color w:val="FFFFFF"/>
                <w:sz w:val="22"/>
                <w:szCs w:val="22"/>
                <w:lang w:val="en-IN" w:eastAsia="en-IN"/>
              </w:rPr>
            </w:pPr>
            <w:r w:rsidRPr="0073594E">
              <w:rPr>
                <w:rFonts w:asciiTheme="minorHAnsi" w:hAnsiTheme="minorHAnsi" w:cstheme="minorHAnsi"/>
                <w:b/>
                <w:bCs/>
                <w:color w:val="FFFFFF"/>
                <w:sz w:val="22"/>
                <w:szCs w:val="22"/>
                <w:lang w:val="en-IN" w:eastAsia="en-IN"/>
              </w:rPr>
              <w:t>2022</w:t>
            </w:r>
          </w:p>
        </w:tc>
        <w:tc>
          <w:tcPr>
            <w:tcW w:w="730" w:type="dxa"/>
            <w:shd w:val="clear" w:color="auto" w:fill="002060"/>
            <w:vAlign w:val="bottom"/>
            <w:hideMark/>
          </w:tcPr>
          <w:p w14:paraId="650EE980" w14:textId="77777777" w:rsidR="00BA6F33" w:rsidRPr="0073594E" w:rsidRDefault="00BA6F33" w:rsidP="00FC287A">
            <w:pPr>
              <w:spacing w:after="0" w:line="360" w:lineRule="auto"/>
              <w:ind w:left="-103"/>
              <w:jc w:val="center"/>
              <w:rPr>
                <w:rFonts w:asciiTheme="minorHAnsi" w:hAnsiTheme="minorHAnsi" w:cstheme="minorHAnsi"/>
                <w:b/>
                <w:bCs/>
                <w:color w:val="FFFFFF"/>
                <w:sz w:val="22"/>
                <w:szCs w:val="22"/>
                <w:lang w:val="en-IN" w:eastAsia="en-IN"/>
              </w:rPr>
            </w:pPr>
            <w:r w:rsidRPr="0073594E">
              <w:rPr>
                <w:rFonts w:asciiTheme="minorHAnsi" w:hAnsiTheme="minorHAnsi" w:cstheme="minorHAnsi"/>
                <w:b/>
                <w:bCs/>
                <w:color w:val="FFFFFF"/>
                <w:sz w:val="22"/>
                <w:szCs w:val="22"/>
                <w:lang w:val="en-IN" w:eastAsia="en-IN"/>
              </w:rPr>
              <w:t>2021</w:t>
            </w:r>
          </w:p>
        </w:tc>
        <w:tc>
          <w:tcPr>
            <w:tcW w:w="800" w:type="dxa"/>
            <w:shd w:val="clear" w:color="auto" w:fill="002060"/>
            <w:noWrap/>
            <w:vAlign w:val="bottom"/>
            <w:hideMark/>
          </w:tcPr>
          <w:p w14:paraId="0820D32F" w14:textId="77777777" w:rsidR="00BA6F33" w:rsidRPr="0073594E" w:rsidRDefault="00BA6F33" w:rsidP="00FC287A">
            <w:pPr>
              <w:spacing w:after="0" w:line="360" w:lineRule="auto"/>
              <w:ind w:left="-103"/>
              <w:jc w:val="right"/>
              <w:rPr>
                <w:rFonts w:asciiTheme="minorHAnsi" w:hAnsiTheme="minorHAnsi" w:cstheme="minorHAnsi"/>
                <w:b/>
                <w:bCs/>
                <w:color w:val="FFFFFF"/>
                <w:sz w:val="22"/>
                <w:szCs w:val="22"/>
                <w:lang w:val="en-IN" w:eastAsia="en-IN"/>
              </w:rPr>
            </w:pPr>
            <w:r w:rsidRPr="0073594E">
              <w:rPr>
                <w:rFonts w:asciiTheme="minorHAnsi" w:hAnsiTheme="minorHAnsi" w:cstheme="minorHAnsi"/>
                <w:b/>
                <w:bCs/>
                <w:color w:val="FFFFFF"/>
                <w:sz w:val="22"/>
                <w:szCs w:val="22"/>
                <w:lang w:val="en-IN" w:eastAsia="en-IN"/>
              </w:rPr>
              <w:t>2020</w:t>
            </w:r>
          </w:p>
        </w:tc>
        <w:tc>
          <w:tcPr>
            <w:tcW w:w="810" w:type="dxa"/>
            <w:shd w:val="clear" w:color="auto" w:fill="002060"/>
            <w:noWrap/>
            <w:vAlign w:val="bottom"/>
            <w:hideMark/>
          </w:tcPr>
          <w:p w14:paraId="6E525E6E" w14:textId="77777777" w:rsidR="00BA6F33" w:rsidRPr="0073594E" w:rsidRDefault="00BA6F33" w:rsidP="00FC287A">
            <w:pPr>
              <w:spacing w:after="0" w:line="360" w:lineRule="auto"/>
              <w:ind w:left="-103"/>
              <w:jc w:val="right"/>
              <w:rPr>
                <w:rFonts w:asciiTheme="minorHAnsi" w:hAnsiTheme="minorHAnsi" w:cstheme="minorHAnsi"/>
                <w:b/>
                <w:bCs/>
                <w:color w:val="FFFFFF"/>
                <w:sz w:val="22"/>
                <w:szCs w:val="22"/>
                <w:lang w:val="en-IN" w:eastAsia="en-IN"/>
              </w:rPr>
            </w:pPr>
            <w:r w:rsidRPr="0073594E">
              <w:rPr>
                <w:rFonts w:asciiTheme="minorHAnsi" w:hAnsiTheme="minorHAnsi" w:cstheme="minorHAnsi"/>
                <w:b/>
                <w:bCs/>
                <w:color w:val="FFFFFF"/>
                <w:sz w:val="22"/>
                <w:szCs w:val="22"/>
                <w:lang w:val="en-IN" w:eastAsia="en-IN"/>
              </w:rPr>
              <w:t>2019</w:t>
            </w:r>
          </w:p>
        </w:tc>
        <w:tc>
          <w:tcPr>
            <w:tcW w:w="810" w:type="dxa"/>
            <w:shd w:val="clear" w:color="auto" w:fill="002060"/>
            <w:noWrap/>
            <w:vAlign w:val="bottom"/>
            <w:hideMark/>
          </w:tcPr>
          <w:p w14:paraId="68FD902E" w14:textId="77777777" w:rsidR="00BA6F33" w:rsidRPr="0073594E" w:rsidRDefault="00BA6F33" w:rsidP="00FC287A">
            <w:pPr>
              <w:spacing w:after="0" w:line="360" w:lineRule="auto"/>
              <w:ind w:left="-103"/>
              <w:jc w:val="right"/>
              <w:rPr>
                <w:rFonts w:asciiTheme="minorHAnsi" w:hAnsiTheme="minorHAnsi" w:cstheme="minorHAnsi"/>
                <w:b/>
                <w:bCs/>
                <w:color w:val="FFFFFF"/>
                <w:sz w:val="22"/>
                <w:szCs w:val="22"/>
                <w:lang w:val="en-IN" w:eastAsia="en-IN"/>
              </w:rPr>
            </w:pPr>
            <w:r w:rsidRPr="0073594E">
              <w:rPr>
                <w:rFonts w:asciiTheme="minorHAnsi" w:hAnsiTheme="minorHAnsi" w:cstheme="minorHAnsi"/>
                <w:b/>
                <w:bCs/>
                <w:color w:val="FFFFFF"/>
                <w:sz w:val="22"/>
                <w:szCs w:val="22"/>
                <w:lang w:val="en-IN" w:eastAsia="en-IN"/>
              </w:rPr>
              <w:t>2018</w:t>
            </w:r>
          </w:p>
        </w:tc>
        <w:tc>
          <w:tcPr>
            <w:tcW w:w="720" w:type="dxa"/>
            <w:vMerge/>
            <w:vAlign w:val="center"/>
            <w:hideMark/>
          </w:tcPr>
          <w:p w14:paraId="6291160A" w14:textId="77777777" w:rsidR="00BA6F33" w:rsidRPr="00030B1D" w:rsidRDefault="00BA6F33" w:rsidP="00FC287A">
            <w:pPr>
              <w:spacing w:after="0" w:line="360" w:lineRule="auto"/>
              <w:rPr>
                <w:rFonts w:asciiTheme="minorHAnsi" w:hAnsiTheme="minorHAnsi" w:cstheme="minorHAnsi"/>
                <w:color w:val="FFFFFF"/>
                <w:sz w:val="22"/>
                <w:szCs w:val="22"/>
                <w:lang w:val="en-IN" w:eastAsia="en-IN"/>
              </w:rPr>
            </w:pPr>
          </w:p>
        </w:tc>
        <w:tc>
          <w:tcPr>
            <w:tcW w:w="990" w:type="dxa"/>
            <w:vMerge/>
            <w:vAlign w:val="center"/>
            <w:hideMark/>
          </w:tcPr>
          <w:p w14:paraId="73077BF6" w14:textId="77777777" w:rsidR="00BA6F33" w:rsidRPr="00030B1D" w:rsidRDefault="00BA6F33" w:rsidP="00FC287A">
            <w:pPr>
              <w:spacing w:after="0" w:line="360" w:lineRule="auto"/>
              <w:rPr>
                <w:rFonts w:asciiTheme="minorHAnsi" w:hAnsiTheme="minorHAnsi" w:cstheme="minorHAnsi"/>
                <w:color w:val="FFFFFF"/>
                <w:sz w:val="22"/>
                <w:szCs w:val="22"/>
                <w:lang w:val="en-IN" w:eastAsia="en-IN"/>
              </w:rPr>
            </w:pPr>
          </w:p>
        </w:tc>
      </w:tr>
      <w:tr w:rsidR="00D542B9" w:rsidRPr="00030B1D" w14:paraId="5FF053DB" w14:textId="77777777" w:rsidTr="00D542B9">
        <w:trPr>
          <w:trHeight w:val="300"/>
        </w:trPr>
        <w:tc>
          <w:tcPr>
            <w:tcW w:w="1639" w:type="dxa"/>
            <w:shd w:val="clear" w:color="auto" w:fill="auto"/>
            <w:noWrap/>
            <w:vAlign w:val="center"/>
            <w:hideMark/>
          </w:tcPr>
          <w:p w14:paraId="7A6700B4" w14:textId="77777777" w:rsidR="007B790D" w:rsidRPr="00030B1D" w:rsidRDefault="007B790D" w:rsidP="007B790D">
            <w:pPr>
              <w:spacing w:after="0" w:line="360" w:lineRule="auto"/>
              <w:rPr>
                <w:rFonts w:asciiTheme="minorHAnsi" w:hAnsiTheme="minorHAnsi" w:cstheme="minorHAnsi"/>
                <w:color w:val="000000"/>
                <w:sz w:val="22"/>
                <w:szCs w:val="22"/>
                <w:lang w:val="en-IN" w:eastAsia="en-IN"/>
              </w:rPr>
            </w:pPr>
            <w:r w:rsidRPr="00030B1D">
              <w:rPr>
                <w:rFonts w:asciiTheme="minorHAnsi" w:hAnsiTheme="minorHAnsi" w:cstheme="minorHAnsi"/>
                <w:color w:val="000000"/>
                <w:sz w:val="22"/>
                <w:szCs w:val="22"/>
                <w:lang w:val="en-IN" w:eastAsia="en-IN"/>
              </w:rPr>
              <w:t>I</w:t>
            </w:r>
            <w:r>
              <w:rPr>
                <w:rFonts w:asciiTheme="minorHAnsi" w:hAnsiTheme="minorHAnsi" w:cstheme="minorHAnsi"/>
                <w:color w:val="000000"/>
                <w:sz w:val="22"/>
                <w:szCs w:val="22"/>
                <w:lang w:val="en-IN" w:eastAsia="en-IN"/>
              </w:rPr>
              <w:t>RB</w:t>
            </w:r>
            <w:r w:rsidRPr="00030B1D">
              <w:rPr>
                <w:rFonts w:asciiTheme="minorHAnsi" w:hAnsiTheme="minorHAnsi" w:cstheme="minorHAnsi"/>
                <w:color w:val="000000"/>
                <w:sz w:val="22"/>
                <w:szCs w:val="22"/>
                <w:lang w:val="en-IN" w:eastAsia="en-IN"/>
              </w:rPr>
              <w:t xml:space="preserve"> Infrastructure Developers Ltd</w:t>
            </w:r>
          </w:p>
        </w:tc>
        <w:tc>
          <w:tcPr>
            <w:tcW w:w="971" w:type="dxa"/>
            <w:shd w:val="clear" w:color="auto" w:fill="auto"/>
            <w:noWrap/>
            <w:vAlign w:val="center"/>
            <w:hideMark/>
          </w:tcPr>
          <w:p w14:paraId="5C92EB95" w14:textId="7DD8D6B6"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13,159</w:t>
            </w:r>
          </w:p>
        </w:tc>
        <w:tc>
          <w:tcPr>
            <w:tcW w:w="810" w:type="dxa"/>
            <w:shd w:val="clear" w:color="auto" w:fill="auto"/>
            <w:noWrap/>
            <w:vAlign w:val="center"/>
            <w:hideMark/>
          </w:tcPr>
          <w:p w14:paraId="0B64919E" w14:textId="0A16AE55"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1.9</w:t>
            </w:r>
          </w:p>
        </w:tc>
        <w:tc>
          <w:tcPr>
            <w:tcW w:w="720" w:type="dxa"/>
            <w:shd w:val="clear" w:color="auto" w:fill="auto"/>
            <w:noWrap/>
            <w:vAlign w:val="center"/>
            <w:hideMark/>
          </w:tcPr>
          <w:p w14:paraId="2C330FC0" w14:textId="36F4BA74"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1.33</w:t>
            </w:r>
          </w:p>
        </w:tc>
        <w:tc>
          <w:tcPr>
            <w:tcW w:w="730" w:type="dxa"/>
            <w:shd w:val="clear" w:color="auto" w:fill="auto"/>
            <w:noWrap/>
            <w:vAlign w:val="center"/>
            <w:hideMark/>
          </w:tcPr>
          <w:p w14:paraId="3DEFF8D0" w14:textId="0C0EA05C"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2.62</w:t>
            </w:r>
          </w:p>
        </w:tc>
        <w:tc>
          <w:tcPr>
            <w:tcW w:w="800" w:type="dxa"/>
            <w:shd w:val="clear" w:color="auto" w:fill="auto"/>
            <w:noWrap/>
            <w:vAlign w:val="center"/>
            <w:hideMark/>
          </w:tcPr>
          <w:p w14:paraId="3A292904" w14:textId="046D8544"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1.28</w:t>
            </w:r>
          </w:p>
        </w:tc>
        <w:tc>
          <w:tcPr>
            <w:tcW w:w="810" w:type="dxa"/>
            <w:shd w:val="clear" w:color="auto" w:fill="auto"/>
            <w:noWrap/>
            <w:vAlign w:val="center"/>
            <w:hideMark/>
          </w:tcPr>
          <w:p w14:paraId="5817560B" w14:textId="6A3122F2"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2.49</w:t>
            </w:r>
          </w:p>
        </w:tc>
        <w:tc>
          <w:tcPr>
            <w:tcW w:w="810" w:type="dxa"/>
            <w:shd w:val="clear" w:color="auto" w:fill="auto"/>
            <w:noWrap/>
            <w:vAlign w:val="center"/>
            <w:hideMark/>
          </w:tcPr>
          <w:p w14:paraId="124CCACD" w14:textId="50D3B589"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2.28</w:t>
            </w:r>
          </w:p>
        </w:tc>
        <w:tc>
          <w:tcPr>
            <w:tcW w:w="720" w:type="dxa"/>
            <w:shd w:val="clear" w:color="auto" w:fill="auto"/>
            <w:noWrap/>
            <w:vAlign w:val="center"/>
            <w:hideMark/>
          </w:tcPr>
          <w:p w14:paraId="270CD60B" w14:textId="3948038D"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2.00</w:t>
            </w:r>
          </w:p>
        </w:tc>
        <w:tc>
          <w:tcPr>
            <w:tcW w:w="990" w:type="dxa"/>
            <w:shd w:val="clear" w:color="auto" w:fill="auto"/>
            <w:noWrap/>
            <w:vAlign w:val="center"/>
            <w:hideMark/>
          </w:tcPr>
          <w:p w14:paraId="327C26FC" w14:textId="6099166F"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0.83</w:t>
            </w:r>
          </w:p>
        </w:tc>
      </w:tr>
      <w:tr w:rsidR="00D542B9" w:rsidRPr="00030B1D" w14:paraId="7F5C0DDC" w14:textId="77777777" w:rsidTr="00D542B9">
        <w:trPr>
          <w:trHeight w:val="300"/>
        </w:trPr>
        <w:tc>
          <w:tcPr>
            <w:tcW w:w="1639" w:type="dxa"/>
            <w:shd w:val="clear" w:color="auto" w:fill="auto"/>
            <w:noWrap/>
            <w:vAlign w:val="center"/>
            <w:hideMark/>
          </w:tcPr>
          <w:p w14:paraId="21CDEF3F" w14:textId="77777777" w:rsidR="007B790D" w:rsidRPr="00030B1D" w:rsidRDefault="007B790D" w:rsidP="007B790D">
            <w:pPr>
              <w:spacing w:after="0" w:line="360" w:lineRule="auto"/>
              <w:rPr>
                <w:rFonts w:asciiTheme="minorHAnsi" w:hAnsiTheme="minorHAnsi" w:cstheme="minorHAnsi"/>
                <w:color w:val="000000"/>
                <w:sz w:val="22"/>
                <w:szCs w:val="22"/>
                <w:lang w:val="en-IN" w:eastAsia="en-IN"/>
              </w:rPr>
            </w:pPr>
            <w:r w:rsidRPr="00030B1D">
              <w:rPr>
                <w:rFonts w:asciiTheme="minorHAnsi" w:hAnsiTheme="minorHAnsi" w:cstheme="minorHAnsi"/>
                <w:color w:val="000000"/>
                <w:sz w:val="22"/>
                <w:szCs w:val="22"/>
                <w:lang w:val="en-IN" w:eastAsia="en-IN"/>
              </w:rPr>
              <w:t>Dilip Buildcon Ltd</w:t>
            </w:r>
            <w:r>
              <w:rPr>
                <w:rFonts w:asciiTheme="minorHAnsi" w:hAnsiTheme="minorHAnsi" w:cstheme="minorHAnsi"/>
                <w:color w:val="000000"/>
                <w:sz w:val="22"/>
                <w:szCs w:val="22"/>
                <w:lang w:val="en-IN" w:eastAsia="en-IN"/>
              </w:rPr>
              <w:t>.</w:t>
            </w:r>
          </w:p>
        </w:tc>
        <w:tc>
          <w:tcPr>
            <w:tcW w:w="971" w:type="dxa"/>
            <w:shd w:val="clear" w:color="auto" w:fill="auto"/>
            <w:noWrap/>
            <w:vAlign w:val="center"/>
            <w:hideMark/>
          </w:tcPr>
          <w:p w14:paraId="746012EF" w14:textId="43E835EF"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3,262</w:t>
            </w:r>
          </w:p>
        </w:tc>
        <w:tc>
          <w:tcPr>
            <w:tcW w:w="810" w:type="dxa"/>
            <w:shd w:val="clear" w:color="auto" w:fill="auto"/>
            <w:noWrap/>
            <w:vAlign w:val="center"/>
            <w:hideMark/>
          </w:tcPr>
          <w:p w14:paraId="24C34CDE" w14:textId="33671F34"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1.54</w:t>
            </w:r>
          </w:p>
        </w:tc>
        <w:tc>
          <w:tcPr>
            <w:tcW w:w="720" w:type="dxa"/>
            <w:shd w:val="clear" w:color="auto" w:fill="auto"/>
            <w:noWrap/>
            <w:vAlign w:val="center"/>
            <w:hideMark/>
          </w:tcPr>
          <w:p w14:paraId="7368A5CE" w14:textId="201A2B46"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2.47</w:t>
            </w:r>
          </w:p>
        </w:tc>
        <w:tc>
          <w:tcPr>
            <w:tcW w:w="730" w:type="dxa"/>
            <w:shd w:val="clear" w:color="auto" w:fill="auto"/>
            <w:noWrap/>
            <w:vAlign w:val="center"/>
            <w:hideMark/>
          </w:tcPr>
          <w:p w14:paraId="10ADC2C7" w14:textId="0017DCAC"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2.82</w:t>
            </w:r>
          </w:p>
        </w:tc>
        <w:tc>
          <w:tcPr>
            <w:tcW w:w="800" w:type="dxa"/>
            <w:shd w:val="clear" w:color="auto" w:fill="auto"/>
            <w:noWrap/>
            <w:vAlign w:val="center"/>
            <w:hideMark/>
          </w:tcPr>
          <w:p w14:paraId="75161858" w14:textId="010A4E66"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2.62</w:t>
            </w:r>
          </w:p>
        </w:tc>
        <w:tc>
          <w:tcPr>
            <w:tcW w:w="810" w:type="dxa"/>
            <w:shd w:val="clear" w:color="auto" w:fill="auto"/>
            <w:noWrap/>
            <w:vAlign w:val="center"/>
            <w:hideMark/>
          </w:tcPr>
          <w:p w14:paraId="6BB0CFD1" w14:textId="3BEACB5D"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2.48</w:t>
            </w:r>
          </w:p>
        </w:tc>
        <w:tc>
          <w:tcPr>
            <w:tcW w:w="810" w:type="dxa"/>
            <w:shd w:val="clear" w:color="auto" w:fill="auto"/>
            <w:noWrap/>
            <w:vAlign w:val="center"/>
            <w:hideMark/>
          </w:tcPr>
          <w:p w14:paraId="79217BD5" w14:textId="43771237"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2.08</w:t>
            </w:r>
          </w:p>
        </w:tc>
        <w:tc>
          <w:tcPr>
            <w:tcW w:w="720" w:type="dxa"/>
            <w:shd w:val="clear" w:color="auto" w:fill="auto"/>
            <w:noWrap/>
            <w:vAlign w:val="center"/>
            <w:hideMark/>
          </w:tcPr>
          <w:p w14:paraId="1498A4C6" w14:textId="62C75E4B"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2.49</w:t>
            </w:r>
          </w:p>
        </w:tc>
        <w:tc>
          <w:tcPr>
            <w:tcW w:w="990" w:type="dxa"/>
            <w:shd w:val="clear" w:color="auto" w:fill="auto"/>
            <w:noWrap/>
            <w:vAlign w:val="center"/>
            <w:hideMark/>
          </w:tcPr>
          <w:p w14:paraId="3EF6064A" w14:textId="6BB57249"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0.59</w:t>
            </w:r>
          </w:p>
        </w:tc>
      </w:tr>
      <w:tr w:rsidR="00D542B9" w:rsidRPr="00030B1D" w14:paraId="13E8832F" w14:textId="77777777" w:rsidTr="00D542B9">
        <w:trPr>
          <w:trHeight w:val="300"/>
        </w:trPr>
        <w:tc>
          <w:tcPr>
            <w:tcW w:w="1639" w:type="dxa"/>
            <w:shd w:val="clear" w:color="auto" w:fill="auto"/>
            <w:noWrap/>
            <w:vAlign w:val="center"/>
            <w:hideMark/>
          </w:tcPr>
          <w:p w14:paraId="098CADFB" w14:textId="77777777" w:rsidR="007B790D" w:rsidRPr="00030B1D" w:rsidRDefault="007B790D" w:rsidP="007B790D">
            <w:pPr>
              <w:spacing w:after="0" w:line="360" w:lineRule="auto"/>
              <w:rPr>
                <w:rFonts w:asciiTheme="minorHAnsi" w:hAnsiTheme="minorHAnsi" w:cstheme="minorHAnsi"/>
                <w:color w:val="000000"/>
                <w:sz w:val="22"/>
                <w:szCs w:val="22"/>
                <w:lang w:val="en-IN" w:eastAsia="en-IN"/>
              </w:rPr>
            </w:pPr>
            <w:r w:rsidRPr="00030B1D">
              <w:rPr>
                <w:rFonts w:asciiTheme="minorHAnsi" w:hAnsiTheme="minorHAnsi" w:cstheme="minorHAnsi"/>
                <w:color w:val="000000"/>
                <w:sz w:val="22"/>
                <w:szCs w:val="22"/>
                <w:lang w:val="en-IN" w:eastAsia="en-IN"/>
              </w:rPr>
              <w:t>JMC Projects (India) Ltd.</w:t>
            </w:r>
          </w:p>
        </w:tc>
        <w:tc>
          <w:tcPr>
            <w:tcW w:w="971" w:type="dxa"/>
            <w:shd w:val="clear" w:color="auto" w:fill="auto"/>
            <w:noWrap/>
            <w:vAlign w:val="center"/>
            <w:hideMark/>
          </w:tcPr>
          <w:p w14:paraId="74FB2FCD" w14:textId="004098DF"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1,610</w:t>
            </w:r>
          </w:p>
        </w:tc>
        <w:tc>
          <w:tcPr>
            <w:tcW w:w="810" w:type="dxa"/>
            <w:shd w:val="clear" w:color="auto" w:fill="auto"/>
            <w:noWrap/>
            <w:vAlign w:val="center"/>
            <w:hideMark/>
          </w:tcPr>
          <w:p w14:paraId="6365BF76" w14:textId="48BE5743"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1.53</w:t>
            </w:r>
          </w:p>
        </w:tc>
        <w:tc>
          <w:tcPr>
            <w:tcW w:w="720" w:type="dxa"/>
            <w:shd w:val="clear" w:color="auto" w:fill="auto"/>
            <w:noWrap/>
            <w:vAlign w:val="center"/>
            <w:hideMark/>
          </w:tcPr>
          <w:p w14:paraId="516EF299" w14:textId="64CA3ACE"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3.27</w:t>
            </w:r>
          </w:p>
        </w:tc>
        <w:tc>
          <w:tcPr>
            <w:tcW w:w="730" w:type="dxa"/>
            <w:shd w:val="clear" w:color="auto" w:fill="auto"/>
            <w:noWrap/>
            <w:vAlign w:val="center"/>
            <w:hideMark/>
          </w:tcPr>
          <w:p w14:paraId="285DC488" w14:textId="2DEC3545"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3.36</w:t>
            </w:r>
          </w:p>
        </w:tc>
        <w:tc>
          <w:tcPr>
            <w:tcW w:w="800" w:type="dxa"/>
            <w:shd w:val="clear" w:color="auto" w:fill="auto"/>
            <w:noWrap/>
            <w:vAlign w:val="center"/>
            <w:hideMark/>
          </w:tcPr>
          <w:p w14:paraId="30494CEE" w14:textId="5E449A9E"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2.83</w:t>
            </w:r>
          </w:p>
        </w:tc>
        <w:tc>
          <w:tcPr>
            <w:tcW w:w="810" w:type="dxa"/>
            <w:shd w:val="clear" w:color="auto" w:fill="auto"/>
            <w:noWrap/>
            <w:vAlign w:val="center"/>
            <w:hideMark/>
          </w:tcPr>
          <w:p w14:paraId="071910CB" w14:textId="76AB6006"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2.67</w:t>
            </w:r>
          </w:p>
        </w:tc>
        <w:tc>
          <w:tcPr>
            <w:tcW w:w="810" w:type="dxa"/>
            <w:shd w:val="clear" w:color="auto" w:fill="auto"/>
            <w:noWrap/>
            <w:vAlign w:val="center"/>
            <w:hideMark/>
          </w:tcPr>
          <w:p w14:paraId="67A5F66A" w14:textId="4E75F4E8"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3.11</w:t>
            </w:r>
          </w:p>
        </w:tc>
        <w:tc>
          <w:tcPr>
            <w:tcW w:w="720" w:type="dxa"/>
            <w:shd w:val="clear" w:color="auto" w:fill="auto"/>
            <w:noWrap/>
            <w:vAlign w:val="center"/>
            <w:hideMark/>
          </w:tcPr>
          <w:p w14:paraId="64EB22F6" w14:textId="49FF8082"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3.05</w:t>
            </w:r>
          </w:p>
        </w:tc>
        <w:tc>
          <w:tcPr>
            <w:tcW w:w="990" w:type="dxa"/>
            <w:shd w:val="clear" w:color="auto" w:fill="auto"/>
            <w:noWrap/>
            <w:vAlign w:val="center"/>
            <w:hideMark/>
          </w:tcPr>
          <w:p w14:paraId="2BA92B22" w14:textId="7F8487F4"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0.51</w:t>
            </w:r>
          </w:p>
        </w:tc>
      </w:tr>
      <w:tr w:rsidR="00D542B9" w:rsidRPr="00030B1D" w14:paraId="066A7F04" w14:textId="77777777" w:rsidTr="00D542B9">
        <w:trPr>
          <w:trHeight w:val="300"/>
        </w:trPr>
        <w:tc>
          <w:tcPr>
            <w:tcW w:w="1639" w:type="dxa"/>
            <w:shd w:val="clear" w:color="auto" w:fill="auto"/>
            <w:noWrap/>
            <w:vAlign w:val="center"/>
            <w:hideMark/>
          </w:tcPr>
          <w:p w14:paraId="59FD4EA8" w14:textId="77777777" w:rsidR="007B790D" w:rsidRPr="00030B1D" w:rsidRDefault="007B790D" w:rsidP="007B790D">
            <w:pPr>
              <w:spacing w:after="0" w:line="360" w:lineRule="auto"/>
              <w:rPr>
                <w:rFonts w:asciiTheme="minorHAnsi" w:hAnsiTheme="minorHAnsi" w:cstheme="minorHAnsi"/>
                <w:color w:val="000000"/>
                <w:sz w:val="22"/>
                <w:szCs w:val="22"/>
                <w:lang w:val="en-IN" w:eastAsia="en-IN"/>
              </w:rPr>
            </w:pPr>
            <w:r w:rsidRPr="00030B1D">
              <w:rPr>
                <w:rFonts w:asciiTheme="minorHAnsi" w:hAnsiTheme="minorHAnsi" w:cstheme="minorHAnsi"/>
                <w:color w:val="000000"/>
                <w:sz w:val="22"/>
                <w:szCs w:val="22"/>
                <w:lang w:val="en-IN" w:eastAsia="en-IN"/>
              </w:rPr>
              <w:t>NCC Infra</w:t>
            </w:r>
          </w:p>
        </w:tc>
        <w:tc>
          <w:tcPr>
            <w:tcW w:w="971" w:type="dxa"/>
            <w:shd w:val="clear" w:color="auto" w:fill="auto"/>
            <w:noWrap/>
            <w:vAlign w:val="center"/>
            <w:hideMark/>
          </w:tcPr>
          <w:p w14:paraId="65BF5FCA" w14:textId="1FB3BA88"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4,495</w:t>
            </w:r>
          </w:p>
        </w:tc>
        <w:tc>
          <w:tcPr>
            <w:tcW w:w="810" w:type="dxa"/>
            <w:shd w:val="clear" w:color="auto" w:fill="auto"/>
            <w:noWrap/>
            <w:vAlign w:val="center"/>
            <w:hideMark/>
          </w:tcPr>
          <w:p w14:paraId="79CAC3A3" w14:textId="1885C7F8"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2.07</w:t>
            </w:r>
          </w:p>
        </w:tc>
        <w:tc>
          <w:tcPr>
            <w:tcW w:w="720" w:type="dxa"/>
            <w:shd w:val="clear" w:color="auto" w:fill="auto"/>
            <w:noWrap/>
            <w:vAlign w:val="center"/>
            <w:hideMark/>
          </w:tcPr>
          <w:p w14:paraId="72C03CB2" w14:textId="601F24ED"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0.23</w:t>
            </w:r>
          </w:p>
        </w:tc>
        <w:tc>
          <w:tcPr>
            <w:tcW w:w="730" w:type="dxa"/>
            <w:shd w:val="clear" w:color="auto" w:fill="auto"/>
            <w:noWrap/>
            <w:vAlign w:val="center"/>
            <w:hideMark/>
          </w:tcPr>
          <w:p w14:paraId="53E57BDD" w14:textId="7E52566E"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0.34</w:t>
            </w:r>
          </w:p>
        </w:tc>
        <w:tc>
          <w:tcPr>
            <w:tcW w:w="800" w:type="dxa"/>
            <w:shd w:val="clear" w:color="auto" w:fill="auto"/>
            <w:noWrap/>
            <w:vAlign w:val="center"/>
            <w:hideMark/>
          </w:tcPr>
          <w:p w14:paraId="25CDA939" w14:textId="76AB168F"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0.38</w:t>
            </w:r>
          </w:p>
        </w:tc>
        <w:tc>
          <w:tcPr>
            <w:tcW w:w="810" w:type="dxa"/>
            <w:shd w:val="clear" w:color="auto" w:fill="auto"/>
            <w:noWrap/>
            <w:vAlign w:val="center"/>
            <w:hideMark/>
          </w:tcPr>
          <w:p w14:paraId="5DE1C4AD" w14:textId="749B329B"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0.51</w:t>
            </w:r>
          </w:p>
        </w:tc>
        <w:tc>
          <w:tcPr>
            <w:tcW w:w="810" w:type="dxa"/>
            <w:shd w:val="clear" w:color="auto" w:fill="auto"/>
            <w:noWrap/>
            <w:vAlign w:val="center"/>
            <w:hideMark/>
          </w:tcPr>
          <w:p w14:paraId="3942F9F0" w14:textId="44488E57"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0.45</w:t>
            </w:r>
          </w:p>
        </w:tc>
        <w:tc>
          <w:tcPr>
            <w:tcW w:w="720" w:type="dxa"/>
            <w:shd w:val="clear" w:color="auto" w:fill="auto"/>
            <w:noWrap/>
            <w:vAlign w:val="center"/>
            <w:hideMark/>
          </w:tcPr>
          <w:p w14:paraId="597B44E7" w14:textId="69361C5F"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0.38</w:t>
            </w:r>
          </w:p>
        </w:tc>
        <w:tc>
          <w:tcPr>
            <w:tcW w:w="990" w:type="dxa"/>
            <w:shd w:val="clear" w:color="auto" w:fill="auto"/>
            <w:noWrap/>
            <w:vAlign w:val="center"/>
            <w:hideMark/>
          </w:tcPr>
          <w:p w14:paraId="690F2E27" w14:textId="6BCA8373"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1.66</w:t>
            </w:r>
          </w:p>
        </w:tc>
      </w:tr>
      <w:tr w:rsidR="00D542B9" w:rsidRPr="00030B1D" w14:paraId="2A79763F" w14:textId="77777777" w:rsidTr="00D542B9">
        <w:trPr>
          <w:trHeight w:val="300"/>
        </w:trPr>
        <w:tc>
          <w:tcPr>
            <w:tcW w:w="1639" w:type="dxa"/>
            <w:shd w:val="clear" w:color="auto" w:fill="auto"/>
            <w:noWrap/>
            <w:vAlign w:val="center"/>
            <w:hideMark/>
          </w:tcPr>
          <w:p w14:paraId="3E975EB2" w14:textId="77777777" w:rsidR="007B790D" w:rsidRPr="00030B1D" w:rsidRDefault="007B790D" w:rsidP="007B790D">
            <w:pPr>
              <w:spacing w:after="0" w:line="360" w:lineRule="auto"/>
              <w:rPr>
                <w:rFonts w:asciiTheme="minorHAnsi" w:hAnsiTheme="minorHAnsi" w:cstheme="minorHAnsi"/>
                <w:color w:val="000000"/>
                <w:sz w:val="22"/>
                <w:szCs w:val="22"/>
                <w:lang w:val="en-IN" w:eastAsia="en-IN"/>
              </w:rPr>
            </w:pPr>
            <w:r w:rsidRPr="00030B1D">
              <w:rPr>
                <w:rFonts w:asciiTheme="minorHAnsi" w:hAnsiTheme="minorHAnsi" w:cstheme="minorHAnsi"/>
                <w:color w:val="000000"/>
                <w:sz w:val="22"/>
                <w:szCs w:val="22"/>
                <w:lang w:val="en-IN" w:eastAsia="en-IN"/>
              </w:rPr>
              <w:t>Hindustan Construction Company Ltd.</w:t>
            </w:r>
          </w:p>
        </w:tc>
        <w:tc>
          <w:tcPr>
            <w:tcW w:w="971" w:type="dxa"/>
            <w:shd w:val="clear" w:color="auto" w:fill="auto"/>
            <w:noWrap/>
            <w:vAlign w:val="center"/>
            <w:hideMark/>
          </w:tcPr>
          <w:p w14:paraId="5018ACE1" w14:textId="3D20952A"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2,375</w:t>
            </w:r>
          </w:p>
        </w:tc>
        <w:tc>
          <w:tcPr>
            <w:tcW w:w="810" w:type="dxa"/>
            <w:shd w:val="clear" w:color="auto" w:fill="auto"/>
            <w:noWrap/>
            <w:vAlign w:val="center"/>
            <w:hideMark/>
          </w:tcPr>
          <w:p w14:paraId="5DAD01E3" w14:textId="5B82D2A9"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2.1</w:t>
            </w:r>
          </w:p>
        </w:tc>
        <w:tc>
          <w:tcPr>
            <w:tcW w:w="720" w:type="dxa"/>
            <w:shd w:val="clear" w:color="auto" w:fill="auto"/>
            <w:noWrap/>
            <w:vAlign w:val="center"/>
            <w:hideMark/>
          </w:tcPr>
          <w:p w14:paraId="512E4C9D" w14:textId="3FAAE73C"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-2.29</w:t>
            </w:r>
          </w:p>
        </w:tc>
        <w:tc>
          <w:tcPr>
            <w:tcW w:w="730" w:type="dxa"/>
            <w:shd w:val="clear" w:color="auto" w:fill="auto"/>
            <w:noWrap/>
            <w:vAlign w:val="center"/>
            <w:hideMark/>
          </w:tcPr>
          <w:p w14:paraId="783DF321" w14:textId="347644D8"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-2.63</w:t>
            </w:r>
          </w:p>
        </w:tc>
        <w:tc>
          <w:tcPr>
            <w:tcW w:w="800" w:type="dxa"/>
            <w:shd w:val="clear" w:color="auto" w:fill="auto"/>
            <w:noWrap/>
            <w:vAlign w:val="center"/>
            <w:hideMark/>
          </w:tcPr>
          <w:p w14:paraId="7BA53FDB" w14:textId="6A16F036"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-3.94</w:t>
            </w:r>
          </w:p>
        </w:tc>
        <w:tc>
          <w:tcPr>
            <w:tcW w:w="810" w:type="dxa"/>
            <w:shd w:val="clear" w:color="auto" w:fill="auto"/>
            <w:noWrap/>
            <w:vAlign w:val="center"/>
            <w:hideMark/>
          </w:tcPr>
          <w:p w14:paraId="0D8FB2F7" w14:textId="5B055C67"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-3.64</w:t>
            </w:r>
          </w:p>
        </w:tc>
        <w:tc>
          <w:tcPr>
            <w:tcW w:w="810" w:type="dxa"/>
            <w:shd w:val="clear" w:color="auto" w:fill="auto"/>
            <w:noWrap/>
            <w:vAlign w:val="center"/>
            <w:hideMark/>
          </w:tcPr>
          <w:p w14:paraId="5CD171B0" w14:textId="3BA724DC"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-4.48</w:t>
            </w:r>
          </w:p>
        </w:tc>
        <w:tc>
          <w:tcPr>
            <w:tcW w:w="720" w:type="dxa"/>
            <w:shd w:val="clear" w:color="auto" w:fill="auto"/>
            <w:noWrap/>
            <w:vAlign w:val="center"/>
            <w:hideMark/>
          </w:tcPr>
          <w:p w14:paraId="6A036379" w14:textId="5D87D3D3"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-3.40</w:t>
            </w:r>
          </w:p>
        </w:tc>
        <w:tc>
          <w:tcPr>
            <w:tcW w:w="990" w:type="dxa"/>
            <w:shd w:val="clear" w:color="auto" w:fill="auto"/>
            <w:noWrap/>
            <w:vAlign w:val="center"/>
            <w:hideMark/>
          </w:tcPr>
          <w:p w14:paraId="1F0C006F" w14:textId="38912A4A" w:rsidR="007B790D" w:rsidRPr="00030B1D" w:rsidRDefault="007B790D" w:rsidP="007B79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-1.74</w:t>
            </w:r>
          </w:p>
        </w:tc>
      </w:tr>
      <w:tr w:rsidR="00BA6F33" w:rsidRPr="00030B1D" w14:paraId="1E001A48" w14:textId="77777777" w:rsidTr="00D542B9">
        <w:trPr>
          <w:trHeight w:val="300"/>
        </w:trPr>
        <w:tc>
          <w:tcPr>
            <w:tcW w:w="7290" w:type="dxa"/>
            <w:gridSpan w:val="8"/>
            <w:shd w:val="clear" w:color="auto" w:fill="8EAADB" w:themeFill="accent5" w:themeFillTint="99"/>
            <w:noWrap/>
            <w:vAlign w:val="center"/>
            <w:hideMark/>
          </w:tcPr>
          <w:p w14:paraId="4D7D5E7D" w14:textId="166CD376" w:rsidR="00BA6F33" w:rsidRPr="00030B1D" w:rsidRDefault="008A6039" w:rsidP="008A6039">
            <w:pPr>
              <w:spacing w:after="0" w:line="360" w:lineRule="auto"/>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val="en-IN" w:eastAsia="en-IN"/>
              </w:rPr>
              <w:t>Average</w:t>
            </w:r>
          </w:p>
        </w:tc>
        <w:tc>
          <w:tcPr>
            <w:tcW w:w="720" w:type="dxa"/>
            <w:shd w:val="clear" w:color="auto" w:fill="8EAADB" w:themeFill="accent5" w:themeFillTint="99"/>
            <w:noWrap/>
            <w:vAlign w:val="center"/>
            <w:hideMark/>
          </w:tcPr>
          <w:p w14:paraId="5D9EB867" w14:textId="59CD98C1" w:rsidR="00BA6F33" w:rsidRPr="00030B1D" w:rsidRDefault="00D542B9" w:rsidP="00FC287A">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0.91</w:t>
            </w:r>
          </w:p>
        </w:tc>
        <w:tc>
          <w:tcPr>
            <w:tcW w:w="990" w:type="dxa"/>
            <w:shd w:val="clear" w:color="auto" w:fill="8EAADB" w:themeFill="accent5" w:themeFillTint="99"/>
            <w:noWrap/>
            <w:vAlign w:val="center"/>
            <w:hideMark/>
          </w:tcPr>
          <w:p w14:paraId="2D151CD6" w14:textId="638A856B" w:rsidR="00BA6F33" w:rsidRPr="00030B1D" w:rsidRDefault="00D542B9" w:rsidP="00FC287A">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0.68</w:t>
            </w:r>
          </w:p>
        </w:tc>
      </w:tr>
    </w:tbl>
    <w:p w14:paraId="04FCFC26" w14:textId="77777777" w:rsidR="00BA6F33" w:rsidRDefault="00BA6F33" w:rsidP="00BA6F33">
      <w:pPr>
        <w:pStyle w:val="ListParagraph"/>
        <w:spacing w:after="0" w:line="360" w:lineRule="auto"/>
        <w:ind w:left="630"/>
        <w:jc w:val="both"/>
        <w:rPr>
          <w:rFonts w:ascii="Arial" w:hAnsi="Arial" w:cs="Arial"/>
          <w:sz w:val="22"/>
          <w:szCs w:val="22"/>
        </w:rPr>
      </w:pPr>
    </w:p>
    <w:tbl>
      <w:tblPr>
        <w:tblW w:w="5300" w:type="dxa"/>
        <w:jc w:val="center"/>
        <w:tblLook w:val="04A0" w:firstRow="1" w:lastRow="0" w:firstColumn="1" w:lastColumn="0" w:noHBand="0" w:noVBand="1"/>
      </w:tblPr>
      <w:tblGrid>
        <w:gridCol w:w="3873"/>
        <w:gridCol w:w="1427"/>
      </w:tblGrid>
      <w:tr w:rsidR="00BA6F33" w:rsidRPr="00F01563" w14:paraId="612460CF" w14:textId="77777777" w:rsidTr="00FC287A">
        <w:trPr>
          <w:trHeight w:val="279"/>
          <w:jc w:val="center"/>
        </w:trPr>
        <w:tc>
          <w:tcPr>
            <w:tcW w:w="5300" w:type="dxa"/>
            <w:gridSpan w:val="2"/>
            <w:tcBorders>
              <w:top w:val="single" w:sz="4" w:space="0" w:color="auto"/>
              <w:left w:val="single" w:sz="4" w:space="0" w:color="auto"/>
              <w:bottom w:val="nil"/>
              <w:right w:val="single" w:sz="4" w:space="0" w:color="000000"/>
            </w:tcBorders>
            <w:shd w:val="clear" w:color="000000" w:fill="002060"/>
            <w:noWrap/>
            <w:vAlign w:val="bottom"/>
            <w:hideMark/>
          </w:tcPr>
          <w:p w14:paraId="7861F5EC" w14:textId="77777777" w:rsidR="00BA6F33" w:rsidRPr="00F01563" w:rsidRDefault="00BA6F33" w:rsidP="00760F1D">
            <w:pPr>
              <w:spacing w:after="0" w:line="360"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 xml:space="preserve">M/s. </w:t>
            </w:r>
            <w:r w:rsidRPr="00F01563">
              <w:rPr>
                <w:rFonts w:ascii="Calibri" w:hAnsi="Calibri" w:cs="Calibri"/>
                <w:b/>
                <w:bCs/>
                <w:color w:val="FFFFFF"/>
                <w:sz w:val="22"/>
                <w:szCs w:val="22"/>
                <w:lang w:val="en-IN" w:eastAsia="en-IN"/>
              </w:rPr>
              <w:t>SHNTPL's Data</w:t>
            </w:r>
          </w:p>
        </w:tc>
      </w:tr>
      <w:tr w:rsidR="00BA6F33" w:rsidRPr="00F01563" w14:paraId="78526B5B" w14:textId="77777777" w:rsidTr="00FC287A">
        <w:trPr>
          <w:trHeight w:val="300"/>
          <w:jc w:val="center"/>
        </w:trPr>
        <w:tc>
          <w:tcPr>
            <w:tcW w:w="3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2CBA0" w14:textId="77777777" w:rsidR="00BA6F33" w:rsidRPr="00F01563" w:rsidRDefault="00BA6F33" w:rsidP="00760F1D">
            <w:pPr>
              <w:spacing w:after="0" w:line="360" w:lineRule="auto"/>
              <w:rPr>
                <w:rFonts w:ascii="Calibri" w:hAnsi="Calibri" w:cs="Calibri"/>
                <w:color w:val="000000"/>
                <w:sz w:val="22"/>
                <w:szCs w:val="22"/>
                <w:lang w:val="en-IN" w:eastAsia="en-IN"/>
              </w:rPr>
            </w:pPr>
            <w:r w:rsidRPr="00F01563">
              <w:rPr>
                <w:rFonts w:ascii="Calibri" w:hAnsi="Calibri" w:cs="Calibri"/>
                <w:color w:val="000000"/>
                <w:sz w:val="22"/>
                <w:szCs w:val="22"/>
                <w:lang w:val="en-IN" w:eastAsia="en-IN"/>
              </w:rPr>
              <w:t>Debt Ratio</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3F6A9E94" w14:textId="40E4F579" w:rsidR="00BA6F33" w:rsidRPr="00F01563" w:rsidRDefault="00D542B9" w:rsidP="00760F1D">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0.70</w:t>
            </w:r>
          </w:p>
        </w:tc>
      </w:tr>
      <w:tr w:rsidR="00BA6F33" w:rsidRPr="00F01563" w14:paraId="4D3A118B" w14:textId="77777777" w:rsidTr="00FC287A">
        <w:trPr>
          <w:trHeight w:val="300"/>
          <w:jc w:val="center"/>
        </w:trPr>
        <w:tc>
          <w:tcPr>
            <w:tcW w:w="3873" w:type="dxa"/>
            <w:tcBorders>
              <w:top w:val="nil"/>
              <w:left w:val="single" w:sz="4" w:space="0" w:color="auto"/>
              <w:bottom w:val="single" w:sz="4" w:space="0" w:color="auto"/>
              <w:right w:val="single" w:sz="4" w:space="0" w:color="auto"/>
            </w:tcBorders>
            <w:shd w:val="clear" w:color="auto" w:fill="auto"/>
            <w:noWrap/>
            <w:vAlign w:val="bottom"/>
            <w:hideMark/>
          </w:tcPr>
          <w:p w14:paraId="0CED68DD" w14:textId="77777777" w:rsidR="00BA6F33" w:rsidRPr="00F01563" w:rsidRDefault="00BA6F33" w:rsidP="00760F1D">
            <w:pPr>
              <w:spacing w:after="0" w:line="360" w:lineRule="auto"/>
              <w:rPr>
                <w:rFonts w:ascii="Calibri" w:hAnsi="Calibri" w:cs="Calibri"/>
                <w:color w:val="000000"/>
                <w:sz w:val="22"/>
                <w:szCs w:val="22"/>
                <w:lang w:val="en-IN" w:eastAsia="en-IN"/>
              </w:rPr>
            </w:pPr>
            <w:r w:rsidRPr="00F01563">
              <w:rPr>
                <w:rFonts w:ascii="Calibri" w:hAnsi="Calibri" w:cs="Calibri"/>
                <w:color w:val="000000"/>
                <w:sz w:val="22"/>
                <w:szCs w:val="22"/>
                <w:lang w:val="en-IN" w:eastAsia="en-IN"/>
              </w:rPr>
              <w:t>Equity Ratio</w:t>
            </w:r>
          </w:p>
        </w:tc>
        <w:tc>
          <w:tcPr>
            <w:tcW w:w="1427" w:type="dxa"/>
            <w:tcBorders>
              <w:top w:val="nil"/>
              <w:left w:val="nil"/>
              <w:bottom w:val="single" w:sz="4" w:space="0" w:color="auto"/>
              <w:right w:val="single" w:sz="4" w:space="0" w:color="auto"/>
            </w:tcBorders>
            <w:shd w:val="clear" w:color="auto" w:fill="auto"/>
            <w:noWrap/>
            <w:vAlign w:val="bottom"/>
            <w:hideMark/>
          </w:tcPr>
          <w:p w14:paraId="0ADCA1DB" w14:textId="567C2DF8" w:rsidR="00BA6F33" w:rsidRPr="00F01563" w:rsidRDefault="00D542B9" w:rsidP="00760F1D">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0.30</w:t>
            </w:r>
          </w:p>
        </w:tc>
      </w:tr>
      <w:tr w:rsidR="00BA6F33" w:rsidRPr="00F01563" w14:paraId="6E0627BF" w14:textId="77777777" w:rsidTr="00FC287A">
        <w:trPr>
          <w:trHeight w:val="300"/>
          <w:jc w:val="center"/>
        </w:trPr>
        <w:tc>
          <w:tcPr>
            <w:tcW w:w="3873" w:type="dxa"/>
            <w:tcBorders>
              <w:top w:val="nil"/>
              <w:left w:val="single" w:sz="4" w:space="0" w:color="auto"/>
              <w:bottom w:val="single" w:sz="4" w:space="0" w:color="auto"/>
              <w:right w:val="single" w:sz="4" w:space="0" w:color="auto"/>
            </w:tcBorders>
            <w:shd w:val="clear" w:color="auto" w:fill="auto"/>
            <w:noWrap/>
            <w:vAlign w:val="bottom"/>
            <w:hideMark/>
          </w:tcPr>
          <w:p w14:paraId="47BFEA2C" w14:textId="77777777" w:rsidR="00BA6F33" w:rsidRPr="00F01563" w:rsidRDefault="00BA6F33" w:rsidP="00760F1D">
            <w:pPr>
              <w:spacing w:after="0" w:line="360" w:lineRule="auto"/>
              <w:rPr>
                <w:rFonts w:ascii="Calibri" w:hAnsi="Calibri" w:cs="Calibri"/>
                <w:color w:val="000000"/>
                <w:sz w:val="22"/>
                <w:szCs w:val="22"/>
                <w:lang w:val="en-IN" w:eastAsia="en-IN"/>
              </w:rPr>
            </w:pPr>
            <w:r w:rsidRPr="00F01563">
              <w:rPr>
                <w:rFonts w:ascii="Calibri" w:hAnsi="Calibri" w:cs="Calibri"/>
                <w:color w:val="000000"/>
                <w:sz w:val="22"/>
                <w:szCs w:val="22"/>
                <w:lang w:val="en-IN" w:eastAsia="en-IN"/>
              </w:rPr>
              <w:t>D/E Ratio</w:t>
            </w:r>
          </w:p>
        </w:tc>
        <w:tc>
          <w:tcPr>
            <w:tcW w:w="1427" w:type="dxa"/>
            <w:tcBorders>
              <w:top w:val="nil"/>
              <w:left w:val="nil"/>
              <w:bottom w:val="single" w:sz="4" w:space="0" w:color="auto"/>
              <w:right w:val="single" w:sz="4" w:space="0" w:color="auto"/>
            </w:tcBorders>
            <w:shd w:val="clear" w:color="auto" w:fill="auto"/>
            <w:noWrap/>
            <w:vAlign w:val="bottom"/>
            <w:hideMark/>
          </w:tcPr>
          <w:p w14:paraId="28876A4F" w14:textId="134EEE6D" w:rsidR="00BA6F33" w:rsidRPr="00F01563" w:rsidRDefault="00D542B9" w:rsidP="00760F1D">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2.29</w:t>
            </w:r>
          </w:p>
        </w:tc>
      </w:tr>
      <w:tr w:rsidR="00BA6F33" w:rsidRPr="00952A2A" w14:paraId="189EAAEB" w14:textId="77777777" w:rsidTr="00FC287A">
        <w:trPr>
          <w:trHeight w:val="300"/>
          <w:jc w:val="center"/>
        </w:trPr>
        <w:tc>
          <w:tcPr>
            <w:tcW w:w="387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D2FBC6D" w14:textId="77777777" w:rsidR="00BA6F33" w:rsidRPr="00F01563" w:rsidRDefault="00BA6F33" w:rsidP="00760F1D">
            <w:pPr>
              <w:spacing w:after="0" w:line="360" w:lineRule="auto"/>
              <w:rPr>
                <w:rFonts w:ascii="Calibri" w:hAnsi="Calibri" w:cs="Calibri"/>
                <w:b/>
                <w:bCs/>
                <w:color w:val="000000"/>
                <w:sz w:val="22"/>
                <w:szCs w:val="22"/>
                <w:lang w:val="en-IN" w:eastAsia="en-IN"/>
              </w:rPr>
            </w:pPr>
            <w:r w:rsidRPr="00F01563">
              <w:rPr>
                <w:rFonts w:ascii="Calibri" w:hAnsi="Calibri" w:cs="Calibri"/>
                <w:b/>
                <w:bCs/>
                <w:color w:val="000000"/>
                <w:sz w:val="22"/>
                <w:szCs w:val="22"/>
                <w:lang w:val="en-IN" w:eastAsia="en-IN"/>
              </w:rPr>
              <w:t>Levered Beta</w:t>
            </w:r>
          </w:p>
        </w:tc>
        <w:tc>
          <w:tcPr>
            <w:tcW w:w="142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B5C8D1F" w14:textId="46A6364C" w:rsidR="00BA6F33" w:rsidRPr="00F01563" w:rsidRDefault="00D542B9" w:rsidP="00760F1D">
            <w:pPr>
              <w:spacing w:after="0" w:line="360"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1.79</w:t>
            </w:r>
          </w:p>
        </w:tc>
      </w:tr>
    </w:tbl>
    <w:p w14:paraId="5A5526D2" w14:textId="77777777" w:rsidR="006328C5" w:rsidRPr="006328C5" w:rsidRDefault="006328C5" w:rsidP="006328C5">
      <w:pPr>
        <w:pStyle w:val="ListParagraph"/>
        <w:spacing w:after="0" w:line="360" w:lineRule="auto"/>
        <w:ind w:left="630"/>
        <w:jc w:val="both"/>
        <w:rPr>
          <w:rFonts w:ascii="Arial" w:hAnsi="Arial" w:cs="Arial"/>
          <w:sz w:val="22"/>
          <w:szCs w:val="22"/>
        </w:rPr>
      </w:pPr>
    </w:p>
    <w:p w14:paraId="1A0FA5E2" w14:textId="53178009" w:rsidR="00BA6F33" w:rsidRPr="0073594E" w:rsidRDefault="00BA6F33" w:rsidP="005542F0">
      <w:pPr>
        <w:pStyle w:val="ListParagraph"/>
        <w:numPr>
          <w:ilvl w:val="4"/>
          <w:numId w:val="7"/>
        </w:numPr>
        <w:spacing w:after="0" w:line="360" w:lineRule="auto"/>
        <w:ind w:left="630"/>
        <w:jc w:val="both"/>
        <w:rPr>
          <w:rFonts w:ascii="Arial" w:hAnsi="Arial" w:cs="Arial"/>
          <w:sz w:val="22"/>
          <w:szCs w:val="22"/>
        </w:rPr>
      </w:pPr>
      <w:r w:rsidRPr="0073594E">
        <w:rPr>
          <w:rFonts w:ascii="Arial" w:hAnsi="Arial" w:cs="Arial"/>
          <w:b/>
          <w:sz w:val="22"/>
          <w:szCs w:val="22"/>
        </w:rPr>
        <w:t>COST OF EQUITY:</w:t>
      </w:r>
      <w:r>
        <w:rPr>
          <w:rFonts w:ascii="Arial" w:hAnsi="Arial" w:cs="Arial"/>
          <w:b/>
          <w:sz w:val="22"/>
          <w:szCs w:val="22"/>
        </w:rPr>
        <w:t xml:space="preserve"> </w:t>
      </w:r>
      <w:r w:rsidR="006328C5">
        <w:rPr>
          <w:rFonts w:ascii="Arial" w:hAnsi="Arial" w:cs="Arial"/>
          <w:sz w:val="22"/>
          <w:szCs w:val="22"/>
        </w:rPr>
        <w:t>The Cost of Equity for SBTRPLC is assumed to be 19</w:t>
      </w:r>
      <w:r w:rsidRPr="0073594E">
        <w:rPr>
          <w:rFonts w:ascii="Arial" w:hAnsi="Arial" w:cs="Arial"/>
          <w:sz w:val="22"/>
          <w:szCs w:val="22"/>
        </w:rPr>
        <w:t>.10% u</w:t>
      </w:r>
      <w:r w:rsidR="006328C5">
        <w:rPr>
          <w:rFonts w:ascii="Arial" w:hAnsi="Arial" w:cs="Arial"/>
          <w:sz w:val="22"/>
          <w:szCs w:val="22"/>
        </w:rPr>
        <w:t>sing CAPM Model and Beta of 1.79</w:t>
      </w:r>
      <w:r w:rsidRPr="0073594E">
        <w:rPr>
          <w:rFonts w:ascii="Arial" w:hAnsi="Arial" w:cs="Arial"/>
          <w:sz w:val="22"/>
          <w:szCs w:val="22"/>
        </w:rPr>
        <w:t>. Expected Market Return (Rm) is taken as Nifty Fifty 5- year return 2022, which is 14.0%. Risk-free Rate (Rf) is taken as 10-year</w:t>
      </w:r>
      <w:r w:rsidR="006328C5">
        <w:rPr>
          <w:rFonts w:ascii="Arial" w:hAnsi="Arial" w:cs="Arial"/>
          <w:sz w:val="22"/>
          <w:szCs w:val="22"/>
        </w:rPr>
        <w:t xml:space="preserve"> govt. bond yield, which is 7.50</w:t>
      </w:r>
      <w:r w:rsidRPr="0073594E">
        <w:rPr>
          <w:rFonts w:ascii="Arial" w:hAnsi="Arial" w:cs="Arial"/>
          <w:sz w:val="22"/>
          <w:szCs w:val="22"/>
        </w:rPr>
        <w:t>%.</w:t>
      </w:r>
    </w:p>
    <w:p w14:paraId="0FBF1BDC" w14:textId="77777777" w:rsidR="006328C5" w:rsidRPr="006328C5" w:rsidRDefault="006328C5" w:rsidP="006328C5">
      <w:pPr>
        <w:pStyle w:val="ListParagraph"/>
        <w:spacing w:after="0" w:line="360" w:lineRule="auto"/>
        <w:ind w:left="630"/>
        <w:jc w:val="both"/>
        <w:rPr>
          <w:rFonts w:ascii="Arial" w:hAnsi="Arial" w:cs="Arial"/>
          <w:sz w:val="22"/>
          <w:szCs w:val="22"/>
        </w:rPr>
      </w:pPr>
    </w:p>
    <w:p w14:paraId="655B7E87" w14:textId="01270DB0" w:rsidR="00BA6F33" w:rsidRPr="0073594E" w:rsidRDefault="00BA6F33" w:rsidP="005542F0">
      <w:pPr>
        <w:pStyle w:val="ListParagraph"/>
        <w:numPr>
          <w:ilvl w:val="4"/>
          <w:numId w:val="7"/>
        </w:numPr>
        <w:spacing w:after="0" w:line="360" w:lineRule="auto"/>
        <w:ind w:left="630"/>
        <w:jc w:val="both"/>
        <w:rPr>
          <w:rFonts w:ascii="Arial" w:hAnsi="Arial" w:cs="Arial"/>
          <w:sz w:val="22"/>
          <w:szCs w:val="22"/>
        </w:rPr>
      </w:pPr>
      <w:r w:rsidRPr="0073594E">
        <w:rPr>
          <w:rFonts w:ascii="Arial" w:hAnsi="Arial" w:cs="Arial"/>
          <w:b/>
          <w:bCs/>
          <w:sz w:val="22"/>
          <w:szCs w:val="22"/>
        </w:rPr>
        <w:lastRenderedPageBreak/>
        <w:t>COST OF DEBT:</w:t>
      </w:r>
      <w:r>
        <w:rPr>
          <w:rFonts w:ascii="Arial" w:hAnsi="Arial" w:cs="Arial"/>
          <w:b/>
          <w:bCs/>
          <w:sz w:val="22"/>
          <w:szCs w:val="22"/>
        </w:rPr>
        <w:t xml:space="preserve"> </w:t>
      </w:r>
      <w:r w:rsidRPr="0073594E">
        <w:rPr>
          <w:rFonts w:ascii="Arial" w:hAnsi="Arial" w:cs="Arial"/>
          <w:sz w:val="22"/>
          <w:szCs w:val="22"/>
        </w:rPr>
        <w:t>As the company has been declared NPA account, we have consi</w:t>
      </w:r>
      <w:r w:rsidR="006328C5">
        <w:rPr>
          <w:rFonts w:ascii="Arial" w:hAnsi="Arial" w:cs="Arial"/>
          <w:sz w:val="22"/>
          <w:szCs w:val="22"/>
        </w:rPr>
        <w:t>dered sustainable debt cost of 8.0</w:t>
      </w:r>
      <w:r w:rsidRPr="0073594E">
        <w:rPr>
          <w:rFonts w:ascii="Arial" w:hAnsi="Arial" w:cs="Arial"/>
          <w:sz w:val="22"/>
          <w:szCs w:val="22"/>
        </w:rPr>
        <w:t>0% as the cost of debt. Likewise, post-tax</w:t>
      </w:r>
      <w:r w:rsidR="00C52D72">
        <w:rPr>
          <w:rFonts w:ascii="Arial" w:hAnsi="Arial" w:cs="Arial"/>
          <w:sz w:val="22"/>
          <w:szCs w:val="22"/>
        </w:rPr>
        <w:t xml:space="preserve"> cost of debt is calculated at 5.67</w:t>
      </w:r>
      <w:r w:rsidRPr="0073594E">
        <w:rPr>
          <w:rFonts w:ascii="Arial" w:hAnsi="Arial" w:cs="Arial"/>
          <w:sz w:val="22"/>
          <w:szCs w:val="22"/>
        </w:rPr>
        <w:t>%.</w:t>
      </w:r>
    </w:p>
    <w:p w14:paraId="319C8B08" w14:textId="77777777" w:rsidR="006328C5" w:rsidRPr="006328C5" w:rsidRDefault="006328C5" w:rsidP="006328C5">
      <w:pPr>
        <w:pStyle w:val="ListParagraph"/>
        <w:spacing w:after="0" w:line="360" w:lineRule="auto"/>
        <w:ind w:left="630"/>
        <w:jc w:val="both"/>
        <w:rPr>
          <w:rFonts w:ascii="Arial" w:hAnsi="Arial" w:cs="Arial"/>
          <w:sz w:val="22"/>
          <w:szCs w:val="22"/>
        </w:rPr>
      </w:pPr>
    </w:p>
    <w:p w14:paraId="0212006D" w14:textId="6E9BAA70" w:rsidR="00BA6F33" w:rsidRPr="00467BEF" w:rsidRDefault="00BA6F33" w:rsidP="00467BEF">
      <w:pPr>
        <w:pStyle w:val="ListParagraph"/>
        <w:numPr>
          <w:ilvl w:val="4"/>
          <w:numId w:val="7"/>
        </w:numPr>
        <w:spacing w:after="0" w:line="360" w:lineRule="auto"/>
        <w:ind w:left="630"/>
        <w:jc w:val="both"/>
        <w:rPr>
          <w:rFonts w:ascii="Arial" w:hAnsi="Arial" w:cs="Arial"/>
          <w:sz w:val="22"/>
          <w:szCs w:val="22"/>
        </w:rPr>
      </w:pPr>
      <w:r w:rsidRPr="00467BEF">
        <w:rPr>
          <w:rFonts w:ascii="Arial" w:hAnsi="Arial" w:cs="Arial"/>
          <w:b/>
          <w:bCs/>
          <w:sz w:val="22"/>
          <w:szCs w:val="22"/>
        </w:rPr>
        <w:t xml:space="preserve">COMPANY RISK PREMIUM: </w:t>
      </w:r>
      <w:r w:rsidRPr="00467BEF">
        <w:rPr>
          <w:rFonts w:ascii="Arial" w:hAnsi="Arial" w:cs="Arial"/>
          <w:sz w:val="22"/>
          <w:szCs w:val="22"/>
        </w:rPr>
        <w:t xml:space="preserve">As the company </w:t>
      </w:r>
      <w:r w:rsidR="00C52D72" w:rsidRPr="00467BEF">
        <w:rPr>
          <w:rFonts w:ascii="Arial" w:hAnsi="Arial" w:cs="Arial"/>
          <w:sz w:val="22"/>
          <w:szCs w:val="22"/>
        </w:rPr>
        <w:t>has been declared NPA since 2017</w:t>
      </w:r>
      <w:r w:rsidRPr="00467BEF">
        <w:rPr>
          <w:rFonts w:ascii="Arial" w:hAnsi="Arial" w:cs="Arial"/>
          <w:sz w:val="22"/>
          <w:szCs w:val="22"/>
        </w:rPr>
        <w:t xml:space="preserve"> and </w:t>
      </w:r>
      <w:r w:rsidR="00C52D72" w:rsidRPr="00467BEF">
        <w:rPr>
          <w:rFonts w:ascii="Arial" w:hAnsi="Arial" w:cs="Arial"/>
          <w:sz w:val="22"/>
          <w:szCs w:val="22"/>
        </w:rPr>
        <w:t>Due to various delays in fulfilment of conditions precedent, delay in handing over of land &amp; other permissions, COVID-19 first &amp; second wave, protest against farm laws, delay in getting finance to fund for the completion of the project and several other delays beyond the control of the concessionaire</w:t>
      </w:r>
      <w:r w:rsidR="00467BEF">
        <w:rPr>
          <w:rFonts w:ascii="Arial" w:hAnsi="Arial" w:cs="Arial"/>
          <w:sz w:val="22"/>
          <w:szCs w:val="22"/>
        </w:rPr>
        <w:t>,</w:t>
      </w:r>
      <w:r w:rsidR="00C52D72" w:rsidRPr="00467BEF">
        <w:rPr>
          <w:rFonts w:ascii="Arial" w:hAnsi="Arial" w:cs="Arial"/>
          <w:sz w:val="22"/>
          <w:szCs w:val="22"/>
        </w:rPr>
        <w:t xml:space="preserve"> </w:t>
      </w:r>
      <w:r w:rsidRPr="00467BEF">
        <w:rPr>
          <w:rFonts w:ascii="Arial" w:hAnsi="Arial" w:cs="Arial"/>
          <w:sz w:val="22"/>
          <w:szCs w:val="22"/>
        </w:rPr>
        <w:t>its financial status haven’t improved since then</w:t>
      </w:r>
      <w:r w:rsidR="00467BEF">
        <w:rPr>
          <w:rFonts w:ascii="Arial" w:hAnsi="Arial" w:cs="Arial"/>
          <w:sz w:val="22"/>
          <w:szCs w:val="22"/>
        </w:rPr>
        <w:t>.</w:t>
      </w:r>
      <w:r w:rsidRPr="00467BEF">
        <w:rPr>
          <w:rFonts w:ascii="Arial" w:hAnsi="Arial" w:cs="Arial"/>
          <w:sz w:val="22"/>
          <w:szCs w:val="22"/>
        </w:rPr>
        <w:t xml:space="preserve"> Due to these reasons, we have assumed </w:t>
      </w:r>
      <w:r w:rsidR="00467BEF">
        <w:rPr>
          <w:rFonts w:ascii="Arial" w:hAnsi="Arial" w:cs="Arial"/>
          <w:sz w:val="22"/>
          <w:szCs w:val="22"/>
        </w:rPr>
        <w:t>a company-wide risk premium of 2.5</w:t>
      </w:r>
      <w:r w:rsidRPr="00467BEF">
        <w:rPr>
          <w:rFonts w:ascii="Arial" w:hAnsi="Arial" w:cs="Arial"/>
          <w:sz w:val="22"/>
          <w:szCs w:val="22"/>
        </w:rPr>
        <w:t>%.</w:t>
      </w:r>
    </w:p>
    <w:p w14:paraId="3139346F" w14:textId="19D4E564" w:rsidR="00B8272E" w:rsidRDefault="00B8272E" w:rsidP="00B74CCA">
      <w:pPr>
        <w:pStyle w:val="ListParagraph"/>
        <w:spacing w:before="240" w:after="0" w:line="360" w:lineRule="auto"/>
        <w:ind w:left="-142" w:right="-22"/>
        <w:jc w:val="both"/>
        <w:rPr>
          <w:rFonts w:ascii="Arial" w:hAnsi="Arial" w:cs="Arial"/>
          <w:b/>
          <w:sz w:val="22"/>
          <w:szCs w:val="22"/>
        </w:rPr>
      </w:pPr>
      <w:r w:rsidRPr="00B8272E">
        <w:rPr>
          <w:rFonts w:ascii="Arial" w:hAnsi="Arial" w:cs="Arial"/>
          <w:b/>
          <w:sz w:val="22"/>
          <w:szCs w:val="22"/>
        </w:rPr>
        <w:t xml:space="preserve">Hence, </w:t>
      </w:r>
      <w:r w:rsidR="00E33DB8">
        <w:rPr>
          <w:rFonts w:ascii="Arial" w:hAnsi="Arial" w:cs="Arial"/>
          <w:b/>
          <w:sz w:val="22"/>
          <w:szCs w:val="22"/>
        </w:rPr>
        <w:t>as</w:t>
      </w:r>
      <w:r w:rsidR="000A7A6A">
        <w:rPr>
          <w:rFonts w:ascii="Arial" w:hAnsi="Arial" w:cs="Arial"/>
          <w:b/>
          <w:sz w:val="22"/>
          <w:szCs w:val="22"/>
        </w:rPr>
        <w:t xml:space="preserve"> a base case, </w:t>
      </w:r>
      <w:r w:rsidR="0085197E">
        <w:rPr>
          <w:rFonts w:ascii="Arial" w:hAnsi="Arial" w:cs="Arial"/>
          <w:b/>
          <w:sz w:val="22"/>
          <w:szCs w:val="22"/>
        </w:rPr>
        <w:t>the</w:t>
      </w:r>
      <w:r w:rsidRPr="00B8272E">
        <w:rPr>
          <w:rFonts w:ascii="Arial" w:hAnsi="Arial" w:cs="Arial"/>
          <w:b/>
          <w:sz w:val="22"/>
          <w:szCs w:val="22"/>
        </w:rPr>
        <w:t xml:space="preserve"> calculated Fair Market Value/Enterprise Value of M/s </w:t>
      </w:r>
      <w:r w:rsidR="004C1C1F" w:rsidRPr="004C1C1F">
        <w:rPr>
          <w:rFonts w:ascii="Arial" w:hAnsi="Arial" w:cs="Arial"/>
          <w:b/>
          <w:sz w:val="22"/>
          <w:szCs w:val="22"/>
        </w:rPr>
        <w:t xml:space="preserve">Suratgarh Bikaner Toll Road Company Private Limited </w:t>
      </w:r>
      <w:r w:rsidRPr="00B8272E">
        <w:rPr>
          <w:rFonts w:ascii="Arial" w:hAnsi="Arial" w:cs="Arial"/>
          <w:b/>
          <w:sz w:val="22"/>
          <w:szCs w:val="22"/>
        </w:rPr>
        <w:t xml:space="preserve">is INR </w:t>
      </w:r>
      <w:r w:rsidR="00ED26C4">
        <w:rPr>
          <w:rFonts w:ascii="Arial" w:hAnsi="Arial" w:cs="Arial"/>
          <w:b/>
          <w:sz w:val="22"/>
          <w:szCs w:val="22"/>
        </w:rPr>
        <w:t>440.95</w:t>
      </w:r>
      <w:r w:rsidRPr="00B8272E">
        <w:rPr>
          <w:rFonts w:ascii="Arial" w:hAnsi="Arial" w:cs="Arial"/>
          <w:b/>
          <w:sz w:val="22"/>
          <w:szCs w:val="22"/>
        </w:rPr>
        <w:t xml:space="preserve"> Crores, subject to the current micro &amp; macro-economic assumptions, market, industry trends and inputs used during the forecasted period, market multiple and peers company used to compare the company, as well as the WACC used to calculate the EV.</w:t>
      </w:r>
    </w:p>
    <w:p w14:paraId="7783F3AA" w14:textId="1C27A9F6" w:rsidR="00890960" w:rsidRDefault="00890960">
      <w:pPr>
        <w:rPr>
          <w:rFonts w:ascii="Arial" w:hAnsi="Arial" w:cs="Arial"/>
          <w:color w:val="222222"/>
          <w:sz w:val="22"/>
          <w:szCs w:val="22"/>
          <w:lang w:eastAsia="en-IN"/>
        </w:rPr>
      </w:pPr>
    </w:p>
    <w:p w14:paraId="38AFF6BE" w14:textId="5199AF97" w:rsidR="00890960" w:rsidRDefault="00890960">
      <w:pPr>
        <w:rPr>
          <w:rFonts w:ascii="Arial" w:hAnsi="Arial" w:cs="Arial"/>
          <w:color w:val="222222"/>
          <w:sz w:val="22"/>
          <w:szCs w:val="22"/>
          <w:lang w:eastAsia="en-IN"/>
        </w:rPr>
      </w:pPr>
      <w:bookmarkStart w:id="5" w:name="_GoBack"/>
      <w:bookmarkEnd w:id="5"/>
    </w:p>
    <w:p w14:paraId="023BCDE3" w14:textId="77777777" w:rsidR="004C1C1F" w:rsidRDefault="004C1C1F">
      <w:pPr>
        <w:rPr>
          <w:rFonts w:ascii="Arial" w:hAnsi="Arial" w:cs="Arial"/>
          <w:color w:val="222222"/>
          <w:sz w:val="22"/>
          <w:szCs w:val="22"/>
          <w:lang w:eastAsia="en-IN"/>
        </w:rPr>
      </w:pPr>
    </w:p>
    <w:p w14:paraId="4B562A7F" w14:textId="77777777" w:rsidR="004C1C1F" w:rsidRDefault="004C1C1F">
      <w:pPr>
        <w:rPr>
          <w:rFonts w:ascii="Arial" w:hAnsi="Arial" w:cs="Arial"/>
          <w:color w:val="222222"/>
          <w:sz w:val="22"/>
          <w:szCs w:val="22"/>
          <w:lang w:eastAsia="en-IN"/>
        </w:rPr>
      </w:pPr>
    </w:p>
    <w:p w14:paraId="43A93800" w14:textId="77777777" w:rsidR="004C1C1F" w:rsidRDefault="004C1C1F">
      <w:pPr>
        <w:rPr>
          <w:rFonts w:ascii="Arial" w:hAnsi="Arial" w:cs="Arial"/>
          <w:color w:val="222222"/>
          <w:sz w:val="22"/>
          <w:szCs w:val="22"/>
          <w:lang w:eastAsia="en-IN"/>
        </w:rPr>
      </w:pPr>
    </w:p>
    <w:p w14:paraId="4DD634E9" w14:textId="77777777" w:rsidR="004C1C1F" w:rsidRDefault="004C1C1F">
      <w:pPr>
        <w:rPr>
          <w:rFonts w:ascii="Arial" w:hAnsi="Arial" w:cs="Arial"/>
          <w:color w:val="222222"/>
          <w:sz w:val="22"/>
          <w:szCs w:val="22"/>
          <w:lang w:eastAsia="en-IN"/>
        </w:rPr>
      </w:pPr>
    </w:p>
    <w:p w14:paraId="0F66CC9D" w14:textId="77777777" w:rsidR="00ED26C4" w:rsidRDefault="00ED26C4">
      <w:pPr>
        <w:rPr>
          <w:rFonts w:ascii="Arial" w:hAnsi="Arial" w:cs="Arial"/>
          <w:color w:val="222222"/>
          <w:sz w:val="22"/>
          <w:szCs w:val="22"/>
          <w:lang w:eastAsia="en-IN"/>
        </w:rPr>
      </w:pPr>
    </w:p>
    <w:p w14:paraId="2DB8B17A" w14:textId="77777777" w:rsidR="004C1C1F" w:rsidRDefault="004C1C1F">
      <w:pPr>
        <w:rPr>
          <w:rFonts w:ascii="Arial" w:hAnsi="Arial" w:cs="Arial"/>
          <w:color w:val="222222"/>
          <w:sz w:val="22"/>
          <w:szCs w:val="22"/>
          <w:lang w:eastAsia="en-IN"/>
        </w:rPr>
      </w:pPr>
    </w:p>
    <w:p w14:paraId="217D5F34" w14:textId="77777777" w:rsidR="004C1C1F" w:rsidRDefault="004C1C1F">
      <w:pPr>
        <w:rPr>
          <w:rFonts w:ascii="Arial" w:hAnsi="Arial" w:cs="Arial"/>
          <w:color w:val="222222"/>
          <w:sz w:val="22"/>
          <w:szCs w:val="22"/>
          <w:lang w:eastAsia="en-IN"/>
        </w:rPr>
      </w:pPr>
    </w:p>
    <w:p w14:paraId="6C1F1740" w14:textId="77777777" w:rsidR="003D4077" w:rsidRDefault="003D4077">
      <w: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725"/>
        <w:gridCol w:w="5103"/>
      </w:tblGrid>
      <w:tr w:rsidR="00F04CD7" w:rsidRPr="00133E54" w14:paraId="3D5A3FC0" w14:textId="77777777" w:rsidTr="009F3048">
        <w:trPr>
          <w:trHeight w:val="720"/>
        </w:trPr>
        <w:tc>
          <w:tcPr>
            <w:tcW w:w="1953" w:type="dxa"/>
            <w:vAlign w:val="center"/>
          </w:tcPr>
          <w:p w14:paraId="687CFEE4" w14:textId="1BA6E154" w:rsidR="00F04CD7" w:rsidRPr="00133E54" w:rsidRDefault="00F04CD7" w:rsidP="00890960">
            <w:pPr>
              <w:tabs>
                <w:tab w:val="left" w:pos="360"/>
              </w:tabs>
              <w:spacing w:after="0" w:line="240" w:lineRule="auto"/>
              <w:ind w:right="16"/>
              <w:jc w:val="center"/>
              <w:rPr>
                <w:rFonts w:ascii="Arial" w:hAnsi="Arial" w:cs="Arial"/>
                <w:b/>
                <w:sz w:val="22"/>
                <w:szCs w:val="22"/>
              </w:rPr>
            </w:pPr>
            <w:r w:rsidRPr="00133E54">
              <w:rPr>
                <w:rFonts w:ascii="Arial" w:hAnsi="Arial" w:cs="Arial"/>
                <w:b/>
                <w:sz w:val="22"/>
                <w:szCs w:val="22"/>
              </w:rPr>
              <w:lastRenderedPageBreak/>
              <w:t>Declaration</w:t>
            </w:r>
          </w:p>
        </w:tc>
        <w:tc>
          <w:tcPr>
            <w:tcW w:w="7828" w:type="dxa"/>
            <w:gridSpan w:val="2"/>
            <w:vAlign w:val="center"/>
          </w:tcPr>
          <w:p w14:paraId="1E4B6259" w14:textId="77777777" w:rsidR="00F04CD7"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133E54">
              <w:rPr>
                <w:rFonts w:ascii="Arial" w:hAnsi="Arial" w:cs="Arial"/>
                <w:i/>
                <w:sz w:val="22"/>
                <w:szCs w:val="22"/>
              </w:rPr>
              <w:t>Since this is Enterprise Valuation hence no site inspection was carried out by us.</w:t>
            </w:r>
          </w:p>
          <w:p w14:paraId="4D08AAED" w14:textId="77777777" w:rsidR="00F04CD7"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133E54">
              <w:rPr>
                <w:rFonts w:ascii="Arial" w:hAnsi="Arial" w:cs="Arial"/>
                <w:i/>
                <w:sz w:val="22"/>
                <w:szCs w:val="22"/>
              </w:rPr>
              <w:t>The undersigned does not have any direct/indirect interest in the above property.</w:t>
            </w:r>
          </w:p>
          <w:p w14:paraId="60922195" w14:textId="77777777" w:rsidR="00F04CD7"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AA08E4">
              <w:rPr>
                <w:rFonts w:ascii="Arial" w:hAnsi="Arial" w:cs="Arial"/>
                <w:i/>
                <w:sz w:val="22"/>
                <w:szCs w:val="22"/>
              </w:rPr>
              <w:t>The information furnished herein is true and correct to the best of our knowledge.</w:t>
            </w:r>
          </w:p>
          <w:p w14:paraId="611F4903" w14:textId="5A247F75" w:rsidR="00F04CD7"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AA08E4">
              <w:rPr>
                <w:rFonts w:ascii="Arial" w:hAnsi="Arial" w:cs="Arial"/>
                <w:i/>
                <w:sz w:val="22"/>
                <w:szCs w:val="22"/>
              </w:rPr>
              <w:t xml:space="preserve">This valuation work is carried out by our Financial Analyst team on the request from </w:t>
            </w:r>
            <w:r w:rsidR="00F960E3" w:rsidRPr="00F84495">
              <w:rPr>
                <w:rFonts w:ascii="Arial" w:hAnsi="Arial" w:cs="Arial"/>
                <w:i/>
                <w:sz w:val="22"/>
                <w:szCs w:val="22"/>
              </w:rPr>
              <w:t xml:space="preserve">SBI, Stressed Assets Resolution Group, Corporate Centre, 21st Floor, Maker Towers “E” Cuffe Parade, Mumbai </w:t>
            </w:r>
            <w:r w:rsidR="00F960E3">
              <w:rPr>
                <w:rFonts w:ascii="Arial" w:hAnsi="Arial" w:cs="Arial"/>
                <w:i/>
                <w:sz w:val="22"/>
                <w:szCs w:val="22"/>
              </w:rPr>
              <w:t>–</w:t>
            </w:r>
            <w:r w:rsidR="00F960E3" w:rsidRPr="00F84495">
              <w:rPr>
                <w:rFonts w:ascii="Arial" w:hAnsi="Arial" w:cs="Arial"/>
                <w:i/>
                <w:sz w:val="22"/>
                <w:szCs w:val="22"/>
              </w:rPr>
              <w:t xml:space="preserve"> 40000</w:t>
            </w:r>
            <w:r w:rsidR="00F960E3">
              <w:rPr>
                <w:rFonts w:ascii="Arial" w:hAnsi="Arial" w:cs="Arial"/>
                <w:i/>
                <w:sz w:val="22"/>
                <w:szCs w:val="22"/>
              </w:rPr>
              <w:t>5.</w:t>
            </w:r>
          </w:p>
          <w:p w14:paraId="0840E9E9" w14:textId="77777777" w:rsidR="00F04CD7" w:rsidRPr="00AA08E4"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AA08E4">
              <w:rPr>
                <w:rFonts w:ascii="Arial" w:hAnsi="Arial" w:cs="Arial"/>
                <w:i/>
                <w:sz w:val="22"/>
                <w:szCs w:val="22"/>
              </w:rPr>
              <w:t>We have submitted Valuation report to the Client.</w:t>
            </w:r>
          </w:p>
        </w:tc>
      </w:tr>
      <w:tr w:rsidR="00F04CD7" w:rsidRPr="00133E54" w14:paraId="3F83AA15" w14:textId="77777777" w:rsidTr="009F3048">
        <w:trPr>
          <w:trHeight w:val="720"/>
        </w:trPr>
        <w:tc>
          <w:tcPr>
            <w:tcW w:w="4678" w:type="dxa"/>
            <w:gridSpan w:val="2"/>
            <w:vAlign w:val="center"/>
          </w:tcPr>
          <w:p w14:paraId="4A4C73C1" w14:textId="77777777" w:rsidR="00F04CD7" w:rsidRPr="00133E54" w:rsidRDefault="00F04CD7" w:rsidP="007E01F1">
            <w:pPr>
              <w:tabs>
                <w:tab w:val="left" w:pos="360"/>
              </w:tabs>
              <w:spacing w:after="0" w:line="240" w:lineRule="auto"/>
              <w:ind w:right="16"/>
              <w:rPr>
                <w:rFonts w:ascii="Arial" w:hAnsi="Arial" w:cs="Arial"/>
                <w:b/>
                <w:sz w:val="22"/>
                <w:szCs w:val="22"/>
              </w:rPr>
            </w:pPr>
            <w:r w:rsidRPr="00133E54">
              <w:rPr>
                <w:rFonts w:ascii="Arial" w:hAnsi="Arial" w:cs="Arial"/>
                <w:b/>
                <w:sz w:val="22"/>
                <w:szCs w:val="22"/>
              </w:rPr>
              <w:t>Name &amp; Address of Valuer company</w:t>
            </w:r>
          </w:p>
        </w:tc>
        <w:tc>
          <w:tcPr>
            <w:tcW w:w="5103" w:type="dxa"/>
            <w:vAlign w:val="center"/>
          </w:tcPr>
          <w:p w14:paraId="72018622" w14:textId="77777777" w:rsidR="00F04CD7" w:rsidRPr="00133E54" w:rsidRDefault="00F04CD7" w:rsidP="007E01F1">
            <w:pPr>
              <w:tabs>
                <w:tab w:val="left" w:pos="360"/>
              </w:tabs>
              <w:spacing w:after="0" w:line="240" w:lineRule="auto"/>
              <w:ind w:right="16"/>
              <w:rPr>
                <w:rFonts w:ascii="Arial" w:hAnsi="Arial" w:cs="Arial"/>
                <w:b/>
                <w:sz w:val="22"/>
                <w:szCs w:val="22"/>
              </w:rPr>
            </w:pPr>
            <w:r w:rsidRPr="00133E54">
              <w:rPr>
                <w:rFonts w:ascii="Arial" w:hAnsi="Arial" w:cs="Arial"/>
                <w:b/>
                <w:sz w:val="22"/>
                <w:szCs w:val="22"/>
              </w:rPr>
              <w:t>Signature of the authorized person</w:t>
            </w:r>
          </w:p>
        </w:tc>
      </w:tr>
      <w:tr w:rsidR="00F04CD7" w:rsidRPr="00133E54" w14:paraId="01849564" w14:textId="77777777" w:rsidTr="009F3048">
        <w:trPr>
          <w:trHeight w:val="720"/>
        </w:trPr>
        <w:tc>
          <w:tcPr>
            <w:tcW w:w="4678" w:type="dxa"/>
            <w:gridSpan w:val="2"/>
            <w:vAlign w:val="center"/>
          </w:tcPr>
          <w:p w14:paraId="3920B87A" w14:textId="77777777" w:rsidR="00F04CD7" w:rsidRPr="00133E54" w:rsidRDefault="00F04CD7" w:rsidP="00890960">
            <w:pPr>
              <w:spacing w:line="360" w:lineRule="auto"/>
              <w:ind w:right="16"/>
              <w:jc w:val="both"/>
              <w:rPr>
                <w:rFonts w:ascii="Arial" w:hAnsi="Arial" w:cs="Arial"/>
                <w:sz w:val="22"/>
                <w:szCs w:val="22"/>
              </w:rPr>
            </w:pPr>
            <w:r w:rsidRPr="00133E54">
              <w:rPr>
                <w:rFonts w:ascii="Arial" w:hAnsi="Arial" w:cs="Arial"/>
                <w:sz w:val="22"/>
                <w:szCs w:val="22"/>
              </w:rPr>
              <w:t xml:space="preserve">M/s R.K. Associates Valuers &amp; Techno Engineering Consultants Pvt. Ltd. </w:t>
            </w:r>
          </w:p>
          <w:p w14:paraId="3751F9C9" w14:textId="77777777" w:rsidR="00F04CD7" w:rsidRPr="00133E54" w:rsidRDefault="00F04CD7" w:rsidP="00890960">
            <w:pPr>
              <w:tabs>
                <w:tab w:val="left" w:pos="360"/>
              </w:tabs>
              <w:spacing w:after="0" w:line="360" w:lineRule="auto"/>
              <w:ind w:right="16"/>
              <w:jc w:val="both"/>
              <w:rPr>
                <w:rFonts w:ascii="Arial" w:hAnsi="Arial" w:cs="Arial"/>
                <w:sz w:val="22"/>
                <w:szCs w:val="22"/>
              </w:rPr>
            </w:pPr>
            <w:r w:rsidRPr="00133E54">
              <w:rPr>
                <w:rFonts w:ascii="Arial" w:hAnsi="Arial" w:cs="Arial"/>
                <w:sz w:val="22"/>
                <w:szCs w:val="22"/>
              </w:rPr>
              <w:t>D-39, Second Floor, Sector-2, Noida, UP-201301</w:t>
            </w:r>
          </w:p>
          <w:p w14:paraId="5EE86936" w14:textId="77777777" w:rsidR="00F04CD7" w:rsidRPr="00133E54" w:rsidRDefault="00F04CD7" w:rsidP="00890960">
            <w:pPr>
              <w:tabs>
                <w:tab w:val="left" w:pos="360"/>
              </w:tabs>
              <w:spacing w:after="0" w:line="360" w:lineRule="auto"/>
              <w:ind w:right="16"/>
              <w:jc w:val="both"/>
              <w:rPr>
                <w:rFonts w:ascii="Arial" w:hAnsi="Arial" w:cs="Arial"/>
                <w:b/>
                <w:sz w:val="22"/>
                <w:szCs w:val="22"/>
              </w:rPr>
            </w:pPr>
            <w:r w:rsidRPr="00133E54">
              <w:rPr>
                <w:rFonts w:ascii="Arial" w:hAnsi="Arial" w:cs="Arial"/>
                <w:sz w:val="22"/>
                <w:szCs w:val="22"/>
              </w:rPr>
              <w:t>India</w:t>
            </w:r>
          </w:p>
        </w:tc>
        <w:tc>
          <w:tcPr>
            <w:tcW w:w="5103" w:type="dxa"/>
            <w:vAlign w:val="center"/>
          </w:tcPr>
          <w:p w14:paraId="15192A9D" w14:textId="77777777" w:rsidR="00F04CD7" w:rsidRPr="00133E54" w:rsidRDefault="00F04CD7" w:rsidP="007E01F1">
            <w:pPr>
              <w:tabs>
                <w:tab w:val="left" w:pos="360"/>
              </w:tabs>
              <w:spacing w:after="0" w:line="240" w:lineRule="auto"/>
              <w:ind w:right="16"/>
              <w:rPr>
                <w:rFonts w:ascii="Arial" w:hAnsi="Arial" w:cs="Arial"/>
                <w:sz w:val="22"/>
                <w:szCs w:val="22"/>
              </w:rPr>
            </w:pPr>
          </w:p>
        </w:tc>
      </w:tr>
      <w:tr w:rsidR="00F04CD7" w:rsidRPr="00133E54" w14:paraId="69FB10F0" w14:textId="77777777" w:rsidTr="009F3048">
        <w:trPr>
          <w:trHeight w:val="720"/>
        </w:trPr>
        <w:tc>
          <w:tcPr>
            <w:tcW w:w="4678" w:type="dxa"/>
            <w:gridSpan w:val="2"/>
            <w:vAlign w:val="center"/>
          </w:tcPr>
          <w:p w14:paraId="5663D453" w14:textId="77777777" w:rsidR="00F04CD7" w:rsidRPr="00133E54" w:rsidRDefault="00F04CD7" w:rsidP="007E01F1">
            <w:pPr>
              <w:spacing w:after="0" w:line="240" w:lineRule="auto"/>
              <w:ind w:right="16"/>
              <w:rPr>
                <w:rFonts w:ascii="Arial" w:hAnsi="Arial" w:cs="Arial"/>
                <w:b/>
                <w:sz w:val="22"/>
                <w:szCs w:val="22"/>
              </w:rPr>
            </w:pPr>
            <w:r w:rsidRPr="00133E54">
              <w:rPr>
                <w:rFonts w:ascii="Arial" w:hAnsi="Arial" w:cs="Arial"/>
                <w:b/>
                <w:sz w:val="22"/>
                <w:szCs w:val="22"/>
              </w:rPr>
              <w:t>Number of Pages in the Report</w:t>
            </w:r>
          </w:p>
        </w:tc>
        <w:tc>
          <w:tcPr>
            <w:tcW w:w="5103" w:type="dxa"/>
            <w:shd w:val="clear" w:color="auto" w:fill="auto"/>
            <w:vAlign w:val="center"/>
          </w:tcPr>
          <w:p w14:paraId="4ED55A6E" w14:textId="1E82268B" w:rsidR="00F04CD7" w:rsidRPr="00133E54" w:rsidRDefault="00D97274" w:rsidP="007E01F1">
            <w:pPr>
              <w:tabs>
                <w:tab w:val="left" w:pos="360"/>
              </w:tabs>
              <w:spacing w:after="0" w:line="240" w:lineRule="auto"/>
              <w:ind w:right="16"/>
              <w:rPr>
                <w:rFonts w:ascii="Arial" w:hAnsi="Arial" w:cs="Arial"/>
                <w:b/>
                <w:bCs/>
                <w:sz w:val="22"/>
                <w:szCs w:val="22"/>
              </w:rPr>
            </w:pPr>
            <w:r>
              <w:rPr>
                <w:rFonts w:ascii="Arial" w:hAnsi="Arial" w:cs="Arial"/>
                <w:b/>
                <w:bCs/>
                <w:sz w:val="22"/>
                <w:szCs w:val="22"/>
              </w:rPr>
              <w:t>5</w:t>
            </w:r>
            <w:r w:rsidR="00130C75">
              <w:rPr>
                <w:rFonts w:ascii="Arial" w:hAnsi="Arial" w:cs="Arial"/>
                <w:b/>
                <w:bCs/>
                <w:sz w:val="22"/>
                <w:szCs w:val="22"/>
              </w:rPr>
              <w:t>0</w:t>
            </w:r>
          </w:p>
        </w:tc>
      </w:tr>
      <w:tr w:rsidR="00F04CD7" w:rsidRPr="00133E54" w14:paraId="2281C358" w14:textId="77777777" w:rsidTr="009F3048">
        <w:trPr>
          <w:trHeight w:val="720"/>
        </w:trPr>
        <w:tc>
          <w:tcPr>
            <w:tcW w:w="4678" w:type="dxa"/>
            <w:gridSpan w:val="2"/>
            <w:vMerge w:val="restart"/>
            <w:vAlign w:val="center"/>
          </w:tcPr>
          <w:p w14:paraId="5FC5C55D" w14:textId="77777777" w:rsidR="00F04CD7" w:rsidRPr="00133E54" w:rsidRDefault="00F04CD7" w:rsidP="007E01F1">
            <w:pPr>
              <w:spacing w:after="0" w:line="240" w:lineRule="auto"/>
              <w:ind w:right="16"/>
              <w:rPr>
                <w:rFonts w:ascii="Arial" w:hAnsi="Arial" w:cs="Arial"/>
                <w:b/>
                <w:sz w:val="22"/>
                <w:szCs w:val="22"/>
              </w:rPr>
            </w:pPr>
            <w:r w:rsidRPr="00133E54">
              <w:rPr>
                <w:rFonts w:ascii="Arial" w:hAnsi="Arial" w:cs="Arial"/>
                <w:b/>
                <w:sz w:val="22"/>
                <w:szCs w:val="22"/>
              </w:rPr>
              <w:t>Financial Analyst Team worked on the report</w:t>
            </w:r>
          </w:p>
        </w:tc>
        <w:tc>
          <w:tcPr>
            <w:tcW w:w="5103" w:type="dxa"/>
            <w:vAlign w:val="center"/>
          </w:tcPr>
          <w:p w14:paraId="41317C7E" w14:textId="58A338B0" w:rsidR="00F04CD7" w:rsidRPr="00133E54" w:rsidRDefault="005D6991" w:rsidP="007E01F1">
            <w:pPr>
              <w:tabs>
                <w:tab w:val="left" w:pos="360"/>
              </w:tabs>
              <w:spacing w:after="0" w:line="240" w:lineRule="auto"/>
              <w:ind w:right="16"/>
              <w:rPr>
                <w:rFonts w:ascii="Arial" w:hAnsi="Arial" w:cs="Arial"/>
                <w:sz w:val="22"/>
                <w:szCs w:val="22"/>
              </w:rPr>
            </w:pPr>
            <w:r>
              <w:rPr>
                <w:rFonts w:ascii="Arial" w:hAnsi="Arial" w:cs="Arial"/>
                <w:b/>
                <w:i/>
                <w:sz w:val="22"/>
                <w:szCs w:val="22"/>
              </w:rPr>
              <w:t>PREPARED BY: Chhavi Toshan</w:t>
            </w:r>
          </w:p>
        </w:tc>
      </w:tr>
      <w:tr w:rsidR="00F04CD7" w:rsidRPr="00133E54" w14:paraId="0D11EE1D" w14:textId="77777777" w:rsidTr="009F3048">
        <w:trPr>
          <w:trHeight w:val="720"/>
        </w:trPr>
        <w:tc>
          <w:tcPr>
            <w:tcW w:w="4678" w:type="dxa"/>
            <w:gridSpan w:val="2"/>
            <w:vMerge/>
            <w:vAlign w:val="center"/>
          </w:tcPr>
          <w:p w14:paraId="672FCB14" w14:textId="77777777" w:rsidR="00F04CD7" w:rsidRPr="00133E54" w:rsidRDefault="00F04CD7" w:rsidP="007E01F1">
            <w:pPr>
              <w:spacing w:after="0" w:line="240" w:lineRule="auto"/>
              <w:ind w:right="16"/>
              <w:rPr>
                <w:rFonts w:ascii="Arial" w:hAnsi="Arial" w:cs="Arial"/>
                <w:b/>
                <w:sz w:val="22"/>
                <w:szCs w:val="22"/>
              </w:rPr>
            </w:pPr>
          </w:p>
        </w:tc>
        <w:tc>
          <w:tcPr>
            <w:tcW w:w="5103" w:type="dxa"/>
            <w:vAlign w:val="center"/>
          </w:tcPr>
          <w:p w14:paraId="2F8E9C60" w14:textId="77777777" w:rsidR="00F04CD7" w:rsidRPr="00133E54" w:rsidRDefault="00F04CD7" w:rsidP="007E01F1">
            <w:pPr>
              <w:tabs>
                <w:tab w:val="left" w:pos="360"/>
              </w:tabs>
              <w:spacing w:after="0" w:line="240" w:lineRule="auto"/>
              <w:ind w:right="16"/>
              <w:rPr>
                <w:rFonts w:ascii="Arial" w:hAnsi="Arial" w:cs="Arial"/>
                <w:b/>
                <w:i/>
                <w:sz w:val="22"/>
                <w:szCs w:val="22"/>
              </w:rPr>
            </w:pPr>
            <w:r>
              <w:rPr>
                <w:rFonts w:ascii="Arial" w:hAnsi="Arial" w:cs="Arial"/>
                <w:b/>
                <w:i/>
                <w:sz w:val="22"/>
                <w:szCs w:val="22"/>
              </w:rPr>
              <w:t>REVIEWED BY: Mr. Gaurav Kumar</w:t>
            </w:r>
          </w:p>
        </w:tc>
      </w:tr>
    </w:tbl>
    <w:p w14:paraId="03E87CD8" w14:textId="77777777" w:rsidR="00F04CD7" w:rsidRPr="005C6FC8" w:rsidRDefault="00F04CD7" w:rsidP="00F04CD7">
      <w:pPr>
        <w:tabs>
          <w:tab w:val="left" w:pos="270"/>
        </w:tabs>
        <w:spacing w:line="360" w:lineRule="auto"/>
        <w:ind w:right="16"/>
        <w:jc w:val="both"/>
        <w:rPr>
          <w:rFonts w:ascii="Arial" w:hAnsi="Arial" w:cs="Arial"/>
          <w:sz w:val="20"/>
          <w:szCs w:val="17"/>
          <w:highlight w:val="yellow"/>
        </w:rPr>
      </w:pPr>
    </w:p>
    <w:p w14:paraId="090A27B0" w14:textId="50F1C2AB" w:rsidR="00F04CD7" w:rsidRPr="00C14BB7" w:rsidRDefault="00F04CD7" w:rsidP="00890960">
      <w:pPr>
        <w:tabs>
          <w:tab w:val="left" w:pos="5670"/>
        </w:tabs>
        <w:spacing w:line="360" w:lineRule="auto"/>
        <w:ind w:left="-142" w:right="403"/>
        <w:jc w:val="both"/>
        <w:rPr>
          <w:rFonts w:ascii="Arial" w:hAnsi="Arial" w:cs="Arial"/>
        </w:rPr>
      </w:pPr>
      <w:r w:rsidRPr="00C14BB7">
        <w:rPr>
          <w:rFonts w:ascii="Arial" w:hAnsi="Arial" w:cs="Arial"/>
          <w:b/>
          <w:sz w:val="20"/>
        </w:rPr>
        <w:t>For R.K Associates Valuers &amp; Techno</w:t>
      </w:r>
      <w:r w:rsidRPr="00C14BB7">
        <w:rPr>
          <w:rFonts w:ascii="Arial" w:hAnsi="Arial" w:cs="Arial"/>
          <w:b/>
          <w:sz w:val="20"/>
        </w:rPr>
        <w:tab/>
      </w:r>
      <w:r>
        <w:rPr>
          <w:rFonts w:ascii="Arial" w:hAnsi="Arial" w:cs="Arial"/>
          <w:b/>
          <w:sz w:val="20"/>
        </w:rPr>
        <w:tab/>
      </w:r>
      <w:r>
        <w:rPr>
          <w:rFonts w:ascii="Arial" w:hAnsi="Arial" w:cs="Arial"/>
          <w:b/>
          <w:sz w:val="20"/>
        </w:rPr>
        <w:tab/>
      </w:r>
      <w:r w:rsidR="009F3048">
        <w:rPr>
          <w:rFonts w:ascii="Arial" w:hAnsi="Arial" w:cs="Arial"/>
          <w:b/>
          <w:sz w:val="20"/>
        </w:rPr>
        <w:tab/>
      </w:r>
      <w:r w:rsidR="00937E2E">
        <w:rPr>
          <w:rFonts w:ascii="Arial" w:hAnsi="Arial" w:cs="Arial"/>
          <w:b/>
          <w:sz w:val="20"/>
        </w:rPr>
        <w:t>Place:</w:t>
      </w:r>
      <w:r>
        <w:rPr>
          <w:rFonts w:ascii="Arial" w:hAnsi="Arial" w:cs="Arial"/>
          <w:b/>
          <w:sz w:val="20"/>
        </w:rPr>
        <w:t xml:space="preserve"> Noida</w:t>
      </w:r>
    </w:p>
    <w:p w14:paraId="65A14DC6" w14:textId="7ADED6BA" w:rsidR="00F04CD7" w:rsidRPr="008C5864" w:rsidRDefault="00F04CD7" w:rsidP="009F3048">
      <w:pPr>
        <w:tabs>
          <w:tab w:val="left" w:pos="5670"/>
        </w:tabs>
        <w:spacing w:line="360" w:lineRule="auto"/>
        <w:ind w:left="5670" w:right="-22" w:hanging="5812"/>
        <w:jc w:val="both"/>
        <w:rPr>
          <w:rFonts w:ascii="Arial" w:hAnsi="Arial" w:cs="Arial"/>
        </w:rPr>
      </w:pPr>
      <w:r w:rsidRPr="00C14BB7">
        <w:rPr>
          <w:rFonts w:ascii="Arial" w:hAnsi="Arial" w:cs="Arial"/>
          <w:b/>
          <w:sz w:val="20"/>
        </w:rPr>
        <w:t>Engineering Consultants (P) Ltd.</w:t>
      </w:r>
      <w:r w:rsidRPr="00C14BB7">
        <w:rPr>
          <w:rFonts w:ascii="Arial" w:hAnsi="Arial" w:cs="Arial"/>
          <w:b/>
          <w:sz w:val="20"/>
        </w:rPr>
        <w:tab/>
      </w:r>
      <w:r>
        <w:rPr>
          <w:rFonts w:ascii="Arial" w:hAnsi="Arial" w:cs="Arial"/>
          <w:b/>
          <w:sz w:val="20"/>
        </w:rPr>
        <w:tab/>
      </w:r>
      <w:r>
        <w:rPr>
          <w:rFonts w:ascii="Arial" w:hAnsi="Arial" w:cs="Arial"/>
          <w:b/>
          <w:sz w:val="20"/>
        </w:rPr>
        <w:tab/>
      </w:r>
      <w:r w:rsidR="009F3048">
        <w:rPr>
          <w:rFonts w:ascii="Arial" w:hAnsi="Arial" w:cs="Arial"/>
          <w:b/>
          <w:sz w:val="20"/>
        </w:rPr>
        <w:tab/>
      </w:r>
      <w:r w:rsidRPr="00C14BB7">
        <w:rPr>
          <w:rFonts w:ascii="Arial" w:hAnsi="Arial" w:cs="Arial"/>
          <w:b/>
          <w:sz w:val="20"/>
        </w:rPr>
        <w:t>Date</w:t>
      </w:r>
      <w:r w:rsidR="00937E2E">
        <w:rPr>
          <w:rFonts w:ascii="Arial" w:hAnsi="Arial" w:cs="Arial"/>
          <w:b/>
          <w:sz w:val="20"/>
        </w:rPr>
        <w:t xml:space="preserve"> </w:t>
      </w:r>
      <w:r w:rsidRPr="00C14BB7">
        <w:rPr>
          <w:rFonts w:ascii="Arial" w:hAnsi="Arial" w:cs="Arial"/>
          <w:b/>
          <w:sz w:val="20"/>
        </w:rPr>
        <w:t>:</w:t>
      </w:r>
      <w:r w:rsidR="00937E2E">
        <w:rPr>
          <w:rFonts w:ascii="Arial" w:hAnsi="Arial" w:cs="Arial"/>
          <w:b/>
          <w:sz w:val="20"/>
        </w:rPr>
        <w:t xml:space="preserve"> </w:t>
      </w:r>
      <w:r w:rsidR="005D6991">
        <w:rPr>
          <w:rFonts w:ascii="Arial" w:hAnsi="Arial" w:cs="Arial"/>
          <w:b/>
          <w:sz w:val="20"/>
        </w:rPr>
        <w:t>11</w:t>
      </w:r>
      <w:r w:rsidR="00433886">
        <w:rPr>
          <w:rFonts w:ascii="Arial" w:hAnsi="Arial" w:cs="Arial"/>
          <w:b/>
          <w:sz w:val="20"/>
          <w:vertAlign w:val="superscript"/>
        </w:rPr>
        <w:t>th</w:t>
      </w:r>
      <w:r w:rsidR="005D6991">
        <w:rPr>
          <w:rFonts w:ascii="Arial" w:hAnsi="Arial" w:cs="Arial"/>
          <w:b/>
          <w:sz w:val="20"/>
        </w:rPr>
        <w:t xml:space="preserve"> October</w:t>
      </w:r>
      <w:r>
        <w:rPr>
          <w:rFonts w:ascii="Arial" w:hAnsi="Arial" w:cs="Arial"/>
          <w:b/>
          <w:sz w:val="20"/>
        </w:rPr>
        <w:t xml:space="preserve"> 2022</w:t>
      </w:r>
      <w:r w:rsidRPr="00C14BB7">
        <w:rPr>
          <w:rFonts w:ascii="Arial" w:hAnsi="Arial" w:cs="Arial"/>
          <w:b/>
        </w:rPr>
        <w:tab/>
      </w:r>
      <w:r w:rsidRPr="00C14BB7">
        <w:rPr>
          <w:rFonts w:ascii="Arial" w:hAnsi="Arial" w:cs="Arial"/>
          <w:b/>
        </w:rPr>
        <w:tab/>
      </w:r>
      <w:r w:rsidRPr="00C14BB7">
        <w:rPr>
          <w:rFonts w:ascii="Arial" w:hAnsi="Arial" w:cs="Arial"/>
          <w:b/>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p>
    <w:p w14:paraId="78317FAA" w14:textId="77777777" w:rsidR="00F04CD7" w:rsidRPr="00C14BB7" w:rsidRDefault="00F04CD7" w:rsidP="00F04CD7">
      <w:pPr>
        <w:tabs>
          <w:tab w:val="left" w:pos="720"/>
        </w:tabs>
        <w:spacing w:line="360" w:lineRule="auto"/>
        <w:ind w:left="-142" w:right="16"/>
        <w:rPr>
          <w:rFonts w:ascii="Arial" w:hAnsi="Arial" w:cs="Arial"/>
          <w:b/>
          <w:sz w:val="20"/>
          <w:szCs w:val="20"/>
        </w:rPr>
      </w:pPr>
      <w:r w:rsidRPr="00C14BB7">
        <w:rPr>
          <w:rFonts w:ascii="Arial" w:hAnsi="Arial" w:cs="Arial"/>
          <w:b/>
          <w:sz w:val="20"/>
          <w:szCs w:val="20"/>
        </w:rPr>
        <w:t>(Authorized Signatory)</w:t>
      </w:r>
    </w:p>
    <w:p w14:paraId="1DFB9BB0" w14:textId="77777777" w:rsidR="00F04CD7" w:rsidRPr="00C14BB7" w:rsidRDefault="00F04CD7" w:rsidP="00F04CD7">
      <w:pPr>
        <w:tabs>
          <w:tab w:val="left" w:pos="360"/>
        </w:tabs>
        <w:ind w:left="-142" w:right="16"/>
        <w:jc w:val="both"/>
        <w:rPr>
          <w:rFonts w:ascii="Arial" w:hAnsi="Arial" w:cs="Arial"/>
          <w:b/>
          <w:sz w:val="20"/>
          <w:szCs w:val="20"/>
        </w:rPr>
      </w:pPr>
      <w:r w:rsidRPr="00C14BB7">
        <w:rPr>
          <w:rFonts w:ascii="Arial" w:hAnsi="Arial" w:cs="Arial"/>
          <w:b/>
          <w:sz w:val="20"/>
          <w:szCs w:val="20"/>
        </w:rPr>
        <w:t>Valuations</w:t>
      </w:r>
    </w:p>
    <w:p w14:paraId="58907D63" w14:textId="77777777" w:rsidR="00F04CD7" w:rsidRDefault="00F04CD7" w:rsidP="00F04CD7">
      <w:pPr>
        <w:rPr>
          <w:rFonts w:ascii="Arial" w:hAnsi="Arial" w:cs="Arial"/>
          <w:b/>
          <w:sz w:val="20"/>
          <w:szCs w:val="20"/>
          <w:highlight w:val="yellow"/>
        </w:rPr>
      </w:pPr>
      <w:r>
        <w:rPr>
          <w:rFonts w:ascii="Arial" w:hAnsi="Arial" w:cs="Arial"/>
          <w:b/>
          <w:sz w:val="20"/>
          <w:szCs w:val="20"/>
          <w:highlight w:val="yellow"/>
        </w:rPr>
        <w:br w:type="page"/>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7"/>
      </w:tblGrid>
      <w:tr w:rsidR="0023681B" w:rsidRPr="003B6472" w14:paraId="6C4FD343" w14:textId="77777777" w:rsidTr="00890960">
        <w:trPr>
          <w:trHeight w:val="436"/>
        </w:trPr>
        <w:tc>
          <w:tcPr>
            <w:tcW w:w="1534" w:type="dxa"/>
            <w:shd w:val="clear" w:color="auto" w:fill="17365D"/>
            <w:vAlign w:val="center"/>
          </w:tcPr>
          <w:p w14:paraId="277B0FF7" w14:textId="34195CF8" w:rsidR="0023681B" w:rsidRPr="003B6472" w:rsidRDefault="0023681B" w:rsidP="00F04CD7">
            <w:pPr>
              <w:spacing w:after="0" w:line="240" w:lineRule="auto"/>
              <w:ind w:left="-112" w:firstLine="112"/>
              <w:jc w:val="center"/>
              <w:rPr>
                <w:rFonts w:ascii="Arial" w:eastAsia="Arial" w:hAnsi="Arial" w:cs="Arial"/>
                <w:b/>
                <w:color w:val="000000"/>
              </w:rPr>
            </w:pPr>
            <w:r>
              <w:rPr>
                <w:rFonts w:ascii="Arial" w:eastAsia="Arial" w:hAnsi="Arial" w:cs="Arial"/>
                <w:b/>
                <w:color w:val="FFFFFF"/>
                <w:sz w:val="22"/>
                <w:szCs w:val="22"/>
              </w:rPr>
              <w:lastRenderedPageBreak/>
              <w:t xml:space="preserve">PART </w:t>
            </w:r>
            <w:r w:rsidR="00C63E91">
              <w:rPr>
                <w:rFonts w:ascii="Arial" w:eastAsia="Arial" w:hAnsi="Arial" w:cs="Arial"/>
                <w:b/>
                <w:color w:val="FFFFFF"/>
                <w:sz w:val="22"/>
                <w:szCs w:val="22"/>
              </w:rPr>
              <w:t>G</w:t>
            </w:r>
          </w:p>
        </w:tc>
        <w:tc>
          <w:tcPr>
            <w:tcW w:w="8247" w:type="dxa"/>
            <w:shd w:val="clear" w:color="auto" w:fill="9CC2E5" w:themeFill="accent1" w:themeFillTint="99"/>
            <w:vAlign w:val="center"/>
          </w:tcPr>
          <w:p w14:paraId="372046FB" w14:textId="77777777" w:rsidR="0023681B" w:rsidRPr="003B6472" w:rsidRDefault="0023681B" w:rsidP="007E01F1">
            <w:pPr>
              <w:tabs>
                <w:tab w:val="left" w:pos="360"/>
              </w:tabs>
              <w:spacing w:after="0" w:line="240" w:lineRule="auto"/>
              <w:jc w:val="center"/>
              <w:rPr>
                <w:rFonts w:ascii="Arial" w:eastAsia="Arial" w:hAnsi="Arial" w:cs="Arial"/>
                <w:b/>
                <w:color w:val="000000"/>
              </w:rPr>
            </w:pPr>
            <w:r>
              <w:rPr>
                <w:rFonts w:ascii="Arial" w:eastAsia="Arial" w:hAnsi="Arial" w:cs="Arial"/>
                <w:b/>
                <w:color w:val="000000"/>
                <w:sz w:val="22"/>
                <w:szCs w:val="22"/>
              </w:rPr>
              <w:t>IMPORTANT DEFINITION</w:t>
            </w:r>
          </w:p>
        </w:tc>
      </w:tr>
    </w:tbl>
    <w:p w14:paraId="42EEC493" w14:textId="77777777" w:rsidR="0023681B" w:rsidRPr="000A4F69" w:rsidRDefault="0023681B" w:rsidP="00FA0B4B">
      <w:pPr>
        <w:tabs>
          <w:tab w:val="left" w:pos="360"/>
        </w:tabs>
        <w:spacing w:before="240" w:line="360" w:lineRule="auto"/>
        <w:ind w:left="-142" w:right="16"/>
        <w:jc w:val="both"/>
        <w:rPr>
          <w:rFonts w:ascii="Arial" w:eastAsia="Arial" w:hAnsi="Arial" w:cs="Arial"/>
          <w:b/>
          <w:i/>
          <w:sz w:val="22"/>
          <w:szCs w:val="22"/>
        </w:rPr>
      </w:pPr>
      <w:r w:rsidRPr="000A4F69">
        <w:rPr>
          <w:rFonts w:ascii="Arial" w:eastAsia="Arial" w:hAnsi="Arial" w:cs="Arial"/>
          <w:b/>
          <w:i/>
          <w:sz w:val="22"/>
          <w:szCs w:val="22"/>
        </w:rPr>
        <w:t>Definitions:</w:t>
      </w:r>
    </w:p>
    <w:p w14:paraId="5CF80488" w14:textId="77777777" w:rsidR="0023681B" w:rsidRDefault="0023681B" w:rsidP="006D6418">
      <w:pPr>
        <w:numPr>
          <w:ilvl w:val="0"/>
          <w:numId w:val="16"/>
        </w:numPr>
        <w:pBdr>
          <w:top w:val="nil"/>
          <w:left w:val="nil"/>
          <w:bottom w:val="nil"/>
          <w:right w:val="nil"/>
          <w:between w:val="nil"/>
        </w:pBdr>
        <w:spacing w:line="360" w:lineRule="auto"/>
        <w:ind w:left="284" w:right="-23"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31D2BA09" w14:textId="77777777" w:rsidR="0023681B" w:rsidRPr="003B565A" w:rsidRDefault="0023681B" w:rsidP="00F960E3">
      <w:pPr>
        <w:pBdr>
          <w:top w:val="nil"/>
          <w:left w:val="nil"/>
          <w:bottom w:val="nil"/>
          <w:right w:val="nil"/>
          <w:between w:val="nil"/>
        </w:pBdr>
        <w:spacing w:line="360" w:lineRule="auto"/>
        <w:ind w:left="284" w:right="-23"/>
        <w:jc w:val="both"/>
        <w:rPr>
          <w:rFonts w:ascii="Arial" w:eastAsia="Arial" w:hAnsi="Arial" w:cs="Arial"/>
          <w:i/>
          <w:sz w:val="22"/>
          <w:szCs w:val="22"/>
        </w:rPr>
      </w:pPr>
      <w:r w:rsidRPr="003B565A">
        <w:rPr>
          <w:rFonts w:ascii="Arial" w:eastAsia="Arial" w:hAnsi="Arial" w:cs="Arial"/>
          <w:i/>
          <w:sz w:val="22"/>
          <w:szCs w:val="22"/>
        </w:rPr>
        <w:t>EV is computed using the following formula: EV = (Market Capitalization + Market Value of Debt   – Cash and Equivalents).</w:t>
      </w:r>
    </w:p>
    <w:p w14:paraId="7C37C2EF" w14:textId="77777777" w:rsidR="0023681B" w:rsidRDefault="0023681B" w:rsidP="006D6418">
      <w:pPr>
        <w:numPr>
          <w:ilvl w:val="0"/>
          <w:numId w:val="16"/>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Fair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023E3899" w14:textId="77777777" w:rsidR="0023681B" w:rsidRPr="003B565A" w:rsidRDefault="0023681B" w:rsidP="0023681B">
      <w:pPr>
        <w:pBdr>
          <w:top w:val="nil"/>
          <w:left w:val="nil"/>
          <w:bottom w:val="nil"/>
          <w:right w:val="nil"/>
          <w:between w:val="nil"/>
        </w:pBdr>
        <w:spacing w:line="360" w:lineRule="auto"/>
        <w:ind w:left="284" w:right="-23"/>
        <w:jc w:val="both"/>
        <w:rPr>
          <w:rFonts w:ascii="Arial" w:eastAsia="Arial" w:hAnsi="Arial" w:cs="Arial"/>
          <w:i/>
          <w:color w:val="000000"/>
          <w:sz w:val="22"/>
          <w:szCs w:val="22"/>
        </w:rPr>
      </w:pPr>
      <w:r w:rsidRPr="003B565A">
        <w:rPr>
          <w:rFonts w:ascii="Arial" w:eastAsia="Arial" w:hAnsi="Arial" w:cs="Arial"/>
          <w:i/>
          <w:sz w:val="22"/>
          <w:szCs w:val="22"/>
        </w:rPr>
        <w:t>Forced, under compulsion &amp; constraint, obligatory sales transactions data doesn’t indicate the Fair Market Value.</w:t>
      </w:r>
    </w:p>
    <w:p w14:paraId="280DFD1B" w14:textId="77777777" w:rsidR="0023681B" w:rsidRPr="000A4F69" w:rsidRDefault="0023681B" w:rsidP="006D6418">
      <w:pPr>
        <w:numPr>
          <w:ilvl w:val="0"/>
          <w:numId w:val="16"/>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3BB3BF24" w14:textId="77777777" w:rsidR="0023681B" w:rsidRPr="000A4F69" w:rsidRDefault="0023681B" w:rsidP="006D6418">
      <w:pPr>
        <w:numPr>
          <w:ilvl w:val="0"/>
          <w:numId w:val="16"/>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Forced/ Distress Sale Value</w:t>
      </w:r>
      <w:r w:rsidRPr="000A4F69">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79B899BF" w14:textId="77777777" w:rsidR="0023681B" w:rsidRPr="000A4F69" w:rsidRDefault="0023681B" w:rsidP="006D6418">
      <w:pPr>
        <w:numPr>
          <w:ilvl w:val="0"/>
          <w:numId w:val="16"/>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lastRenderedPageBreak/>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39EF3424" w14:textId="77777777" w:rsidR="0023681B" w:rsidRPr="000A4F69" w:rsidRDefault="0023681B" w:rsidP="006D6418">
      <w:pPr>
        <w:numPr>
          <w:ilvl w:val="0"/>
          <w:numId w:val="16"/>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28B01761" w14:textId="77777777" w:rsidR="0023681B" w:rsidRPr="003B565A" w:rsidRDefault="0023681B" w:rsidP="006D6418">
      <w:pPr>
        <w:pStyle w:val="ListParagraph"/>
        <w:numPr>
          <w:ilvl w:val="0"/>
          <w:numId w:val="17"/>
        </w:numPr>
        <w:pBdr>
          <w:top w:val="nil"/>
          <w:left w:val="nil"/>
          <w:bottom w:val="nil"/>
          <w:right w:val="nil"/>
          <w:between w:val="nil"/>
        </w:pBdr>
        <w:spacing w:line="360" w:lineRule="auto"/>
        <w:ind w:left="567" w:right="-23"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067DB6F7" w14:textId="77777777" w:rsidR="0023681B" w:rsidRPr="003B565A" w:rsidRDefault="0023681B" w:rsidP="006D6418">
      <w:pPr>
        <w:pStyle w:val="ListParagraph"/>
        <w:numPr>
          <w:ilvl w:val="0"/>
          <w:numId w:val="17"/>
        </w:numPr>
        <w:pBdr>
          <w:top w:val="nil"/>
          <w:left w:val="nil"/>
          <w:bottom w:val="nil"/>
          <w:right w:val="nil"/>
          <w:between w:val="nil"/>
        </w:pBdr>
        <w:spacing w:line="360" w:lineRule="auto"/>
        <w:ind w:left="567" w:right="-23"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1FE0C33A" w14:textId="77777777" w:rsidR="0023681B" w:rsidRPr="003B565A" w:rsidRDefault="0023681B" w:rsidP="006D6418">
      <w:pPr>
        <w:pStyle w:val="ListParagraph"/>
        <w:numPr>
          <w:ilvl w:val="0"/>
          <w:numId w:val="17"/>
        </w:numPr>
        <w:pBdr>
          <w:top w:val="nil"/>
          <w:left w:val="nil"/>
          <w:bottom w:val="nil"/>
          <w:right w:val="nil"/>
          <w:between w:val="nil"/>
        </w:pBdr>
        <w:spacing w:line="360" w:lineRule="auto"/>
        <w:ind w:left="567" w:right="-23"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0CAE42F8" w14:textId="77777777" w:rsidR="0023681B" w:rsidRPr="003B565A" w:rsidRDefault="0023681B" w:rsidP="006D6418">
      <w:pPr>
        <w:pStyle w:val="ListParagraph"/>
        <w:numPr>
          <w:ilvl w:val="0"/>
          <w:numId w:val="17"/>
        </w:numPr>
        <w:pBdr>
          <w:top w:val="nil"/>
          <w:left w:val="nil"/>
          <w:bottom w:val="nil"/>
          <w:right w:val="nil"/>
          <w:between w:val="nil"/>
        </w:pBdr>
        <w:spacing w:line="360" w:lineRule="auto"/>
        <w:ind w:left="567" w:right="-23" w:hanging="283"/>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5D134904" w14:textId="60368AE3" w:rsidR="00013C9E" w:rsidRPr="00013C9E" w:rsidRDefault="00013C9E" w:rsidP="006D6418">
      <w:pPr>
        <w:pStyle w:val="ListParagraph"/>
        <w:numPr>
          <w:ilvl w:val="1"/>
          <w:numId w:val="8"/>
        </w:numPr>
        <w:spacing w:after="0" w:line="360" w:lineRule="auto"/>
        <w:ind w:left="900"/>
        <w:jc w:val="both"/>
        <w:rPr>
          <w:rFonts w:ascii="Arial" w:hAnsi="Arial" w:cs="Arial"/>
          <w:b/>
          <w:i/>
          <w:sz w:val="20"/>
          <w:szCs w:val="20"/>
        </w:rPr>
      </w:pPr>
      <w:r w:rsidRPr="00013C9E">
        <w:rPr>
          <w:rFonts w:ascii="Arial" w:hAnsi="Arial" w:cs="Arial"/>
          <w:b/>
          <w:i/>
          <w:sz w:val="20"/>
          <w:szCs w:val="20"/>
        </w:rPr>
        <w:br w:type="page"/>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7879"/>
      </w:tblGrid>
      <w:tr w:rsidR="0023681B" w:rsidRPr="003B6472" w14:paraId="622C9943" w14:textId="77777777" w:rsidTr="00890960">
        <w:trPr>
          <w:trHeight w:val="436"/>
        </w:trPr>
        <w:tc>
          <w:tcPr>
            <w:tcW w:w="1902" w:type="dxa"/>
            <w:shd w:val="clear" w:color="auto" w:fill="17365D"/>
            <w:vAlign w:val="center"/>
          </w:tcPr>
          <w:p w14:paraId="225D3C85" w14:textId="2BB48BBE" w:rsidR="0023681B" w:rsidRPr="003B6472" w:rsidRDefault="0023681B" w:rsidP="007E01F1">
            <w:pPr>
              <w:spacing w:after="0" w:line="240" w:lineRule="auto"/>
              <w:jc w:val="center"/>
              <w:rPr>
                <w:rFonts w:ascii="Arial" w:eastAsia="Arial" w:hAnsi="Arial" w:cs="Arial"/>
                <w:b/>
                <w:color w:val="000000"/>
              </w:rPr>
            </w:pPr>
            <w:r w:rsidRPr="003B6472">
              <w:rPr>
                <w:rFonts w:ascii="Arial" w:eastAsia="Arial" w:hAnsi="Arial" w:cs="Arial"/>
                <w:b/>
                <w:color w:val="FFFFFF"/>
                <w:sz w:val="22"/>
                <w:szCs w:val="22"/>
              </w:rPr>
              <w:lastRenderedPageBreak/>
              <w:t xml:space="preserve">PART </w:t>
            </w:r>
            <w:r w:rsidR="00C63E91">
              <w:rPr>
                <w:rFonts w:ascii="Arial" w:eastAsia="Arial" w:hAnsi="Arial" w:cs="Arial"/>
                <w:b/>
                <w:color w:val="FFFFFF"/>
                <w:sz w:val="22"/>
                <w:szCs w:val="22"/>
              </w:rPr>
              <w:t>H</w:t>
            </w:r>
          </w:p>
        </w:tc>
        <w:tc>
          <w:tcPr>
            <w:tcW w:w="7879" w:type="dxa"/>
            <w:shd w:val="clear" w:color="auto" w:fill="9CC2E5" w:themeFill="accent1" w:themeFillTint="99"/>
            <w:vAlign w:val="center"/>
          </w:tcPr>
          <w:p w14:paraId="6DE76C24" w14:textId="77777777" w:rsidR="0023681B" w:rsidRPr="003B6472" w:rsidRDefault="0023681B" w:rsidP="007E01F1">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14:paraId="640086AA" w14:textId="77777777" w:rsidR="0023681B" w:rsidRDefault="0023681B" w:rsidP="006D6418">
      <w:pPr>
        <w:numPr>
          <w:ilvl w:val="3"/>
          <w:numId w:val="15"/>
        </w:numPr>
        <w:spacing w:before="240" w:line="360" w:lineRule="auto"/>
        <w:ind w:left="284" w:right="-23" w:hanging="426"/>
        <w:jc w:val="both"/>
        <w:rPr>
          <w:rFonts w:ascii="Arial" w:eastAsia="Arial" w:hAnsi="Arial" w:cs="Arial"/>
          <w:sz w:val="22"/>
          <w:szCs w:val="22"/>
        </w:rPr>
      </w:pPr>
      <w:r>
        <w:rPr>
          <w:rFonts w:ascii="Arial" w:eastAsia="Arial" w:hAnsi="Arial" w:cs="Arial"/>
          <w:sz w:val="22"/>
          <w:szCs w:val="22"/>
        </w:rPr>
        <w:t>No employee or member of R.K Associates has any direct/ indirect interest in the Project.</w:t>
      </w:r>
    </w:p>
    <w:p w14:paraId="033B141C" w14:textId="77777777" w:rsidR="0023681B" w:rsidRDefault="0023681B" w:rsidP="006D6418">
      <w:pPr>
        <w:numPr>
          <w:ilvl w:val="3"/>
          <w:numId w:val="15"/>
        </w:numPr>
        <w:spacing w:line="360" w:lineRule="auto"/>
        <w:ind w:left="284" w:right="-23" w:hanging="426"/>
        <w:jc w:val="both"/>
        <w:rPr>
          <w:rFonts w:ascii="Arial" w:eastAsia="Arial" w:hAnsi="Arial" w:cs="Arial"/>
          <w:sz w:val="22"/>
          <w:szCs w:val="22"/>
        </w:rPr>
      </w:pPr>
      <w:r w:rsidRPr="007D290F">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0C7F1C50" w14:textId="77777777" w:rsidR="0023681B" w:rsidRDefault="0023681B" w:rsidP="006D6418">
      <w:pPr>
        <w:numPr>
          <w:ilvl w:val="3"/>
          <w:numId w:val="15"/>
        </w:numPr>
        <w:spacing w:line="360" w:lineRule="auto"/>
        <w:ind w:left="284" w:right="-23" w:hanging="426"/>
        <w:jc w:val="both"/>
        <w:rPr>
          <w:rFonts w:ascii="Arial" w:eastAsia="Arial" w:hAnsi="Arial" w:cs="Arial"/>
          <w:sz w:val="22"/>
          <w:szCs w:val="22"/>
        </w:rPr>
      </w:pPr>
      <w:r w:rsidRPr="00FE759D">
        <w:rPr>
          <w:rFonts w:ascii="Arial" w:eastAsia="Arial" w:hAnsi="Arial" w:cs="Arial"/>
          <w:sz w:val="22"/>
          <w:szCs w:val="22"/>
        </w:rPr>
        <w:t>Legal aspects for e.g.,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14:paraId="036DEE01" w14:textId="77777777" w:rsidR="0023681B" w:rsidRDefault="0023681B" w:rsidP="006D6418">
      <w:pPr>
        <w:numPr>
          <w:ilvl w:val="3"/>
          <w:numId w:val="15"/>
        </w:numPr>
        <w:spacing w:line="360" w:lineRule="auto"/>
        <w:ind w:left="284" w:right="-23" w:hanging="426"/>
        <w:jc w:val="both"/>
        <w:rPr>
          <w:rFonts w:ascii="Arial" w:eastAsia="Arial" w:hAnsi="Arial" w:cs="Arial"/>
          <w:sz w:val="22"/>
          <w:szCs w:val="22"/>
        </w:rPr>
      </w:pPr>
      <w:r w:rsidRPr="00FE759D">
        <w:rPr>
          <w:rFonts w:ascii="Arial" w:eastAsia="Arial" w:hAnsi="Arial" w:cs="Arial"/>
          <w:sz w:val="22"/>
          <w:szCs w:val="22"/>
        </w:rPr>
        <w:t>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540DDD3A" w14:textId="77777777" w:rsidR="00890960" w:rsidRPr="00890960" w:rsidRDefault="0023681B" w:rsidP="006D6418">
      <w:pPr>
        <w:numPr>
          <w:ilvl w:val="3"/>
          <w:numId w:val="15"/>
        </w:numPr>
        <w:spacing w:line="360" w:lineRule="auto"/>
        <w:ind w:left="284" w:right="-23" w:hanging="426"/>
        <w:jc w:val="both"/>
        <w:rPr>
          <w:rFonts w:ascii="Arial" w:eastAsia="Arial" w:hAnsi="Arial" w:cs="Arial"/>
          <w:sz w:val="22"/>
          <w:szCs w:val="22"/>
        </w:rPr>
      </w:pPr>
      <w:r w:rsidRPr="00890960">
        <w:rPr>
          <w:rFonts w:ascii="Arial" w:eastAsia="Arial" w:hAnsi="Arial" w:cs="Arial"/>
          <w:sz w:val="22"/>
          <w:szCs w:val="22"/>
        </w:rPr>
        <w:t>All</w:t>
      </w:r>
      <w:r w:rsidRPr="00890960">
        <w:rPr>
          <w:rFonts w:ascii="Arial" w:eastAsia="Arial" w:hAnsi="Arial" w:cs="Arial"/>
          <w:color w:val="000000"/>
          <w:sz w:val="22"/>
          <w:szCs w:val="22"/>
        </w:rPr>
        <w:t xml:space="preserve">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41671410" w14:textId="05100EA1" w:rsidR="0023681B" w:rsidRPr="00890960" w:rsidRDefault="0023681B" w:rsidP="006D6418">
      <w:pPr>
        <w:numPr>
          <w:ilvl w:val="3"/>
          <w:numId w:val="15"/>
        </w:numPr>
        <w:spacing w:line="360" w:lineRule="auto"/>
        <w:ind w:left="284" w:right="-23" w:hanging="426"/>
        <w:jc w:val="both"/>
        <w:rPr>
          <w:rFonts w:ascii="Arial" w:eastAsia="Arial" w:hAnsi="Arial" w:cs="Arial"/>
          <w:sz w:val="22"/>
          <w:szCs w:val="22"/>
        </w:rPr>
      </w:pPr>
      <w:r w:rsidRPr="00890960">
        <w:rPr>
          <w:rFonts w:ascii="Arial" w:eastAsia="Arial" w:hAnsi="Arial" w:cs="Arial"/>
          <w:sz w:val="22"/>
          <w:szCs w:val="22"/>
        </w:rPr>
        <w:lastRenderedPageBreak/>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2A7988C0" w14:textId="77777777" w:rsidR="0023681B" w:rsidRDefault="0023681B" w:rsidP="006D6418">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137FE68C" w14:textId="77777777" w:rsidR="0023681B" w:rsidRDefault="0023681B" w:rsidP="006D6418">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2CBC5690" w14:textId="77777777" w:rsidR="0023681B" w:rsidRDefault="0023681B" w:rsidP="006D6418">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This report only contains general assessment &amp; opinion as per the scope of work evaluated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p>
    <w:p w14:paraId="505193A6" w14:textId="77777777" w:rsidR="0023681B" w:rsidRDefault="0023681B" w:rsidP="006D6418">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649A3021" w14:textId="77777777" w:rsidR="0023681B" w:rsidRDefault="0023681B" w:rsidP="006D6418">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This Report is prepared by our competent technical team which includes Engineers and financial experts &amp; analysts.</w:t>
      </w:r>
    </w:p>
    <w:p w14:paraId="0A354040" w14:textId="77777777" w:rsidR="0023681B" w:rsidRDefault="0023681B" w:rsidP="006D6418">
      <w:pPr>
        <w:numPr>
          <w:ilvl w:val="3"/>
          <w:numId w:val="15"/>
        </w:numPr>
        <w:spacing w:line="360" w:lineRule="auto"/>
        <w:ind w:left="284" w:right="-23" w:hanging="426"/>
        <w:jc w:val="both"/>
        <w:rPr>
          <w:rFonts w:ascii="Arial" w:eastAsia="Arial" w:hAnsi="Arial" w:cs="Arial"/>
          <w:sz w:val="22"/>
          <w:szCs w:val="22"/>
        </w:rPr>
      </w:pPr>
      <w:r w:rsidRPr="00D95DA9">
        <w:rPr>
          <w:rFonts w:ascii="Arial" w:eastAsia="Arial" w:hAnsi="Arial" w:cs="Arial"/>
          <w:sz w:val="22"/>
          <w:szCs w:val="22"/>
        </w:rPr>
        <w:t>This is just an opinion report and doesn’t hold any binding on anyone. It is requested from the concerned Financial Institution which is using this report for taking financial decision on the project that they should consider all the different associated relevant &amp; related factors also before taking any business decision based on the content of this report.</w:t>
      </w:r>
    </w:p>
    <w:p w14:paraId="37EE9E0F" w14:textId="77777777" w:rsidR="0023681B" w:rsidRPr="00D95DA9" w:rsidRDefault="0023681B" w:rsidP="006D6418">
      <w:pPr>
        <w:numPr>
          <w:ilvl w:val="3"/>
          <w:numId w:val="15"/>
        </w:numPr>
        <w:spacing w:line="360" w:lineRule="auto"/>
        <w:ind w:left="284" w:right="-23" w:hanging="426"/>
        <w:jc w:val="both"/>
        <w:rPr>
          <w:rFonts w:ascii="Arial" w:eastAsia="Arial" w:hAnsi="Arial" w:cs="Arial"/>
          <w:sz w:val="22"/>
          <w:szCs w:val="22"/>
        </w:rPr>
      </w:pPr>
      <w:r w:rsidRPr="00D95DA9">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583271E0" w14:textId="77777777" w:rsidR="0023681B" w:rsidRDefault="0023681B" w:rsidP="006D6418">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lastRenderedPageBreak/>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224782B5" w14:textId="77777777" w:rsidR="0023681B" w:rsidRDefault="0023681B" w:rsidP="006D6418">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Defect Liability Period is </w:t>
      </w:r>
      <w:r w:rsidRPr="00133E54">
        <w:rPr>
          <w:rFonts w:ascii="Arial" w:eastAsia="Arial" w:hAnsi="Arial" w:cs="Arial"/>
          <w:b/>
          <w:sz w:val="22"/>
          <w:szCs w:val="22"/>
          <w:u w:val="single"/>
        </w:rPr>
        <w:t>15 DAYS</w:t>
      </w:r>
      <w:r w:rsidRPr="00133E54">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2C6E158C" w14:textId="77777777" w:rsidR="0023681B" w:rsidRDefault="0023681B" w:rsidP="006D6418">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R.K Associates encourages its customers to give feedback or inform concerns over its services through proper channel at </w:t>
      </w:r>
      <w:r w:rsidRPr="00EE7216">
        <w:rPr>
          <w:rFonts w:ascii="Arial" w:eastAsia="Arial" w:hAnsi="Arial" w:cs="Arial"/>
          <w:sz w:val="22"/>
          <w:szCs w:val="22"/>
        </w:rPr>
        <w:t>valuers@rkassociates.org</w:t>
      </w:r>
      <w:r>
        <w:rPr>
          <w:rFonts w:ascii="Arial" w:eastAsia="Arial" w:hAnsi="Arial" w:cs="Arial"/>
          <w:sz w:val="22"/>
          <w:szCs w:val="22"/>
        </w:rPr>
        <w:t xml:space="preserve"> </w:t>
      </w:r>
      <w:r w:rsidRPr="00133E54">
        <w:rPr>
          <w:rFonts w:ascii="Arial" w:eastAsia="Arial" w:hAnsi="Arial" w:cs="Arial"/>
          <w:sz w:val="22"/>
          <w:szCs w:val="22"/>
        </w:rPr>
        <w:t>in writing within 15 days of report delivery. After this period no concern/ complaint/ proceedings in connection with the Financial Feasibility Study Services will be entertained due to possible change in situation and condition of the subject Project.</w:t>
      </w:r>
    </w:p>
    <w:p w14:paraId="163D73C1" w14:textId="77777777" w:rsidR="0023681B" w:rsidRDefault="0023681B" w:rsidP="006D6418">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Our Data retention policy is of </w:t>
      </w:r>
      <w:r w:rsidRPr="00133E54">
        <w:rPr>
          <w:rFonts w:ascii="Arial" w:eastAsia="Arial" w:hAnsi="Arial" w:cs="Arial"/>
          <w:b/>
          <w:sz w:val="22"/>
          <w:szCs w:val="22"/>
          <w:u w:val="single"/>
        </w:rPr>
        <w:t>ONE YEAR</w:t>
      </w:r>
      <w:r w:rsidRPr="00133E54">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4E8E6910" w14:textId="77777777" w:rsidR="0023681B" w:rsidRDefault="0023681B" w:rsidP="006D6418">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This Financial Feasibility Study report is governed by our (1) </w:t>
      </w:r>
      <w:r w:rsidRPr="00133E54">
        <w:rPr>
          <w:rFonts w:ascii="Arial" w:eastAsia="Arial" w:hAnsi="Arial" w:cs="Arial"/>
          <w:sz w:val="22"/>
          <w:szCs w:val="22"/>
          <w:u w:val="single"/>
        </w:rPr>
        <w:t>Internal Policies, Processes &amp; Standard Operating Procedures, (2) Information/ Data/ Inputs given to us by the client and (3) Information/ Data/ Facts given to us by our field/ office technical team.</w:t>
      </w:r>
      <w:r w:rsidRPr="00133E54">
        <w:rPr>
          <w:rFonts w:ascii="Arial" w:eastAsia="Arial" w:hAnsi="Arial" w:cs="Arial"/>
          <w:sz w:val="22"/>
          <w:szCs w:val="22"/>
        </w:rPr>
        <w:t xml:space="preserve">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693ADC06" w14:textId="08AA89E6" w:rsidR="00013C9E" w:rsidRPr="009C16F0" w:rsidRDefault="0023681B" w:rsidP="006D6418">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lastRenderedPageBreak/>
        <w:t>R.K Associates never releases any report doing alterations or modifications from pen. In case any information/ figure of this report is found altered with pen then this report will automatically become null &amp; void.</w:t>
      </w:r>
    </w:p>
    <w:sectPr w:rsidR="00013C9E" w:rsidRPr="009C16F0" w:rsidSect="00EB1817">
      <w:headerReference w:type="even" r:id="rId30"/>
      <w:headerReference w:type="default" r:id="rId31"/>
      <w:footerReference w:type="default" r:id="rId32"/>
      <w:headerReference w:type="first" r:id="rId33"/>
      <w:pgSz w:w="11906" w:h="16838"/>
      <w:pgMar w:top="1440" w:right="849" w:bottom="1440" w:left="1440" w:header="630"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A1F08" w14:textId="77777777" w:rsidR="00F276F0" w:rsidRDefault="00F276F0" w:rsidP="0008705A">
      <w:pPr>
        <w:spacing w:after="0" w:line="240" w:lineRule="auto"/>
      </w:pPr>
      <w:r>
        <w:separator/>
      </w:r>
    </w:p>
  </w:endnote>
  <w:endnote w:type="continuationSeparator" w:id="0">
    <w:p w14:paraId="2E636858" w14:textId="77777777" w:rsidR="00F276F0" w:rsidRDefault="00F276F0"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F4B1B" w14:textId="77777777" w:rsidR="00F41441" w:rsidRDefault="00F414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1191B" w14:textId="77777777" w:rsidR="00F41441" w:rsidRDefault="00F414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72E0D" w14:textId="77777777" w:rsidR="00F41441" w:rsidRDefault="00F41441" w:rsidP="00E11206"/>
  <w:p w14:paraId="217E639E" w14:textId="77777777" w:rsidR="00F41441" w:rsidRPr="00DA40F0" w:rsidRDefault="00F276F0" w:rsidP="00E11206">
    <w:pPr>
      <w:pStyle w:val="Footer"/>
      <w:tabs>
        <w:tab w:val="clear" w:pos="8640"/>
        <w:tab w:val="right" w:pos="9214"/>
      </w:tabs>
      <w:rPr>
        <w:rFonts w:ascii="Arial" w:hAnsi="Arial" w:cs="Arial"/>
        <w:sz w:val="22"/>
      </w:rPr>
    </w:pPr>
    <w:sdt>
      <w:sdtPr>
        <w:rPr>
          <w:rFonts w:ascii="Arial" w:hAnsi="Arial" w:cs="Arial"/>
          <w:sz w:val="22"/>
        </w:rPr>
        <w:id w:val="1807822042"/>
        <w:docPartObj>
          <w:docPartGallery w:val="Page Numbers (Top of Page)"/>
          <w:docPartUnique/>
        </w:docPartObj>
      </w:sdtPr>
      <w:sdtEndPr/>
      <w:sdtContent>
        <w:r w:rsidR="00F41441"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5168" behindDoc="0" locked="0" layoutInCell="1" allowOverlap="1" wp14:anchorId="7B6E5842" wp14:editId="533CC8D9">
                  <wp:simplePos x="0" y="0"/>
                  <wp:positionH relativeFrom="column">
                    <wp:posOffset>30480</wp:posOffset>
                  </wp:positionH>
                  <wp:positionV relativeFrom="paragraph">
                    <wp:posOffset>-86995</wp:posOffset>
                  </wp:positionV>
                  <wp:extent cx="5753100" cy="0"/>
                  <wp:effectExtent l="0" t="19050" r="0" b="19050"/>
                  <wp:wrapNone/>
                  <wp:docPr id="20" name="Straight Connector 20"/>
                  <wp:cNvGraphicFramePr/>
                  <a:graphic xmlns:a="http://schemas.openxmlformats.org/drawingml/2006/main">
                    <a:graphicData uri="http://schemas.microsoft.com/office/word/2010/wordprocessingShape">
                      <wps:wsp>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870228" id="Straight Connector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" strokecolor="#5b9bd5 [3204]" strokeweight="2.25pt">
                  <v:stroke joinstyle="miter"/>
                </v:line>
              </w:pict>
            </mc:Fallback>
          </mc:AlternateContent>
        </w:r>
        <w:r w:rsidR="00F41441">
          <w:rPr>
            <w:rFonts w:ascii="Arial" w:hAnsi="Arial" w:cs="Arial"/>
            <w:b/>
            <w:color w:val="222A35" w:themeColor="text2" w:themeShade="80"/>
            <w:sz w:val="22"/>
          </w:rPr>
          <w:t>FILE NO.: RKA/</w:t>
        </w:r>
        <w:r w:rsidR="00F41441" w:rsidRPr="00C25CD8">
          <w:rPr>
            <w:rFonts w:ascii="Arial" w:hAnsi="Arial" w:cs="Arial"/>
            <w:b/>
          </w:rPr>
          <w:t xml:space="preserve"> </w:t>
        </w:r>
        <w:r w:rsidR="00F41441" w:rsidRPr="00C25CD8">
          <w:rPr>
            <w:rFonts w:ascii="Arial" w:hAnsi="Arial" w:cs="Arial"/>
            <w:b/>
            <w:color w:val="222A35" w:themeColor="text2" w:themeShade="80"/>
            <w:sz w:val="22"/>
          </w:rPr>
          <w:t xml:space="preserve">FY18-19/MUM-66          </w:t>
        </w:r>
        <w:r w:rsidR="00F41441" w:rsidRPr="00DA40F0">
          <w:rPr>
            <w:rFonts w:ascii="Arial" w:hAnsi="Arial" w:cs="Arial"/>
            <w:b/>
            <w:color w:val="222A35" w:themeColor="text2" w:themeShade="80"/>
            <w:sz w:val="22"/>
            <w:lang w:val="en-IN"/>
          </w:rPr>
          <w:tab/>
        </w:r>
        <w:r w:rsidR="00F41441" w:rsidRPr="00DA40F0">
          <w:rPr>
            <w:rFonts w:ascii="Arial" w:hAnsi="Arial" w:cs="Arial"/>
            <w:b/>
            <w:color w:val="222A35" w:themeColor="text2" w:themeShade="80"/>
            <w:sz w:val="22"/>
            <w:lang w:val="en-IN"/>
          </w:rPr>
          <w:tab/>
          <w:t xml:space="preserve"> </w:t>
        </w:r>
        <w:r w:rsidR="00F41441" w:rsidRPr="00DA40F0">
          <w:rPr>
            <w:rFonts w:ascii="Arial" w:hAnsi="Arial" w:cs="Arial"/>
            <w:sz w:val="22"/>
          </w:rPr>
          <w:t xml:space="preserve">Page </w:t>
        </w:r>
        <w:r w:rsidR="00F41441" w:rsidRPr="00DA40F0">
          <w:rPr>
            <w:rFonts w:ascii="Arial" w:hAnsi="Arial" w:cs="Arial"/>
            <w:b/>
            <w:bCs/>
            <w:sz w:val="22"/>
          </w:rPr>
          <w:fldChar w:fldCharType="begin"/>
        </w:r>
        <w:r w:rsidR="00F41441" w:rsidRPr="00DA40F0">
          <w:rPr>
            <w:rFonts w:ascii="Arial" w:hAnsi="Arial" w:cs="Arial"/>
            <w:b/>
            <w:bCs/>
            <w:sz w:val="22"/>
          </w:rPr>
          <w:instrText xml:space="preserve"> PAGE </w:instrText>
        </w:r>
        <w:r w:rsidR="00F41441" w:rsidRPr="00DA40F0">
          <w:rPr>
            <w:rFonts w:ascii="Arial" w:hAnsi="Arial" w:cs="Arial"/>
            <w:b/>
            <w:bCs/>
            <w:sz w:val="22"/>
          </w:rPr>
          <w:fldChar w:fldCharType="separate"/>
        </w:r>
        <w:r w:rsidR="00F41441">
          <w:rPr>
            <w:rFonts w:ascii="Arial" w:hAnsi="Arial" w:cs="Arial"/>
            <w:b/>
            <w:bCs/>
            <w:noProof/>
            <w:sz w:val="22"/>
          </w:rPr>
          <w:t>12</w:t>
        </w:r>
        <w:r w:rsidR="00F41441" w:rsidRPr="00DA40F0">
          <w:rPr>
            <w:rFonts w:ascii="Arial" w:hAnsi="Arial" w:cs="Arial"/>
            <w:b/>
            <w:bCs/>
            <w:sz w:val="22"/>
          </w:rPr>
          <w:fldChar w:fldCharType="end"/>
        </w:r>
        <w:r w:rsidR="00F41441" w:rsidRPr="00DA40F0">
          <w:rPr>
            <w:rFonts w:ascii="Arial" w:hAnsi="Arial" w:cs="Arial"/>
            <w:sz w:val="22"/>
          </w:rPr>
          <w:t xml:space="preserve"> of </w:t>
        </w:r>
        <w:r w:rsidR="00F41441">
          <w:rPr>
            <w:rFonts w:ascii="Arial" w:hAnsi="Arial" w:cs="Arial"/>
            <w:b/>
            <w:bCs/>
            <w:sz w:val="22"/>
          </w:rPr>
          <w:t>59</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48B17" w14:textId="77777777" w:rsidR="00F41441" w:rsidRDefault="00F41441" w:rsidP="00E11206"/>
  <w:p w14:paraId="5E38E4AB" w14:textId="77777777" w:rsidR="00F41441" w:rsidRPr="00FA178B" w:rsidRDefault="00F41441" w:rsidP="00E112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CDBB" w14:textId="10274F0B" w:rsidR="00F41441" w:rsidRPr="000C5446" w:rsidRDefault="00F41441" w:rsidP="000C5446">
    <w:pPr>
      <w:spacing w:line="200" w:lineRule="exact"/>
      <w:rPr>
        <w:sz w:val="20"/>
        <w:szCs w:val="20"/>
      </w:rPr>
    </w:pPr>
    <w:r w:rsidRPr="000C5446">
      <w:rPr>
        <w:rFonts w:ascii="Arial" w:hAnsi="Arial" w:cs="Arial"/>
        <w:noProof/>
        <w:sz w:val="22"/>
        <w:szCs w:val="22"/>
        <w:lang w:val="en-IN" w:eastAsia="en-IN"/>
      </w:rPr>
      <mc:AlternateContent>
        <mc:Choice Requires="wps">
          <w:drawing>
            <wp:anchor distT="0" distB="0" distL="114300" distR="114300" simplePos="0" relativeHeight="251657216" behindDoc="0" locked="0" layoutInCell="1" allowOverlap="1" wp14:anchorId="4028E92D" wp14:editId="5F4AFCC9">
              <wp:simplePos x="0" y="0"/>
              <wp:positionH relativeFrom="margin">
                <wp:posOffset>-44450</wp:posOffset>
              </wp:positionH>
              <wp:positionV relativeFrom="paragraph">
                <wp:posOffset>123824</wp:posOffset>
              </wp:positionV>
              <wp:extent cx="6124575" cy="9525"/>
              <wp:effectExtent l="19050" t="19050" r="28575" b="28575"/>
              <wp:wrapNone/>
              <wp:docPr id="4" name="Straight Connector 4"/>
              <wp:cNvGraphicFramePr/>
              <a:graphic xmlns:a="http://schemas.openxmlformats.org/drawingml/2006/main">
                <a:graphicData uri="http://schemas.microsoft.com/office/word/2010/wordprocessingShape">
                  <wps:wsp>
                    <wps:cNvCnPr/>
                    <wps:spPr>
                      <a:xfrm flipV="1">
                        <a:off x="0" y="0"/>
                        <a:ext cx="612457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7CEE1"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9.75pt" to="47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" strokecolor="#5b9bd5 [3204]" strokeweight="2.25pt">
              <v:stroke joinstyle="miter"/>
              <w10:wrap anchorx="margin"/>
            </v:line>
          </w:pict>
        </mc:Fallback>
      </mc:AlternateContent>
    </w:r>
  </w:p>
  <w:sdt>
    <w:sdtPr>
      <w:rPr>
        <w:rFonts w:ascii="Arial" w:hAnsi="Arial" w:cs="Arial"/>
        <w:sz w:val="22"/>
      </w:rPr>
      <w:id w:val="1120181084"/>
      <w:docPartObj>
        <w:docPartGallery w:val="Page Numbers (Top of Page)"/>
        <w:docPartUnique/>
      </w:docPartObj>
    </w:sdtPr>
    <w:sdtEndPr/>
    <w:sdtContent>
      <w:p w14:paraId="0303F1EE" w14:textId="67C44159" w:rsidR="00F41441" w:rsidRDefault="00F41441" w:rsidP="00EB1817">
        <w:pPr>
          <w:pStyle w:val="Footer"/>
          <w:tabs>
            <w:tab w:val="clear" w:pos="8640"/>
            <w:tab w:val="right" w:pos="9214"/>
          </w:tabs>
          <w:spacing w:after="0"/>
          <w:rPr>
            <w:rFonts w:ascii="Arial" w:hAnsi="Arial" w:cs="Arial"/>
            <w:b/>
            <w:sz w:val="22"/>
          </w:rPr>
        </w:pPr>
        <w:r w:rsidRPr="00C04F50">
          <w:rPr>
            <w:rFonts w:ascii="Arial" w:hAnsi="Arial" w:cs="Arial"/>
            <w:b/>
            <w:color w:val="222A35" w:themeColor="text2" w:themeShade="80"/>
            <w:sz w:val="22"/>
          </w:rPr>
          <w:t xml:space="preserve">FILE NO.: </w:t>
        </w:r>
        <w:r>
          <w:rPr>
            <w:rFonts w:ascii="Arial" w:hAnsi="Arial" w:cs="Arial"/>
            <w:b/>
            <w:color w:val="222A35" w:themeColor="text2" w:themeShade="80"/>
            <w:sz w:val="22"/>
          </w:rPr>
          <w:t>VIS (2022-23)-PL225-175-326</w:t>
        </w:r>
        <w:r>
          <w:rPr>
            <w:rFonts w:ascii="Arial" w:hAnsi="Arial" w:cs="Arial"/>
            <w:b/>
            <w:color w:val="222A35" w:themeColor="text2" w:themeShade="80"/>
            <w:sz w:val="22"/>
            <w:lang w:val="en-IN"/>
          </w:rPr>
          <w:t xml:space="preserve">                                                                    </w:t>
        </w:r>
        <w:r w:rsidRPr="00E95BFC">
          <w:rPr>
            <w:rFonts w:ascii="Arial" w:hAnsi="Arial" w:cs="Arial"/>
            <w:b/>
            <w:sz w:val="22"/>
          </w:rPr>
          <w:t xml:space="preserve">Page </w:t>
        </w:r>
        <w:r w:rsidRPr="00E95BFC">
          <w:rPr>
            <w:rFonts w:ascii="Arial" w:hAnsi="Arial" w:cs="Arial"/>
            <w:b/>
            <w:bCs/>
            <w:sz w:val="22"/>
          </w:rPr>
          <w:fldChar w:fldCharType="begin"/>
        </w:r>
        <w:r w:rsidRPr="00E95BFC">
          <w:rPr>
            <w:rFonts w:ascii="Arial" w:hAnsi="Arial" w:cs="Arial"/>
            <w:b/>
            <w:bCs/>
            <w:sz w:val="22"/>
          </w:rPr>
          <w:instrText xml:space="preserve"> PAGE </w:instrText>
        </w:r>
        <w:r w:rsidRPr="00E95BFC">
          <w:rPr>
            <w:rFonts w:ascii="Arial" w:hAnsi="Arial" w:cs="Arial"/>
            <w:b/>
            <w:bCs/>
            <w:sz w:val="22"/>
          </w:rPr>
          <w:fldChar w:fldCharType="separate"/>
        </w:r>
        <w:r w:rsidR="008723A4">
          <w:rPr>
            <w:rFonts w:ascii="Arial" w:hAnsi="Arial" w:cs="Arial"/>
            <w:b/>
            <w:bCs/>
            <w:noProof/>
            <w:sz w:val="22"/>
          </w:rPr>
          <w:t>32</w:t>
        </w:r>
        <w:r w:rsidRPr="00E95BFC">
          <w:rPr>
            <w:rFonts w:ascii="Arial" w:hAnsi="Arial" w:cs="Arial"/>
            <w:b/>
            <w:bCs/>
            <w:sz w:val="22"/>
          </w:rPr>
          <w:fldChar w:fldCharType="end"/>
        </w:r>
        <w:r w:rsidRPr="00E95BFC">
          <w:rPr>
            <w:rFonts w:ascii="Arial" w:hAnsi="Arial" w:cs="Arial"/>
            <w:b/>
            <w:sz w:val="22"/>
          </w:rPr>
          <w:t xml:space="preserve"> of </w:t>
        </w:r>
        <w:r w:rsidR="00433886">
          <w:rPr>
            <w:rFonts w:ascii="Arial" w:hAnsi="Arial" w:cs="Arial"/>
            <w:b/>
            <w:sz w:val="22"/>
          </w:rPr>
          <w:t>5</w:t>
        </w:r>
        <w:r w:rsidR="00130C75">
          <w:rPr>
            <w:rFonts w:ascii="Arial" w:hAnsi="Arial" w:cs="Arial"/>
            <w:b/>
            <w:sz w:val="22"/>
          </w:rPr>
          <w:t>0</w:t>
        </w:r>
      </w:p>
      <w:p w14:paraId="4964F786" w14:textId="3C67067E" w:rsidR="00F41441" w:rsidRPr="0003700F" w:rsidRDefault="00433886" w:rsidP="00433886">
        <w:pPr>
          <w:pStyle w:val="Footer"/>
          <w:tabs>
            <w:tab w:val="clear" w:pos="4320"/>
            <w:tab w:val="clear" w:pos="8640"/>
            <w:tab w:val="left" w:pos="5796"/>
          </w:tabs>
          <w:spacing w:after="0"/>
          <w:rPr>
            <w:rFonts w:ascii="Arial" w:hAnsi="Arial" w:cs="Arial"/>
            <w:b/>
            <w:sz w:val="16"/>
            <w:szCs w:val="16"/>
          </w:rPr>
        </w:pPr>
        <w:r>
          <w:rPr>
            <w:rFonts w:ascii="Arial" w:hAnsi="Arial" w:cs="Arial"/>
            <w:b/>
            <w:sz w:val="16"/>
            <w:szCs w:val="16"/>
          </w:rPr>
          <w:tab/>
        </w:r>
      </w:p>
      <w:p w14:paraId="4178B523" w14:textId="77777777" w:rsidR="00F41441" w:rsidRDefault="00F41441" w:rsidP="00EB1817">
        <w:pPr>
          <w:pStyle w:val="Footer"/>
          <w:spacing w:after="0"/>
          <w:jc w:val="center"/>
          <w:rPr>
            <w:rFonts w:asciiTheme="majorHAnsi" w:hAnsiTheme="majorHAnsi"/>
            <w:b/>
            <w:color w:val="8496B0" w:themeColor="text2" w:themeTint="99"/>
            <w:sz w:val="16"/>
          </w:rPr>
        </w:pPr>
        <w:r>
          <w:rPr>
            <w:rFonts w:asciiTheme="majorHAnsi" w:hAnsiTheme="majorHAnsi"/>
            <w:b/>
            <w:color w:val="8496B0" w:themeColor="text2" w:themeTint="99"/>
            <w:sz w:val="16"/>
          </w:rPr>
          <w:t>Valuation Terms of Service</w:t>
        </w:r>
        <w:r w:rsidRPr="00E553A5">
          <w:rPr>
            <w:rFonts w:asciiTheme="majorHAnsi" w:hAnsiTheme="majorHAnsi"/>
            <w:b/>
            <w:color w:val="8496B0" w:themeColor="text2" w:themeTint="99"/>
            <w:sz w:val="16"/>
          </w:rPr>
          <w:t xml:space="preserve"> </w:t>
        </w:r>
        <w:r>
          <w:rPr>
            <w:rFonts w:asciiTheme="majorHAnsi" w:hAnsiTheme="majorHAnsi"/>
            <w:b/>
            <w:color w:val="8496B0" w:themeColor="text2" w:themeTint="99"/>
            <w:sz w:val="16"/>
          </w:rPr>
          <w:t>&amp; Valuer’s Important Remarks are</w:t>
        </w:r>
        <w:r w:rsidRPr="00E553A5">
          <w:rPr>
            <w:rFonts w:asciiTheme="majorHAnsi" w:hAnsiTheme="majorHAnsi"/>
            <w:b/>
            <w:color w:val="8496B0" w:themeColor="text2" w:themeTint="99"/>
            <w:sz w:val="16"/>
          </w:rPr>
          <w:t xml:space="preserve"> available</w:t>
        </w:r>
      </w:p>
      <w:p w14:paraId="5EB14E6E" w14:textId="7D94C419" w:rsidR="00F41441" w:rsidRPr="00EB1817" w:rsidRDefault="00F41441" w:rsidP="00EB1817">
        <w:pPr>
          <w:pStyle w:val="Footer"/>
          <w:tabs>
            <w:tab w:val="clear" w:pos="8640"/>
            <w:tab w:val="right" w:pos="9214"/>
          </w:tabs>
          <w:jc w:val="center"/>
          <w:rPr>
            <w:rFonts w:ascii="Arial" w:hAnsi="Arial" w:cs="Arial"/>
            <w:b/>
            <w:sz w:val="22"/>
          </w:rPr>
        </w:pPr>
        <w:r w:rsidRPr="00E553A5">
          <w:rPr>
            <w:rFonts w:asciiTheme="majorHAnsi" w:hAnsiTheme="majorHAnsi"/>
            <w:b/>
            <w:color w:val="8496B0" w:themeColor="text2" w:themeTint="99"/>
            <w:sz w:val="16"/>
          </w:rPr>
          <w:t>at www.rkassociates.org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90C61" w14:textId="77777777" w:rsidR="00F276F0" w:rsidRDefault="00F276F0" w:rsidP="0008705A">
      <w:pPr>
        <w:spacing w:after="0" w:line="240" w:lineRule="auto"/>
      </w:pPr>
      <w:r>
        <w:separator/>
      </w:r>
    </w:p>
  </w:footnote>
  <w:footnote w:type="continuationSeparator" w:id="0">
    <w:p w14:paraId="3F81D7A2" w14:textId="77777777" w:rsidR="00F276F0" w:rsidRDefault="00F276F0" w:rsidP="00087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4037F" w14:textId="0AEF5FC0" w:rsidR="00F41441" w:rsidRDefault="00F276F0">
    <w:pPr>
      <w:pStyle w:val="Header"/>
    </w:pPr>
    <w:r>
      <w:rPr>
        <w:noProof/>
        <w:lang w:val="en-IN" w:eastAsia="en-IN"/>
      </w:rPr>
      <w:pict w14:anchorId="1C38F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3" o:spid="_x0000_s2051" type="#_x0000_t75" style="position:absolute;margin-left:0;margin-top:0;width:480.45pt;height:121.15pt;z-index:-251653120;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CBB51" w14:textId="5064F7EC" w:rsidR="00F41441" w:rsidRDefault="00F276F0" w:rsidP="00215D2C">
    <w:pPr>
      <w:pStyle w:val="Header"/>
      <w:tabs>
        <w:tab w:val="clear" w:pos="8640"/>
        <w:tab w:val="right" w:pos="9923"/>
      </w:tabs>
      <w:spacing w:after="0"/>
      <w:ind w:left="-567" w:right="-714"/>
      <w:rPr>
        <w:rFonts w:ascii="Arial" w:hAnsi="Arial" w:cs="Arial"/>
        <w:bCs/>
        <w:color w:val="323E4F" w:themeColor="text2" w:themeShade="BF"/>
        <w:sz w:val="28"/>
        <w:szCs w:val="28"/>
      </w:rPr>
    </w:pPr>
    <w:r>
      <w:rPr>
        <w:b/>
        <w:bCs/>
        <w:noProof/>
        <w:color w:val="323E4F" w:themeColor="text2" w:themeShade="BF"/>
        <w:sz w:val="28"/>
        <w:szCs w:val="28"/>
        <w:lang w:val="en-IN" w:eastAsia="en-IN"/>
      </w:rPr>
      <w:pict w14:anchorId="4C880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4" o:spid="_x0000_s2052" type="#_x0000_t75" style="position:absolute;left:0;text-align:left;margin-left:0;margin-top:0;width:480.45pt;height:121.15pt;z-index:-251652096;mso-position-horizontal:center;mso-position-horizontal-relative:margin;mso-position-vertical:center;mso-position-vertical-relative:margin" o:allowincell="f">
          <v:imagedata r:id="rId1" o:title="New LOGO" gain="19661f" blacklevel="22938f"/>
          <w10:wrap anchorx="margin" anchory="margin"/>
        </v:shape>
      </w:pict>
    </w:r>
    <w:r w:rsidR="00F41441">
      <w:rPr>
        <w:b/>
        <w:bCs/>
        <w:color w:val="323E4F" w:themeColor="text2" w:themeShade="BF"/>
        <w:sz w:val="28"/>
        <w:szCs w:val="28"/>
      </w:rPr>
      <w:t xml:space="preserve">ENTERPRISE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EndPr/>
      <w:sdtContent>
        <w:r w:rsidR="00F41441">
          <w:rPr>
            <w:b/>
            <w:bCs/>
            <w:color w:val="323E4F" w:themeColor="text2" w:themeShade="BF"/>
            <w:sz w:val="28"/>
            <w:szCs w:val="28"/>
          </w:rPr>
          <w:t xml:space="preserve">     </w:t>
        </w:r>
      </w:sdtContent>
    </w:sdt>
    <w:r w:rsidR="00F41441">
      <w:rPr>
        <w:rFonts w:ascii="Arial" w:hAnsi="Arial" w:cs="Arial"/>
        <w:bCs/>
        <w:color w:val="323E4F" w:themeColor="text2" w:themeShade="BF"/>
        <w:sz w:val="28"/>
        <w:szCs w:val="28"/>
      </w:rPr>
      <w:t xml:space="preserve">    </w:t>
    </w:r>
    <w:r w:rsidR="00F41441">
      <w:rPr>
        <w:rFonts w:ascii="Arial" w:hAnsi="Arial" w:cs="Arial"/>
        <w:bCs/>
        <w:color w:val="323E4F" w:themeColor="text2" w:themeShade="BF"/>
        <w:sz w:val="28"/>
        <w:szCs w:val="28"/>
      </w:rPr>
      <w:tab/>
    </w:r>
    <w:r w:rsidR="00F41441">
      <w:rPr>
        <w:noProof/>
        <w:color w:val="5B9BD5" w:themeColor="accent1"/>
        <w:lang w:val="en-IN" w:eastAsia="en-IN"/>
      </w:rPr>
      <w:drawing>
        <wp:inline distT="0" distB="0" distL="0" distR="0" wp14:anchorId="5A307B38" wp14:editId="10F3FE45">
          <wp:extent cx="1771650" cy="262255"/>
          <wp:effectExtent l="0" t="0" r="0" b="4445"/>
          <wp:docPr id="5" name="Picture 5"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Mohit\Google Drive\RK Final logo open fil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771650" cy="262296"/>
                  </a:xfrm>
                  <a:prstGeom prst="rect">
                    <a:avLst/>
                  </a:prstGeom>
                  <a:noFill/>
                  <a:ln>
                    <a:noFill/>
                  </a:ln>
                </pic:spPr>
              </pic:pic>
            </a:graphicData>
          </a:graphic>
        </wp:inline>
      </w:drawing>
    </w:r>
  </w:p>
  <w:p w14:paraId="6ECAED16" w14:textId="77777777" w:rsidR="00F41441" w:rsidRPr="000D2FA7" w:rsidRDefault="00F41441" w:rsidP="00215D2C">
    <w:pPr>
      <w:pStyle w:val="Header"/>
      <w:tabs>
        <w:tab w:val="left" w:pos="2580"/>
        <w:tab w:val="left" w:pos="2985"/>
      </w:tabs>
      <w:spacing w:after="0"/>
      <w:ind w:left="-567"/>
      <w:rPr>
        <w:rFonts w:ascii="Cambria" w:hAnsi="Cambria" w:cstheme="majorHAnsi"/>
        <w:b/>
        <w:color w:val="5B9BD5" w:themeColor="accent1"/>
      </w:rPr>
    </w:pPr>
    <w:r w:rsidRPr="00602146">
      <w:rPr>
        <w:rFonts w:ascii="Cambria" w:hAnsi="Cambria" w:cstheme="majorHAnsi"/>
        <w:b/>
        <w:bCs/>
        <w:color w:val="5B9BD5" w:themeColor="accent1"/>
        <w:sz w:val="20"/>
      </w:rPr>
      <w:t>M/S SURAT HAZIRA NH-6 TOLLWAY PRIVATE LIMITED</w:t>
    </w:r>
  </w:p>
  <w:p w14:paraId="79F65CF3" w14:textId="77777777" w:rsidR="00F41441" w:rsidRPr="003B217F" w:rsidRDefault="00F41441" w:rsidP="00E11206">
    <w:pPr>
      <w:pStyle w:val="Header"/>
      <w:tabs>
        <w:tab w:val="left" w:pos="2580"/>
        <w:tab w:val="left" w:pos="2985"/>
      </w:tabs>
      <w:spacing w:after="120"/>
      <w:ind w:left="-851"/>
      <w:rPr>
        <w:rFonts w:asciiTheme="majorHAnsi" w:hAnsiTheme="majorHAnsi" w:cstheme="minorHAnsi"/>
        <w:b/>
        <w:color w:val="5B9BD5" w:themeColor="accent1"/>
        <w:sz w:val="20"/>
      </w:rPr>
    </w:pPr>
    <w:r>
      <w:rPr>
        <w:color w:val="5B9BD5" w:themeColor="accent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0CC61" w14:textId="1863AA33" w:rsidR="00F41441" w:rsidRDefault="00F276F0">
    <w:pPr>
      <w:pStyle w:val="Header"/>
    </w:pPr>
    <w:r>
      <w:rPr>
        <w:noProof/>
        <w:lang w:val="en-IN" w:eastAsia="en-IN"/>
      </w:rPr>
      <w:pict w14:anchorId="4285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2" o:spid="_x0000_s2050" type="#_x0000_t75" style="position:absolute;margin-left:0;margin-top:0;width:480.45pt;height:121.15pt;z-index:-251654144;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2A3F5" w14:textId="6C678057" w:rsidR="00F41441" w:rsidRDefault="00F276F0">
    <w:pPr>
      <w:pStyle w:val="Header"/>
    </w:pPr>
    <w:r>
      <w:rPr>
        <w:noProof/>
        <w:lang w:val="en-IN" w:eastAsia="en-IN"/>
      </w:rPr>
      <w:pict w14:anchorId="59B37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6" o:spid="_x0000_s2054" type="#_x0000_t75" style="position:absolute;margin-left:0;margin-top:0;width:480.45pt;height:121.15pt;z-index:-251650048;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5AC91" w14:textId="5619CEC6" w:rsidR="00F41441" w:rsidRPr="00702A41" w:rsidRDefault="00F276F0" w:rsidP="00157EDE">
    <w:pPr>
      <w:pStyle w:val="Header"/>
      <w:tabs>
        <w:tab w:val="clear" w:pos="4320"/>
        <w:tab w:val="left" w:pos="2268"/>
        <w:tab w:val="center" w:pos="5103"/>
      </w:tabs>
      <w:spacing w:after="0"/>
      <w:ind w:right="2090"/>
      <w:rPr>
        <w:color w:val="323E4F" w:themeColor="text2" w:themeShade="BF"/>
        <w:sz w:val="26"/>
        <w:szCs w:val="26"/>
      </w:rPr>
    </w:pPr>
    <w:r>
      <w:rPr>
        <w:noProof/>
        <w:sz w:val="20"/>
        <w:szCs w:val="20"/>
        <w:lang w:val="en-IN" w:eastAsia="en-IN"/>
      </w:rPr>
      <w:pict w14:anchorId="371E5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7" o:spid="_x0000_s2055" type="#_x0000_t75" style="position:absolute;margin-left:0;margin-top:0;width:480.45pt;height:121.15pt;z-index:-251649024;mso-position-horizontal:center;mso-position-horizontal-relative:margin;mso-position-vertical:center;mso-position-vertical-relative:margin" o:allowincell="f">
          <v:imagedata r:id="rId1" o:title="New LOGO" gain="19661f" blacklevel="22938f"/>
          <w10:wrap anchorx="margin" anchory="margin"/>
        </v:shape>
      </w:pict>
    </w:r>
    <w:r w:rsidR="00F41441" w:rsidRPr="00695472">
      <w:rPr>
        <w:noProof/>
        <w:sz w:val="20"/>
        <w:szCs w:val="20"/>
        <w:lang w:val="en-IN" w:eastAsia="en-IN"/>
      </w:rPr>
      <w:drawing>
        <wp:anchor distT="0" distB="0" distL="114300" distR="114300" simplePos="0" relativeHeight="251661312" behindDoc="1" locked="0" layoutInCell="1" allowOverlap="1" wp14:anchorId="086C6945" wp14:editId="420F40ED">
          <wp:simplePos x="0" y="0"/>
          <wp:positionH relativeFrom="column">
            <wp:posOffset>-553085</wp:posOffset>
          </wp:positionH>
          <wp:positionV relativeFrom="page">
            <wp:posOffset>220980</wp:posOffset>
          </wp:positionV>
          <wp:extent cx="1535430" cy="746760"/>
          <wp:effectExtent l="0" t="0" r="7620" b="0"/>
          <wp:wrapTight wrapText="bothSides">
            <wp:wrapPolygon edited="0">
              <wp:start x="0" y="0"/>
              <wp:lineTo x="0" y="20939"/>
              <wp:lineTo x="21439" y="20939"/>
              <wp:lineTo x="21439" y="0"/>
              <wp:lineTo x="0" y="0"/>
            </wp:wrapPolygon>
          </wp:wrapTight>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543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1441" w:rsidRPr="0025150B">
      <w:rPr>
        <w:rFonts w:ascii="Arial" w:hAnsi="Arial" w:cs="Arial"/>
        <w:bCs/>
        <w:noProof/>
        <w:color w:val="323E4F" w:themeColor="text2" w:themeShade="BF"/>
        <w:sz w:val="28"/>
        <w:szCs w:val="28"/>
        <w:lang w:val="en-IN" w:eastAsia="en-IN"/>
      </w:rPr>
      <w:drawing>
        <wp:anchor distT="0" distB="0" distL="114300" distR="114300" simplePos="0" relativeHeight="251660288" behindDoc="0" locked="0" layoutInCell="1" allowOverlap="1" wp14:anchorId="5E3A9B2A" wp14:editId="095F76A6">
          <wp:simplePos x="0" y="0"/>
          <wp:positionH relativeFrom="column">
            <wp:posOffset>4260850</wp:posOffset>
          </wp:positionH>
          <wp:positionV relativeFrom="paragraph">
            <wp:posOffset>-98425</wp:posOffset>
          </wp:positionV>
          <wp:extent cx="2209800" cy="557732"/>
          <wp:effectExtent l="0" t="0" r="0" b="0"/>
          <wp:wrapNone/>
          <wp:docPr id="27" name="Picture 27" descr="Y:\Gaurav Sharma\RK LOGO valuation advisory services pvt. l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Gaurav Sharma\RK LOGO valuation advisory services pvt. lt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09800" cy="5577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1441">
      <w:rPr>
        <w:b/>
        <w:color w:val="323E4F" w:themeColor="text2" w:themeShade="BF"/>
        <w:sz w:val="28"/>
        <w:szCs w:val="20"/>
      </w:rPr>
      <w:t xml:space="preserve">    E</w:t>
    </w:r>
    <w:r w:rsidR="00F41441" w:rsidRPr="00702A41">
      <w:rPr>
        <w:b/>
        <w:color w:val="323E4F" w:themeColor="text2" w:themeShade="BF"/>
        <w:sz w:val="26"/>
        <w:szCs w:val="26"/>
      </w:rPr>
      <w:t>NTERPRISE VALUATION REPORT</w:t>
    </w:r>
  </w:p>
  <w:sdt>
    <w:sdtPr>
      <w:rPr>
        <w:rFonts w:asciiTheme="minorHAnsi" w:hAnsiTheme="minorHAnsi" w:cstheme="minorHAnsi"/>
        <w:color w:val="323E4F" w:themeColor="text2" w:themeShade="BF"/>
        <w:sz w:val="20"/>
        <w:szCs w:val="20"/>
      </w:rPr>
      <w:id w:val="-467902577"/>
      <w:placeholder>
        <w:docPart w:val="D6FB2FE1E1CC46BFA9EB09CB2B82061A"/>
      </w:placeholder>
    </w:sdtPr>
    <w:sdtEndPr/>
    <w:sdtContent>
      <w:p w14:paraId="5761511F" w14:textId="47D1A3DF" w:rsidR="00F41441" w:rsidRDefault="00F41441" w:rsidP="00157EDE">
        <w:pPr>
          <w:pStyle w:val="Header"/>
          <w:spacing w:after="0"/>
          <w:ind w:left="1440" w:right="2556"/>
          <w:rPr>
            <w:rFonts w:asciiTheme="minorHAnsi" w:hAnsiTheme="minorHAnsi" w:cstheme="minorHAnsi"/>
            <w:b/>
            <w:color w:val="8496B0" w:themeColor="text2" w:themeTint="99"/>
            <w:sz w:val="20"/>
            <w:szCs w:val="20"/>
          </w:rPr>
        </w:pPr>
        <w:r>
          <w:rPr>
            <w:rFonts w:asciiTheme="minorHAnsi" w:hAnsiTheme="minorHAnsi" w:cstheme="minorHAnsi"/>
            <w:color w:val="323E4F" w:themeColor="text2" w:themeShade="BF"/>
            <w:sz w:val="20"/>
            <w:szCs w:val="20"/>
          </w:rPr>
          <w:t xml:space="preserve">          </w:t>
        </w:r>
        <w:r w:rsidRPr="00157EDE">
          <w:rPr>
            <w:rFonts w:asciiTheme="minorHAnsi" w:hAnsiTheme="minorHAnsi" w:cstheme="minorHAnsi"/>
            <w:b/>
            <w:color w:val="8496B0" w:themeColor="text2" w:themeTint="99"/>
            <w:sz w:val="20"/>
            <w:szCs w:val="20"/>
          </w:rPr>
          <w:t>M/S. SURATGARH BIKA</w:t>
        </w:r>
        <w:r>
          <w:rPr>
            <w:rFonts w:asciiTheme="minorHAnsi" w:hAnsiTheme="minorHAnsi" w:cstheme="minorHAnsi"/>
            <w:b/>
            <w:color w:val="8496B0" w:themeColor="text2" w:themeTint="99"/>
            <w:sz w:val="20"/>
            <w:szCs w:val="20"/>
          </w:rPr>
          <w:t>N</w:t>
        </w:r>
        <w:r w:rsidRPr="00157EDE">
          <w:rPr>
            <w:rFonts w:asciiTheme="minorHAnsi" w:hAnsiTheme="minorHAnsi" w:cstheme="minorHAnsi"/>
            <w:b/>
            <w:color w:val="8496B0" w:themeColor="text2" w:themeTint="99"/>
            <w:sz w:val="20"/>
            <w:szCs w:val="20"/>
          </w:rPr>
          <w:t xml:space="preserve">ER TOLL ROAD COMPANY </w:t>
        </w:r>
      </w:p>
      <w:p w14:paraId="659A3501" w14:textId="4B71F132" w:rsidR="00F41441" w:rsidRDefault="00F41441" w:rsidP="00157EDE">
        <w:pPr>
          <w:pStyle w:val="Header"/>
          <w:spacing w:after="0"/>
          <w:ind w:left="1440" w:right="2556"/>
          <w:jc w:val="center"/>
          <w:rPr>
            <w:rFonts w:asciiTheme="minorHAnsi" w:hAnsiTheme="minorHAnsi" w:cstheme="minorHAnsi"/>
            <w:color w:val="323E4F" w:themeColor="text2" w:themeShade="BF"/>
            <w:sz w:val="20"/>
            <w:szCs w:val="20"/>
          </w:rPr>
        </w:pPr>
        <w:r w:rsidRPr="00157EDE">
          <w:rPr>
            <w:rFonts w:asciiTheme="minorHAnsi" w:hAnsiTheme="minorHAnsi" w:cstheme="minorHAnsi"/>
            <w:b/>
            <w:color w:val="8496B0" w:themeColor="text2" w:themeTint="99"/>
            <w:sz w:val="20"/>
            <w:szCs w:val="20"/>
          </w:rPr>
          <w:t>PRIVATE LIMITED</w:t>
        </w:r>
      </w:p>
    </w:sdtContent>
  </w:sdt>
  <w:p w14:paraId="671EF05C" w14:textId="1DF648D3" w:rsidR="00F41441" w:rsidRPr="003D4077" w:rsidRDefault="00F41441" w:rsidP="003D4077">
    <w:pPr>
      <w:pStyle w:val="Header"/>
      <w:spacing w:after="0"/>
      <w:ind w:left="2268" w:right="2556"/>
      <w:jc w:val="center"/>
      <w:rPr>
        <w:rFonts w:asciiTheme="minorHAnsi" w:hAnsiTheme="minorHAnsi" w:cstheme="minorHAnsi"/>
        <w:color w:val="8496B0" w:themeColor="text2" w:themeTint="99"/>
        <w:sz w:val="20"/>
        <w:szCs w:val="20"/>
      </w:rPr>
    </w:pPr>
    <w:r>
      <w:rPr>
        <w:rFonts w:asciiTheme="minorHAnsi" w:hAnsiTheme="minorHAnsi" w:cstheme="minorHAnsi"/>
        <w:color w:val="323E4F" w:themeColor="text2" w:themeShade="BF"/>
        <w:sz w:val="20"/>
        <w:szCs w:val="20"/>
      </w:rPr>
      <w:t xml:space="preserve">               </w:t>
    </w:r>
    <w:r>
      <w:rPr>
        <w:noProof/>
        <w:lang w:val="en-IN" w:eastAsia="en-IN"/>
      </w:rPr>
      <w:drawing>
        <wp:anchor distT="0" distB="0" distL="114300" distR="114300" simplePos="0" relativeHeight="251658240" behindDoc="1" locked="0" layoutInCell="1" allowOverlap="1" wp14:anchorId="3FA90E13" wp14:editId="538DD541">
          <wp:simplePos x="0" y="0"/>
          <wp:positionH relativeFrom="margin">
            <wp:posOffset>-635</wp:posOffset>
          </wp:positionH>
          <wp:positionV relativeFrom="margin">
            <wp:posOffset>3759200</wp:posOffset>
          </wp:positionV>
          <wp:extent cx="5732780" cy="843280"/>
          <wp:effectExtent l="0" t="0" r="1270" b="0"/>
          <wp:wrapNone/>
          <wp:docPr id="28" name="Picture 28" descr="RK Final logo open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K Final logo open file"/>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5732780" cy="84328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IN" w:eastAsia="en-IN"/>
      </w:rPr>
      <mc:AlternateContent>
        <mc:Choice Requires="wps">
          <w:drawing>
            <wp:anchor distT="0" distB="0" distL="114300" distR="114300" simplePos="0" relativeHeight="251656192" behindDoc="1" locked="0" layoutInCell="1" allowOverlap="1" wp14:anchorId="033AFD1A" wp14:editId="090C83CC">
              <wp:simplePos x="0" y="0"/>
              <wp:positionH relativeFrom="page">
                <wp:posOffset>8392795</wp:posOffset>
              </wp:positionH>
              <wp:positionV relativeFrom="page">
                <wp:posOffset>455295</wp:posOffset>
              </wp:positionV>
              <wp:extent cx="1242060" cy="140970"/>
              <wp:effectExtent l="1270" t="0" r="4445"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61690" w14:textId="77777777" w:rsidR="00F41441" w:rsidRDefault="00F41441">
                          <w:pPr>
                            <w:spacing w:line="206" w:lineRule="exact"/>
                            <w:ind w:left="20"/>
                            <w:rPr>
                              <w:sz w:val="18"/>
                              <w:szCs w:val="18"/>
                            </w:rPr>
                          </w:pPr>
                          <w:r>
                            <w:rPr>
                              <w:i/>
                              <w:color w:val="666666"/>
                              <w:spacing w:val="-4"/>
                              <w:sz w:val="18"/>
                              <w:szCs w:val="18"/>
                            </w:rPr>
                            <w:t>I</w:t>
                          </w:r>
                          <w:r>
                            <w:rPr>
                              <w:i/>
                              <w:color w:val="666666"/>
                              <w:sz w:val="18"/>
                              <w:szCs w:val="18"/>
                            </w:rPr>
                            <w:t>n</w:t>
                          </w:r>
                          <w:r>
                            <w:rPr>
                              <w:i/>
                              <w:color w:val="666666"/>
                              <w:spacing w:val="1"/>
                              <w:sz w:val="18"/>
                              <w:szCs w:val="18"/>
                            </w:rPr>
                            <w:t>f</w:t>
                          </w:r>
                          <w:r>
                            <w:rPr>
                              <w:i/>
                              <w:color w:val="666666"/>
                              <w:spacing w:val="-5"/>
                              <w:sz w:val="18"/>
                              <w:szCs w:val="18"/>
                            </w:rPr>
                            <w:t>o</w:t>
                          </w:r>
                          <w:r>
                            <w:rPr>
                              <w:i/>
                              <w:color w:val="666666"/>
                              <w:sz w:val="18"/>
                              <w:szCs w:val="18"/>
                            </w:rPr>
                            <w:t>r</w:t>
                          </w:r>
                          <w:r>
                            <w:rPr>
                              <w:i/>
                              <w:color w:val="666666"/>
                              <w:spacing w:val="-2"/>
                              <w:sz w:val="18"/>
                              <w:szCs w:val="18"/>
                            </w:rPr>
                            <w:t>m</w:t>
                          </w:r>
                          <w:r>
                            <w:rPr>
                              <w:i/>
                              <w:color w:val="666666"/>
                              <w:spacing w:val="-5"/>
                              <w:sz w:val="18"/>
                              <w:szCs w:val="18"/>
                            </w:rPr>
                            <w:t>a</w:t>
                          </w:r>
                          <w:r>
                            <w:rPr>
                              <w:i/>
                              <w:color w:val="666666"/>
                              <w:spacing w:val="1"/>
                              <w:sz w:val="18"/>
                              <w:szCs w:val="18"/>
                            </w:rPr>
                            <w:t>ti</w:t>
                          </w:r>
                          <w:r>
                            <w:rPr>
                              <w:i/>
                              <w:color w:val="666666"/>
                              <w:spacing w:val="-5"/>
                              <w:sz w:val="18"/>
                              <w:szCs w:val="18"/>
                            </w:rPr>
                            <w:t>o</w:t>
                          </w:r>
                          <w:r>
                            <w:rPr>
                              <w:i/>
                              <w:color w:val="666666"/>
                              <w:sz w:val="18"/>
                              <w:szCs w:val="18"/>
                            </w:rPr>
                            <w:t>n</w:t>
                          </w:r>
                          <w:r>
                            <w:rPr>
                              <w:i/>
                              <w:color w:val="666666"/>
                              <w:spacing w:val="16"/>
                              <w:sz w:val="18"/>
                              <w:szCs w:val="18"/>
                            </w:rPr>
                            <w:t xml:space="preserve"> </w:t>
                          </w:r>
                          <w:r>
                            <w:rPr>
                              <w:i/>
                              <w:color w:val="666666"/>
                              <w:spacing w:val="1"/>
                              <w:sz w:val="18"/>
                              <w:szCs w:val="18"/>
                            </w:rPr>
                            <w:t>M</w:t>
                          </w:r>
                          <w:r>
                            <w:rPr>
                              <w:i/>
                              <w:color w:val="666666"/>
                              <w:spacing w:val="-5"/>
                              <w:sz w:val="18"/>
                              <w:szCs w:val="18"/>
                            </w:rPr>
                            <w:t>e</w:t>
                          </w:r>
                          <w:r>
                            <w:rPr>
                              <w:i/>
                              <w:color w:val="666666"/>
                              <w:spacing w:val="-2"/>
                              <w:sz w:val="18"/>
                              <w:szCs w:val="18"/>
                            </w:rPr>
                            <w:t>m</w:t>
                          </w:r>
                          <w:r>
                            <w:rPr>
                              <w:i/>
                              <w:color w:val="666666"/>
                              <w:sz w:val="18"/>
                              <w:szCs w:val="18"/>
                            </w:rPr>
                            <w:t>ora</w:t>
                          </w:r>
                          <w:r>
                            <w:rPr>
                              <w:i/>
                              <w:color w:val="666666"/>
                              <w:spacing w:val="-5"/>
                              <w:sz w:val="18"/>
                              <w:szCs w:val="18"/>
                            </w:rPr>
                            <w:t>n</w:t>
                          </w:r>
                          <w:r>
                            <w:rPr>
                              <w:i/>
                              <w:color w:val="666666"/>
                              <w:sz w:val="18"/>
                              <w:szCs w:val="18"/>
                            </w:rPr>
                            <w:t>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AFD1A" id="_x0000_t202" coordsize="21600,21600" o:spt="202" path="m,l,21600r21600,l21600,xe">
              <v:stroke joinstyle="miter"/>
              <v:path gradientshapeok="t" o:connecttype="rect"/>
            </v:shapetype>
            <v:shape id="Text Box 18" o:spid="_x0000_s1027" type="#_x0000_t202" style="position:absolute;left:0;text-align:left;margin-left:660.85pt;margin-top:35.85pt;width:97.8pt;height:1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" filled="f" stroked="f">
              <v:textbox inset="0,0,0,0">
                <w:txbxContent>
                  <w:p w14:paraId="44561690" w14:textId="77777777" w:rsidR="0059639B" w:rsidRDefault="0059639B">
                    <w:pPr>
                      <w:spacing w:line="206" w:lineRule="exact"/>
                      <w:ind w:left="20"/>
                      <w:rPr>
                        <w:sz w:val="18"/>
                        <w:szCs w:val="18"/>
                      </w:rPr>
                    </w:pPr>
                    <w:r>
                      <w:rPr>
                        <w:i/>
                        <w:color w:val="666666"/>
                        <w:spacing w:val="-4"/>
                        <w:sz w:val="18"/>
                        <w:szCs w:val="18"/>
                      </w:rPr>
                      <w:t>I</w:t>
                    </w:r>
                    <w:r>
                      <w:rPr>
                        <w:i/>
                        <w:color w:val="666666"/>
                        <w:sz w:val="18"/>
                        <w:szCs w:val="18"/>
                      </w:rPr>
                      <w:t>n</w:t>
                    </w:r>
                    <w:r>
                      <w:rPr>
                        <w:i/>
                        <w:color w:val="666666"/>
                        <w:spacing w:val="1"/>
                        <w:sz w:val="18"/>
                        <w:szCs w:val="18"/>
                      </w:rPr>
                      <w:t>f</w:t>
                    </w:r>
                    <w:r>
                      <w:rPr>
                        <w:i/>
                        <w:color w:val="666666"/>
                        <w:spacing w:val="-5"/>
                        <w:sz w:val="18"/>
                        <w:szCs w:val="18"/>
                      </w:rPr>
                      <w:t>o</w:t>
                    </w:r>
                    <w:r>
                      <w:rPr>
                        <w:i/>
                        <w:color w:val="666666"/>
                        <w:sz w:val="18"/>
                        <w:szCs w:val="18"/>
                      </w:rPr>
                      <w:t>r</w:t>
                    </w:r>
                    <w:r>
                      <w:rPr>
                        <w:i/>
                        <w:color w:val="666666"/>
                        <w:spacing w:val="-2"/>
                        <w:sz w:val="18"/>
                        <w:szCs w:val="18"/>
                      </w:rPr>
                      <w:t>m</w:t>
                    </w:r>
                    <w:r>
                      <w:rPr>
                        <w:i/>
                        <w:color w:val="666666"/>
                        <w:spacing w:val="-5"/>
                        <w:sz w:val="18"/>
                        <w:szCs w:val="18"/>
                      </w:rPr>
                      <w:t>a</w:t>
                    </w:r>
                    <w:r>
                      <w:rPr>
                        <w:i/>
                        <w:color w:val="666666"/>
                        <w:spacing w:val="1"/>
                        <w:sz w:val="18"/>
                        <w:szCs w:val="18"/>
                      </w:rPr>
                      <w:t>ti</w:t>
                    </w:r>
                    <w:r>
                      <w:rPr>
                        <w:i/>
                        <w:color w:val="666666"/>
                        <w:spacing w:val="-5"/>
                        <w:sz w:val="18"/>
                        <w:szCs w:val="18"/>
                      </w:rPr>
                      <w:t>o</w:t>
                    </w:r>
                    <w:r>
                      <w:rPr>
                        <w:i/>
                        <w:color w:val="666666"/>
                        <w:sz w:val="18"/>
                        <w:szCs w:val="18"/>
                      </w:rPr>
                      <w:t>n</w:t>
                    </w:r>
                    <w:r>
                      <w:rPr>
                        <w:i/>
                        <w:color w:val="666666"/>
                        <w:spacing w:val="16"/>
                        <w:sz w:val="18"/>
                        <w:szCs w:val="18"/>
                      </w:rPr>
                      <w:t xml:space="preserve"> </w:t>
                    </w:r>
                    <w:r>
                      <w:rPr>
                        <w:i/>
                        <w:color w:val="666666"/>
                        <w:spacing w:val="1"/>
                        <w:sz w:val="18"/>
                        <w:szCs w:val="18"/>
                      </w:rPr>
                      <w:t>M</w:t>
                    </w:r>
                    <w:r>
                      <w:rPr>
                        <w:i/>
                        <w:color w:val="666666"/>
                        <w:spacing w:val="-5"/>
                        <w:sz w:val="18"/>
                        <w:szCs w:val="18"/>
                      </w:rPr>
                      <w:t>e</w:t>
                    </w:r>
                    <w:r>
                      <w:rPr>
                        <w:i/>
                        <w:color w:val="666666"/>
                        <w:spacing w:val="-2"/>
                        <w:sz w:val="18"/>
                        <w:szCs w:val="18"/>
                      </w:rPr>
                      <w:t>m</w:t>
                    </w:r>
                    <w:r>
                      <w:rPr>
                        <w:i/>
                        <w:color w:val="666666"/>
                        <w:sz w:val="18"/>
                        <w:szCs w:val="18"/>
                      </w:rPr>
                      <w:t>ora</w:t>
                    </w:r>
                    <w:r>
                      <w:rPr>
                        <w:i/>
                        <w:color w:val="666666"/>
                        <w:spacing w:val="-5"/>
                        <w:sz w:val="18"/>
                        <w:szCs w:val="18"/>
                      </w:rPr>
                      <w:t>n</w:t>
                    </w:r>
                    <w:r>
                      <w:rPr>
                        <w:i/>
                        <w:color w:val="666666"/>
                        <w:sz w:val="18"/>
                        <w:szCs w:val="18"/>
                      </w:rPr>
                      <w:t>dum</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596C" w14:textId="19FB3A57" w:rsidR="00F41441" w:rsidRDefault="00F276F0">
    <w:pPr>
      <w:pStyle w:val="Header"/>
    </w:pPr>
    <w:r>
      <w:rPr>
        <w:noProof/>
        <w:lang w:val="en-IN" w:eastAsia="en-IN"/>
      </w:rPr>
      <w:pict w14:anchorId="55F9D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5" o:spid="_x0000_s2053" type="#_x0000_t75" style="position:absolute;margin-left:0;margin-top:0;width:480.45pt;height:121.15pt;z-index:-251651072;mso-position-horizontal:center;mso-position-horizontal-relative:margin;mso-position-vertical:center;mso-position-vertical-relative:margin" o:allowincell="f">
          <v:imagedata r:id="rId1" o:title="New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50DEF"/>
    <w:multiLevelType w:val="hybridMultilevel"/>
    <w:tmpl w:val="80DE3F84"/>
    <w:lvl w:ilvl="0" w:tplc="04090013">
      <w:start w:val="1"/>
      <w:numFmt w:val="upperRoman"/>
      <w:lvlText w:val="%1."/>
      <w:lvlJc w:val="righ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
    <w:nsid w:val="09E3765C"/>
    <w:multiLevelType w:val="multilevel"/>
    <w:tmpl w:val="4AF4EDCA"/>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1E37012"/>
    <w:multiLevelType w:val="multilevel"/>
    <w:tmpl w:val="7DB4C31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28D6297"/>
    <w:multiLevelType w:val="hybridMultilevel"/>
    <w:tmpl w:val="1B8C4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3D20B9"/>
    <w:multiLevelType w:val="hybridMultilevel"/>
    <w:tmpl w:val="EF6236AA"/>
    <w:lvl w:ilvl="0" w:tplc="6C3E060E">
      <w:start w:val="1"/>
      <w:numFmt w:val="lowerLetter"/>
      <w:lvlText w:val="%1)"/>
      <w:lvlJc w:val="left"/>
      <w:pPr>
        <w:ind w:left="720" w:hanging="360"/>
      </w:pPr>
      <w:rPr>
        <w:b/>
        <w:bCs/>
      </w:rPr>
    </w:lvl>
    <w:lvl w:ilvl="1" w:tplc="590803C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F207A"/>
    <w:multiLevelType w:val="hybridMultilevel"/>
    <w:tmpl w:val="1FB23F0C"/>
    <w:lvl w:ilvl="0" w:tplc="FB54605C">
      <w:start w:val="1"/>
      <w:numFmt w:val="bullet"/>
      <w:lvlText w:val=""/>
      <w:lvlJc w:val="left"/>
      <w:pPr>
        <w:ind w:left="108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E820C78"/>
    <w:multiLevelType w:val="hybridMultilevel"/>
    <w:tmpl w:val="14F2D446"/>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9">
    <w:nsid w:val="1E973E74"/>
    <w:multiLevelType w:val="multilevel"/>
    <w:tmpl w:val="9702D5DE"/>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0">
    <w:nsid w:val="20034CCE"/>
    <w:multiLevelType w:val="hybridMultilevel"/>
    <w:tmpl w:val="4A6A1362"/>
    <w:lvl w:ilvl="0" w:tplc="D762565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D55738"/>
    <w:multiLevelType w:val="hybridMultilevel"/>
    <w:tmpl w:val="388830B6"/>
    <w:lvl w:ilvl="0" w:tplc="40090001">
      <w:start w:val="1"/>
      <w:numFmt w:val="bullet"/>
      <w:lvlText w:val=""/>
      <w:lvlJc w:val="left"/>
      <w:pPr>
        <w:ind w:left="720" w:hanging="360"/>
      </w:pPr>
      <w:rPr>
        <w:rFonts w:ascii="Symbol" w:hAnsi="Symbol" w:hint="default"/>
        <w:b/>
        <w:i w:val="0"/>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0777EC3"/>
    <w:multiLevelType w:val="multilevel"/>
    <w:tmpl w:val="CACC989A"/>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8"/>
      <w:numFmt w:val="upperLetter"/>
      <w:lvlText w:val="%2."/>
      <w:lvlJc w:val="left"/>
      <w:pPr>
        <w:ind w:left="0" w:hanging="567"/>
      </w:pPr>
      <w:rPr>
        <w:rFonts w:hint="default"/>
        <w:b/>
        <w:bCs/>
        <w:spacing w:val="-3"/>
        <w:w w:val="99"/>
        <w:sz w:val="24"/>
        <w:szCs w:val="24"/>
      </w:rPr>
    </w:lvl>
    <w:lvl w:ilvl="2">
      <w:start w:val="1"/>
      <w:numFmt w:val="bullet"/>
      <w:lvlText w:val=""/>
      <w:lvlJc w:val="left"/>
      <w:pPr>
        <w:ind w:left="0" w:hanging="851"/>
      </w:pPr>
      <w:rPr>
        <w:rFonts w:ascii="Symbol" w:hAnsi="Symbol" w:hint="default"/>
        <w:b/>
        <w:bCs/>
        <w:spacing w:val="-3"/>
        <w:w w:val="99"/>
        <w:sz w:val="24"/>
        <w:szCs w:val="24"/>
      </w:rPr>
    </w:lvl>
    <w:lvl w:ilvl="3">
      <w:start w:val="1"/>
      <w:numFmt w:val="decimal"/>
      <w:lvlText w:val="%4."/>
      <w:lvlJc w:val="left"/>
      <w:pPr>
        <w:ind w:left="0" w:hanging="361"/>
      </w:pPr>
      <w:rPr>
        <w:rFonts w:ascii="Arial" w:eastAsia="Garamond" w:hAnsi="Arial" w:cs="Arial" w:hint="default"/>
        <w:b w:val="0"/>
        <w:spacing w:val="-3"/>
        <w:w w:val="99"/>
        <w:sz w:val="22"/>
        <w:szCs w:val="24"/>
      </w:rPr>
    </w:lvl>
    <w:lvl w:ilvl="4">
      <w:start w:val="1"/>
      <w:numFmt w:val="upperLetter"/>
      <w:lvlText w:val="%5."/>
      <w:lvlJc w:val="left"/>
      <w:pPr>
        <w:ind w:left="0" w:hanging="360"/>
      </w:pPr>
      <w:rPr>
        <w:b/>
        <w:bCs/>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3">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556408"/>
    <w:multiLevelType w:val="multilevel"/>
    <w:tmpl w:val="DDC0BC24"/>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1"/>
      <w:numFmt w:val="decimal"/>
      <w:lvlText w:val="%2."/>
      <w:lvlJc w:val="left"/>
      <w:pPr>
        <w:ind w:left="0" w:hanging="567"/>
      </w:pPr>
      <w:rPr>
        <w:rFonts w:hint="default"/>
        <w:b/>
        <w:bCs/>
        <w:spacing w:val="-3"/>
        <w:w w:val="99"/>
        <w:sz w:val="22"/>
        <w:szCs w:val="24"/>
      </w:rPr>
    </w:lvl>
    <w:lvl w:ilvl="2">
      <w:start w:val="1"/>
      <w:numFmt w:val="lowerLetter"/>
      <w:lvlText w:val="%3)"/>
      <w:lvlJc w:val="left"/>
      <w:pPr>
        <w:ind w:left="0" w:hanging="851"/>
      </w:pPr>
      <w:rPr>
        <w:rFonts w:hint="default"/>
        <w:b/>
        <w:bCs/>
        <w:spacing w:val="-3"/>
        <w:w w:val="99"/>
        <w:sz w:val="24"/>
        <w:szCs w:val="24"/>
      </w:rPr>
    </w:lvl>
    <w:lvl w:ilvl="3">
      <w:start w:val="1"/>
      <w:numFmt w:val="lowerRoman"/>
      <w:lvlText w:val="%4."/>
      <w:lvlJc w:val="right"/>
      <w:pPr>
        <w:ind w:left="0" w:hanging="361"/>
      </w:pPr>
      <w:rPr>
        <w:rFonts w:hint="default"/>
        <w:b w:val="0"/>
        <w:spacing w:val="-3"/>
        <w:w w:val="99"/>
        <w:sz w:val="22"/>
        <w:szCs w:val="24"/>
      </w:rPr>
    </w:lvl>
    <w:lvl w:ilvl="4">
      <w:start w:val="1"/>
      <w:numFmt w:val="lowerLetter"/>
      <w:lvlText w:val="%5."/>
      <w:lvlJc w:val="left"/>
      <w:pPr>
        <w:ind w:left="0" w:hanging="360"/>
      </w:pPr>
      <w:rPr>
        <w:rFonts w:ascii="Garamond" w:eastAsia="Garamond" w:hAnsi="Garamond" w:hint="default"/>
        <w:b/>
        <w:bCs/>
        <w:sz w:val="24"/>
        <w:szCs w:val="24"/>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679597F"/>
    <w:multiLevelType w:val="hybridMultilevel"/>
    <w:tmpl w:val="CDBAFC78"/>
    <w:lvl w:ilvl="0" w:tplc="5A8AF902">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A44656"/>
    <w:multiLevelType w:val="multilevel"/>
    <w:tmpl w:val="DDC0BC24"/>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1"/>
      <w:numFmt w:val="decimal"/>
      <w:lvlText w:val="%2."/>
      <w:lvlJc w:val="left"/>
      <w:pPr>
        <w:ind w:left="0" w:hanging="567"/>
      </w:pPr>
      <w:rPr>
        <w:rFonts w:hint="default"/>
        <w:b/>
        <w:bCs/>
        <w:spacing w:val="-3"/>
        <w:w w:val="99"/>
        <w:sz w:val="22"/>
        <w:szCs w:val="24"/>
      </w:rPr>
    </w:lvl>
    <w:lvl w:ilvl="2">
      <w:start w:val="1"/>
      <w:numFmt w:val="lowerLetter"/>
      <w:lvlText w:val="%3)"/>
      <w:lvlJc w:val="left"/>
      <w:pPr>
        <w:ind w:left="0" w:hanging="851"/>
      </w:pPr>
      <w:rPr>
        <w:rFonts w:hint="default"/>
        <w:b/>
        <w:bCs/>
        <w:spacing w:val="-3"/>
        <w:w w:val="99"/>
        <w:sz w:val="24"/>
        <w:szCs w:val="24"/>
      </w:rPr>
    </w:lvl>
    <w:lvl w:ilvl="3">
      <w:start w:val="1"/>
      <w:numFmt w:val="lowerRoman"/>
      <w:lvlText w:val="%4."/>
      <w:lvlJc w:val="right"/>
      <w:pPr>
        <w:ind w:left="0" w:hanging="361"/>
      </w:pPr>
      <w:rPr>
        <w:rFonts w:hint="default"/>
        <w:b w:val="0"/>
        <w:spacing w:val="-3"/>
        <w:w w:val="99"/>
        <w:sz w:val="22"/>
        <w:szCs w:val="24"/>
      </w:rPr>
    </w:lvl>
    <w:lvl w:ilvl="4">
      <w:start w:val="1"/>
      <w:numFmt w:val="lowerLetter"/>
      <w:lvlText w:val="%5."/>
      <w:lvlJc w:val="left"/>
      <w:pPr>
        <w:ind w:left="0" w:hanging="360"/>
      </w:pPr>
      <w:rPr>
        <w:rFonts w:ascii="Garamond" w:eastAsia="Garamond" w:hAnsi="Garamond" w:hint="default"/>
        <w:b/>
        <w:bCs/>
        <w:sz w:val="24"/>
        <w:szCs w:val="24"/>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8">
    <w:nsid w:val="4B90289C"/>
    <w:multiLevelType w:val="hybridMultilevel"/>
    <w:tmpl w:val="14FEC288"/>
    <w:lvl w:ilvl="0" w:tplc="40090013">
      <w:start w:val="1"/>
      <w:numFmt w:val="upperRoman"/>
      <w:lvlText w:val="%1."/>
      <w:lvlJc w:val="right"/>
      <w:pPr>
        <w:ind w:left="1350" w:hanging="360"/>
      </w:pPr>
      <w:rPr>
        <w:b/>
        <w:bCs w:val="0"/>
        <w:i w:val="0"/>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9">
    <w:nsid w:val="51AA2E2C"/>
    <w:multiLevelType w:val="hybridMultilevel"/>
    <w:tmpl w:val="81C4AD80"/>
    <w:lvl w:ilvl="0" w:tplc="8ACC37AC">
      <w:start w:val="1"/>
      <w:numFmt w:val="lowerLetter"/>
      <w:lvlText w:val="%1)"/>
      <w:lvlJc w:val="left"/>
      <w:pPr>
        <w:ind w:left="1004" w:hanging="360"/>
      </w:pPr>
      <w:rPr>
        <w:b w:val="0"/>
        <w:bCs/>
        <w:color w:val="000000"/>
        <w:sz w:val="22"/>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20">
    <w:nsid w:val="52F673E8"/>
    <w:multiLevelType w:val="hybridMultilevel"/>
    <w:tmpl w:val="9B0CC1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53330D27"/>
    <w:multiLevelType w:val="hybridMultilevel"/>
    <w:tmpl w:val="8FD0ADE8"/>
    <w:lvl w:ilvl="0" w:tplc="6C3E060E">
      <w:start w:val="1"/>
      <w:numFmt w:val="lowerLetter"/>
      <w:lvlText w:val="%1)"/>
      <w:lvlJc w:val="left"/>
      <w:pPr>
        <w:ind w:left="1350" w:hanging="360"/>
      </w:pPr>
      <w:rPr>
        <w:b/>
        <w:bCs/>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22">
    <w:nsid w:val="59751DBE"/>
    <w:multiLevelType w:val="multilevel"/>
    <w:tmpl w:val="582C04B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E5071E3"/>
    <w:multiLevelType w:val="hybridMultilevel"/>
    <w:tmpl w:val="E0D6F1F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4">
    <w:nsid w:val="5ED96955"/>
    <w:multiLevelType w:val="hybridMultilevel"/>
    <w:tmpl w:val="3934C854"/>
    <w:lvl w:ilvl="0" w:tplc="EF761CBA">
      <w:start w:val="1"/>
      <w:numFmt w:val="decimal"/>
      <w:lvlText w:val="%1."/>
      <w:lvlJc w:val="left"/>
      <w:pPr>
        <w:ind w:left="0" w:hanging="567"/>
      </w:pPr>
      <w:rPr>
        <w:rFonts w:ascii="Arial" w:hAnsi="Arial" w:cs="Arial" w:hint="default"/>
        <w:b/>
        <w:bCs/>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C80E6C"/>
    <w:multiLevelType w:val="multilevel"/>
    <w:tmpl w:val="37B027DB"/>
    <w:lvl w:ilvl="0">
      <w:start w:val="1"/>
      <w:numFmt w:val="bullet"/>
      <w:lvlText w:val=""/>
      <w:lvlJc w:val="left"/>
      <w:pPr>
        <w:ind w:left="360"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6">
    <w:nsid w:val="6339573F"/>
    <w:multiLevelType w:val="hybridMultilevel"/>
    <w:tmpl w:val="EDB01F26"/>
    <w:lvl w:ilvl="0" w:tplc="7FCE61C2">
      <w:start w:val="1"/>
      <w:numFmt w:val="decimal"/>
      <w:lvlText w:val="%1."/>
      <w:lvlJc w:val="left"/>
      <w:pPr>
        <w:ind w:left="720" w:hanging="360"/>
      </w:pPr>
      <w:rPr>
        <w:rFonts w:ascii="Arial" w:hAnsi="Arial" w:cs="Arial"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43F0D2E"/>
    <w:multiLevelType w:val="hybridMultilevel"/>
    <w:tmpl w:val="959C307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8">
    <w:nsid w:val="64A429C9"/>
    <w:multiLevelType w:val="hybridMultilevel"/>
    <w:tmpl w:val="7FBA7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3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591B12"/>
    <w:multiLevelType w:val="hybridMultilevel"/>
    <w:tmpl w:val="0A524B84"/>
    <w:lvl w:ilvl="0" w:tplc="8BDE6BD0">
      <w:start w:val="1"/>
      <w:numFmt w:val="upperRoman"/>
      <w:lvlText w:val="%1."/>
      <w:lvlJc w:val="right"/>
      <w:pPr>
        <w:ind w:left="1350" w:hanging="360"/>
      </w:pPr>
      <w:rPr>
        <w:b/>
        <w:bCs/>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6D565DF0"/>
    <w:multiLevelType w:val="hybridMultilevel"/>
    <w:tmpl w:val="42807FD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3FE16F2"/>
    <w:multiLevelType w:val="hybridMultilevel"/>
    <w:tmpl w:val="13B2F11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34">
    <w:nsid w:val="779D0434"/>
    <w:multiLevelType w:val="hybridMultilevel"/>
    <w:tmpl w:val="42807FD2"/>
    <w:lvl w:ilvl="0" w:tplc="3524FDA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FEA05A7"/>
    <w:multiLevelType w:val="multilevel"/>
    <w:tmpl w:val="CACC989A"/>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8"/>
      <w:numFmt w:val="upperLetter"/>
      <w:lvlText w:val="%2."/>
      <w:lvlJc w:val="left"/>
      <w:pPr>
        <w:ind w:left="0" w:hanging="567"/>
      </w:pPr>
      <w:rPr>
        <w:rFonts w:hint="default"/>
        <w:b/>
        <w:bCs/>
        <w:spacing w:val="-3"/>
        <w:w w:val="99"/>
        <w:sz w:val="24"/>
        <w:szCs w:val="24"/>
      </w:rPr>
    </w:lvl>
    <w:lvl w:ilvl="2">
      <w:start w:val="1"/>
      <w:numFmt w:val="bullet"/>
      <w:lvlText w:val=""/>
      <w:lvlJc w:val="left"/>
      <w:pPr>
        <w:ind w:left="0" w:hanging="851"/>
      </w:pPr>
      <w:rPr>
        <w:rFonts w:ascii="Symbol" w:hAnsi="Symbol" w:hint="default"/>
        <w:b/>
        <w:bCs/>
        <w:spacing w:val="-3"/>
        <w:w w:val="99"/>
        <w:sz w:val="24"/>
        <w:szCs w:val="24"/>
      </w:rPr>
    </w:lvl>
    <w:lvl w:ilvl="3">
      <w:start w:val="1"/>
      <w:numFmt w:val="decimal"/>
      <w:lvlText w:val="%4."/>
      <w:lvlJc w:val="left"/>
      <w:pPr>
        <w:ind w:left="0" w:hanging="361"/>
      </w:pPr>
      <w:rPr>
        <w:rFonts w:ascii="Arial" w:eastAsia="Garamond" w:hAnsi="Arial" w:cs="Arial" w:hint="default"/>
        <w:b w:val="0"/>
        <w:spacing w:val="-3"/>
        <w:w w:val="99"/>
        <w:sz w:val="22"/>
        <w:szCs w:val="24"/>
      </w:rPr>
    </w:lvl>
    <w:lvl w:ilvl="4">
      <w:start w:val="1"/>
      <w:numFmt w:val="upperLetter"/>
      <w:lvlText w:val="%5."/>
      <w:lvlJc w:val="left"/>
      <w:pPr>
        <w:ind w:left="0" w:hanging="360"/>
      </w:pPr>
      <w:rPr>
        <w:b/>
        <w:bCs/>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abstractNumId w:val="13"/>
  </w:num>
  <w:num w:numId="2">
    <w:abstractNumId w:val="10"/>
  </w:num>
  <w:num w:numId="3">
    <w:abstractNumId w:val="16"/>
  </w:num>
  <w:num w:numId="4">
    <w:abstractNumId w:val="11"/>
  </w:num>
  <w:num w:numId="5">
    <w:abstractNumId w:val="5"/>
  </w:num>
  <w:num w:numId="6">
    <w:abstractNumId w:val="6"/>
  </w:num>
  <w:num w:numId="7">
    <w:abstractNumId w:val="35"/>
  </w:num>
  <w:num w:numId="8">
    <w:abstractNumId w:val="30"/>
  </w:num>
  <w:num w:numId="9">
    <w:abstractNumId w:val="24"/>
  </w:num>
  <w:num w:numId="10">
    <w:abstractNumId w:val="22"/>
  </w:num>
  <w:num w:numId="11">
    <w:abstractNumId w:val="14"/>
  </w:num>
  <w:num w:numId="12">
    <w:abstractNumId w:val="3"/>
  </w:num>
  <w:num w:numId="13">
    <w:abstractNumId w:val="4"/>
  </w:num>
  <w:num w:numId="14">
    <w:abstractNumId w:val="31"/>
  </w:num>
  <w:num w:numId="15">
    <w:abstractNumId w:val="9"/>
  </w:num>
  <w:num w:numId="16">
    <w:abstractNumId w:val="15"/>
  </w:num>
  <w:num w:numId="17">
    <w:abstractNumId w:val="0"/>
  </w:num>
  <w:num w:numId="18">
    <w:abstractNumId w:val="1"/>
  </w:num>
  <w:num w:numId="19">
    <w:abstractNumId w:val="25"/>
  </w:num>
  <w:num w:numId="20">
    <w:abstractNumId w:val="20"/>
  </w:num>
  <w:num w:numId="21">
    <w:abstractNumId w:val="7"/>
  </w:num>
  <w:num w:numId="22">
    <w:abstractNumId w:val="23"/>
  </w:num>
  <w:num w:numId="23">
    <w:abstractNumId w:val="26"/>
  </w:num>
  <w:num w:numId="24">
    <w:abstractNumId w:val="33"/>
  </w:num>
  <w:num w:numId="25">
    <w:abstractNumId w:val="28"/>
  </w:num>
  <w:num w:numId="26">
    <w:abstractNumId w:val="18"/>
  </w:num>
  <w:num w:numId="27">
    <w:abstractNumId w:val="29"/>
    <w:lvlOverride w:ilvl="0">
      <w:startOverride w:val="1"/>
    </w:lvlOverride>
    <w:lvlOverride w:ilvl="1"/>
    <w:lvlOverride w:ilvl="2"/>
    <w:lvlOverride w:ilvl="3"/>
    <w:lvlOverride w:ilvl="4"/>
    <w:lvlOverride w:ilvl="5"/>
    <w:lvlOverride w:ilvl="6"/>
    <w:lvlOverride w:ilvl="7"/>
    <w:lvlOverride w:ilvl="8"/>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34"/>
  </w:num>
  <w:num w:numId="30">
    <w:abstractNumId w:val="32"/>
  </w:num>
  <w:num w:numId="31">
    <w:abstractNumId w:val="27"/>
  </w:num>
  <w:num w:numId="32">
    <w:abstractNumId w:val="21"/>
  </w:num>
  <w:num w:numId="33">
    <w:abstractNumId w:val="8"/>
  </w:num>
  <w:num w:numId="34">
    <w:abstractNumId w:val="17"/>
  </w:num>
  <w:num w:numId="35">
    <w:abstractNumId w:val="2"/>
  </w:num>
  <w:num w:numId="36">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06"/>
    <w:rsid w:val="0000578B"/>
    <w:rsid w:val="000119C7"/>
    <w:rsid w:val="00013C9E"/>
    <w:rsid w:val="00015072"/>
    <w:rsid w:val="00023307"/>
    <w:rsid w:val="00023E24"/>
    <w:rsid w:val="00030830"/>
    <w:rsid w:val="00030B1D"/>
    <w:rsid w:val="000313DD"/>
    <w:rsid w:val="00033364"/>
    <w:rsid w:val="000344A7"/>
    <w:rsid w:val="00040BDB"/>
    <w:rsid w:val="00044492"/>
    <w:rsid w:val="000465F7"/>
    <w:rsid w:val="00047131"/>
    <w:rsid w:val="00047FE0"/>
    <w:rsid w:val="00053454"/>
    <w:rsid w:val="00057582"/>
    <w:rsid w:val="00064C72"/>
    <w:rsid w:val="00064F22"/>
    <w:rsid w:val="000715E3"/>
    <w:rsid w:val="00072D97"/>
    <w:rsid w:val="00074B9C"/>
    <w:rsid w:val="000754D0"/>
    <w:rsid w:val="000860B3"/>
    <w:rsid w:val="00086EFD"/>
    <w:rsid w:val="0008705A"/>
    <w:rsid w:val="000878AF"/>
    <w:rsid w:val="000906E3"/>
    <w:rsid w:val="000A3828"/>
    <w:rsid w:val="000A3CD9"/>
    <w:rsid w:val="000A41BB"/>
    <w:rsid w:val="000A4F9F"/>
    <w:rsid w:val="000A7A6A"/>
    <w:rsid w:val="000B4750"/>
    <w:rsid w:val="000B70A9"/>
    <w:rsid w:val="000C0297"/>
    <w:rsid w:val="000C031A"/>
    <w:rsid w:val="000C5446"/>
    <w:rsid w:val="000D2FA7"/>
    <w:rsid w:val="000D4780"/>
    <w:rsid w:val="000D4C50"/>
    <w:rsid w:val="000E0DB8"/>
    <w:rsid w:val="000E1723"/>
    <w:rsid w:val="000E4274"/>
    <w:rsid w:val="000F0AC3"/>
    <w:rsid w:val="000F3F2F"/>
    <w:rsid w:val="000F5BCE"/>
    <w:rsid w:val="000F5DEC"/>
    <w:rsid w:val="00103D9E"/>
    <w:rsid w:val="0010552A"/>
    <w:rsid w:val="00105D46"/>
    <w:rsid w:val="00112F6F"/>
    <w:rsid w:val="00114DE6"/>
    <w:rsid w:val="00117805"/>
    <w:rsid w:val="0012738F"/>
    <w:rsid w:val="00130C75"/>
    <w:rsid w:val="0014517D"/>
    <w:rsid w:val="00157EDE"/>
    <w:rsid w:val="0016467C"/>
    <w:rsid w:val="0017105B"/>
    <w:rsid w:val="0017198C"/>
    <w:rsid w:val="00174A5E"/>
    <w:rsid w:val="00182F76"/>
    <w:rsid w:val="0018416A"/>
    <w:rsid w:val="001858A6"/>
    <w:rsid w:val="001A58FE"/>
    <w:rsid w:val="001A672F"/>
    <w:rsid w:val="001B44DC"/>
    <w:rsid w:val="001B7937"/>
    <w:rsid w:val="001C093C"/>
    <w:rsid w:val="001D0985"/>
    <w:rsid w:val="001E3DBD"/>
    <w:rsid w:val="001E5F76"/>
    <w:rsid w:val="001E7263"/>
    <w:rsid w:val="001F129B"/>
    <w:rsid w:val="00202CCE"/>
    <w:rsid w:val="002159AE"/>
    <w:rsid w:val="00215D2C"/>
    <w:rsid w:val="00220DB7"/>
    <w:rsid w:val="0022658F"/>
    <w:rsid w:val="00230253"/>
    <w:rsid w:val="00231876"/>
    <w:rsid w:val="002331EA"/>
    <w:rsid w:val="0023681B"/>
    <w:rsid w:val="00250A41"/>
    <w:rsid w:val="00253400"/>
    <w:rsid w:val="0026293F"/>
    <w:rsid w:val="0026499D"/>
    <w:rsid w:val="002670E9"/>
    <w:rsid w:val="00271E7F"/>
    <w:rsid w:val="00275655"/>
    <w:rsid w:val="00277619"/>
    <w:rsid w:val="0028108A"/>
    <w:rsid w:val="00287A4F"/>
    <w:rsid w:val="00294051"/>
    <w:rsid w:val="002A32EC"/>
    <w:rsid w:val="002A5FBB"/>
    <w:rsid w:val="002A66C8"/>
    <w:rsid w:val="002B1A0E"/>
    <w:rsid w:val="002B4825"/>
    <w:rsid w:val="002B5E6E"/>
    <w:rsid w:val="002B6948"/>
    <w:rsid w:val="002B7A3B"/>
    <w:rsid w:val="002C30EA"/>
    <w:rsid w:val="002C6597"/>
    <w:rsid w:val="002D0320"/>
    <w:rsid w:val="002D066D"/>
    <w:rsid w:val="002D1124"/>
    <w:rsid w:val="002E26AF"/>
    <w:rsid w:val="002E28EB"/>
    <w:rsid w:val="002E6847"/>
    <w:rsid w:val="002F2E48"/>
    <w:rsid w:val="002F4CC5"/>
    <w:rsid w:val="0030081B"/>
    <w:rsid w:val="00302837"/>
    <w:rsid w:val="00310EF1"/>
    <w:rsid w:val="00333782"/>
    <w:rsid w:val="00340239"/>
    <w:rsid w:val="00346C97"/>
    <w:rsid w:val="00365E21"/>
    <w:rsid w:val="00367B8D"/>
    <w:rsid w:val="00375F2E"/>
    <w:rsid w:val="00380C3E"/>
    <w:rsid w:val="00380FFE"/>
    <w:rsid w:val="00382BCA"/>
    <w:rsid w:val="00383B21"/>
    <w:rsid w:val="00384346"/>
    <w:rsid w:val="003878D8"/>
    <w:rsid w:val="00392040"/>
    <w:rsid w:val="0039514E"/>
    <w:rsid w:val="003976E1"/>
    <w:rsid w:val="003B0414"/>
    <w:rsid w:val="003B1647"/>
    <w:rsid w:val="003B6D72"/>
    <w:rsid w:val="003C0C5A"/>
    <w:rsid w:val="003D08D8"/>
    <w:rsid w:val="003D24D6"/>
    <w:rsid w:val="003D280C"/>
    <w:rsid w:val="003D4077"/>
    <w:rsid w:val="003D5D79"/>
    <w:rsid w:val="003D7470"/>
    <w:rsid w:val="003D7E90"/>
    <w:rsid w:val="003E350B"/>
    <w:rsid w:val="003E4C83"/>
    <w:rsid w:val="003E76E2"/>
    <w:rsid w:val="003F4777"/>
    <w:rsid w:val="0040073B"/>
    <w:rsid w:val="0041182C"/>
    <w:rsid w:val="00414F6B"/>
    <w:rsid w:val="0041755B"/>
    <w:rsid w:val="00420052"/>
    <w:rsid w:val="00423C5C"/>
    <w:rsid w:val="00427A83"/>
    <w:rsid w:val="00430073"/>
    <w:rsid w:val="004310DB"/>
    <w:rsid w:val="004316DF"/>
    <w:rsid w:val="00433886"/>
    <w:rsid w:val="00436328"/>
    <w:rsid w:val="004365FC"/>
    <w:rsid w:val="0044549B"/>
    <w:rsid w:val="00450371"/>
    <w:rsid w:val="00460118"/>
    <w:rsid w:val="00462389"/>
    <w:rsid w:val="004639D5"/>
    <w:rsid w:val="00465AF3"/>
    <w:rsid w:val="00467BEF"/>
    <w:rsid w:val="0048420B"/>
    <w:rsid w:val="00492717"/>
    <w:rsid w:val="00493631"/>
    <w:rsid w:val="0049527D"/>
    <w:rsid w:val="0049568C"/>
    <w:rsid w:val="0049744C"/>
    <w:rsid w:val="004A0742"/>
    <w:rsid w:val="004A2E35"/>
    <w:rsid w:val="004A37E0"/>
    <w:rsid w:val="004A52CD"/>
    <w:rsid w:val="004A5F74"/>
    <w:rsid w:val="004A79CF"/>
    <w:rsid w:val="004B0580"/>
    <w:rsid w:val="004B1C83"/>
    <w:rsid w:val="004C1C1F"/>
    <w:rsid w:val="004C1ED4"/>
    <w:rsid w:val="004C2BAC"/>
    <w:rsid w:val="004D312C"/>
    <w:rsid w:val="004E0486"/>
    <w:rsid w:val="004F40A1"/>
    <w:rsid w:val="004F4200"/>
    <w:rsid w:val="004F4706"/>
    <w:rsid w:val="004F58FA"/>
    <w:rsid w:val="004F5E20"/>
    <w:rsid w:val="00500BFC"/>
    <w:rsid w:val="00502D6B"/>
    <w:rsid w:val="005155F5"/>
    <w:rsid w:val="00517F5F"/>
    <w:rsid w:val="0052012C"/>
    <w:rsid w:val="00520C15"/>
    <w:rsid w:val="00525B21"/>
    <w:rsid w:val="00527526"/>
    <w:rsid w:val="005326AE"/>
    <w:rsid w:val="00533A6A"/>
    <w:rsid w:val="005358C9"/>
    <w:rsid w:val="00542CFB"/>
    <w:rsid w:val="00545412"/>
    <w:rsid w:val="0054617C"/>
    <w:rsid w:val="00547025"/>
    <w:rsid w:val="0055190B"/>
    <w:rsid w:val="00552657"/>
    <w:rsid w:val="005542F0"/>
    <w:rsid w:val="005600AF"/>
    <w:rsid w:val="005624A1"/>
    <w:rsid w:val="00565CF6"/>
    <w:rsid w:val="00567268"/>
    <w:rsid w:val="005804D0"/>
    <w:rsid w:val="00580FAA"/>
    <w:rsid w:val="00581B9C"/>
    <w:rsid w:val="00583301"/>
    <w:rsid w:val="00587519"/>
    <w:rsid w:val="005900AF"/>
    <w:rsid w:val="005900FA"/>
    <w:rsid w:val="00591ABD"/>
    <w:rsid w:val="0059639B"/>
    <w:rsid w:val="005976E8"/>
    <w:rsid w:val="005A01A1"/>
    <w:rsid w:val="005A0C93"/>
    <w:rsid w:val="005A51B8"/>
    <w:rsid w:val="005A5497"/>
    <w:rsid w:val="005A62AF"/>
    <w:rsid w:val="005B3ABE"/>
    <w:rsid w:val="005C0F09"/>
    <w:rsid w:val="005C5222"/>
    <w:rsid w:val="005C597E"/>
    <w:rsid w:val="005C7D17"/>
    <w:rsid w:val="005D0FBD"/>
    <w:rsid w:val="005D2CAB"/>
    <w:rsid w:val="005D6991"/>
    <w:rsid w:val="005E2ED8"/>
    <w:rsid w:val="005E3076"/>
    <w:rsid w:val="005E307B"/>
    <w:rsid w:val="005E3466"/>
    <w:rsid w:val="005F0F8E"/>
    <w:rsid w:val="00602146"/>
    <w:rsid w:val="00604455"/>
    <w:rsid w:val="00606CA0"/>
    <w:rsid w:val="00606F87"/>
    <w:rsid w:val="00611436"/>
    <w:rsid w:val="00622E89"/>
    <w:rsid w:val="00623AD7"/>
    <w:rsid w:val="00623B28"/>
    <w:rsid w:val="00623F7C"/>
    <w:rsid w:val="0062493C"/>
    <w:rsid w:val="00630E67"/>
    <w:rsid w:val="006328C5"/>
    <w:rsid w:val="00636A26"/>
    <w:rsid w:val="0063754F"/>
    <w:rsid w:val="00637B15"/>
    <w:rsid w:val="006416CD"/>
    <w:rsid w:val="00641BD4"/>
    <w:rsid w:val="006669D4"/>
    <w:rsid w:val="00672E12"/>
    <w:rsid w:val="00673B44"/>
    <w:rsid w:val="00674735"/>
    <w:rsid w:val="00677E9E"/>
    <w:rsid w:val="00684E00"/>
    <w:rsid w:val="00684E59"/>
    <w:rsid w:val="00687BEB"/>
    <w:rsid w:val="00690EB2"/>
    <w:rsid w:val="00692FFA"/>
    <w:rsid w:val="0069724D"/>
    <w:rsid w:val="006A0FFA"/>
    <w:rsid w:val="006A3D15"/>
    <w:rsid w:val="006B0ECF"/>
    <w:rsid w:val="006B2CDD"/>
    <w:rsid w:val="006B2EB2"/>
    <w:rsid w:val="006B6FED"/>
    <w:rsid w:val="006C45BF"/>
    <w:rsid w:val="006D2696"/>
    <w:rsid w:val="006D3FC7"/>
    <w:rsid w:val="006D4BFF"/>
    <w:rsid w:val="006D5A3B"/>
    <w:rsid w:val="006D6418"/>
    <w:rsid w:val="006E0CEE"/>
    <w:rsid w:val="006E3D74"/>
    <w:rsid w:val="006F1365"/>
    <w:rsid w:val="006F7D75"/>
    <w:rsid w:val="00710857"/>
    <w:rsid w:val="007153F0"/>
    <w:rsid w:val="007155F5"/>
    <w:rsid w:val="00715621"/>
    <w:rsid w:val="00715FF1"/>
    <w:rsid w:val="00716D0E"/>
    <w:rsid w:val="00722DB2"/>
    <w:rsid w:val="00724DF3"/>
    <w:rsid w:val="00727699"/>
    <w:rsid w:val="007302F2"/>
    <w:rsid w:val="00732EFB"/>
    <w:rsid w:val="0073590F"/>
    <w:rsid w:val="0073594E"/>
    <w:rsid w:val="007364C9"/>
    <w:rsid w:val="00743BD1"/>
    <w:rsid w:val="00745AA6"/>
    <w:rsid w:val="00754D86"/>
    <w:rsid w:val="007576F0"/>
    <w:rsid w:val="007578ED"/>
    <w:rsid w:val="00757A4C"/>
    <w:rsid w:val="00760F1D"/>
    <w:rsid w:val="007633D2"/>
    <w:rsid w:val="00763B11"/>
    <w:rsid w:val="007665E9"/>
    <w:rsid w:val="00767D67"/>
    <w:rsid w:val="00775009"/>
    <w:rsid w:val="00776146"/>
    <w:rsid w:val="00780F7C"/>
    <w:rsid w:val="0078527A"/>
    <w:rsid w:val="00791205"/>
    <w:rsid w:val="00793174"/>
    <w:rsid w:val="007943B7"/>
    <w:rsid w:val="00796DD1"/>
    <w:rsid w:val="007A2558"/>
    <w:rsid w:val="007A377B"/>
    <w:rsid w:val="007B39B9"/>
    <w:rsid w:val="007B790D"/>
    <w:rsid w:val="007C0953"/>
    <w:rsid w:val="007C0DBC"/>
    <w:rsid w:val="007C2777"/>
    <w:rsid w:val="007C67BA"/>
    <w:rsid w:val="007D35C6"/>
    <w:rsid w:val="007D7838"/>
    <w:rsid w:val="007E01F1"/>
    <w:rsid w:val="007E134D"/>
    <w:rsid w:val="007F0504"/>
    <w:rsid w:val="007F3108"/>
    <w:rsid w:val="00806BF3"/>
    <w:rsid w:val="0081780F"/>
    <w:rsid w:val="008213CF"/>
    <w:rsid w:val="00826026"/>
    <w:rsid w:val="00826FD9"/>
    <w:rsid w:val="008308D5"/>
    <w:rsid w:val="00831027"/>
    <w:rsid w:val="00831D84"/>
    <w:rsid w:val="008344B4"/>
    <w:rsid w:val="00835A87"/>
    <w:rsid w:val="00842A68"/>
    <w:rsid w:val="00844DCD"/>
    <w:rsid w:val="00847268"/>
    <w:rsid w:val="0085197E"/>
    <w:rsid w:val="008555A0"/>
    <w:rsid w:val="00856036"/>
    <w:rsid w:val="008609CB"/>
    <w:rsid w:val="008612DC"/>
    <w:rsid w:val="00861914"/>
    <w:rsid w:val="0086272B"/>
    <w:rsid w:val="008642A4"/>
    <w:rsid w:val="0086737F"/>
    <w:rsid w:val="0087025A"/>
    <w:rsid w:val="00870619"/>
    <w:rsid w:val="00871915"/>
    <w:rsid w:val="008723A4"/>
    <w:rsid w:val="008738B6"/>
    <w:rsid w:val="00887ACF"/>
    <w:rsid w:val="00887FB3"/>
    <w:rsid w:val="00890960"/>
    <w:rsid w:val="00892371"/>
    <w:rsid w:val="00893449"/>
    <w:rsid w:val="0089392B"/>
    <w:rsid w:val="00894425"/>
    <w:rsid w:val="008A5839"/>
    <w:rsid w:val="008A6039"/>
    <w:rsid w:val="008A7154"/>
    <w:rsid w:val="008B06D5"/>
    <w:rsid w:val="008C16D4"/>
    <w:rsid w:val="008C1B35"/>
    <w:rsid w:val="008C7C4A"/>
    <w:rsid w:val="008D1A54"/>
    <w:rsid w:val="008D2C7E"/>
    <w:rsid w:val="008D6BA1"/>
    <w:rsid w:val="008E1BCD"/>
    <w:rsid w:val="008E2C3D"/>
    <w:rsid w:val="008E6ABE"/>
    <w:rsid w:val="008E6DF4"/>
    <w:rsid w:val="008E7481"/>
    <w:rsid w:val="008F1380"/>
    <w:rsid w:val="008F1383"/>
    <w:rsid w:val="008F2434"/>
    <w:rsid w:val="008F53E7"/>
    <w:rsid w:val="008F5F6D"/>
    <w:rsid w:val="008F6F44"/>
    <w:rsid w:val="00905CF2"/>
    <w:rsid w:val="00913202"/>
    <w:rsid w:val="00914992"/>
    <w:rsid w:val="00914DB0"/>
    <w:rsid w:val="009217A4"/>
    <w:rsid w:val="00921BEB"/>
    <w:rsid w:val="0092324C"/>
    <w:rsid w:val="0092363D"/>
    <w:rsid w:val="00924BA6"/>
    <w:rsid w:val="00927522"/>
    <w:rsid w:val="00937E2E"/>
    <w:rsid w:val="00940E9E"/>
    <w:rsid w:val="009452BA"/>
    <w:rsid w:val="009467C3"/>
    <w:rsid w:val="00952A2A"/>
    <w:rsid w:val="0095792C"/>
    <w:rsid w:val="00964788"/>
    <w:rsid w:val="00975CB9"/>
    <w:rsid w:val="009764D5"/>
    <w:rsid w:val="00981891"/>
    <w:rsid w:val="00982F67"/>
    <w:rsid w:val="00987B89"/>
    <w:rsid w:val="00993868"/>
    <w:rsid w:val="009951F5"/>
    <w:rsid w:val="009A1009"/>
    <w:rsid w:val="009A4136"/>
    <w:rsid w:val="009A51F2"/>
    <w:rsid w:val="009A7697"/>
    <w:rsid w:val="009C16F0"/>
    <w:rsid w:val="009C4C03"/>
    <w:rsid w:val="009C4CAD"/>
    <w:rsid w:val="009C796D"/>
    <w:rsid w:val="009D13D2"/>
    <w:rsid w:val="009D250F"/>
    <w:rsid w:val="009D61CE"/>
    <w:rsid w:val="009E0FB2"/>
    <w:rsid w:val="009E33B8"/>
    <w:rsid w:val="009E43BC"/>
    <w:rsid w:val="009E6393"/>
    <w:rsid w:val="009F3048"/>
    <w:rsid w:val="009F3CD7"/>
    <w:rsid w:val="00A01F7E"/>
    <w:rsid w:val="00A051EA"/>
    <w:rsid w:val="00A1164D"/>
    <w:rsid w:val="00A14A3B"/>
    <w:rsid w:val="00A242DD"/>
    <w:rsid w:val="00A30186"/>
    <w:rsid w:val="00A31B9D"/>
    <w:rsid w:val="00A32A3F"/>
    <w:rsid w:val="00A4116F"/>
    <w:rsid w:val="00A47950"/>
    <w:rsid w:val="00A47D92"/>
    <w:rsid w:val="00A502C6"/>
    <w:rsid w:val="00A51926"/>
    <w:rsid w:val="00A62000"/>
    <w:rsid w:val="00A643E7"/>
    <w:rsid w:val="00A70C4B"/>
    <w:rsid w:val="00A72202"/>
    <w:rsid w:val="00A80550"/>
    <w:rsid w:val="00A827C2"/>
    <w:rsid w:val="00A841C9"/>
    <w:rsid w:val="00A84299"/>
    <w:rsid w:val="00A87DC5"/>
    <w:rsid w:val="00A90F7A"/>
    <w:rsid w:val="00A93F2A"/>
    <w:rsid w:val="00A94788"/>
    <w:rsid w:val="00A950A1"/>
    <w:rsid w:val="00A96144"/>
    <w:rsid w:val="00A97557"/>
    <w:rsid w:val="00AA21B3"/>
    <w:rsid w:val="00AA3E63"/>
    <w:rsid w:val="00AA55EE"/>
    <w:rsid w:val="00AB3D28"/>
    <w:rsid w:val="00AC29A2"/>
    <w:rsid w:val="00AC38D7"/>
    <w:rsid w:val="00AC4CD0"/>
    <w:rsid w:val="00AE1A0D"/>
    <w:rsid w:val="00AE3B10"/>
    <w:rsid w:val="00AE74E1"/>
    <w:rsid w:val="00B006D5"/>
    <w:rsid w:val="00B028FD"/>
    <w:rsid w:val="00B05EA0"/>
    <w:rsid w:val="00B118E8"/>
    <w:rsid w:val="00B153A6"/>
    <w:rsid w:val="00B170E8"/>
    <w:rsid w:val="00B20B96"/>
    <w:rsid w:val="00B2114A"/>
    <w:rsid w:val="00B24322"/>
    <w:rsid w:val="00B25F97"/>
    <w:rsid w:val="00B3144C"/>
    <w:rsid w:val="00B3232E"/>
    <w:rsid w:val="00B33095"/>
    <w:rsid w:val="00B36BC5"/>
    <w:rsid w:val="00B4370E"/>
    <w:rsid w:val="00B448A8"/>
    <w:rsid w:val="00B46000"/>
    <w:rsid w:val="00B469C3"/>
    <w:rsid w:val="00B475C6"/>
    <w:rsid w:val="00B51043"/>
    <w:rsid w:val="00B543F1"/>
    <w:rsid w:val="00B56E23"/>
    <w:rsid w:val="00B647E1"/>
    <w:rsid w:val="00B6565D"/>
    <w:rsid w:val="00B66CDA"/>
    <w:rsid w:val="00B74CCA"/>
    <w:rsid w:val="00B75024"/>
    <w:rsid w:val="00B75BA2"/>
    <w:rsid w:val="00B77D9F"/>
    <w:rsid w:val="00B8272E"/>
    <w:rsid w:val="00B83454"/>
    <w:rsid w:val="00B83976"/>
    <w:rsid w:val="00B84ACE"/>
    <w:rsid w:val="00B85C07"/>
    <w:rsid w:val="00B91943"/>
    <w:rsid w:val="00B96D83"/>
    <w:rsid w:val="00B97172"/>
    <w:rsid w:val="00B97CA3"/>
    <w:rsid w:val="00BA2732"/>
    <w:rsid w:val="00BA2E04"/>
    <w:rsid w:val="00BA6F33"/>
    <w:rsid w:val="00BB5AF2"/>
    <w:rsid w:val="00BB612C"/>
    <w:rsid w:val="00BB7EFB"/>
    <w:rsid w:val="00BC1ADB"/>
    <w:rsid w:val="00BC649C"/>
    <w:rsid w:val="00BD3160"/>
    <w:rsid w:val="00BD4D5A"/>
    <w:rsid w:val="00BD4E9B"/>
    <w:rsid w:val="00BE5276"/>
    <w:rsid w:val="00BE5547"/>
    <w:rsid w:val="00BE637E"/>
    <w:rsid w:val="00BE66C1"/>
    <w:rsid w:val="00BF0499"/>
    <w:rsid w:val="00BF04CE"/>
    <w:rsid w:val="00BF0AC1"/>
    <w:rsid w:val="00BF2EF1"/>
    <w:rsid w:val="00BF4438"/>
    <w:rsid w:val="00BF5566"/>
    <w:rsid w:val="00BF5CF4"/>
    <w:rsid w:val="00C01D3D"/>
    <w:rsid w:val="00C03D3F"/>
    <w:rsid w:val="00C04C12"/>
    <w:rsid w:val="00C05C51"/>
    <w:rsid w:val="00C10993"/>
    <w:rsid w:val="00C1392F"/>
    <w:rsid w:val="00C14252"/>
    <w:rsid w:val="00C15D63"/>
    <w:rsid w:val="00C20FD8"/>
    <w:rsid w:val="00C21FCD"/>
    <w:rsid w:val="00C22EFB"/>
    <w:rsid w:val="00C255C5"/>
    <w:rsid w:val="00C25CD8"/>
    <w:rsid w:val="00C3512A"/>
    <w:rsid w:val="00C501D9"/>
    <w:rsid w:val="00C51852"/>
    <w:rsid w:val="00C52D72"/>
    <w:rsid w:val="00C55171"/>
    <w:rsid w:val="00C5645C"/>
    <w:rsid w:val="00C57BEE"/>
    <w:rsid w:val="00C62289"/>
    <w:rsid w:val="00C626E9"/>
    <w:rsid w:val="00C63E91"/>
    <w:rsid w:val="00C65E6F"/>
    <w:rsid w:val="00C7378F"/>
    <w:rsid w:val="00C74BAA"/>
    <w:rsid w:val="00C85069"/>
    <w:rsid w:val="00C87490"/>
    <w:rsid w:val="00C932E8"/>
    <w:rsid w:val="00C97EBE"/>
    <w:rsid w:val="00CA3958"/>
    <w:rsid w:val="00CA49CD"/>
    <w:rsid w:val="00CA732B"/>
    <w:rsid w:val="00CB2132"/>
    <w:rsid w:val="00CB5A3A"/>
    <w:rsid w:val="00CC7BEC"/>
    <w:rsid w:val="00CD4C27"/>
    <w:rsid w:val="00CD64A1"/>
    <w:rsid w:val="00CE036D"/>
    <w:rsid w:val="00CE17E6"/>
    <w:rsid w:val="00CE7FBB"/>
    <w:rsid w:val="00CF1907"/>
    <w:rsid w:val="00CF24DE"/>
    <w:rsid w:val="00CF2EEC"/>
    <w:rsid w:val="00CF51B7"/>
    <w:rsid w:val="00CF63AD"/>
    <w:rsid w:val="00D0079B"/>
    <w:rsid w:val="00D01A75"/>
    <w:rsid w:val="00D16FEF"/>
    <w:rsid w:val="00D17046"/>
    <w:rsid w:val="00D17B0D"/>
    <w:rsid w:val="00D20369"/>
    <w:rsid w:val="00D24F02"/>
    <w:rsid w:val="00D30615"/>
    <w:rsid w:val="00D335EB"/>
    <w:rsid w:val="00D33AB2"/>
    <w:rsid w:val="00D34F7F"/>
    <w:rsid w:val="00D35E35"/>
    <w:rsid w:val="00D403CF"/>
    <w:rsid w:val="00D4703E"/>
    <w:rsid w:val="00D47DA7"/>
    <w:rsid w:val="00D542B9"/>
    <w:rsid w:val="00D55805"/>
    <w:rsid w:val="00D62798"/>
    <w:rsid w:val="00D62C0E"/>
    <w:rsid w:val="00D63B1C"/>
    <w:rsid w:val="00D650CF"/>
    <w:rsid w:val="00D828CD"/>
    <w:rsid w:val="00D83DEF"/>
    <w:rsid w:val="00D912A7"/>
    <w:rsid w:val="00D9278D"/>
    <w:rsid w:val="00D93442"/>
    <w:rsid w:val="00D97274"/>
    <w:rsid w:val="00D97653"/>
    <w:rsid w:val="00DA6008"/>
    <w:rsid w:val="00DA6E16"/>
    <w:rsid w:val="00DB19D0"/>
    <w:rsid w:val="00DB237B"/>
    <w:rsid w:val="00DB6A42"/>
    <w:rsid w:val="00DC0E49"/>
    <w:rsid w:val="00DC6D8D"/>
    <w:rsid w:val="00DC7C06"/>
    <w:rsid w:val="00DD060C"/>
    <w:rsid w:val="00DD0F91"/>
    <w:rsid w:val="00DD6DE7"/>
    <w:rsid w:val="00DE0BE2"/>
    <w:rsid w:val="00DE2E1A"/>
    <w:rsid w:val="00DE558C"/>
    <w:rsid w:val="00DF1904"/>
    <w:rsid w:val="00E05093"/>
    <w:rsid w:val="00E05585"/>
    <w:rsid w:val="00E0640C"/>
    <w:rsid w:val="00E06F87"/>
    <w:rsid w:val="00E076A1"/>
    <w:rsid w:val="00E11206"/>
    <w:rsid w:val="00E11349"/>
    <w:rsid w:val="00E11B13"/>
    <w:rsid w:val="00E21700"/>
    <w:rsid w:val="00E24CF9"/>
    <w:rsid w:val="00E265C1"/>
    <w:rsid w:val="00E32F45"/>
    <w:rsid w:val="00E338E4"/>
    <w:rsid w:val="00E33DB8"/>
    <w:rsid w:val="00E35485"/>
    <w:rsid w:val="00E3553D"/>
    <w:rsid w:val="00E40796"/>
    <w:rsid w:val="00E43AF1"/>
    <w:rsid w:val="00E44D14"/>
    <w:rsid w:val="00E46767"/>
    <w:rsid w:val="00E516EE"/>
    <w:rsid w:val="00E539A7"/>
    <w:rsid w:val="00E53AA4"/>
    <w:rsid w:val="00E64FDE"/>
    <w:rsid w:val="00E660F8"/>
    <w:rsid w:val="00E66781"/>
    <w:rsid w:val="00E67E97"/>
    <w:rsid w:val="00E710DE"/>
    <w:rsid w:val="00E735EE"/>
    <w:rsid w:val="00E7365D"/>
    <w:rsid w:val="00E756A5"/>
    <w:rsid w:val="00E76023"/>
    <w:rsid w:val="00E82CDB"/>
    <w:rsid w:val="00E83309"/>
    <w:rsid w:val="00E8633B"/>
    <w:rsid w:val="00E920A4"/>
    <w:rsid w:val="00EA14E8"/>
    <w:rsid w:val="00EA5B90"/>
    <w:rsid w:val="00EA6442"/>
    <w:rsid w:val="00EB1817"/>
    <w:rsid w:val="00EB30C2"/>
    <w:rsid w:val="00EB5094"/>
    <w:rsid w:val="00EB6EA9"/>
    <w:rsid w:val="00EC0549"/>
    <w:rsid w:val="00EC3CBE"/>
    <w:rsid w:val="00ED26C4"/>
    <w:rsid w:val="00ED2C36"/>
    <w:rsid w:val="00ED533D"/>
    <w:rsid w:val="00EE05A6"/>
    <w:rsid w:val="00EE0B31"/>
    <w:rsid w:val="00EE4822"/>
    <w:rsid w:val="00EE6259"/>
    <w:rsid w:val="00EE70EE"/>
    <w:rsid w:val="00EF0B22"/>
    <w:rsid w:val="00EF657B"/>
    <w:rsid w:val="00EF7191"/>
    <w:rsid w:val="00F01563"/>
    <w:rsid w:val="00F03578"/>
    <w:rsid w:val="00F046D1"/>
    <w:rsid w:val="00F04CD7"/>
    <w:rsid w:val="00F10F8B"/>
    <w:rsid w:val="00F11396"/>
    <w:rsid w:val="00F116C2"/>
    <w:rsid w:val="00F26735"/>
    <w:rsid w:val="00F271D6"/>
    <w:rsid w:val="00F276F0"/>
    <w:rsid w:val="00F27D2B"/>
    <w:rsid w:val="00F313C2"/>
    <w:rsid w:val="00F332E8"/>
    <w:rsid w:val="00F337D3"/>
    <w:rsid w:val="00F365BA"/>
    <w:rsid w:val="00F41441"/>
    <w:rsid w:val="00F41CAE"/>
    <w:rsid w:val="00F424D2"/>
    <w:rsid w:val="00F4310C"/>
    <w:rsid w:val="00F50039"/>
    <w:rsid w:val="00F50449"/>
    <w:rsid w:val="00F51809"/>
    <w:rsid w:val="00F532D3"/>
    <w:rsid w:val="00F55EE6"/>
    <w:rsid w:val="00F60573"/>
    <w:rsid w:val="00F62B9A"/>
    <w:rsid w:val="00F6684C"/>
    <w:rsid w:val="00F67CC6"/>
    <w:rsid w:val="00F76322"/>
    <w:rsid w:val="00F806AC"/>
    <w:rsid w:val="00F8134A"/>
    <w:rsid w:val="00F8145E"/>
    <w:rsid w:val="00F82F9B"/>
    <w:rsid w:val="00F84495"/>
    <w:rsid w:val="00F85292"/>
    <w:rsid w:val="00F879CC"/>
    <w:rsid w:val="00F87D48"/>
    <w:rsid w:val="00F920DE"/>
    <w:rsid w:val="00F928C8"/>
    <w:rsid w:val="00F93C3F"/>
    <w:rsid w:val="00F960E3"/>
    <w:rsid w:val="00FA0AEE"/>
    <w:rsid w:val="00FA0B4B"/>
    <w:rsid w:val="00FA122E"/>
    <w:rsid w:val="00FA13B8"/>
    <w:rsid w:val="00FA29BC"/>
    <w:rsid w:val="00FA5B7B"/>
    <w:rsid w:val="00FB0FD9"/>
    <w:rsid w:val="00FC287A"/>
    <w:rsid w:val="00FC44EC"/>
    <w:rsid w:val="00FC62DF"/>
    <w:rsid w:val="00FD1258"/>
    <w:rsid w:val="00FD433B"/>
    <w:rsid w:val="00FE4432"/>
    <w:rsid w:val="00FF0764"/>
    <w:rsid w:val="00FF16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1AFAFFF"/>
  <w15:docId w15:val="{C458F938-A1A2-4F81-9E8A-9F73501B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2A"/>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A93F2A"/>
    <w:pPr>
      <w:widowControl w:val="0"/>
      <w:spacing w:before="65" w:after="0" w:line="240" w:lineRule="auto"/>
      <w:ind w:left="881" w:hanging="721"/>
      <w:outlineLvl w:val="0"/>
    </w:pPr>
    <w:rPr>
      <w:rFonts w:ascii="Garamond" w:eastAsia="Garamond" w:hAnsi="Garamond" w:cstheme="minorBidi"/>
      <w:b/>
      <w:bCs/>
      <w:sz w:val="36"/>
      <w:szCs w:val="36"/>
    </w:rPr>
  </w:style>
  <w:style w:type="paragraph" w:styleId="Heading2">
    <w:name w:val="heading 2"/>
    <w:basedOn w:val="Normal"/>
    <w:link w:val="Heading2Char"/>
    <w:uiPriority w:val="1"/>
    <w:qFormat/>
    <w:rsid w:val="00A93F2A"/>
    <w:pPr>
      <w:widowControl w:val="0"/>
      <w:spacing w:after="0" w:line="240" w:lineRule="auto"/>
      <w:ind w:left="1819"/>
      <w:outlineLvl w:val="1"/>
    </w:pPr>
    <w:rPr>
      <w:rFonts w:ascii="Garamond" w:eastAsia="Garamond" w:hAnsi="Garamond" w:cstheme="minorBidi"/>
      <w:b/>
      <w:bCs/>
      <w:sz w:val="26"/>
      <w:szCs w:val="26"/>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E11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602146"/>
    <w:rPr>
      <w:color w:val="808080"/>
    </w:rPr>
  </w:style>
  <w:style w:type="character" w:customStyle="1" w:styleId="Heading1Char">
    <w:name w:val="Heading 1 Char"/>
    <w:basedOn w:val="DefaultParagraphFont"/>
    <w:link w:val="Heading1"/>
    <w:uiPriority w:val="1"/>
    <w:rsid w:val="00A93F2A"/>
    <w:rPr>
      <w:rFonts w:ascii="Garamond" w:eastAsia="Garamond" w:hAnsi="Garamond"/>
      <w:b/>
      <w:bCs/>
      <w:sz w:val="36"/>
      <w:szCs w:val="36"/>
      <w:lang w:val="en-US"/>
    </w:rPr>
  </w:style>
  <w:style w:type="character" w:customStyle="1" w:styleId="Heading2Char">
    <w:name w:val="Heading 2 Char"/>
    <w:basedOn w:val="DefaultParagraphFont"/>
    <w:link w:val="Heading2"/>
    <w:uiPriority w:val="1"/>
    <w:rsid w:val="00A93F2A"/>
    <w:rPr>
      <w:rFonts w:ascii="Garamond" w:eastAsia="Garamond" w:hAnsi="Garamond"/>
      <w:b/>
      <w:bCs/>
      <w:sz w:val="26"/>
      <w:szCs w:val="26"/>
      <w:lang w:val="en-US"/>
    </w:rPr>
  </w:style>
  <w:style w:type="paragraph" w:styleId="TOC1">
    <w:name w:val="toc 1"/>
    <w:basedOn w:val="Normal"/>
    <w:uiPriority w:val="1"/>
    <w:qFormat/>
    <w:rsid w:val="00A93F2A"/>
    <w:pPr>
      <w:widowControl w:val="0"/>
      <w:spacing w:before="4" w:after="0" w:line="240" w:lineRule="auto"/>
      <w:ind w:left="701" w:hanging="601"/>
    </w:pPr>
    <w:rPr>
      <w:rFonts w:ascii="Garamond" w:eastAsia="Garamond" w:hAnsi="Garamond" w:cstheme="minorBidi"/>
      <w:sz w:val="20"/>
      <w:szCs w:val="20"/>
    </w:rPr>
  </w:style>
  <w:style w:type="paragraph" w:styleId="TOC2">
    <w:name w:val="toc 2"/>
    <w:basedOn w:val="Normal"/>
    <w:uiPriority w:val="1"/>
    <w:qFormat/>
    <w:rsid w:val="00A93F2A"/>
    <w:pPr>
      <w:widowControl w:val="0"/>
      <w:spacing w:before="4" w:after="0" w:line="240" w:lineRule="auto"/>
      <w:ind w:left="761" w:hanging="601"/>
    </w:pPr>
    <w:rPr>
      <w:rFonts w:ascii="Garamond" w:eastAsia="Garamond" w:hAnsi="Garamond" w:cstheme="minorBidi"/>
      <w:sz w:val="20"/>
      <w:szCs w:val="20"/>
    </w:rPr>
  </w:style>
  <w:style w:type="paragraph" w:styleId="TOC3">
    <w:name w:val="toc 3"/>
    <w:basedOn w:val="Normal"/>
    <w:uiPriority w:val="1"/>
    <w:qFormat/>
    <w:rsid w:val="00A93F2A"/>
    <w:pPr>
      <w:widowControl w:val="0"/>
      <w:spacing w:before="4" w:after="0" w:line="240" w:lineRule="auto"/>
      <w:ind w:left="1061" w:hanging="759"/>
    </w:pPr>
    <w:rPr>
      <w:rFonts w:ascii="Garamond" w:eastAsia="Garamond" w:hAnsi="Garamond" w:cstheme="minorBidi"/>
      <w:sz w:val="20"/>
      <w:szCs w:val="20"/>
    </w:rPr>
  </w:style>
  <w:style w:type="paragraph" w:styleId="TOC4">
    <w:name w:val="toc 4"/>
    <w:basedOn w:val="Normal"/>
    <w:uiPriority w:val="1"/>
    <w:qFormat/>
    <w:rsid w:val="00A93F2A"/>
    <w:pPr>
      <w:widowControl w:val="0"/>
      <w:spacing w:before="4" w:after="0" w:line="240" w:lineRule="auto"/>
      <w:ind w:left="458"/>
    </w:pPr>
    <w:rPr>
      <w:rFonts w:ascii="Garamond" w:eastAsia="Garamond" w:hAnsi="Garamond" w:cstheme="minorBidi"/>
      <w:sz w:val="20"/>
      <w:szCs w:val="20"/>
    </w:rPr>
  </w:style>
  <w:style w:type="paragraph" w:styleId="TOC5">
    <w:name w:val="toc 5"/>
    <w:basedOn w:val="Normal"/>
    <w:uiPriority w:val="1"/>
    <w:qFormat/>
    <w:rsid w:val="00A93F2A"/>
    <w:pPr>
      <w:widowControl w:val="0"/>
      <w:spacing w:before="4" w:after="0" w:line="240" w:lineRule="auto"/>
      <w:ind w:left="1301" w:hanging="802"/>
    </w:pPr>
    <w:rPr>
      <w:rFonts w:ascii="Garamond" w:eastAsia="Garamond" w:hAnsi="Garamond" w:cstheme="minorBidi"/>
      <w:sz w:val="20"/>
      <w:szCs w:val="20"/>
    </w:rPr>
  </w:style>
  <w:style w:type="paragraph" w:styleId="TOC6">
    <w:name w:val="toc 6"/>
    <w:basedOn w:val="Normal"/>
    <w:uiPriority w:val="1"/>
    <w:qFormat/>
    <w:rsid w:val="00A93F2A"/>
    <w:pPr>
      <w:widowControl w:val="0"/>
      <w:spacing w:before="4" w:after="0" w:line="240" w:lineRule="auto"/>
      <w:ind w:left="1361" w:hanging="802"/>
    </w:pPr>
    <w:rPr>
      <w:rFonts w:ascii="Garamond" w:eastAsia="Garamond" w:hAnsi="Garamond" w:cstheme="minorBidi"/>
      <w:sz w:val="20"/>
      <w:szCs w:val="20"/>
    </w:rPr>
  </w:style>
  <w:style w:type="paragraph" w:styleId="CommentText">
    <w:name w:val="annotation text"/>
    <w:basedOn w:val="Normal"/>
    <w:link w:val="CommentTextChar"/>
    <w:uiPriority w:val="99"/>
    <w:semiHidden/>
    <w:rsid w:val="00637B15"/>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37B15"/>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493631"/>
    <w:rPr>
      <w:b/>
      <w:bCs/>
    </w:rPr>
  </w:style>
  <w:style w:type="table" w:styleId="GridTable2">
    <w:name w:val="Grid Table 2"/>
    <w:basedOn w:val="TableNormal"/>
    <w:uiPriority w:val="47"/>
    <w:rsid w:val="00914DB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277619"/>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991">
      <w:bodyDiv w:val="1"/>
      <w:marLeft w:val="0"/>
      <w:marRight w:val="0"/>
      <w:marTop w:val="0"/>
      <w:marBottom w:val="0"/>
      <w:divBdr>
        <w:top w:val="none" w:sz="0" w:space="0" w:color="auto"/>
        <w:left w:val="none" w:sz="0" w:space="0" w:color="auto"/>
        <w:bottom w:val="none" w:sz="0" w:space="0" w:color="auto"/>
        <w:right w:val="none" w:sz="0" w:space="0" w:color="auto"/>
      </w:divBdr>
    </w:div>
    <w:div w:id="10761206">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60686578">
      <w:bodyDiv w:val="1"/>
      <w:marLeft w:val="0"/>
      <w:marRight w:val="0"/>
      <w:marTop w:val="0"/>
      <w:marBottom w:val="0"/>
      <w:divBdr>
        <w:top w:val="none" w:sz="0" w:space="0" w:color="auto"/>
        <w:left w:val="none" w:sz="0" w:space="0" w:color="auto"/>
        <w:bottom w:val="none" w:sz="0" w:space="0" w:color="auto"/>
        <w:right w:val="none" w:sz="0" w:space="0" w:color="auto"/>
      </w:divBdr>
    </w:div>
    <w:div w:id="66271869">
      <w:bodyDiv w:val="1"/>
      <w:marLeft w:val="0"/>
      <w:marRight w:val="0"/>
      <w:marTop w:val="0"/>
      <w:marBottom w:val="0"/>
      <w:divBdr>
        <w:top w:val="none" w:sz="0" w:space="0" w:color="auto"/>
        <w:left w:val="none" w:sz="0" w:space="0" w:color="auto"/>
        <w:bottom w:val="none" w:sz="0" w:space="0" w:color="auto"/>
        <w:right w:val="none" w:sz="0" w:space="0" w:color="auto"/>
      </w:divBdr>
    </w:div>
    <w:div w:id="68625338">
      <w:bodyDiv w:val="1"/>
      <w:marLeft w:val="0"/>
      <w:marRight w:val="0"/>
      <w:marTop w:val="0"/>
      <w:marBottom w:val="0"/>
      <w:divBdr>
        <w:top w:val="none" w:sz="0" w:space="0" w:color="auto"/>
        <w:left w:val="none" w:sz="0" w:space="0" w:color="auto"/>
        <w:bottom w:val="none" w:sz="0" w:space="0" w:color="auto"/>
        <w:right w:val="none" w:sz="0" w:space="0" w:color="auto"/>
      </w:divBdr>
    </w:div>
    <w:div w:id="81729834">
      <w:bodyDiv w:val="1"/>
      <w:marLeft w:val="0"/>
      <w:marRight w:val="0"/>
      <w:marTop w:val="0"/>
      <w:marBottom w:val="0"/>
      <w:divBdr>
        <w:top w:val="none" w:sz="0" w:space="0" w:color="auto"/>
        <w:left w:val="none" w:sz="0" w:space="0" w:color="auto"/>
        <w:bottom w:val="none" w:sz="0" w:space="0" w:color="auto"/>
        <w:right w:val="none" w:sz="0" w:space="0" w:color="auto"/>
      </w:divBdr>
    </w:div>
    <w:div w:id="88895421">
      <w:bodyDiv w:val="1"/>
      <w:marLeft w:val="0"/>
      <w:marRight w:val="0"/>
      <w:marTop w:val="0"/>
      <w:marBottom w:val="0"/>
      <w:divBdr>
        <w:top w:val="none" w:sz="0" w:space="0" w:color="auto"/>
        <w:left w:val="none" w:sz="0" w:space="0" w:color="auto"/>
        <w:bottom w:val="none" w:sz="0" w:space="0" w:color="auto"/>
        <w:right w:val="none" w:sz="0" w:space="0" w:color="auto"/>
      </w:divBdr>
    </w:div>
    <w:div w:id="115300029">
      <w:bodyDiv w:val="1"/>
      <w:marLeft w:val="0"/>
      <w:marRight w:val="0"/>
      <w:marTop w:val="0"/>
      <w:marBottom w:val="0"/>
      <w:divBdr>
        <w:top w:val="none" w:sz="0" w:space="0" w:color="auto"/>
        <w:left w:val="none" w:sz="0" w:space="0" w:color="auto"/>
        <w:bottom w:val="none" w:sz="0" w:space="0" w:color="auto"/>
        <w:right w:val="none" w:sz="0" w:space="0" w:color="auto"/>
      </w:divBdr>
    </w:div>
    <w:div w:id="119307827">
      <w:bodyDiv w:val="1"/>
      <w:marLeft w:val="0"/>
      <w:marRight w:val="0"/>
      <w:marTop w:val="0"/>
      <w:marBottom w:val="0"/>
      <w:divBdr>
        <w:top w:val="none" w:sz="0" w:space="0" w:color="auto"/>
        <w:left w:val="none" w:sz="0" w:space="0" w:color="auto"/>
        <w:bottom w:val="none" w:sz="0" w:space="0" w:color="auto"/>
        <w:right w:val="none" w:sz="0" w:space="0" w:color="auto"/>
      </w:divBdr>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890954">
      <w:bodyDiv w:val="1"/>
      <w:marLeft w:val="0"/>
      <w:marRight w:val="0"/>
      <w:marTop w:val="0"/>
      <w:marBottom w:val="0"/>
      <w:divBdr>
        <w:top w:val="none" w:sz="0" w:space="0" w:color="auto"/>
        <w:left w:val="none" w:sz="0" w:space="0" w:color="auto"/>
        <w:bottom w:val="none" w:sz="0" w:space="0" w:color="auto"/>
        <w:right w:val="none" w:sz="0" w:space="0" w:color="auto"/>
      </w:divBdr>
    </w:div>
    <w:div w:id="126630549">
      <w:bodyDiv w:val="1"/>
      <w:marLeft w:val="0"/>
      <w:marRight w:val="0"/>
      <w:marTop w:val="0"/>
      <w:marBottom w:val="0"/>
      <w:divBdr>
        <w:top w:val="none" w:sz="0" w:space="0" w:color="auto"/>
        <w:left w:val="none" w:sz="0" w:space="0" w:color="auto"/>
        <w:bottom w:val="none" w:sz="0" w:space="0" w:color="auto"/>
        <w:right w:val="none" w:sz="0" w:space="0" w:color="auto"/>
      </w:divBdr>
    </w:div>
    <w:div w:id="145829865">
      <w:bodyDiv w:val="1"/>
      <w:marLeft w:val="0"/>
      <w:marRight w:val="0"/>
      <w:marTop w:val="0"/>
      <w:marBottom w:val="0"/>
      <w:divBdr>
        <w:top w:val="none" w:sz="0" w:space="0" w:color="auto"/>
        <w:left w:val="none" w:sz="0" w:space="0" w:color="auto"/>
        <w:bottom w:val="none" w:sz="0" w:space="0" w:color="auto"/>
        <w:right w:val="none" w:sz="0" w:space="0" w:color="auto"/>
      </w:divBdr>
    </w:div>
    <w:div w:id="155345932">
      <w:bodyDiv w:val="1"/>
      <w:marLeft w:val="0"/>
      <w:marRight w:val="0"/>
      <w:marTop w:val="0"/>
      <w:marBottom w:val="0"/>
      <w:divBdr>
        <w:top w:val="none" w:sz="0" w:space="0" w:color="auto"/>
        <w:left w:val="none" w:sz="0" w:space="0" w:color="auto"/>
        <w:bottom w:val="none" w:sz="0" w:space="0" w:color="auto"/>
        <w:right w:val="none" w:sz="0" w:space="0" w:color="auto"/>
      </w:divBdr>
    </w:div>
    <w:div w:id="163059521">
      <w:bodyDiv w:val="1"/>
      <w:marLeft w:val="0"/>
      <w:marRight w:val="0"/>
      <w:marTop w:val="0"/>
      <w:marBottom w:val="0"/>
      <w:divBdr>
        <w:top w:val="none" w:sz="0" w:space="0" w:color="auto"/>
        <w:left w:val="none" w:sz="0" w:space="0" w:color="auto"/>
        <w:bottom w:val="none" w:sz="0" w:space="0" w:color="auto"/>
        <w:right w:val="none" w:sz="0" w:space="0" w:color="auto"/>
      </w:divBdr>
    </w:div>
    <w:div w:id="178858590">
      <w:bodyDiv w:val="1"/>
      <w:marLeft w:val="0"/>
      <w:marRight w:val="0"/>
      <w:marTop w:val="0"/>
      <w:marBottom w:val="0"/>
      <w:divBdr>
        <w:top w:val="none" w:sz="0" w:space="0" w:color="auto"/>
        <w:left w:val="none" w:sz="0" w:space="0" w:color="auto"/>
        <w:bottom w:val="none" w:sz="0" w:space="0" w:color="auto"/>
        <w:right w:val="none" w:sz="0" w:space="0" w:color="auto"/>
      </w:divBdr>
    </w:div>
    <w:div w:id="183711896">
      <w:bodyDiv w:val="1"/>
      <w:marLeft w:val="0"/>
      <w:marRight w:val="0"/>
      <w:marTop w:val="0"/>
      <w:marBottom w:val="0"/>
      <w:divBdr>
        <w:top w:val="none" w:sz="0" w:space="0" w:color="auto"/>
        <w:left w:val="none" w:sz="0" w:space="0" w:color="auto"/>
        <w:bottom w:val="none" w:sz="0" w:space="0" w:color="auto"/>
        <w:right w:val="none" w:sz="0" w:space="0" w:color="auto"/>
      </w:divBdr>
    </w:div>
    <w:div w:id="190529716">
      <w:bodyDiv w:val="1"/>
      <w:marLeft w:val="0"/>
      <w:marRight w:val="0"/>
      <w:marTop w:val="0"/>
      <w:marBottom w:val="0"/>
      <w:divBdr>
        <w:top w:val="none" w:sz="0" w:space="0" w:color="auto"/>
        <w:left w:val="none" w:sz="0" w:space="0" w:color="auto"/>
        <w:bottom w:val="none" w:sz="0" w:space="0" w:color="auto"/>
        <w:right w:val="none" w:sz="0" w:space="0" w:color="auto"/>
      </w:divBdr>
    </w:div>
    <w:div w:id="191383241">
      <w:bodyDiv w:val="1"/>
      <w:marLeft w:val="0"/>
      <w:marRight w:val="0"/>
      <w:marTop w:val="0"/>
      <w:marBottom w:val="0"/>
      <w:divBdr>
        <w:top w:val="none" w:sz="0" w:space="0" w:color="auto"/>
        <w:left w:val="none" w:sz="0" w:space="0" w:color="auto"/>
        <w:bottom w:val="none" w:sz="0" w:space="0" w:color="auto"/>
        <w:right w:val="none" w:sz="0" w:space="0" w:color="auto"/>
      </w:divBdr>
    </w:div>
    <w:div w:id="218175353">
      <w:bodyDiv w:val="1"/>
      <w:marLeft w:val="0"/>
      <w:marRight w:val="0"/>
      <w:marTop w:val="0"/>
      <w:marBottom w:val="0"/>
      <w:divBdr>
        <w:top w:val="none" w:sz="0" w:space="0" w:color="auto"/>
        <w:left w:val="none" w:sz="0" w:space="0" w:color="auto"/>
        <w:bottom w:val="none" w:sz="0" w:space="0" w:color="auto"/>
        <w:right w:val="none" w:sz="0" w:space="0" w:color="auto"/>
      </w:divBdr>
    </w:div>
    <w:div w:id="265623781">
      <w:bodyDiv w:val="1"/>
      <w:marLeft w:val="0"/>
      <w:marRight w:val="0"/>
      <w:marTop w:val="0"/>
      <w:marBottom w:val="0"/>
      <w:divBdr>
        <w:top w:val="none" w:sz="0" w:space="0" w:color="auto"/>
        <w:left w:val="none" w:sz="0" w:space="0" w:color="auto"/>
        <w:bottom w:val="none" w:sz="0" w:space="0" w:color="auto"/>
        <w:right w:val="none" w:sz="0" w:space="0" w:color="auto"/>
      </w:divBdr>
    </w:div>
    <w:div w:id="267587537">
      <w:bodyDiv w:val="1"/>
      <w:marLeft w:val="0"/>
      <w:marRight w:val="0"/>
      <w:marTop w:val="0"/>
      <w:marBottom w:val="0"/>
      <w:divBdr>
        <w:top w:val="none" w:sz="0" w:space="0" w:color="auto"/>
        <w:left w:val="none" w:sz="0" w:space="0" w:color="auto"/>
        <w:bottom w:val="none" w:sz="0" w:space="0" w:color="auto"/>
        <w:right w:val="none" w:sz="0" w:space="0" w:color="auto"/>
      </w:divBdr>
    </w:div>
    <w:div w:id="314526755">
      <w:bodyDiv w:val="1"/>
      <w:marLeft w:val="0"/>
      <w:marRight w:val="0"/>
      <w:marTop w:val="0"/>
      <w:marBottom w:val="0"/>
      <w:divBdr>
        <w:top w:val="none" w:sz="0" w:space="0" w:color="auto"/>
        <w:left w:val="none" w:sz="0" w:space="0" w:color="auto"/>
        <w:bottom w:val="none" w:sz="0" w:space="0" w:color="auto"/>
        <w:right w:val="none" w:sz="0" w:space="0" w:color="auto"/>
      </w:divBdr>
    </w:div>
    <w:div w:id="334652147">
      <w:bodyDiv w:val="1"/>
      <w:marLeft w:val="0"/>
      <w:marRight w:val="0"/>
      <w:marTop w:val="0"/>
      <w:marBottom w:val="0"/>
      <w:divBdr>
        <w:top w:val="none" w:sz="0" w:space="0" w:color="auto"/>
        <w:left w:val="none" w:sz="0" w:space="0" w:color="auto"/>
        <w:bottom w:val="none" w:sz="0" w:space="0" w:color="auto"/>
        <w:right w:val="none" w:sz="0" w:space="0" w:color="auto"/>
      </w:divBdr>
    </w:div>
    <w:div w:id="343635541">
      <w:bodyDiv w:val="1"/>
      <w:marLeft w:val="0"/>
      <w:marRight w:val="0"/>
      <w:marTop w:val="0"/>
      <w:marBottom w:val="0"/>
      <w:divBdr>
        <w:top w:val="none" w:sz="0" w:space="0" w:color="auto"/>
        <w:left w:val="none" w:sz="0" w:space="0" w:color="auto"/>
        <w:bottom w:val="none" w:sz="0" w:space="0" w:color="auto"/>
        <w:right w:val="none" w:sz="0" w:space="0" w:color="auto"/>
      </w:divBdr>
    </w:div>
    <w:div w:id="398089993">
      <w:bodyDiv w:val="1"/>
      <w:marLeft w:val="0"/>
      <w:marRight w:val="0"/>
      <w:marTop w:val="0"/>
      <w:marBottom w:val="0"/>
      <w:divBdr>
        <w:top w:val="none" w:sz="0" w:space="0" w:color="auto"/>
        <w:left w:val="none" w:sz="0" w:space="0" w:color="auto"/>
        <w:bottom w:val="none" w:sz="0" w:space="0" w:color="auto"/>
        <w:right w:val="none" w:sz="0" w:space="0" w:color="auto"/>
      </w:divBdr>
    </w:div>
    <w:div w:id="398483886">
      <w:bodyDiv w:val="1"/>
      <w:marLeft w:val="0"/>
      <w:marRight w:val="0"/>
      <w:marTop w:val="0"/>
      <w:marBottom w:val="0"/>
      <w:divBdr>
        <w:top w:val="none" w:sz="0" w:space="0" w:color="auto"/>
        <w:left w:val="none" w:sz="0" w:space="0" w:color="auto"/>
        <w:bottom w:val="none" w:sz="0" w:space="0" w:color="auto"/>
        <w:right w:val="none" w:sz="0" w:space="0" w:color="auto"/>
      </w:divBdr>
    </w:div>
    <w:div w:id="410087319">
      <w:bodyDiv w:val="1"/>
      <w:marLeft w:val="0"/>
      <w:marRight w:val="0"/>
      <w:marTop w:val="0"/>
      <w:marBottom w:val="0"/>
      <w:divBdr>
        <w:top w:val="none" w:sz="0" w:space="0" w:color="auto"/>
        <w:left w:val="none" w:sz="0" w:space="0" w:color="auto"/>
        <w:bottom w:val="none" w:sz="0" w:space="0" w:color="auto"/>
        <w:right w:val="none" w:sz="0" w:space="0" w:color="auto"/>
      </w:divBdr>
    </w:div>
    <w:div w:id="416944516">
      <w:bodyDiv w:val="1"/>
      <w:marLeft w:val="0"/>
      <w:marRight w:val="0"/>
      <w:marTop w:val="0"/>
      <w:marBottom w:val="0"/>
      <w:divBdr>
        <w:top w:val="none" w:sz="0" w:space="0" w:color="auto"/>
        <w:left w:val="none" w:sz="0" w:space="0" w:color="auto"/>
        <w:bottom w:val="none" w:sz="0" w:space="0" w:color="auto"/>
        <w:right w:val="none" w:sz="0" w:space="0" w:color="auto"/>
      </w:divBdr>
    </w:div>
    <w:div w:id="421490045">
      <w:bodyDiv w:val="1"/>
      <w:marLeft w:val="0"/>
      <w:marRight w:val="0"/>
      <w:marTop w:val="0"/>
      <w:marBottom w:val="0"/>
      <w:divBdr>
        <w:top w:val="none" w:sz="0" w:space="0" w:color="auto"/>
        <w:left w:val="none" w:sz="0" w:space="0" w:color="auto"/>
        <w:bottom w:val="none" w:sz="0" w:space="0" w:color="auto"/>
        <w:right w:val="none" w:sz="0" w:space="0" w:color="auto"/>
      </w:divBdr>
    </w:div>
    <w:div w:id="433206169">
      <w:bodyDiv w:val="1"/>
      <w:marLeft w:val="0"/>
      <w:marRight w:val="0"/>
      <w:marTop w:val="0"/>
      <w:marBottom w:val="0"/>
      <w:divBdr>
        <w:top w:val="none" w:sz="0" w:space="0" w:color="auto"/>
        <w:left w:val="none" w:sz="0" w:space="0" w:color="auto"/>
        <w:bottom w:val="none" w:sz="0" w:space="0" w:color="auto"/>
        <w:right w:val="none" w:sz="0" w:space="0" w:color="auto"/>
      </w:divBdr>
    </w:div>
    <w:div w:id="445543829">
      <w:bodyDiv w:val="1"/>
      <w:marLeft w:val="0"/>
      <w:marRight w:val="0"/>
      <w:marTop w:val="0"/>
      <w:marBottom w:val="0"/>
      <w:divBdr>
        <w:top w:val="none" w:sz="0" w:space="0" w:color="auto"/>
        <w:left w:val="none" w:sz="0" w:space="0" w:color="auto"/>
        <w:bottom w:val="none" w:sz="0" w:space="0" w:color="auto"/>
        <w:right w:val="none" w:sz="0" w:space="0" w:color="auto"/>
      </w:divBdr>
    </w:div>
    <w:div w:id="458454771">
      <w:bodyDiv w:val="1"/>
      <w:marLeft w:val="0"/>
      <w:marRight w:val="0"/>
      <w:marTop w:val="0"/>
      <w:marBottom w:val="0"/>
      <w:divBdr>
        <w:top w:val="none" w:sz="0" w:space="0" w:color="auto"/>
        <w:left w:val="none" w:sz="0" w:space="0" w:color="auto"/>
        <w:bottom w:val="none" w:sz="0" w:space="0" w:color="auto"/>
        <w:right w:val="none" w:sz="0" w:space="0" w:color="auto"/>
      </w:divBdr>
    </w:div>
    <w:div w:id="462583835">
      <w:bodyDiv w:val="1"/>
      <w:marLeft w:val="0"/>
      <w:marRight w:val="0"/>
      <w:marTop w:val="0"/>
      <w:marBottom w:val="0"/>
      <w:divBdr>
        <w:top w:val="none" w:sz="0" w:space="0" w:color="auto"/>
        <w:left w:val="none" w:sz="0" w:space="0" w:color="auto"/>
        <w:bottom w:val="none" w:sz="0" w:space="0" w:color="auto"/>
        <w:right w:val="none" w:sz="0" w:space="0" w:color="auto"/>
      </w:divBdr>
    </w:div>
    <w:div w:id="472600302">
      <w:bodyDiv w:val="1"/>
      <w:marLeft w:val="0"/>
      <w:marRight w:val="0"/>
      <w:marTop w:val="0"/>
      <w:marBottom w:val="0"/>
      <w:divBdr>
        <w:top w:val="none" w:sz="0" w:space="0" w:color="auto"/>
        <w:left w:val="none" w:sz="0" w:space="0" w:color="auto"/>
        <w:bottom w:val="none" w:sz="0" w:space="0" w:color="auto"/>
        <w:right w:val="none" w:sz="0" w:space="0" w:color="auto"/>
      </w:divBdr>
    </w:div>
    <w:div w:id="515660372">
      <w:bodyDiv w:val="1"/>
      <w:marLeft w:val="0"/>
      <w:marRight w:val="0"/>
      <w:marTop w:val="0"/>
      <w:marBottom w:val="0"/>
      <w:divBdr>
        <w:top w:val="none" w:sz="0" w:space="0" w:color="auto"/>
        <w:left w:val="none" w:sz="0" w:space="0" w:color="auto"/>
        <w:bottom w:val="none" w:sz="0" w:space="0" w:color="auto"/>
        <w:right w:val="none" w:sz="0" w:space="0" w:color="auto"/>
      </w:divBdr>
    </w:div>
    <w:div w:id="544869873">
      <w:bodyDiv w:val="1"/>
      <w:marLeft w:val="0"/>
      <w:marRight w:val="0"/>
      <w:marTop w:val="0"/>
      <w:marBottom w:val="0"/>
      <w:divBdr>
        <w:top w:val="none" w:sz="0" w:space="0" w:color="auto"/>
        <w:left w:val="none" w:sz="0" w:space="0" w:color="auto"/>
        <w:bottom w:val="none" w:sz="0" w:space="0" w:color="auto"/>
        <w:right w:val="none" w:sz="0" w:space="0" w:color="auto"/>
      </w:divBdr>
    </w:div>
    <w:div w:id="574359175">
      <w:bodyDiv w:val="1"/>
      <w:marLeft w:val="0"/>
      <w:marRight w:val="0"/>
      <w:marTop w:val="0"/>
      <w:marBottom w:val="0"/>
      <w:divBdr>
        <w:top w:val="none" w:sz="0" w:space="0" w:color="auto"/>
        <w:left w:val="none" w:sz="0" w:space="0" w:color="auto"/>
        <w:bottom w:val="none" w:sz="0" w:space="0" w:color="auto"/>
        <w:right w:val="none" w:sz="0" w:space="0" w:color="auto"/>
      </w:divBdr>
    </w:div>
    <w:div w:id="586959106">
      <w:bodyDiv w:val="1"/>
      <w:marLeft w:val="0"/>
      <w:marRight w:val="0"/>
      <w:marTop w:val="0"/>
      <w:marBottom w:val="0"/>
      <w:divBdr>
        <w:top w:val="none" w:sz="0" w:space="0" w:color="auto"/>
        <w:left w:val="none" w:sz="0" w:space="0" w:color="auto"/>
        <w:bottom w:val="none" w:sz="0" w:space="0" w:color="auto"/>
        <w:right w:val="none" w:sz="0" w:space="0" w:color="auto"/>
      </w:divBdr>
    </w:div>
    <w:div w:id="592322892">
      <w:bodyDiv w:val="1"/>
      <w:marLeft w:val="0"/>
      <w:marRight w:val="0"/>
      <w:marTop w:val="0"/>
      <w:marBottom w:val="0"/>
      <w:divBdr>
        <w:top w:val="none" w:sz="0" w:space="0" w:color="auto"/>
        <w:left w:val="none" w:sz="0" w:space="0" w:color="auto"/>
        <w:bottom w:val="none" w:sz="0" w:space="0" w:color="auto"/>
        <w:right w:val="none" w:sz="0" w:space="0" w:color="auto"/>
      </w:divBdr>
    </w:div>
    <w:div w:id="600727298">
      <w:bodyDiv w:val="1"/>
      <w:marLeft w:val="0"/>
      <w:marRight w:val="0"/>
      <w:marTop w:val="0"/>
      <w:marBottom w:val="0"/>
      <w:divBdr>
        <w:top w:val="none" w:sz="0" w:space="0" w:color="auto"/>
        <w:left w:val="none" w:sz="0" w:space="0" w:color="auto"/>
        <w:bottom w:val="none" w:sz="0" w:space="0" w:color="auto"/>
        <w:right w:val="none" w:sz="0" w:space="0" w:color="auto"/>
      </w:divBdr>
    </w:div>
    <w:div w:id="607783397">
      <w:bodyDiv w:val="1"/>
      <w:marLeft w:val="0"/>
      <w:marRight w:val="0"/>
      <w:marTop w:val="0"/>
      <w:marBottom w:val="0"/>
      <w:divBdr>
        <w:top w:val="none" w:sz="0" w:space="0" w:color="auto"/>
        <w:left w:val="none" w:sz="0" w:space="0" w:color="auto"/>
        <w:bottom w:val="none" w:sz="0" w:space="0" w:color="auto"/>
        <w:right w:val="none" w:sz="0" w:space="0" w:color="auto"/>
      </w:divBdr>
    </w:div>
    <w:div w:id="618992663">
      <w:bodyDiv w:val="1"/>
      <w:marLeft w:val="0"/>
      <w:marRight w:val="0"/>
      <w:marTop w:val="0"/>
      <w:marBottom w:val="0"/>
      <w:divBdr>
        <w:top w:val="none" w:sz="0" w:space="0" w:color="auto"/>
        <w:left w:val="none" w:sz="0" w:space="0" w:color="auto"/>
        <w:bottom w:val="none" w:sz="0" w:space="0" w:color="auto"/>
        <w:right w:val="none" w:sz="0" w:space="0" w:color="auto"/>
      </w:divBdr>
    </w:div>
    <w:div w:id="637610543">
      <w:bodyDiv w:val="1"/>
      <w:marLeft w:val="0"/>
      <w:marRight w:val="0"/>
      <w:marTop w:val="0"/>
      <w:marBottom w:val="0"/>
      <w:divBdr>
        <w:top w:val="none" w:sz="0" w:space="0" w:color="auto"/>
        <w:left w:val="none" w:sz="0" w:space="0" w:color="auto"/>
        <w:bottom w:val="none" w:sz="0" w:space="0" w:color="auto"/>
        <w:right w:val="none" w:sz="0" w:space="0" w:color="auto"/>
      </w:divBdr>
      <w:divsChild>
        <w:div w:id="855266565">
          <w:marLeft w:val="0"/>
          <w:marRight w:val="0"/>
          <w:marTop w:val="0"/>
          <w:marBottom w:val="0"/>
          <w:divBdr>
            <w:top w:val="none" w:sz="0" w:space="0" w:color="auto"/>
            <w:left w:val="none" w:sz="0" w:space="0" w:color="auto"/>
            <w:bottom w:val="none" w:sz="0" w:space="0" w:color="auto"/>
            <w:right w:val="none" w:sz="0" w:space="0" w:color="auto"/>
          </w:divBdr>
          <w:divsChild>
            <w:div w:id="3640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25">
      <w:bodyDiv w:val="1"/>
      <w:marLeft w:val="0"/>
      <w:marRight w:val="0"/>
      <w:marTop w:val="0"/>
      <w:marBottom w:val="0"/>
      <w:divBdr>
        <w:top w:val="none" w:sz="0" w:space="0" w:color="auto"/>
        <w:left w:val="none" w:sz="0" w:space="0" w:color="auto"/>
        <w:bottom w:val="none" w:sz="0" w:space="0" w:color="auto"/>
        <w:right w:val="none" w:sz="0" w:space="0" w:color="auto"/>
      </w:divBdr>
    </w:div>
    <w:div w:id="665401263">
      <w:bodyDiv w:val="1"/>
      <w:marLeft w:val="0"/>
      <w:marRight w:val="0"/>
      <w:marTop w:val="0"/>
      <w:marBottom w:val="0"/>
      <w:divBdr>
        <w:top w:val="none" w:sz="0" w:space="0" w:color="auto"/>
        <w:left w:val="none" w:sz="0" w:space="0" w:color="auto"/>
        <w:bottom w:val="none" w:sz="0" w:space="0" w:color="auto"/>
        <w:right w:val="none" w:sz="0" w:space="0" w:color="auto"/>
      </w:divBdr>
    </w:div>
    <w:div w:id="747464406">
      <w:bodyDiv w:val="1"/>
      <w:marLeft w:val="0"/>
      <w:marRight w:val="0"/>
      <w:marTop w:val="0"/>
      <w:marBottom w:val="0"/>
      <w:divBdr>
        <w:top w:val="none" w:sz="0" w:space="0" w:color="auto"/>
        <w:left w:val="none" w:sz="0" w:space="0" w:color="auto"/>
        <w:bottom w:val="none" w:sz="0" w:space="0" w:color="auto"/>
        <w:right w:val="none" w:sz="0" w:space="0" w:color="auto"/>
      </w:divBdr>
    </w:div>
    <w:div w:id="749351551">
      <w:bodyDiv w:val="1"/>
      <w:marLeft w:val="0"/>
      <w:marRight w:val="0"/>
      <w:marTop w:val="0"/>
      <w:marBottom w:val="0"/>
      <w:divBdr>
        <w:top w:val="none" w:sz="0" w:space="0" w:color="auto"/>
        <w:left w:val="none" w:sz="0" w:space="0" w:color="auto"/>
        <w:bottom w:val="none" w:sz="0" w:space="0" w:color="auto"/>
        <w:right w:val="none" w:sz="0" w:space="0" w:color="auto"/>
      </w:divBdr>
    </w:div>
    <w:div w:id="766537328">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78599651">
      <w:bodyDiv w:val="1"/>
      <w:marLeft w:val="0"/>
      <w:marRight w:val="0"/>
      <w:marTop w:val="0"/>
      <w:marBottom w:val="0"/>
      <w:divBdr>
        <w:top w:val="none" w:sz="0" w:space="0" w:color="auto"/>
        <w:left w:val="none" w:sz="0" w:space="0" w:color="auto"/>
        <w:bottom w:val="none" w:sz="0" w:space="0" w:color="auto"/>
        <w:right w:val="none" w:sz="0" w:space="0" w:color="auto"/>
      </w:divBdr>
    </w:div>
    <w:div w:id="793597983">
      <w:bodyDiv w:val="1"/>
      <w:marLeft w:val="0"/>
      <w:marRight w:val="0"/>
      <w:marTop w:val="0"/>
      <w:marBottom w:val="0"/>
      <w:divBdr>
        <w:top w:val="none" w:sz="0" w:space="0" w:color="auto"/>
        <w:left w:val="none" w:sz="0" w:space="0" w:color="auto"/>
        <w:bottom w:val="none" w:sz="0" w:space="0" w:color="auto"/>
        <w:right w:val="none" w:sz="0" w:space="0" w:color="auto"/>
      </w:divBdr>
    </w:div>
    <w:div w:id="824735796">
      <w:bodyDiv w:val="1"/>
      <w:marLeft w:val="0"/>
      <w:marRight w:val="0"/>
      <w:marTop w:val="0"/>
      <w:marBottom w:val="0"/>
      <w:divBdr>
        <w:top w:val="none" w:sz="0" w:space="0" w:color="auto"/>
        <w:left w:val="none" w:sz="0" w:space="0" w:color="auto"/>
        <w:bottom w:val="none" w:sz="0" w:space="0" w:color="auto"/>
        <w:right w:val="none" w:sz="0" w:space="0" w:color="auto"/>
      </w:divBdr>
    </w:div>
    <w:div w:id="831724119">
      <w:bodyDiv w:val="1"/>
      <w:marLeft w:val="0"/>
      <w:marRight w:val="0"/>
      <w:marTop w:val="0"/>
      <w:marBottom w:val="0"/>
      <w:divBdr>
        <w:top w:val="none" w:sz="0" w:space="0" w:color="auto"/>
        <w:left w:val="none" w:sz="0" w:space="0" w:color="auto"/>
        <w:bottom w:val="none" w:sz="0" w:space="0" w:color="auto"/>
        <w:right w:val="none" w:sz="0" w:space="0" w:color="auto"/>
      </w:divBdr>
    </w:div>
    <w:div w:id="833107377">
      <w:bodyDiv w:val="1"/>
      <w:marLeft w:val="0"/>
      <w:marRight w:val="0"/>
      <w:marTop w:val="0"/>
      <w:marBottom w:val="0"/>
      <w:divBdr>
        <w:top w:val="none" w:sz="0" w:space="0" w:color="auto"/>
        <w:left w:val="none" w:sz="0" w:space="0" w:color="auto"/>
        <w:bottom w:val="none" w:sz="0" w:space="0" w:color="auto"/>
        <w:right w:val="none" w:sz="0" w:space="0" w:color="auto"/>
      </w:divBdr>
    </w:div>
    <w:div w:id="913314877">
      <w:bodyDiv w:val="1"/>
      <w:marLeft w:val="0"/>
      <w:marRight w:val="0"/>
      <w:marTop w:val="0"/>
      <w:marBottom w:val="0"/>
      <w:divBdr>
        <w:top w:val="none" w:sz="0" w:space="0" w:color="auto"/>
        <w:left w:val="none" w:sz="0" w:space="0" w:color="auto"/>
        <w:bottom w:val="none" w:sz="0" w:space="0" w:color="auto"/>
        <w:right w:val="none" w:sz="0" w:space="0" w:color="auto"/>
      </w:divBdr>
    </w:div>
    <w:div w:id="916790036">
      <w:bodyDiv w:val="1"/>
      <w:marLeft w:val="0"/>
      <w:marRight w:val="0"/>
      <w:marTop w:val="0"/>
      <w:marBottom w:val="0"/>
      <w:divBdr>
        <w:top w:val="none" w:sz="0" w:space="0" w:color="auto"/>
        <w:left w:val="none" w:sz="0" w:space="0" w:color="auto"/>
        <w:bottom w:val="none" w:sz="0" w:space="0" w:color="auto"/>
        <w:right w:val="none" w:sz="0" w:space="0" w:color="auto"/>
      </w:divBdr>
    </w:div>
    <w:div w:id="931354923">
      <w:bodyDiv w:val="1"/>
      <w:marLeft w:val="0"/>
      <w:marRight w:val="0"/>
      <w:marTop w:val="0"/>
      <w:marBottom w:val="0"/>
      <w:divBdr>
        <w:top w:val="none" w:sz="0" w:space="0" w:color="auto"/>
        <w:left w:val="none" w:sz="0" w:space="0" w:color="auto"/>
        <w:bottom w:val="none" w:sz="0" w:space="0" w:color="auto"/>
        <w:right w:val="none" w:sz="0" w:space="0" w:color="auto"/>
      </w:divBdr>
    </w:div>
    <w:div w:id="943268407">
      <w:bodyDiv w:val="1"/>
      <w:marLeft w:val="0"/>
      <w:marRight w:val="0"/>
      <w:marTop w:val="0"/>
      <w:marBottom w:val="0"/>
      <w:divBdr>
        <w:top w:val="none" w:sz="0" w:space="0" w:color="auto"/>
        <w:left w:val="none" w:sz="0" w:space="0" w:color="auto"/>
        <w:bottom w:val="none" w:sz="0" w:space="0" w:color="auto"/>
        <w:right w:val="none" w:sz="0" w:space="0" w:color="auto"/>
      </w:divBdr>
    </w:div>
    <w:div w:id="981160496">
      <w:bodyDiv w:val="1"/>
      <w:marLeft w:val="0"/>
      <w:marRight w:val="0"/>
      <w:marTop w:val="0"/>
      <w:marBottom w:val="0"/>
      <w:divBdr>
        <w:top w:val="none" w:sz="0" w:space="0" w:color="auto"/>
        <w:left w:val="none" w:sz="0" w:space="0" w:color="auto"/>
        <w:bottom w:val="none" w:sz="0" w:space="0" w:color="auto"/>
        <w:right w:val="none" w:sz="0" w:space="0" w:color="auto"/>
      </w:divBdr>
    </w:div>
    <w:div w:id="994534580">
      <w:bodyDiv w:val="1"/>
      <w:marLeft w:val="0"/>
      <w:marRight w:val="0"/>
      <w:marTop w:val="0"/>
      <w:marBottom w:val="0"/>
      <w:divBdr>
        <w:top w:val="none" w:sz="0" w:space="0" w:color="auto"/>
        <w:left w:val="none" w:sz="0" w:space="0" w:color="auto"/>
        <w:bottom w:val="none" w:sz="0" w:space="0" w:color="auto"/>
        <w:right w:val="none" w:sz="0" w:space="0" w:color="auto"/>
      </w:divBdr>
    </w:div>
    <w:div w:id="1027217132">
      <w:bodyDiv w:val="1"/>
      <w:marLeft w:val="0"/>
      <w:marRight w:val="0"/>
      <w:marTop w:val="0"/>
      <w:marBottom w:val="0"/>
      <w:divBdr>
        <w:top w:val="none" w:sz="0" w:space="0" w:color="auto"/>
        <w:left w:val="none" w:sz="0" w:space="0" w:color="auto"/>
        <w:bottom w:val="none" w:sz="0" w:space="0" w:color="auto"/>
        <w:right w:val="none" w:sz="0" w:space="0" w:color="auto"/>
      </w:divBdr>
    </w:div>
    <w:div w:id="1029911508">
      <w:bodyDiv w:val="1"/>
      <w:marLeft w:val="0"/>
      <w:marRight w:val="0"/>
      <w:marTop w:val="0"/>
      <w:marBottom w:val="0"/>
      <w:divBdr>
        <w:top w:val="none" w:sz="0" w:space="0" w:color="auto"/>
        <w:left w:val="none" w:sz="0" w:space="0" w:color="auto"/>
        <w:bottom w:val="none" w:sz="0" w:space="0" w:color="auto"/>
        <w:right w:val="none" w:sz="0" w:space="0" w:color="auto"/>
      </w:divBdr>
    </w:div>
    <w:div w:id="1033186845">
      <w:bodyDiv w:val="1"/>
      <w:marLeft w:val="0"/>
      <w:marRight w:val="0"/>
      <w:marTop w:val="0"/>
      <w:marBottom w:val="0"/>
      <w:divBdr>
        <w:top w:val="none" w:sz="0" w:space="0" w:color="auto"/>
        <w:left w:val="none" w:sz="0" w:space="0" w:color="auto"/>
        <w:bottom w:val="none" w:sz="0" w:space="0" w:color="auto"/>
        <w:right w:val="none" w:sz="0" w:space="0" w:color="auto"/>
      </w:divBdr>
    </w:div>
    <w:div w:id="1072194228">
      <w:bodyDiv w:val="1"/>
      <w:marLeft w:val="0"/>
      <w:marRight w:val="0"/>
      <w:marTop w:val="0"/>
      <w:marBottom w:val="0"/>
      <w:divBdr>
        <w:top w:val="none" w:sz="0" w:space="0" w:color="auto"/>
        <w:left w:val="none" w:sz="0" w:space="0" w:color="auto"/>
        <w:bottom w:val="none" w:sz="0" w:space="0" w:color="auto"/>
        <w:right w:val="none" w:sz="0" w:space="0" w:color="auto"/>
      </w:divBdr>
    </w:div>
    <w:div w:id="1088502830">
      <w:bodyDiv w:val="1"/>
      <w:marLeft w:val="0"/>
      <w:marRight w:val="0"/>
      <w:marTop w:val="0"/>
      <w:marBottom w:val="0"/>
      <w:divBdr>
        <w:top w:val="none" w:sz="0" w:space="0" w:color="auto"/>
        <w:left w:val="none" w:sz="0" w:space="0" w:color="auto"/>
        <w:bottom w:val="none" w:sz="0" w:space="0" w:color="auto"/>
        <w:right w:val="none" w:sz="0" w:space="0" w:color="auto"/>
      </w:divBdr>
      <w:divsChild>
        <w:div w:id="1786193327">
          <w:marLeft w:val="0"/>
          <w:marRight w:val="0"/>
          <w:marTop w:val="0"/>
          <w:marBottom w:val="0"/>
          <w:divBdr>
            <w:top w:val="none" w:sz="0" w:space="0" w:color="auto"/>
            <w:left w:val="none" w:sz="0" w:space="0" w:color="auto"/>
            <w:bottom w:val="none" w:sz="0" w:space="0" w:color="auto"/>
            <w:right w:val="none" w:sz="0" w:space="0" w:color="auto"/>
          </w:divBdr>
        </w:div>
      </w:divsChild>
    </w:div>
    <w:div w:id="1111821142">
      <w:bodyDiv w:val="1"/>
      <w:marLeft w:val="0"/>
      <w:marRight w:val="0"/>
      <w:marTop w:val="0"/>
      <w:marBottom w:val="0"/>
      <w:divBdr>
        <w:top w:val="none" w:sz="0" w:space="0" w:color="auto"/>
        <w:left w:val="none" w:sz="0" w:space="0" w:color="auto"/>
        <w:bottom w:val="none" w:sz="0" w:space="0" w:color="auto"/>
        <w:right w:val="none" w:sz="0" w:space="0" w:color="auto"/>
      </w:divBdr>
    </w:div>
    <w:div w:id="1112211836">
      <w:bodyDiv w:val="1"/>
      <w:marLeft w:val="0"/>
      <w:marRight w:val="0"/>
      <w:marTop w:val="0"/>
      <w:marBottom w:val="0"/>
      <w:divBdr>
        <w:top w:val="none" w:sz="0" w:space="0" w:color="auto"/>
        <w:left w:val="none" w:sz="0" w:space="0" w:color="auto"/>
        <w:bottom w:val="none" w:sz="0" w:space="0" w:color="auto"/>
        <w:right w:val="none" w:sz="0" w:space="0" w:color="auto"/>
      </w:divBdr>
    </w:div>
    <w:div w:id="1155876056">
      <w:bodyDiv w:val="1"/>
      <w:marLeft w:val="0"/>
      <w:marRight w:val="0"/>
      <w:marTop w:val="0"/>
      <w:marBottom w:val="0"/>
      <w:divBdr>
        <w:top w:val="none" w:sz="0" w:space="0" w:color="auto"/>
        <w:left w:val="none" w:sz="0" w:space="0" w:color="auto"/>
        <w:bottom w:val="none" w:sz="0" w:space="0" w:color="auto"/>
        <w:right w:val="none" w:sz="0" w:space="0" w:color="auto"/>
      </w:divBdr>
    </w:div>
    <w:div w:id="1159542294">
      <w:bodyDiv w:val="1"/>
      <w:marLeft w:val="0"/>
      <w:marRight w:val="0"/>
      <w:marTop w:val="0"/>
      <w:marBottom w:val="0"/>
      <w:divBdr>
        <w:top w:val="none" w:sz="0" w:space="0" w:color="auto"/>
        <w:left w:val="none" w:sz="0" w:space="0" w:color="auto"/>
        <w:bottom w:val="none" w:sz="0" w:space="0" w:color="auto"/>
        <w:right w:val="none" w:sz="0" w:space="0" w:color="auto"/>
      </w:divBdr>
    </w:div>
    <w:div w:id="1173110884">
      <w:bodyDiv w:val="1"/>
      <w:marLeft w:val="0"/>
      <w:marRight w:val="0"/>
      <w:marTop w:val="0"/>
      <w:marBottom w:val="0"/>
      <w:divBdr>
        <w:top w:val="none" w:sz="0" w:space="0" w:color="auto"/>
        <w:left w:val="none" w:sz="0" w:space="0" w:color="auto"/>
        <w:bottom w:val="none" w:sz="0" w:space="0" w:color="auto"/>
        <w:right w:val="none" w:sz="0" w:space="0" w:color="auto"/>
      </w:divBdr>
    </w:div>
    <w:div w:id="1187793119">
      <w:bodyDiv w:val="1"/>
      <w:marLeft w:val="0"/>
      <w:marRight w:val="0"/>
      <w:marTop w:val="0"/>
      <w:marBottom w:val="0"/>
      <w:divBdr>
        <w:top w:val="none" w:sz="0" w:space="0" w:color="auto"/>
        <w:left w:val="none" w:sz="0" w:space="0" w:color="auto"/>
        <w:bottom w:val="none" w:sz="0" w:space="0" w:color="auto"/>
        <w:right w:val="none" w:sz="0" w:space="0" w:color="auto"/>
      </w:divBdr>
    </w:div>
    <w:div w:id="1210845703">
      <w:bodyDiv w:val="1"/>
      <w:marLeft w:val="0"/>
      <w:marRight w:val="0"/>
      <w:marTop w:val="0"/>
      <w:marBottom w:val="0"/>
      <w:divBdr>
        <w:top w:val="none" w:sz="0" w:space="0" w:color="auto"/>
        <w:left w:val="none" w:sz="0" w:space="0" w:color="auto"/>
        <w:bottom w:val="none" w:sz="0" w:space="0" w:color="auto"/>
        <w:right w:val="none" w:sz="0" w:space="0" w:color="auto"/>
      </w:divBdr>
    </w:div>
    <w:div w:id="1256013802">
      <w:bodyDiv w:val="1"/>
      <w:marLeft w:val="0"/>
      <w:marRight w:val="0"/>
      <w:marTop w:val="0"/>
      <w:marBottom w:val="0"/>
      <w:divBdr>
        <w:top w:val="none" w:sz="0" w:space="0" w:color="auto"/>
        <w:left w:val="none" w:sz="0" w:space="0" w:color="auto"/>
        <w:bottom w:val="none" w:sz="0" w:space="0" w:color="auto"/>
        <w:right w:val="none" w:sz="0" w:space="0" w:color="auto"/>
      </w:divBdr>
    </w:div>
    <w:div w:id="1262643021">
      <w:bodyDiv w:val="1"/>
      <w:marLeft w:val="0"/>
      <w:marRight w:val="0"/>
      <w:marTop w:val="0"/>
      <w:marBottom w:val="0"/>
      <w:divBdr>
        <w:top w:val="none" w:sz="0" w:space="0" w:color="auto"/>
        <w:left w:val="none" w:sz="0" w:space="0" w:color="auto"/>
        <w:bottom w:val="none" w:sz="0" w:space="0" w:color="auto"/>
        <w:right w:val="none" w:sz="0" w:space="0" w:color="auto"/>
      </w:divBdr>
    </w:div>
    <w:div w:id="1271282473">
      <w:bodyDiv w:val="1"/>
      <w:marLeft w:val="0"/>
      <w:marRight w:val="0"/>
      <w:marTop w:val="0"/>
      <w:marBottom w:val="0"/>
      <w:divBdr>
        <w:top w:val="none" w:sz="0" w:space="0" w:color="auto"/>
        <w:left w:val="none" w:sz="0" w:space="0" w:color="auto"/>
        <w:bottom w:val="none" w:sz="0" w:space="0" w:color="auto"/>
        <w:right w:val="none" w:sz="0" w:space="0" w:color="auto"/>
      </w:divBdr>
      <w:divsChild>
        <w:div w:id="56782371">
          <w:marLeft w:val="0"/>
          <w:marRight w:val="0"/>
          <w:marTop w:val="0"/>
          <w:marBottom w:val="0"/>
          <w:divBdr>
            <w:top w:val="none" w:sz="0" w:space="0" w:color="auto"/>
            <w:left w:val="none" w:sz="0" w:space="0" w:color="auto"/>
            <w:bottom w:val="none" w:sz="0" w:space="0" w:color="auto"/>
            <w:right w:val="none" w:sz="0" w:space="0" w:color="auto"/>
          </w:divBdr>
        </w:div>
      </w:divsChild>
    </w:div>
    <w:div w:id="1276790100">
      <w:bodyDiv w:val="1"/>
      <w:marLeft w:val="0"/>
      <w:marRight w:val="0"/>
      <w:marTop w:val="0"/>
      <w:marBottom w:val="0"/>
      <w:divBdr>
        <w:top w:val="none" w:sz="0" w:space="0" w:color="auto"/>
        <w:left w:val="none" w:sz="0" w:space="0" w:color="auto"/>
        <w:bottom w:val="none" w:sz="0" w:space="0" w:color="auto"/>
        <w:right w:val="none" w:sz="0" w:space="0" w:color="auto"/>
      </w:divBdr>
    </w:div>
    <w:div w:id="1277978185">
      <w:bodyDiv w:val="1"/>
      <w:marLeft w:val="0"/>
      <w:marRight w:val="0"/>
      <w:marTop w:val="0"/>
      <w:marBottom w:val="0"/>
      <w:divBdr>
        <w:top w:val="none" w:sz="0" w:space="0" w:color="auto"/>
        <w:left w:val="none" w:sz="0" w:space="0" w:color="auto"/>
        <w:bottom w:val="none" w:sz="0" w:space="0" w:color="auto"/>
        <w:right w:val="none" w:sz="0" w:space="0" w:color="auto"/>
      </w:divBdr>
    </w:div>
    <w:div w:id="1282147703">
      <w:bodyDiv w:val="1"/>
      <w:marLeft w:val="0"/>
      <w:marRight w:val="0"/>
      <w:marTop w:val="0"/>
      <w:marBottom w:val="0"/>
      <w:divBdr>
        <w:top w:val="none" w:sz="0" w:space="0" w:color="auto"/>
        <w:left w:val="none" w:sz="0" w:space="0" w:color="auto"/>
        <w:bottom w:val="none" w:sz="0" w:space="0" w:color="auto"/>
        <w:right w:val="none" w:sz="0" w:space="0" w:color="auto"/>
      </w:divBdr>
    </w:div>
    <w:div w:id="1322347581">
      <w:bodyDiv w:val="1"/>
      <w:marLeft w:val="0"/>
      <w:marRight w:val="0"/>
      <w:marTop w:val="0"/>
      <w:marBottom w:val="0"/>
      <w:divBdr>
        <w:top w:val="none" w:sz="0" w:space="0" w:color="auto"/>
        <w:left w:val="none" w:sz="0" w:space="0" w:color="auto"/>
        <w:bottom w:val="none" w:sz="0" w:space="0" w:color="auto"/>
        <w:right w:val="none" w:sz="0" w:space="0" w:color="auto"/>
      </w:divBdr>
    </w:div>
    <w:div w:id="1342589799">
      <w:bodyDiv w:val="1"/>
      <w:marLeft w:val="0"/>
      <w:marRight w:val="0"/>
      <w:marTop w:val="0"/>
      <w:marBottom w:val="0"/>
      <w:divBdr>
        <w:top w:val="none" w:sz="0" w:space="0" w:color="auto"/>
        <w:left w:val="none" w:sz="0" w:space="0" w:color="auto"/>
        <w:bottom w:val="none" w:sz="0" w:space="0" w:color="auto"/>
        <w:right w:val="none" w:sz="0" w:space="0" w:color="auto"/>
      </w:divBdr>
      <w:divsChild>
        <w:div w:id="359430448">
          <w:marLeft w:val="0"/>
          <w:marRight w:val="0"/>
          <w:marTop w:val="0"/>
          <w:marBottom w:val="0"/>
          <w:divBdr>
            <w:top w:val="none" w:sz="0" w:space="0" w:color="auto"/>
            <w:left w:val="none" w:sz="0" w:space="0" w:color="auto"/>
            <w:bottom w:val="none" w:sz="0" w:space="0" w:color="auto"/>
            <w:right w:val="none" w:sz="0" w:space="0" w:color="auto"/>
          </w:divBdr>
        </w:div>
      </w:divsChild>
    </w:div>
    <w:div w:id="1378358395">
      <w:bodyDiv w:val="1"/>
      <w:marLeft w:val="0"/>
      <w:marRight w:val="0"/>
      <w:marTop w:val="0"/>
      <w:marBottom w:val="0"/>
      <w:divBdr>
        <w:top w:val="none" w:sz="0" w:space="0" w:color="auto"/>
        <w:left w:val="none" w:sz="0" w:space="0" w:color="auto"/>
        <w:bottom w:val="none" w:sz="0" w:space="0" w:color="auto"/>
        <w:right w:val="none" w:sz="0" w:space="0" w:color="auto"/>
      </w:divBdr>
    </w:div>
    <w:div w:id="1386250059">
      <w:bodyDiv w:val="1"/>
      <w:marLeft w:val="0"/>
      <w:marRight w:val="0"/>
      <w:marTop w:val="0"/>
      <w:marBottom w:val="0"/>
      <w:divBdr>
        <w:top w:val="none" w:sz="0" w:space="0" w:color="auto"/>
        <w:left w:val="none" w:sz="0" w:space="0" w:color="auto"/>
        <w:bottom w:val="none" w:sz="0" w:space="0" w:color="auto"/>
        <w:right w:val="none" w:sz="0" w:space="0" w:color="auto"/>
      </w:divBdr>
    </w:div>
    <w:div w:id="1412695460">
      <w:bodyDiv w:val="1"/>
      <w:marLeft w:val="0"/>
      <w:marRight w:val="0"/>
      <w:marTop w:val="0"/>
      <w:marBottom w:val="0"/>
      <w:divBdr>
        <w:top w:val="none" w:sz="0" w:space="0" w:color="auto"/>
        <w:left w:val="none" w:sz="0" w:space="0" w:color="auto"/>
        <w:bottom w:val="none" w:sz="0" w:space="0" w:color="auto"/>
        <w:right w:val="none" w:sz="0" w:space="0" w:color="auto"/>
      </w:divBdr>
    </w:div>
    <w:div w:id="1424254337">
      <w:bodyDiv w:val="1"/>
      <w:marLeft w:val="0"/>
      <w:marRight w:val="0"/>
      <w:marTop w:val="0"/>
      <w:marBottom w:val="0"/>
      <w:divBdr>
        <w:top w:val="none" w:sz="0" w:space="0" w:color="auto"/>
        <w:left w:val="none" w:sz="0" w:space="0" w:color="auto"/>
        <w:bottom w:val="none" w:sz="0" w:space="0" w:color="auto"/>
        <w:right w:val="none" w:sz="0" w:space="0" w:color="auto"/>
      </w:divBdr>
    </w:div>
    <w:div w:id="1440296111">
      <w:bodyDiv w:val="1"/>
      <w:marLeft w:val="0"/>
      <w:marRight w:val="0"/>
      <w:marTop w:val="0"/>
      <w:marBottom w:val="0"/>
      <w:divBdr>
        <w:top w:val="none" w:sz="0" w:space="0" w:color="auto"/>
        <w:left w:val="none" w:sz="0" w:space="0" w:color="auto"/>
        <w:bottom w:val="none" w:sz="0" w:space="0" w:color="auto"/>
        <w:right w:val="none" w:sz="0" w:space="0" w:color="auto"/>
      </w:divBdr>
    </w:div>
    <w:div w:id="1462726374">
      <w:bodyDiv w:val="1"/>
      <w:marLeft w:val="0"/>
      <w:marRight w:val="0"/>
      <w:marTop w:val="0"/>
      <w:marBottom w:val="0"/>
      <w:divBdr>
        <w:top w:val="none" w:sz="0" w:space="0" w:color="auto"/>
        <w:left w:val="none" w:sz="0" w:space="0" w:color="auto"/>
        <w:bottom w:val="none" w:sz="0" w:space="0" w:color="auto"/>
        <w:right w:val="none" w:sz="0" w:space="0" w:color="auto"/>
      </w:divBdr>
    </w:div>
    <w:div w:id="1468932069">
      <w:bodyDiv w:val="1"/>
      <w:marLeft w:val="0"/>
      <w:marRight w:val="0"/>
      <w:marTop w:val="0"/>
      <w:marBottom w:val="0"/>
      <w:divBdr>
        <w:top w:val="none" w:sz="0" w:space="0" w:color="auto"/>
        <w:left w:val="none" w:sz="0" w:space="0" w:color="auto"/>
        <w:bottom w:val="none" w:sz="0" w:space="0" w:color="auto"/>
        <w:right w:val="none" w:sz="0" w:space="0" w:color="auto"/>
      </w:divBdr>
    </w:div>
    <w:div w:id="1500074080">
      <w:bodyDiv w:val="1"/>
      <w:marLeft w:val="0"/>
      <w:marRight w:val="0"/>
      <w:marTop w:val="0"/>
      <w:marBottom w:val="0"/>
      <w:divBdr>
        <w:top w:val="none" w:sz="0" w:space="0" w:color="auto"/>
        <w:left w:val="none" w:sz="0" w:space="0" w:color="auto"/>
        <w:bottom w:val="none" w:sz="0" w:space="0" w:color="auto"/>
        <w:right w:val="none" w:sz="0" w:space="0" w:color="auto"/>
      </w:divBdr>
    </w:div>
    <w:div w:id="1507744368">
      <w:bodyDiv w:val="1"/>
      <w:marLeft w:val="0"/>
      <w:marRight w:val="0"/>
      <w:marTop w:val="0"/>
      <w:marBottom w:val="0"/>
      <w:divBdr>
        <w:top w:val="none" w:sz="0" w:space="0" w:color="auto"/>
        <w:left w:val="none" w:sz="0" w:space="0" w:color="auto"/>
        <w:bottom w:val="none" w:sz="0" w:space="0" w:color="auto"/>
        <w:right w:val="none" w:sz="0" w:space="0" w:color="auto"/>
      </w:divBdr>
    </w:div>
    <w:div w:id="1513229181">
      <w:bodyDiv w:val="1"/>
      <w:marLeft w:val="0"/>
      <w:marRight w:val="0"/>
      <w:marTop w:val="0"/>
      <w:marBottom w:val="0"/>
      <w:divBdr>
        <w:top w:val="none" w:sz="0" w:space="0" w:color="auto"/>
        <w:left w:val="none" w:sz="0" w:space="0" w:color="auto"/>
        <w:bottom w:val="none" w:sz="0" w:space="0" w:color="auto"/>
        <w:right w:val="none" w:sz="0" w:space="0" w:color="auto"/>
      </w:divBdr>
    </w:div>
    <w:div w:id="1530754935">
      <w:bodyDiv w:val="1"/>
      <w:marLeft w:val="0"/>
      <w:marRight w:val="0"/>
      <w:marTop w:val="0"/>
      <w:marBottom w:val="0"/>
      <w:divBdr>
        <w:top w:val="none" w:sz="0" w:space="0" w:color="auto"/>
        <w:left w:val="none" w:sz="0" w:space="0" w:color="auto"/>
        <w:bottom w:val="none" w:sz="0" w:space="0" w:color="auto"/>
        <w:right w:val="none" w:sz="0" w:space="0" w:color="auto"/>
      </w:divBdr>
    </w:div>
    <w:div w:id="1537157829">
      <w:bodyDiv w:val="1"/>
      <w:marLeft w:val="0"/>
      <w:marRight w:val="0"/>
      <w:marTop w:val="0"/>
      <w:marBottom w:val="0"/>
      <w:divBdr>
        <w:top w:val="none" w:sz="0" w:space="0" w:color="auto"/>
        <w:left w:val="none" w:sz="0" w:space="0" w:color="auto"/>
        <w:bottom w:val="none" w:sz="0" w:space="0" w:color="auto"/>
        <w:right w:val="none" w:sz="0" w:space="0" w:color="auto"/>
      </w:divBdr>
    </w:div>
    <w:div w:id="1537624249">
      <w:bodyDiv w:val="1"/>
      <w:marLeft w:val="0"/>
      <w:marRight w:val="0"/>
      <w:marTop w:val="0"/>
      <w:marBottom w:val="0"/>
      <w:divBdr>
        <w:top w:val="none" w:sz="0" w:space="0" w:color="auto"/>
        <w:left w:val="none" w:sz="0" w:space="0" w:color="auto"/>
        <w:bottom w:val="none" w:sz="0" w:space="0" w:color="auto"/>
        <w:right w:val="none" w:sz="0" w:space="0" w:color="auto"/>
      </w:divBdr>
    </w:div>
    <w:div w:id="1546211148">
      <w:bodyDiv w:val="1"/>
      <w:marLeft w:val="0"/>
      <w:marRight w:val="0"/>
      <w:marTop w:val="0"/>
      <w:marBottom w:val="0"/>
      <w:divBdr>
        <w:top w:val="none" w:sz="0" w:space="0" w:color="auto"/>
        <w:left w:val="none" w:sz="0" w:space="0" w:color="auto"/>
        <w:bottom w:val="none" w:sz="0" w:space="0" w:color="auto"/>
        <w:right w:val="none" w:sz="0" w:space="0" w:color="auto"/>
      </w:divBdr>
    </w:div>
    <w:div w:id="1547570930">
      <w:bodyDiv w:val="1"/>
      <w:marLeft w:val="0"/>
      <w:marRight w:val="0"/>
      <w:marTop w:val="0"/>
      <w:marBottom w:val="0"/>
      <w:divBdr>
        <w:top w:val="none" w:sz="0" w:space="0" w:color="auto"/>
        <w:left w:val="none" w:sz="0" w:space="0" w:color="auto"/>
        <w:bottom w:val="none" w:sz="0" w:space="0" w:color="auto"/>
        <w:right w:val="none" w:sz="0" w:space="0" w:color="auto"/>
      </w:divBdr>
    </w:div>
    <w:div w:id="1571383483">
      <w:bodyDiv w:val="1"/>
      <w:marLeft w:val="0"/>
      <w:marRight w:val="0"/>
      <w:marTop w:val="0"/>
      <w:marBottom w:val="0"/>
      <w:divBdr>
        <w:top w:val="none" w:sz="0" w:space="0" w:color="auto"/>
        <w:left w:val="none" w:sz="0" w:space="0" w:color="auto"/>
        <w:bottom w:val="none" w:sz="0" w:space="0" w:color="auto"/>
        <w:right w:val="none" w:sz="0" w:space="0" w:color="auto"/>
      </w:divBdr>
    </w:div>
    <w:div w:id="1572617244">
      <w:bodyDiv w:val="1"/>
      <w:marLeft w:val="0"/>
      <w:marRight w:val="0"/>
      <w:marTop w:val="0"/>
      <w:marBottom w:val="0"/>
      <w:divBdr>
        <w:top w:val="none" w:sz="0" w:space="0" w:color="auto"/>
        <w:left w:val="none" w:sz="0" w:space="0" w:color="auto"/>
        <w:bottom w:val="none" w:sz="0" w:space="0" w:color="auto"/>
        <w:right w:val="none" w:sz="0" w:space="0" w:color="auto"/>
      </w:divBdr>
    </w:div>
    <w:div w:id="1574395445">
      <w:bodyDiv w:val="1"/>
      <w:marLeft w:val="0"/>
      <w:marRight w:val="0"/>
      <w:marTop w:val="0"/>
      <w:marBottom w:val="0"/>
      <w:divBdr>
        <w:top w:val="none" w:sz="0" w:space="0" w:color="auto"/>
        <w:left w:val="none" w:sz="0" w:space="0" w:color="auto"/>
        <w:bottom w:val="none" w:sz="0" w:space="0" w:color="auto"/>
        <w:right w:val="none" w:sz="0" w:space="0" w:color="auto"/>
      </w:divBdr>
    </w:div>
    <w:div w:id="1586375902">
      <w:bodyDiv w:val="1"/>
      <w:marLeft w:val="0"/>
      <w:marRight w:val="0"/>
      <w:marTop w:val="0"/>
      <w:marBottom w:val="0"/>
      <w:divBdr>
        <w:top w:val="none" w:sz="0" w:space="0" w:color="auto"/>
        <w:left w:val="none" w:sz="0" w:space="0" w:color="auto"/>
        <w:bottom w:val="none" w:sz="0" w:space="0" w:color="auto"/>
        <w:right w:val="none" w:sz="0" w:space="0" w:color="auto"/>
      </w:divBdr>
    </w:div>
    <w:div w:id="1597786657">
      <w:bodyDiv w:val="1"/>
      <w:marLeft w:val="0"/>
      <w:marRight w:val="0"/>
      <w:marTop w:val="0"/>
      <w:marBottom w:val="0"/>
      <w:divBdr>
        <w:top w:val="none" w:sz="0" w:space="0" w:color="auto"/>
        <w:left w:val="none" w:sz="0" w:space="0" w:color="auto"/>
        <w:bottom w:val="none" w:sz="0" w:space="0" w:color="auto"/>
        <w:right w:val="none" w:sz="0" w:space="0" w:color="auto"/>
      </w:divBdr>
    </w:div>
    <w:div w:id="1599100264">
      <w:bodyDiv w:val="1"/>
      <w:marLeft w:val="0"/>
      <w:marRight w:val="0"/>
      <w:marTop w:val="0"/>
      <w:marBottom w:val="0"/>
      <w:divBdr>
        <w:top w:val="none" w:sz="0" w:space="0" w:color="auto"/>
        <w:left w:val="none" w:sz="0" w:space="0" w:color="auto"/>
        <w:bottom w:val="none" w:sz="0" w:space="0" w:color="auto"/>
        <w:right w:val="none" w:sz="0" w:space="0" w:color="auto"/>
      </w:divBdr>
    </w:div>
    <w:div w:id="1615283366">
      <w:bodyDiv w:val="1"/>
      <w:marLeft w:val="0"/>
      <w:marRight w:val="0"/>
      <w:marTop w:val="0"/>
      <w:marBottom w:val="0"/>
      <w:divBdr>
        <w:top w:val="none" w:sz="0" w:space="0" w:color="auto"/>
        <w:left w:val="none" w:sz="0" w:space="0" w:color="auto"/>
        <w:bottom w:val="none" w:sz="0" w:space="0" w:color="auto"/>
        <w:right w:val="none" w:sz="0" w:space="0" w:color="auto"/>
      </w:divBdr>
    </w:div>
    <w:div w:id="1641613689">
      <w:bodyDiv w:val="1"/>
      <w:marLeft w:val="0"/>
      <w:marRight w:val="0"/>
      <w:marTop w:val="0"/>
      <w:marBottom w:val="0"/>
      <w:divBdr>
        <w:top w:val="none" w:sz="0" w:space="0" w:color="auto"/>
        <w:left w:val="none" w:sz="0" w:space="0" w:color="auto"/>
        <w:bottom w:val="none" w:sz="0" w:space="0" w:color="auto"/>
        <w:right w:val="none" w:sz="0" w:space="0" w:color="auto"/>
      </w:divBdr>
      <w:divsChild>
        <w:div w:id="124005268">
          <w:marLeft w:val="0"/>
          <w:marRight w:val="0"/>
          <w:marTop w:val="0"/>
          <w:marBottom w:val="0"/>
          <w:divBdr>
            <w:top w:val="none" w:sz="0" w:space="0" w:color="auto"/>
            <w:left w:val="none" w:sz="0" w:space="0" w:color="auto"/>
            <w:bottom w:val="none" w:sz="0" w:space="0" w:color="auto"/>
            <w:right w:val="none" w:sz="0" w:space="0" w:color="auto"/>
          </w:divBdr>
        </w:div>
      </w:divsChild>
    </w:div>
    <w:div w:id="1641643256">
      <w:bodyDiv w:val="1"/>
      <w:marLeft w:val="0"/>
      <w:marRight w:val="0"/>
      <w:marTop w:val="0"/>
      <w:marBottom w:val="0"/>
      <w:divBdr>
        <w:top w:val="none" w:sz="0" w:space="0" w:color="auto"/>
        <w:left w:val="none" w:sz="0" w:space="0" w:color="auto"/>
        <w:bottom w:val="none" w:sz="0" w:space="0" w:color="auto"/>
        <w:right w:val="none" w:sz="0" w:space="0" w:color="auto"/>
      </w:divBdr>
    </w:div>
    <w:div w:id="1708335380">
      <w:bodyDiv w:val="1"/>
      <w:marLeft w:val="0"/>
      <w:marRight w:val="0"/>
      <w:marTop w:val="0"/>
      <w:marBottom w:val="0"/>
      <w:divBdr>
        <w:top w:val="none" w:sz="0" w:space="0" w:color="auto"/>
        <w:left w:val="none" w:sz="0" w:space="0" w:color="auto"/>
        <w:bottom w:val="none" w:sz="0" w:space="0" w:color="auto"/>
        <w:right w:val="none" w:sz="0" w:space="0" w:color="auto"/>
      </w:divBdr>
    </w:div>
    <w:div w:id="1727214401">
      <w:bodyDiv w:val="1"/>
      <w:marLeft w:val="0"/>
      <w:marRight w:val="0"/>
      <w:marTop w:val="0"/>
      <w:marBottom w:val="0"/>
      <w:divBdr>
        <w:top w:val="none" w:sz="0" w:space="0" w:color="auto"/>
        <w:left w:val="none" w:sz="0" w:space="0" w:color="auto"/>
        <w:bottom w:val="none" w:sz="0" w:space="0" w:color="auto"/>
        <w:right w:val="none" w:sz="0" w:space="0" w:color="auto"/>
      </w:divBdr>
    </w:div>
    <w:div w:id="1727996145">
      <w:bodyDiv w:val="1"/>
      <w:marLeft w:val="0"/>
      <w:marRight w:val="0"/>
      <w:marTop w:val="0"/>
      <w:marBottom w:val="0"/>
      <w:divBdr>
        <w:top w:val="none" w:sz="0" w:space="0" w:color="auto"/>
        <w:left w:val="none" w:sz="0" w:space="0" w:color="auto"/>
        <w:bottom w:val="none" w:sz="0" w:space="0" w:color="auto"/>
        <w:right w:val="none" w:sz="0" w:space="0" w:color="auto"/>
      </w:divBdr>
    </w:div>
    <w:div w:id="1759521144">
      <w:bodyDiv w:val="1"/>
      <w:marLeft w:val="0"/>
      <w:marRight w:val="0"/>
      <w:marTop w:val="0"/>
      <w:marBottom w:val="0"/>
      <w:divBdr>
        <w:top w:val="none" w:sz="0" w:space="0" w:color="auto"/>
        <w:left w:val="none" w:sz="0" w:space="0" w:color="auto"/>
        <w:bottom w:val="none" w:sz="0" w:space="0" w:color="auto"/>
        <w:right w:val="none" w:sz="0" w:space="0" w:color="auto"/>
      </w:divBdr>
    </w:div>
    <w:div w:id="1771775388">
      <w:bodyDiv w:val="1"/>
      <w:marLeft w:val="0"/>
      <w:marRight w:val="0"/>
      <w:marTop w:val="0"/>
      <w:marBottom w:val="0"/>
      <w:divBdr>
        <w:top w:val="none" w:sz="0" w:space="0" w:color="auto"/>
        <w:left w:val="none" w:sz="0" w:space="0" w:color="auto"/>
        <w:bottom w:val="none" w:sz="0" w:space="0" w:color="auto"/>
        <w:right w:val="none" w:sz="0" w:space="0" w:color="auto"/>
      </w:divBdr>
    </w:div>
    <w:div w:id="1796094269">
      <w:bodyDiv w:val="1"/>
      <w:marLeft w:val="0"/>
      <w:marRight w:val="0"/>
      <w:marTop w:val="0"/>
      <w:marBottom w:val="0"/>
      <w:divBdr>
        <w:top w:val="none" w:sz="0" w:space="0" w:color="auto"/>
        <w:left w:val="none" w:sz="0" w:space="0" w:color="auto"/>
        <w:bottom w:val="none" w:sz="0" w:space="0" w:color="auto"/>
        <w:right w:val="none" w:sz="0" w:space="0" w:color="auto"/>
      </w:divBdr>
    </w:div>
    <w:div w:id="1799950465">
      <w:bodyDiv w:val="1"/>
      <w:marLeft w:val="0"/>
      <w:marRight w:val="0"/>
      <w:marTop w:val="0"/>
      <w:marBottom w:val="0"/>
      <w:divBdr>
        <w:top w:val="none" w:sz="0" w:space="0" w:color="auto"/>
        <w:left w:val="none" w:sz="0" w:space="0" w:color="auto"/>
        <w:bottom w:val="none" w:sz="0" w:space="0" w:color="auto"/>
        <w:right w:val="none" w:sz="0" w:space="0" w:color="auto"/>
      </w:divBdr>
    </w:div>
    <w:div w:id="1846284883">
      <w:bodyDiv w:val="1"/>
      <w:marLeft w:val="0"/>
      <w:marRight w:val="0"/>
      <w:marTop w:val="0"/>
      <w:marBottom w:val="0"/>
      <w:divBdr>
        <w:top w:val="none" w:sz="0" w:space="0" w:color="auto"/>
        <w:left w:val="none" w:sz="0" w:space="0" w:color="auto"/>
        <w:bottom w:val="none" w:sz="0" w:space="0" w:color="auto"/>
        <w:right w:val="none" w:sz="0" w:space="0" w:color="auto"/>
      </w:divBdr>
    </w:div>
    <w:div w:id="1858617715">
      <w:bodyDiv w:val="1"/>
      <w:marLeft w:val="0"/>
      <w:marRight w:val="0"/>
      <w:marTop w:val="0"/>
      <w:marBottom w:val="0"/>
      <w:divBdr>
        <w:top w:val="none" w:sz="0" w:space="0" w:color="auto"/>
        <w:left w:val="none" w:sz="0" w:space="0" w:color="auto"/>
        <w:bottom w:val="none" w:sz="0" w:space="0" w:color="auto"/>
        <w:right w:val="none" w:sz="0" w:space="0" w:color="auto"/>
      </w:divBdr>
    </w:div>
    <w:div w:id="1885025145">
      <w:bodyDiv w:val="1"/>
      <w:marLeft w:val="0"/>
      <w:marRight w:val="0"/>
      <w:marTop w:val="0"/>
      <w:marBottom w:val="0"/>
      <w:divBdr>
        <w:top w:val="none" w:sz="0" w:space="0" w:color="auto"/>
        <w:left w:val="none" w:sz="0" w:space="0" w:color="auto"/>
        <w:bottom w:val="none" w:sz="0" w:space="0" w:color="auto"/>
        <w:right w:val="none" w:sz="0" w:space="0" w:color="auto"/>
      </w:divBdr>
      <w:divsChild>
        <w:div w:id="399788740">
          <w:marLeft w:val="0"/>
          <w:marRight w:val="0"/>
          <w:marTop w:val="0"/>
          <w:marBottom w:val="0"/>
          <w:divBdr>
            <w:top w:val="none" w:sz="0" w:space="0" w:color="auto"/>
            <w:left w:val="none" w:sz="0" w:space="0" w:color="auto"/>
            <w:bottom w:val="none" w:sz="0" w:space="0" w:color="auto"/>
            <w:right w:val="none" w:sz="0" w:space="0" w:color="auto"/>
          </w:divBdr>
        </w:div>
      </w:divsChild>
    </w:div>
    <w:div w:id="1889023204">
      <w:bodyDiv w:val="1"/>
      <w:marLeft w:val="0"/>
      <w:marRight w:val="0"/>
      <w:marTop w:val="0"/>
      <w:marBottom w:val="0"/>
      <w:divBdr>
        <w:top w:val="none" w:sz="0" w:space="0" w:color="auto"/>
        <w:left w:val="none" w:sz="0" w:space="0" w:color="auto"/>
        <w:bottom w:val="none" w:sz="0" w:space="0" w:color="auto"/>
        <w:right w:val="none" w:sz="0" w:space="0" w:color="auto"/>
      </w:divBdr>
    </w:div>
    <w:div w:id="1933927702">
      <w:bodyDiv w:val="1"/>
      <w:marLeft w:val="0"/>
      <w:marRight w:val="0"/>
      <w:marTop w:val="0"/>
      <w:marBottom w:val="0"/>
      <w:divBdr>
        <w:top w:val="none" w:sz="0" w:space="0" w:color="auto"/>
        <w:left w:val="none" w:sz="0" w:space="0" w:color="auto"/>
        <w:bottom w:val="none" w:sz="0" w:space="0" w:color="auto"/>
        <w:right w:val="none" w:sz="0" w:space="0" w:color="auto"/>
      </w:divBdr>
    </w:div>
    <w:div w:id="1941790099">
      <w:bodyDiv w:val="1"/>
      <w:marLeft w:val="0"/>
      <w:marRight w:val="0"/>
      <w:marTop w:val="0"/>
      <w:marBottom w:val="0"/>
      <w:divBdr>
        <w:top w:val="none" w:sz="0" w:space="0" w:color="auto"/>
        <w:left w:val="none" w:sz="0" w:space="0" w:color="auto"/>
        <w:bottom w:val="none" w:sz="0" w:space="0" w:color="auto"/>
        <w:right w:val="none" w:sz="0" w:space="0" w:color="auto"/>
      </w:divBdr>
    </w:div>
    <w:div w:id="1943609679">
      <w:bodyDiv w:val="1"/>
      <w:marLeft w:val="0"/>
      <w:marRight w:val="0"/>
      <w:marTop w:val="0"/>
      <w:marBottom w:val="0"/>
      <w:divBdr>
        <w:top w:val="none" w:sz="0" w:space="0" w:color="auto"/>
        <w:left w:val="none" w:sz="0" w:space="0" w:color="auto"/>
        <w:bottom w:val="none" w:sz="0" w:space="0" w:color="auto"/>
        <w:right w:val="none" w:sz="0" w:space="0" w:color="auto"/>
      </w:divBdr>
    </w:div>
    <w:div w:id="1949585175">
      <w:bodyDiv w:val="1"/>
      <w:marLeft w:val="0"/>
      <w:marRight w:val="0"/>
      <w:marTop w:val="0"/>
      <w:marBottom w:val="0"/>
      <w:divBdr>
        <w:top w:val="none" w:sz="0" w:space="0" w:color="auto"/>
        <w:left w:val="none" w:sz="0" w:space="0" w:color="auto"/>
        <w:bottom w:val="none" w:sz="0" w:space="0" w:color="auto"/>
        <w:right w:val="none" w:sz="0" w:space="0" w:color="auto"/>
      </w:divBdr>
    </w:div>
    <w:div w:id="1975718850">
      <w:bodyDiv w:val="1"/>
      <w:marLeft w:val="0"/>
      <w:marRight w:val="0"/>
      <w:marTop w:val="0"/>
      <w:marBottom w:val="0"/>
      <w:divBdr>
        <w:top w:val="none" w:sz="0" w:space="0" w:color="auto"/>
        <w:left w:val="none" w:sz="0" w:space="0" w:color="auto"/>
        <w:bottom w:val="none" w:sz="0" w:space="0" w:color="auto"/>
        <w:right w:val="none" w:sz="0" w:space="0" w:color="auto"/>
      </w:divBdr>
    </w:div>
    <w:div w:id="1976060572">
      <w:bodyDiv w:val="1"/>
      <w:marLeft w:val="0"/>
      <w:marRight w:val="0"/>
      <w:marTop w:val="0"/>
      <w:marBottom w:val="0"/>
      <w:divBdr>
        <w:top w:val="none" w:sz="0" w:space="0" w:color="auto"/>
        <w:left w:val="none" w:sz="0" w:space="0" w:color="auto"/>
        <w:bottom w:val="none" w:sz="0" w:space="0" w:color="auto"/>
        <w:right w:val="none" w:sz="0" w:space="0" w:color="auto"/>
      </w:divBdr>
    </w:div>
    <w:div w:id="1979148669">
      <w:bodyDiv w:val="1"/>
      <w:marLeft w:val="0"/>
      <w:marRight w:val="0"/>
      <w:marTop w:val="0"/>
      <w:marBottom w:val="0"/>
      <w:divBdr>
        <w:top w:val="none" w:sz="0" w:space="0" w:color="auto"/>
        <w:left w:val="none" w:sz="0" w:space="0" w:color="auto"/>
        <w:bottom w:val="none" w:sz="0" w:space="0" w:color="auto"/>
        <w:right w:val="none" w:sz="0" w:space="0" w:color="auto"/>
      </w:divBdr>
    </w:div>
    <w:div w:id="1995714638">
      <w:bodyDiv w:val="1"/>
      <w:marLeft w:val="0"/>
      <w:marRight w:val="0"/>
      <w:marTop w:val="0"/>
      <w:marBottom w:val="0"/>
      <w:divBdr>
        <w:top w:val="none" w:sz="0" w:space="0" w:color="auto"/>
        <w:left w:val="none" w:sz="0" w:space="0" w:color="auto"/>
        <w:bottom w:val="none" w:sz="0" w:space="0" w:color="auto"/>
        <w:right w:val="none" w:sz="0" w:space="0" w:color="auto"/>
      </w:divBdr>
    </w:div>
    <w:div w:id="1996954143">
      <w:bodyDiv w:val="1"/>
      <w:marLeft w:val="0"/>
      <w:marRight w:val="0"/>
      <w:marTop w:val="0"/>
      <w:marBottom w:val="0"/>
      <w:divBdr>
        <w:top w:val="none" w:sz="0" w:space="0" w:color="auto"/>
        <w:left w:val="none" w:sz="0" w:space="0" w:color="auto"/>
        <w:bottom w:val="none" w:sz="0" w:space="0" w:color="auto"/>
        <w:right w:val="none" w:sz="0" w:space="0" w:color="auto"/>
      </w:divBdr>
    </w:div>
    <w:div w:id="2001931783">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68067949">
      <w:bodyDiv w:val="1"/>
      <w:marLeft w:val="0"/>
      <w:marRight w:val="0"/>
      <w:marTop w:val="0"/>
      <w:marBottom w:val="0"/>
      <w:divBdr>
        <w:top w:val="none" w:sz="0" w:space="0" w:color="auto"/>
        <w:left w:val="none" w:sz="0" w:space="0" w:color="auto"/>
        <w:bottom w:val="none" w:sz="0" w:space="0" w:color="auto"/>
        <w:right w:val="none" w:sz="0" w:space="0" w:color="auto"/>
      </w:divBdr>
    </w:div>
    <w:div w:id="2071803757">
      <w:bodyDiv w:val="1"/>
      <w:marLeft w:val="0"/>
      <w:marRight w:val="0"/>
      <w:marTop w:val="0"/>
      <w:marBottom w:val="0"/>
      <w:divBdr>
        <w:top w:val="none" w:sz="0" w:space="0" w:color="auto"/>
        <w:left w:val="none" w:sz="0" w:space="0" w:color="auto"/>
        <w:bottom w:val="none" w:sz="0" w:space="0" w:color="auto"/>
        <w:right w:val="none" w:sz="0" w:space="0" w:color="auto"/>
      </w:divBdr>
    </w:div>
    <w:div w:id="2082023859">
      <w:bodyDiv w:val="1"/>
      <w:marLeft w:val="0"/>
      <w:marRight w:val="0"/>
      <w:marTop w:val="0"/>
      <w:marBottom w:val="0"/>
      <w:divBdr>
        <w:top w:val="none" w:sz="0" w:space="0" w:color="auto"/>
        <w:left w:val="none" w:sz="0" w:space="0" w:color="auto"/>
        <w:bottom w:val="none" w:sz="0" w:space="0" w:color="auto"/>
        <w:right w:val="none" w:sz="0" w:space="0" w:color="auto"/>
      </w:divBdr>
    </w:div>
    <w:div w:id="2096438666">
      <w:bodyDiv w:val="1"/>
      <w:marLeft w:val="0"/>
      <w:marRight w:val="0"/>
      <w:marTop w:val="0"/>
      <w:marBottom w:val="0"/>
      <w:divBdr>
        <w:top w:val="none" w:sz="0" w:space="0" w:color="auto"/>
        <w:left w:val="none" w:sz="0" w:space="0" w:color="auto"/>
        <w:bottom w:val="none" w:sz="0" w:space="0" w:color="auto"/>
        <w:right w:val="none" w:sz="0" w:space="0" w:color="auto"/>
      </w:divBdr>
    </w:div>
    <w:div w:id="2121946877">
      <w:bodyDiv w:val="1"/>
      <w:marLeft w:val="0"/>
      <w:marRight w:val="0"/>
      <w:marTop w:val="0"/>
      <w:marBottom w:val="0"/>
      <w:divBdr>
        <w:top w:val="none" w:sz="0" w:space="0" w:color="auto"/>
        <w:left w:val="none" w:sz="0" w:space="0" w:color="auto"/>
        <w:bottom w:val="none" w:sz="0" w:space="0" w:color="auto"/>
        <w:right w:val="none" w:sz="0" w:space="0" w:color="auto"/>
      </w:divBdr>
    </w:div>
    <w:div w:id="2137526291">
      <w:bodyDiv w:val="1"/>
      <w:marLeft w:val="0"/>
      <w:marRight w:val="0"/>
      <w:marTop w:val="0"/>
      <w:marBottom w:val="0"/>
      <w:divBdr>
        <w:top w:val="none" w:sz="0" w:space="0" w:color="auto"/>
        <w:left w:val="none" w:sz="0" w:space="0" w:color="auto"/>
        <w:bottom w:val="none" w:sz="0" w:space="0" w:color="auto"/>
        <w:right w:val="none" w:sz="0" w:space="0" w:color="auto"/>
      </w:divBdr>
    </w:div>
    <w:div w:id="21467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tmp"/><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tmp"/><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tmp"/><Relationship Id="rId25" Type="http://schemas.openxmlformats.org/officeDocument/2006/relationships/image" Target="media/image11.tmp"/><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mca.gov.in/mcafoportal/companyLLPMasterData.do" TargetMode="External"/><Relationship Id="rId20" Type="http://schemas.openxmlformats.org/officeDocument/2006/relationships/image" Target="media/image6.tmp"/><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tmp"/><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mca.gov.in/mcafoportal/companyLLPMasterData.do" TargetMode="External"/><Relationship Id="rId23" Type="http://schemas.openxmlformats.org/officeDocument/2006/relationships/image" Target="media/image9.tmp"/><Relationship Id="rId28" Type="http://schemas.openxmlformats.org/officeDocument/2006/relationships/hyperlink" Target="http://www.investinganswers.com/node/2474"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tmp"/><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ca.gov.in/mcafoportal/companyLLPMasterData.do" TargetMode="External"/><Relationship Id="rId22" Type="http://schemas.openxmlformats.org/officeDocument/2006/relationships/image" Target="media/image8.tmp"/><Relationship Id="rId27" Type="http://schemas.openxmlformats.org/officeDocument/2006/relationships/hyperlink" Target="http://www.investinganswers.com/node/5011" TargetMode="External"/><Relationship Id="rId30" Type="http://schemas.openxmlformats.org/officeDocument/2006/relationships/header" Target="header4.xm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15.jpeg"/><Relationship Id="rId2" Type="http://schemas.openxmlformats.org/officeDocument/2006/relationships/image" Target="media/image14.jpeg"/><Relationship Id="rId1" Type="http://schemas.openxmlformats.org/officeDocument/2006/relationships/image" Target="media/image1.jpeg"/><Relationship Id="rId4"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B2FE1E1CC46BFA9EB09CB2B82061A"/>
        <w:category>
          <w:name w:val="General"/>
          <w:gallery w:val="placeholder"/>
        </w:category>
        <w:types>
          <w:type w:val="bbPlcHdr"/>
        </w:types>
        <w:behaviors>
          <w:behavior w:val="content"/>
        </w:behaviors>
        <w:guid w:val="{81407B5C-A0D3-4DA8-80A9-9B3DE214CD71}"/>
      </w:docPartPr>
      <w:docPartBody>
        <w:p w:rsidR="0053774A" w:rsidRDefault="00C41FCB" w:rsidP="00C41FCB">
          <w:pPr>
            <w:pStyle w:val="D6FB2FE1E1CC46BFA9EB09CB2B82061A"/>
          </w:pPr>
          <w:r w:rsidRPr="001849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CB"/>
    <w:rsid w:val="002D26EC"/>
    <w:rsid w:val="0042385B"/>
    <w:rsid w:val="0053774A"/>
    <w:rsid w:val="006516A9"/>
    <w:rsid w:val="008C2A65"/>
    <w:rsid w:val="00967805"/>
    <w:rsid w:val="00C41FCB"/>
    <w:rsid w:val="00C6709E"/>
    <w:rsid w:val="00D30EF3"/>
    <w:rsid w:val="00E36E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FCB"/>
    <w:rPr>
      <w:color w:val="808080"/>
    </w:rPr>
  </w:style>
  <w:style w:type="paragraph" w:customStyle="1" w:styleId="4BA6B11657EB4A3CA9E20229E96B8EE7">
    <w:name w:val="4BA6B11657EB4A3CA9E20229E96B8EE7"/>
    <w:rsid w:val="00C41FCB"/>
  </w:style>
  <w:style w:type="paragraph" w:customStyle="1" w:styleId="D6FB2FE1E1CC46BFA9EB09CB2B82061A">
    <w:name w:val="D6FB2FE1E1CC46BFA9EB09CB2B82061A"/>
    <w:rsid w:val="00C41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FB8A2-1468-4638-B95B-F9CD798B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5720</TotalTime>
  <Pages>51</Pages>
  <Words>11936</Words>
  <Characters>68040</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4x150 MW Coal Fired TPP, Nellore, Andhra Pradesh</dc:subject>
  <dc:creator>Vipin Dagur</dc:creator>
  <cp:lastModifiedBy>hp</cp:lastModifiedBy>
  <cp:revision>87</cp:revision>
  <cp:lastPrinted>2022-10-17T11:16:00Z</cp:lastPrinted>
  <dcterms:created xsi:type="dcterms:W3CDTF">2020-09-30T08:26:00Z</dcterms:created>
  <dcterms:modified xsi:type="dcterms:W3CDTF">2022-12-27T09:08:00Z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-204949321</vt:i4>
  </property>
</Properties>
</file>