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6B68E" w14:textId="200DEBDE" w:rsidR="00CF78E7" w:rsidRDefault="00CF78E7" w:rsidP="0087294A">
      <w:pPr>
        <w:pStyle w:val="cb-split"/>
        <w:ind w:left="-142" w:right="-289"/>
        <w:jc w:val="center"/>
        <w:rPr>
          <w:rFonts w:ascii="Arial" w:hAnsi="Arial" w:cs="Arial"/>
          <w:sz w:val="20"/>
          <w:szCs w:val="20"/>
        </w:rPr>
      </w:pPr>
      <w:r w:rsidRPr="008C56CD">
        <w:rPr>
          <w:rFonts w:ascii="Arial" w:hAnsi="Arial" w:cs="Arial"/>
          <w:b/>
          <w:sz w:val="20"/>
          <w:szCs w:val="20"/>
        </w:rPr>
        <w:t xml:space="preserve">REPORT FORMAT: </w:t>
      </w:r>
      <w:r w:rsidRPr="008C56CD">
        <w:rPr>
          <w:rFonts w:ascii="Arial" w:hAnsi="Arial" w:cs="Arial"/>
          <w:sz w:val="20"/>
          <w:szCs w:val="20"/>
        </w:rPr>
        <w:t>V-L11 (Enterprise Valuation) | Version: 1.0_2018</w:t>
      </w:r>
    </w:p>
    <w:p w14:paraId="511E7013" w14:textId="77777777" w:rsidR="00AF6342" w:rsidRPr="008C56CD" w:rsidRDefault="00AF6342" w:rsidP="0087294A">
      <w:pPr>
        <w:pStyle w:val="cb-split"/>
        <w:ind w:left="-142" w:right="-289"/>
        <w:jc w:val="center"/>
        <w:rPr>
          <w:rFonts w:ascii="Arial" w:hAnsi="Arial" w:cs="Arial"/>
          <w:b/>
          <w:sz w:val="20"/>
          <w:szCs w:val="20"/>
        </w:rPr>
      </w:pPr>
    </w:p>
    <w:p w14:paraId="5630B93B" w14:textId="35ABE392" w:rsidR="00E11206" w:rsidRPr="005C6FC8" w:rsidRDefault="00E11206" w:rsidP="0087294A">
      <w:pPr>
        <w:spacing w:line="360" w:lineRule="auto"/>
        <w:ind w:left="-142" w:right="-289"/>
        <w:rPr>
          <w:b/>
        </w:rPr>
      </w:pPr>
      <w:r w:rsidRPr="0085415D">
        <w:rPr>
          <w:rFonts w:ascii="Arial" w:hAnsi="Arial" w:cs="Arial"/>
          <w:b/>
        </w:rPr>
        <w:t xml:space="preserve">File No.: </w:t>
      </w:r>
      <w:r w:rsidR="00655E10">
        <w:rPr>
          <w:rFonts w:ascii="Arial" w:hAnsi="Arial" w:cs="Arial"/>
          <w:b/>
        </w:rPr>
        <w:t>VIS (</w:t>
      </w:r>
      <w:r w:rsidR="00791AC8">
        <w:rPr>
          <w:rFonts w:ascii="Arial" w:hAnsi="Arial" w:cs="Arial"/>
          <w:b/>
        </w:rPr>
        <w:t>2022-23)-PL462-Q101-448-765</w:t>
      </w:r>
      <w:r w:rsidRPr="005C6FC8">
        <w:rPr>
          <w:rFonts w:ascii="Arial" w:hAnsi="Arial" w:cs="Arial"/>
          <w:b/>
        </w:rPr>
        <w:t xml:space="preserve">    </w:t>
      </w:r>
      <w:r w:rsidRPr="005C6FC8">
        <w:rPr>
          <w:rFonts w:ascii="Arial" w:hAnsi="Arial" w:cs="Arial"/>
          <w:b/>
        </w:rPr>
        <w:tab/>
        <w:t xml:space="preserve">                  </w:t>
      </w:r>
      <w:r w:rsidR="00655E10">
        <w:rPr>
          <w:rFonts w:ascii="Arial" w:hAnsi="Arial" w:cs="Arial"/>
          <w:b/>
        </w:rPr>
        <w:t xml:space="preserve">   </w:t>
      </w:r>
      <w:r w:rsidR="00791AC8">
        <w:rPr>
          <w:rFonts w:ascii="Arial" w:hAnsi="Arial" w:cs="Arial"/>
          <w:b/>
        </w:rPr>
        <w:t>D</w:t>
      </w:r>
      <w:r w:rsidRPr="005C6FC8">
        <w:rPr>
          <w:rFonts w:ascii="Arial" w:hAnsi="Arial" w:cs="Arial"/>
          <w:b/>
        </w:rPr>
        <w:t xml:space="preserve">ated: </w:t>
      </w:r>
      <w:sdt>
        <w:sdtPr>
          <w:rPr>
            <w:rFonts w:ascii="Arial" w:hAnsi="Arial" w:cs="Arial"/>
            <w:b/>
          </w:rPr>
          <w:id w:val="2011871766"/>
          <w:placeholder>
            <w:docPart w:val="35136785C9ED4DD5A88C47EE69E3505C"/>
          </w:placeholder>
          <w:date w:fullDate="2023-01-05T00:00:00Z">
            <w:dateFormat w:val="dd.MM.yyyy"/>
            <w:lid w:val="en-IN"/>
            <w:storeMappedDataAs w:val="dateTime"/>
            <w:calendar w:val="gregorian"/>
          </w:date>
        </w:sdtPr>
        <w:sdtContent>
          <w:r w:rsidR="00791AC8">
            <w:rPr>
              <w:rFonts w:ascii="Arial" w:hAnsi="Arial" w:cs="Arial"/>
              <w:b/>
              <w:lang w:val="en-IN"/>
            </w:rPr>
            <w:t>05.01.2023</w:t>
          </w:r>
        </w:sdtContent>
      </w:sdt>
    </w:p>
    <w:p w14:paraId="263EF4E3" w14:textId="77777777" w:rsidR="00385A5E" w:rsidRDefault="00385A5E" w:rsidP="0087294A">
      <w:pPr>
        <w:ind w:left="-142" w:right="-289"/>
        <w:jc w:val="center"/>
        <w:rPr>
          <w:rFonts w:ascii="Arial" w:hAnsi="Arial" w:cs="Arial"/>
          <w:b/>
          <w:szCs w:val="12"/>
        </w:rPr>
      </w:pPr>
    </w:p>
    <w:p w14:paraId="117C260A" w14:textId="77777777" w:rsidR="00655E10" w:rsidRPr="00AF6342" w:rsidRDefault="00655E10" w:rsidP="0087294A">
      <w:pPr>
        <w:ind w:left="-142" w:right="-289"/>
        <w:jc w:val="center"/>
        <w:rPr>
          <w:rFonts w:ascii="Arial" w:hAnsi="Arial" w:cs="Arial"/>
          <w:b/>
          <w:szCs w:val="12"/>
        </w:rPr>
      </w:pPr>
    </w:p>
    <w:p w14:paraId="584563E2" w14:textId="50E02455" w:rsidR="00E11206" w:rsidRDefault="00E11206" w:rsidP="0087294A">
      <w:pPr>
        <w:ind w:left="-142" w:right="-289"/>
        <w:jc w:val="center"/>
        <w:rPr>
          <w:rFonts w:ascii="Arial" w:hAnsi="Arial" w:cs="Arial"/>
          <w:b/>
          <w:sz w:val="48"/>
        </w:rPr>
      </w:pPr>
      <w:r w:rsidRPr="005C6FC8">
        <w:rPr>
          <w:rFonts w:ascii="Arial" w:hAnsi="Arial" w:cs="Arial"/>
          <w:b/>
          <w:sz w:val="48"/>
        </w:rPr>
        <w:t>ENTERPRISE VALUATION REPORT</w:t>
      </w:r>
    </w:p>
    <w:p w14:paraId="5A529131" w14:textId="77777777" w:rsidR="00CF78E7" w:rsidRPr="00CF78E7" w:rsidRDefault="00CF78E7" w:rsidP="0087294A">
      <w:pPr>
        <w:ind w:left="-142" w:right="-289"/>
        <w:jc w:val="center"/>
        <w:rPr>
          <w:rFonts w:ascii="Arial" w:hAnsi="Arial" w:cs="Arial"/>
          <w:b/>
          <w:sz w:val="2"/>
          <w:szCs w:val="2"/>
        </w:rPr>
      </w:pPr>
    </w:p>
    <w:p w14:paraId="3B2768C3" w14:textId="71EADDF9" w:rsidR="00CF78E7" w:rsidRDefault="00791AC8" w:rsidP="0087294A">
      <w:pPr>
        <w:ind w:left="-142" w:right="-289"/>
        <w:jc w:val="center"/>
        <w:rPr>
          <w:rFonts w:ascii="Arial" w:hAnsi="Arial" w:cs="Arial"/>
          <w:b/>
          <w:sz w:val="32"/>
          <w:szCs w:val="16"/>
        </w:rPr>
      </w:pPr>
      <w:r w:rsidRPr="00791AC8">
        <w:rPr>
          <w:rFonts w:ascii="Arial" w:hAnsi="Arial" w:cs="Arial"/>
          <w:b/>
          <w:sz w:val="32"/>
          <w:szCs w:val="16"/>
        </w:rPr>
        <w:t>OF</w:t>
      </w:r>
      <w:r w:rsidR="00CF78E7">
        <w:rPr>
          <w:rFonts w:ascii="Arial" w:hAnsi="Arial" w:cs="Arial"/>
          <w:b/>
          <w:sz w:val="32"/>
          <w:szCs w:val="16"/>
        </w:rPr>
        <w:t xml:space="preserve"> </w:t>
      </w:r>
    </w:p>
    <w:p w14:paraId="41DEB5E2" w14:textId="4C4982B0" w:rsidR="00791AC8" w:rsidRPr="00CF78E7" w:rsidRDefault="00791AC8" w:rsidP="0087294A">
      <w:pPr>
        <w:ind w:left="-142" w:right="-289"/>
        <w:jc w:val="center"/>
        <w:rPr>
          <w:rFonts w:ascii="Arial" w:hAnsi="Arial" w:cs="Arial"/>
          <w:b/>
          <w:sz w:val="2"/>
          <w:szCs w:val="2"/>
        </w:rPr>
      </w:pPr>
      <w:r w:rsidRPr="00791AC8">
        <w:rPr>
          <w:rFonts w:ascii="Arial" w:hAnsi="Arial" w:cs="Arial"/>
          <w:b/>
          <w:sz w:val="32"/>
          <w:szCs w:val="16"/>
        </w:rPr>
        <w:t xml:space="preserve"> </w:t>
      </w:r>
    </w:p>
    <w:p w14:paraId="14A15EB6" w14:textId="01D63356" w:rsidR="00791AC8" w:rsidRPr="00655E10" w:rsidRDefault="00791AC8" w:rsidP="004F7609">
      <w:pPr>
        <w:spacing w:after="0"/>
        <w:ind w:left="-142" w:right="-289"/>
        <w:jc w:val="center"/>
        <w:outlineLvl w:val="0"/>
        <w:rPr>
          <w:rFonts w:ascii="Arial" w:hAnsi="Arial" w:cs="Arial"/>
          <w:b/>
          <w:sz w:val="48"/>
          <w:szCs w:val="20"/>
        </w:rPr>
      </w:pPr>
      <w:r>
        <w:rPr>
          <w:rFonts w:ascii="Arial" w:hAnsi="Arial" w:cs="Arial"/>
          <w:b/>
          <w:sz w:val="48"/>
        </w:rPr>
        <w:t>SUB-</w:t>
      </w:r>
      <w:r w:rsidRPr="004D12D8">
        <w:rPr>
          <w:rFonts w:ascii="Arial" w:hAnsi="Arial" w:cs="Arial"/>
          <w:b/>
          <w:sz w:val="48"/>
        </w:rPr>
        <w:t xml:space="preserve">CRITICAL </w:t>
      </w:r>
      <w:r>
        <w:rPr>
          <w:rFonts w:ascii="Arial" w:hAnsi="Arial" w:cs="Arial"/>
          <w:b/>
          <w:sz w:val="48"/>
        </w:rPr>
        <w:t>COAL-FIRED</w:t>
      </w:r>
      <w:r w:rsidR="00655E10">
        <w:rPr>
          <w:rFonts w:ascii="Arial" w:hAnsi="Arial" w:cs="Arial"/>
          <w:b/>
          <w:sz w:val="48"/>
        </w:rPr>
        <w:t xml:space="preserve"> </w:t>
      </w:r>
      <w:r w:rsidR="00655E10" w:rsidRPr="00791AC8">
        <w:rPr>
          <w:rFonts w:ascii="Arial" w:hAnsi="Arial" w:cs="Arial"/>
          <w:b/>
          <w:sz w:val="48"/>
          <w:szCs w:val="20"/>
        </w:rPr>
        <w:t>THERMAL POWER PLANT</w:t>
      </w:r>
      <w:r w:rsidR="00655E10">
        <w:rPr>
          <w:rFonts w:ascii="Arial" w:hAnsi="Arial" w:cs="Arial"/>
          <w:b/>
          <w:sz w:val="48"/>
          <w:szCs w:val="20"/>
        </w:rPr>
        <w:t xml:space="preserve"> </w:t>
      </w:r>
      <w:r>
        <w:rPr>
          <w:rFonts w:ascii="Arial" w:hAnsi="Arial" w:cs="Arial"/>
          <w:b/>
          <w:sz w:val="48"/>
        </w:rPr>
        <w:t>3600 MW (6x600 MW)</w:t>
      </w:r>
    </w:p>
    <w:p w14:paraId="59395AD4" w14:textId="77777777" w:rsidR="00CF78E7" w:rsidRPr="00CF78E7" w:rsidRDefault="00CF78E7" w:rsidP="0087294A">
      <w:pPr>
        <w:ind w:left="-142" w:right="-289"/>
        <w:jc w:val="center"/>
        <w:outlineLvl w:val="0"/>
        <w:rPr>
          <w:rFonts w:ascii="Arial" w:hAnsi="Arial" w:cs="Arial"/>
          <w:b/>
          <w:sz w:val="2"/>
          <w:szCs w:val="2"/>
        </w:rPr>
      </w:pPr>
    </w:p>
    <w:p w14:paraId="60054CE3" w14:textId="62CBFF29" w:rsidR="00791AC8" w:rsidRPr="00791AC8" w:rsidRDefault="00791AC8" w:rsidP="0087294A">
      <w:pPr>
        <w:ind w:left="-142" w:right="-289"/>
        <w:jc w:val="center"/>
        <w:outlineLvl w:val="0"/>
        <w:rPr>
          <w:rFonts w:ascii="Arial" w:hAnsi="Arial" w:cs="Arial"/>
          <w:b/>
          <w:sz w:val="48"/>
          <w:szCs w:val="20"/>
        </w:rPr>
      </w:pPr>
      <w:r>
        <w:rPr>
          <w:rFonts w:ascii="Arial" w:hAnsi="Arial" w:cs="Arial"/>
          <w:b/>
          <w:sz w:val="56"/>
        </w:rPr>
        <w:t xml:space="preserve"> </w:t>
      </w:r>
      <w:r w:rsidRPr="00791AC8">
        <w:rPr>
          <w:rFonts w:ascii="Arial" w:hAnsi="Arial" w:cs="Arial"/>
          <w:b/>
          <w:sz w:val="44"/>
          <w:szCs w:val="20"/>
        </w:rPr>
        <w:t xml:space="preserve">(3 UNITS UNDER CWIP)                                       </w:t>
      </w:r>
    </w:p>
    <w:p w14:paraId="46638E89" w14:textId="77777777" w:rsidR="00791AC8" w:rsidRDefault="00791AC8" w:rsidP="0087294A">
      <w:pPr>
        <w:ind w:left="-142" w:right="-289"/>
        <w:rPr>
          <w:b/>
        </w:rPr>
      </w:pPr>
    </w:p>
    <w:p w14:paraId="745FF116" w14:textId="77777777" w:rsidR="00791AC8" w:rsidRPr="00972AB4" w:rsidRDefault="00791AC8" w:rsidP="0087294A">
      <w:pPr>
        <w:spacing w:line="360" w:lineRule="auto"/>
        <w:ind w:left="-142" w:right="-289"/>
        <w:jc w:val="center"/>
        <w:outlineLvl w:val="0"/>
        <w:rPr>
          <w:rFonts w:ascii="Arial" w:hAnsi="Arial" w:cs="Arial"/>
          <w:b/>
        </w:rPr>
      </w:pPr>
      <w:r w:rsidRPr="00972AB4">
        <w:rPr>
          <w:rFonts w:ascii="Arial" w:hAnsi="Arial" w:cs="Arial"/>
          <w:b/>
        </w:rPr>
        <w:t>SITUATED AT</w:t>
      </w:r>
    </w:p>
    <w:sdt>
      <w:sdtPr>
        <w:rPr>
          <w:rFonts w:ascii="Arial" w:hAnsi="Arial" w:cs="Arial"/>
          <w:b/>
        </w:rPr>
        <w:id w:val="790939258"/>
        <w:placeholder>
          <w:docPart w:val="E1D193CB7B1147AE9C45D2FBEE8F7CF0"/>
        </w:placeholder>
        <w:docPartList>
          <w:docPartGallery w:val="Quick Parts"/>
        </w:docPartList>
      </w:sdtPr>
      <w:sdtContent>
        <w:p w14:paraId="1FB0D899" w14:textId="77777777" w:rsidR="00791AC8" w:rsidRDefault="00791AC8" w:rsidP="0087294A">
          <w:pPr>
            <w:spacing w:line="360" w:lineRule="auto"/>
            <w:ind w:left="-142" w:right="-289"/>
            <w:jc w:val="center"/>
            <w:rPr>
              <w:rFonts w:ascii="Arial" w:hAnsi="Arial" w:cs="Arial"/>
              <w:b/>
            </w:rPr>
          </w:pPr>
          <w:r>
            <w:rPr>
              <w:rFonts w:ascii="Arial" w:hAnsi="Arial" w:cs="Arial"/>
              <w:b/>
            </w:rPr>
            <w:t>DISTRICT JANJGIR- CHAMPA, CHHATTISGARH, INDIA</w:t>
          </w:r>
        </w:p>
      </w:sdtContent>
    </w:sdt>
    <w:p w14:paraId="5E7225F2" w14:textId="77777777" w:rsidR="00791AC8" w:rsidRPr="008A6698" w:rsidRDefault="00791AC8" w:rsidP="0087294A">
      <w:pPr>
        <w:ind w:left="-142" w:right="-289"/>
        <w:rPr>
          <w:rFonts w:ascii="Arial" w:hAnsi="Arial" w:cs="Arial"/>
          <w:b/>
        </w:rPr>
      </w:pPr>
    </w:p>
    <w:p w14:paraId="5C268FE0" w14:textId="77777777" w:rsidR="00791AC8" w:rsidRDefault="00000000" w:rsidP="0087294A">
      <w:pPr>
        <w:tabs>
          <w:tab w:val="left" w:pos="8190"/>
        </w:tabs>
        <w:spacing w:line="360" w:lineRule="auto"/>
        <w:ind w:left="-142" w:right="-289"/>
        <w:jc w:val="center"/>
        <w:rPr>
          <w:rFonts w:ascii="Arial" w:hAnsi="Arial" w:cs="Arial"/>
          <w:b/>
          <w:szCs w:val="20"/>
        </w:rPr>
      </w:pPr>
      <w:sdt>
        <w:sdtPr>
          <w:rPr>
            <w:rFonts w:ascii="Arial" w:hAnsi="Arial" w:cs="Arial"/>
            <w:b/>
            <w:sz w:val="32"/>
          </w:rPr>
          <w:id w:val="-1048604389"/>
          <w:placeholder>
            <w:docPart w:val="420C91A2D8D34B2682B1FA8E0B97BF8C"/>
          </w:placeholder>
          <w:dropDownList>
            <w:listItem w:value="Choose an item."/>
            <w:listItem w:displayText="APPLICANT" w:value="APPLICANT"/>
            <w:listItem w:displayText="APPLICANT &amp; CO-APPLICANT" w:value="APPLICANT &amp; CO-APPLICANT"/>
            <w:listItem w:displayText="OWNER/S" w:value="OWNER/S"/>
            <w:listItem w:displayText="OWNER/ PROMOTER" w:value="OWNER/ PROMOTER"/>
          </w:dropDownList>
        </w:sdtPr>
        <w:sdtContent>
          <w:r w:rsidR="00791AC8">
            <w:rPr>
              <w:rFonts w:ascii="Arial" w:hAnsi="Arial" w:cs="Arial"/>
              <w:b/>
              <w:sz w:val="32"/>
              <w:lang w:val="en-IN"/>
            </w:rPr>
            <w:t>OWNER/ PROMOTER</w:t>
          </w:r>
        </w:sdtContent>
      </w:sdt>
      <w:r w:rsidR="00791AC8" w:rsidRPr="005137D6">
        <w:rPr>
          <w:rFonts w:ascii="Arial" w:hAnsi="Arial" w:cs="Arial"/>
          <w:b/>
          <w:szCs w:val="20"/>
        </w:rPr>
        <w:t xml:space="preserve"> </w:t>
      </w:r>
    </w:p>
    <w:p w14:paraId="649E53C4" w14:textId="27D887DA" w:rsidR="00791AC8" w:rsidRPr="00F148D8" w:rsidRDefault="00791AC8" w:rsidP="0087294A">
      <w:pPr>
        <w:tabs>
          <w:tab w:val="left" w:pos="9209"/>
        </w:tabs>
        <w:spacing w:line="360" w:lineRule="auto"/>
        <w:ind w:left="-142" w:right="-289"/>
        <w:jc w:val="center"/>
        <w:rPr>
          <w:rFonts w:ascii="Arial" w:hAnsi="Arial" w:cs="Arial"/>
          <w:b/>
        </w:rPr>
      </w:pPr>
      <w:r>
        <w:rPr>
          <w:rFonts w:ascii="Arial" w:hAnsi="Arial" w:cs="Arial"/>
          <w:b/>
        </w:rPr>
        <w:t>M/S KSK MAHANADI POWER COMPANY LIMITED (KMPCL)</w:t>
      </w:r>
    </w:p>
    <w:p w14:paraId="2900806A" w14:textId="77777777" w:rsidR="00791AC8" w:rsidRPr="00CF78E7" w:rsidRDefault="00791AC8" w:rsidP="0087294A">
      <w:pPr>
        <w:tabs>
          <w:tab w:val="left" w:pos="8190"/>
        </w:tabs>
        <w:spacing w:line="360" w:lineRule="auto"/>
        <w:ind w:left="-142" w:right="-289"/>
        <w:jc w:val="center"/>
        <w:outlineLvl w:val="0"/>
        <w:rPr>
          <w:rFonts w:ascii="Arial" w:hAnsi="Arial" w:cs="Arial"/>
          <w:b/>
          <w:sz w:val="12"/>
          <w:szCs w:val="12"/>
        </w:rPr>
      </w:pPr>
    </w:p>
    <w:p w14:paraId="134B1FCD" w14:textId="77777777" w:rsidR="00791AC8" w:rsidRDefault="00791AC8" w:rsidP="0087294A">
      <w:pPr>
        <w:tabs>
          <w:tab w:val="left" w:pos="8190"/>
        </w:tabs>
        <w:spacing w:line="360" w:lineRule="auto"/>
        <w:ind w:left="-142" w:right="-289"/>
        <w:jc w:val="center"/>
        <w:outlineLvl w:val="0"/>
        <w:rPr>
          <w:rFonts w:ascii="Arial" w:hAnsi="Arial" w:cs="Arial"/>
          <w:b/>
        </w:rPr>
      </w:pPr>
      <w:r>
        <w:rPr>
          <w:rFonts w:ascii="Arial" w:hAnsi="Arial" w:cs="Arial"/>
          <w:b/>
        </w:rPr>
        <w:t>REPORT PREPARED FOR</w:t>
      </w:r>
    </w:p>
    <w:p w14:paraId="440FC547" w14:textId="6BAA7B7C" w:rsidR="00791AC8" w:rsidRDefault="00CF78E7" w:rsidP="0087294A">
      <w:pPr>
        <w:spacing w:line="276" w:lineRule="auto"/>
        <w:ind w:left="-142" w:right="-289" w:hanging="11"/>
        <w:jc w:val="center"/>
        <w:rPr>
          <w:rFonts w:ascii="Arial" w:hAnsi="Arial" w:cs="Arial"/>
          <w:b/>
        </w:rPr>
      </w:pPr>
      <w:r>
        <w:rPr>
          <w:rFonts w:ascii="Arial" w:hAnsi="Arial" w:cs="Arial"/>
          <w:b/>
        </w:rPr>
        <w:t>IDBI BANK, NPA MANAGEMENT GROUP, CORPORATE CENTER, MUMBAI</w:t>
      </w:r>
    </w:p>
    <w:p w14:paraId="4708BB36" w14:textId="77777777" w:rsidR="00655E10" w:rsidRPr="004F7609" w:rsidRDefault="00655E10" w:rsidP="0087294A">
      <w:pPr>
        <w:spacing w:line="276" w:lineRule="auto"/>
        <w:ind w:left="-142" w:right="-289" w:hanging="11"/>
        <w:jc w:val="center"/>
        <w:rPr>
          <w:rFonts w:ascii="Arial" w:hAnsi="Arial" w:cs="Arial"/>
          <w:b/>
          <w:sz w:val="40"/>
        </w:rPr>
      </w:pPr>
    </w:p>
    <w:p w14:paraId="36D4DAD4" w14:textId="77777777" w:rsidR="00791AC8" w:rsidRDefault="00791AC8" w:rsidP="0087294A">
      <w:pPr>
        <w:widowControl w:val="0"/>
        <w:autoSpaceDE w:val="0"/>
        <w:autoSpaceDN w:val="0"/>
        <w:spacing w:before="240" w:line="360" w:lineRule="auto"/>
        <w:ind w:left="-142" w:right="-289"/>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3502CF00" w14:textId="77777777" w:rsidR="00655E10" w:rsidRDefault="00655E10" w:rsidP="0087294A">
      <w:pPr>
        <w:widowControl w:val="0"/>
        <w:autoSpaceDE w:val="0"/>
        <w:autoSpaceDN w:val="0"/>
        <w:spacing w:before="240" w:line="360" w:lineRule="auto"/>
        <w:ind w:left="-142" w:right="-289"/>
        <w:jc w:val="center"/>
        <w:rPr>
          <w:rFonts w:ascii="Arial" w:eastAsia="Arial" w:hAnsi="Arial" w:cs="Arial"/>
          <w:b/>
          <w:i/>
          <w:sz w:val="16"/>
          <w:szCs w:val="16"/>
          <w:lang w:bidi="en-US"/>
        </w:rPr>
      </w:pPr>
    </w:p>
    <w:p w14:paraId="6F83EEC6" w14:textId="77777777" w:rsidR="00791AC8" w:rsidRDefault="00791AC8" w:rsidP="0087294A">
      <w:pPr>
        <w:widowControl w:val="0"/>
        <w:autoSpaceDE w:val="0"/>
        <w:autoSpaceDN w:val="0"/>
        <w:spacing w:line="360" w:lineRule="auto"/>
        <w:ind w:left="-142" w:right="-289"/>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NOTE: </w:t>
      </w:r>
      <w:r>
        <w:rPr>
          <w:rFonts w:ascii="Arial" w:eastAsia="Arial" w:hAnsi="Arial" w:cs="Arial"/>
          <w:b/>
          <w:i/>
          <w:sz w:val="16"/>
          <w:szCs w:val="16"/>
          <w:lang w:bidi="en-US"/>
        </w:rPr>
        <w:t>P</w:t>
      </w:r>
      <w:r w:rsidRPr="00B2687B">
        <w:rPr>
          <w:rFonts w:ascii="Arial" w:eastAsia="Arial" w:hAnsi="Arial" w:cs="Arial"/>
          <w:b/>
          <w:i/>
          <w:sz w:val="16"/>
          <w:szCs w:val="16"/>
          <w:lang w:bidi="en-US"/>
        </w:rPr>
        <w:t>lease provide your feedback on the report within 15 days of its submission after which report will be considered to be accepted &amp; correct.</w:t>
      </w:r>
      <w:r>
        <w:rPr>
          <w:rFonts w:ascii="Arial" w:eastAsia="Arial" w:hAnsi="Arial" w:cs="Arial"/>
          <w:b/>
          <w:i/>
          <w:sz w:val="16"/>
          <w:szCs w:val="16"/>
          <w:lang w:bidi="en-US"/>
        </w:rPr>
        <w:t xml:space="preserve"> </w:t>
      </w: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1EB6C93C" w14:textId="77777777" w:rsidR="00E11206" w:rsidRPr="001D42F3" w:rsidRDefault="00E11206" w:rsidP="001D42F3">
      <w:pPr>
        <w:spacing w:after="0" w:line="360" w:lineRule="auto"/>
        <w:rPr>
          <w:rFonts w:ascii="Arial" w:hAnsi="Arial" w:cs="Arial"/>
          <w:b/>
          <w:i/>
          <w:sz w:val="20"/>
          <w:szCs w:val="16"/>
        </w:rPr>
        <w:sectPr w:rsidR="00E11206" w:rsidRPr="001D42F3" w:rsidSect="001D42F3">
          <w:headerReference w:type="default" r:id="rId9"/>
          <w:footerReference w:type="even" r:id="rId10"/>
          <w:footerReference w:type="default" r:id="rId11"/>
          <w:footerReference w:type="first" r:id="rId12"/>
          <w:pgSz w:w="11909" w:h="16834"/>
          <w:pgMar w:top="1440" w:right="1440" w:bottom="1560" w:left="1260" w:header="576" w:footer="464" w:gutter="0"/>
          <w:pgNumType w:start="1"/>
          <w:cols w:space="720"/>
          <w:titlePg/>
          <w:docGrid w:linePitch="360"/>
        </w:sectPr>
      </w:pPr>
    </w:p>
    <w:p w14:paraId="4D7C8624" w14:textId="77777777" w:rsidR="00CF78E7" w:rsidRDefault="00CF78E7" w:rsidP="0087294A">
      <w:pPr>
        <w:ind w:left="-284" w:right="-448"/>
        <w:jc w:val="center"/>
        <w:rPr>
          <w:rFonts w:ascii="Arial" w:hAnsi="Arial" w:cs="Arial"/>
          <w:b/>
          <w:szCs w:val="28"/>
          <w:u w:val="single"/>
        </w:rPr>
      </w:pPr>
      <w:r w:rsidRPr="00836B04">
        <w:rPr>
          <w:rFonts w:ascii="Arial" w:hAnsi="Arial" w:cs="Arial"/>
          <w:b/>
          <w:szCs w:val="28"/>
          <w:u w:val="single"/>
        </w:rPr>
        <w:lastRenderedPageBreak/>
        <w:t>IMPORTANT NOTICE</w:t>
      </w:r>
    </w:p>
    <w:p w14:paraId="3D32F336" w14:textId="77777777" w:rsidR="00CF78E7" w:rsidRPr="00836B04" w:rsidRDefault="00CF78E7" w:rsidP="0087294A">
      <w:pPr>
        <w:tabs>
          <w:tab w:val="left" w:pos="360"/>
        </w:tabs>
        <w:spacing w:line="360" w:lineRule="auto"/>
        <w:ind w:left="-284" w:right="-448"/>
        <w:jc w:val="center"/>
        <w:rPr>
          <w:rFonts w:ascii="Arial" w:hAnsi="Arial" w:cs="Arial"/>
          <w:b/>
          <w:szCs w:val="28"/>
          <w:u w:val="single"/>
        </w:rPr>
      </w:pPr>
    </w:p>
    <w:p w14:paraId="66A93A2D" w14:textId="77777777" w:rsidR="00CF78E7" w:rsidRPr="00B14DBF" w:rsidRDefault="00CF78E7" w:rsidP="002127D5">
      <w:pPr>
        <w:tabs>
          <w:tab w:val="left" w:pos="360"/>
        </w:tabs>
        <w:spacing w:before="240" w:line="360" w:lineRule="auto"/>
        <w:ind w:right="119"/>
        <w:jc w:val="center"/>
        <w:rPr>
          <w:rFonts w:ascii="Arial" w:hAnsi="Arial" w:cs="Arial"/>
          <w:i/>
          <w:sz w:val="22"/>
          <w:szCs w:val="22"/>
        </w:rPr>
      </w:pPr>
      <w:r w:rsidRPr="00E2718C">
        <w:rPr>
          <w:rFonts w:ascii="Arial" w:hAnsi="Arial" w:cs="Arial"/>
          <w:b/>
          <w:i/>
          <w:sz w:val="22"/>
          <w:szCs w:val="22"/>
          <w:u w:val="single"/>
        </w:rPr>
        <w:t>COPYRIGHT FORMAT</w:t>
      </w:r>
      <w:r w:rsidRPr="00E2718C">
        <w:rPr>
          <w:rFonts w:ascii="Arial" w:hAnsi="Arial" w:cs="Arial"/>
          <w:b/>
          <w:i/>
          <w:sz w:val="22"/>
          <w:szCs w:val="22"/>
        </w:rPr>
        <w:t>:</w:t>
      </w:r>
      <w:r w:rsidRPr="00E2718C">
        <w:rPr>
          <w:rFonts w:ascii="Arial" w:hAnsi="Arial" w:cs="Arial"/>
          <w:i/>
          <w:sz w:val="22"/>
          <w:szCs w:val="22"/>
        </w:rPr>
        <w:t xml:space="preserve"> </w:t>
      </w:r>
      <w:r w:rsidRPr="00B14DBF">
        <w:rPr>
          <w:rFonts w:ascii="Arial" w:hAnsi="Arial" w:cs="Arial"/>
          <w:i/>
          <w:sz w:val="22"/>
          <w:szCs w:val="22"/>
        </w:rPr>
        <w:t>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 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14:paraId="0529CF35" w14:textId="77777777" w:rsidR="00CF78E7" w:rsidRPr="006A44C2" w:rsidRDefault="00CF78E7" w:rsidP="002127D5">
      <w:pPr>
        <w:tabs>
          <w:tab w:val="left" w:pos="360"/>
        </w:tabs>
        <w:spacing w:line="360" w:lineRule="auto"/>
        <w:ind w:right="119"/>
        <w:jc w:val="center"/>
        <w:rPr>
          <w:rFonts w:ascii="Arial" w:hAnsi="Arial" w:cs="Arial"/>
          <w:i/>
          <w:sz w:val="22"/>
          <w:szCs w:val="22"/>
        </w:rPr>
      </w:pPr>
      <w:r w:rsidRPr="00B14DBF">
        <w:rPr>
          <w:rFonts w:ascii="Arial" w:hAnsi="Arial" w:cs="Arial"/>
          <w:i/>
          <w:sz w:val="22"/>
          <w:szCs w:val="22"/>
        </w:rPr>
        <w:t>This report is intended for the sole use of the intended recipient/s and contains material that is STRICTLY CONFIDENTIAL AND PRIVATE.</w:t>
      </w:r>
    </w:p>
    <w:p w14:paraId="2FFEC539" w14:textId="77777777" w:rsidR="00CF78E7" w:rsidRPr="006A44C2" w:rsidRDefault="00CF78E7" w:rsidP="002127D5">
      <w:pPr>
        <w:tabs>
          <w:tab w:val="left" w:pos="360"/>
        </w:tabs>
        <w:spacing w:line="360" w:lineRule="auto"/>
        <w:ind w:right="119"/>
        <w:jc w:val="center"/>
        <w:rPr>
          <w:rFonts w:ascii="Arial" w:hAnsi="Arial" w:cs="Arial"/>
          <w:i/>
          <w:sz w:val="22"/>
          <w:szCs w:val="22"/>
        </w:rPr>
      </w:pPr>
    </w:p>
    <w:p w14:paraId="5BE0F28C" w14:textId="77777777" w:rsidR="00CF78E7" w:rsidRPr="0077508B" w:rsidRDefault="00CF78E7" w:rsidP="002127D5">
      <w:pPr>
        <w:spacing w:line="360" w:lineRule="auto"/>
        <w:ind w:right="119"/>
        <w:jc w:val="center"/>
        <w:rPr>
          <w:rFonts w:ascii="Arial" w:hAnsi="Arial" w:cs="Arial"/>
          <w:i/>
          <w:sz w:val="22"/>
          <w:szCs w:val="22"/>
        </w:rPr>
      </w:pPr>
      <w:r w:rsidRPr="006A44C2">
        <w:rPr>
          <w:rFonts w:ascii="Arial" w:hAnsi="Arial" w:cs="Arial"/>
          <w:b/>
          <w:i/>
          <w:sz w:val="22"/>
          <w:szCs w:val="22"/>
          <w:u w:val="single"/>
        </w:rPr>
        <w:t>DEFECT LIABILITY PERIOD</w:t>
      </w:r>
      <w:r w:rsidRPr="006A44C2">
        <w:rPr>
          <w:rFonts w:ascii="Arial" w:hAnsi="Arial" w:cs="Arial"/>
          <w:b/>
          <w:i/>
          <w:sz w:val="22"/>
          <w:szCs w:val="22"/>
        </w:rPr>
        <w:t>:</w:t>
      </w:r>
      <w:r>
        <w:rPr>
          <w:rFonts w:ascii="Arial" w:hAnsi="Arial" w:cs="Arial"/>
          <w:i/>
          <w:sz w:val="22"/>
          <w:szCs w:val="22"/>
        </w:rPr>
        <w:t xml:space="preserve"> </w:t>
      </w:r>
      <w:bookmarkStart w:id="0" w:name="_Hlk38912989"/>
      <w:r w:rsidRPr="0055777A">
        <w:rPr>
          <w:rFonts w:ascii="Arial" w:hAnsi="Arial" w:cs="Arial"/>
          <w:i/>
          <w:sz w:val="22"/>
          <w:szCs w:val="22"/>
        </w:rPr>
        <w:t>In case of any query/ issue or es</w:t>
      </w:r>
      <w:r>
        <w:rPr>
          <w:rFonts w:ascii="Arial" w:hAnsi="Arial" w:cs="Arial"/>
          <w:i/>
          <w:sz w:val="22"/>
          <w:szCs w:val="22"/>
        </w:rPr>
        <w:t xml:space="preserve">calation you may please contact </w:t>
      </w:r>
      <w:r w:rsidRPr="0055777A">
        <w:rPr>
          <w:rFonts w:ascii="Arial" w:hAnsi="Arial" w:cs="Arial"/>
          <w:i/>
          <w:sz w:val="22"/>
          <w:szCs w:val="22"/>
        </w:rPr>
        <w:t xml:space="preserve">Incident Manager at </w:t>
      </w:r>
      <w:r w:rsidRPr="0077508B">
        <w:rPr>
          <w:rFonts w:ascii="Arial" w:hAnsi="Arial" w:cs="Arial"/>
          <w:i/>
          <w:sz w:val="22"/>
          <w:szCs w:val="22"/>
        </w:rPr>
        <w:t>valuers@rkassociates.org</w:t>
      </w:r>
      <w:r w:rsidRPr="0055777A">
        <w:rPr>
          <w:rFonts w:ascii="Arial" w:hAnsi="Arial" w:cs="Arial"/>
          <w:i/>
          <w:sz w:val="22"/>
          <w:szCs w:val="22"/>
        </w:rPr>
        <w:t>.</w:t>
      </w:r>
      <w:r>
        <w:rPr>
          <w:rFonts w:ascii="Arial" w:hAnsi="Arial" w:cs="Arial"/>
          <w:i/>
          <w:sz w:val="22"/>
          <w:szCs w:val="22"/>
        </w:rPr>
        <w:t xml:space="preserve"> </w:t>
      </w:r>
      <w:r w:rsidRPr="0055777A">
        <w:rPr>
          <w:rFonts w:ascii="Arial" w:hAnsi="Arial" w:cs="Arial"/>
          <w:i/>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Pr>
          <w:rFonts w:ascii="Arial" w:hAnsi="Arial" w:cs="Arial"/>
          <w:i/>
          <w:sz w:val="22"/>
          <w:szCs w:val="22"/>
        </w:rPr>
        <w:t xml:space="preserve"> </w:t>
      </w:r>
      <w:r w:rsidRPr="0055777A">
        <w:rPr>
          <w:rFonts w:ascii="Arial" w:hAnsi="Arial" w:cs="Arial"/>
          <w:i/>
          <w:sz w:val="22"/>
          <w:szCs w:val="22"/>
        </w:rPr>
        <w:t>to their satisfaction &amp; use and further to which R.K Associates shall not be held responsible in any manner.</w:t>
      </w:r>
      <w:bookmarkEnd w:id="0"/>
    </w:p>
    <w:p w14:paraId="5FC5D2B4" w14:textId="77777777" w:rsidR="00CF78E7" w:rsidRPr="006A44C2" w:rsidRDefault="00CF78E7" w:rsidP="002127D5">
      <w:pPr>
        <w:spacing w:line="360" w:lineRule="auto"/>
        <w:ind w:right="119"/>
        <w:rPr>
          <w:rFonts w:ascii="Arial" w:hAnsi="Arial" w:cs="Arial"/>
          <w:b/>
          <w:sz w:val="22"/>
          <w:szCs w:val="22"/>
          <w:u w:val="single"/>
        </w:rPr>
      </w:pPr>
    </w:p>
    <w:p w14:paraId="4331282B" w14:textId="18E6EAB8" w:rsidR="00CF78E7" w:rsidRDefault="00CF78E7" w:rsidP="002127D5">
      <w:pPr>
        <w:spacing w:line="360" w:lineRule="auto"/>
        <w:ind w:right="119"/>
        <w:jc w:val="center"/>
        <w:rPr>
          <w:rFonts w:ascii="Arial" w:hAnsi="Arial" w:cs="Arial"/>
          <w:i/>
          <w:sz w:val="22"/>
          <w:szCs w:val="22"/>
        </w:rPr>
      </w:pPr>
      <w:r w:rsidRPr="0087294A">
        <w:rPr>
          <w:rFonts w:ascii="Arial" w:hAnsi="Arial" w:cs="Arial"/>
          <w:b/>
          <w:i/>
          <w:sz w:val="22"/>
          <w:szCs w:val="22"/>
          <w:u w:val="single"/>
        </w:rPr>
        <w:t xml:space="preserve">Part </w:t>
      </w:r>
      <w:r w:rsidR="0087294A">
        <w:rPr>
          <w:rFonts w:ascii="Arial" w:hAnsi="Arial" w:cs="Arial"/>
          <w:b/>
          <w:i/>
          <w:sz w:val="22"/>
          <w:szCs w:val="22"/>
          <w:u w:val="single"/>
        </w:rPr>
        <w:t>H</w:t>
      </w:r>
      <w:r w:rsidRPr="004736A5">
        <w:rPr>
          <w:rFonts w:ascii="Arial" w:hAnsi="Arial" w:cs="Arial"/>
          <w:b/>
          <w:i/>
          <w:sz w:val="22"/>
          <w:szCs w:val="22"/>
          <w:u w:val="single"/>
        </w:rPr>
        <w:t>:</w:t>
      </w:r>
      <w:r w:rsidRPr="006A44C2">
        <w:rPr>
          <w:rFonts w:ascii="Arial" w:hAnsi="Arial" w:cs="Arial"/>
          <w:b/>
          <w:i/>
          <w:sz w:val="22"/>
          <w:szCs w:val="22"/>
          <w:u w:val="single"/>
        </w:rPr>
        <w:t xml:space="preserve"> R.</w:t>
      </w:r>
      <w:r>
        <w:rPr>
          <w:rFonts w:ascii="Arial" w:hAnsi="Arial" w:cs="Arial"/>
          <w:b/>
          <w:i/>
          <w:sz w:val="22"/>
          <w:szCs w:val="22"/>
          <w:u w:val="single"/>
        </w:rPr>
        <w:t xml:space="preserve"> </w:t>
      </w:r>
      <w:r w:rsidRPr="006A44C2">
        <w:rPr>
          <w:rFonts w:ascii="Arial" w:hAnsi="Arial" w:cs="Arial"/>
          <w:b/>
          <w:i/>
          <w:sz w:val="22"/>
          <w:szCs w:val="22"/>
          <w:u w:val="single"/>
        </w:rPr>
        <w:t>K</w:t>
      </w:r>
      <w:r>
        <w:rPr>
          <w:rFonts w:ascii="Arial" w:hAnsi="Arial" w:cs="Arial"/>
          <w:b/>
          <w:i/>
          <w:sz w:val="22"/>
          <w:szCs w:val="22"/>
          <w:u w:val="single"/>
        </w:rPr>
        <w:t>.</w:t>
      </w:r>
      <w:r w:rsidRPr="006A44C2">
        <w:rPr>
          <w:rFonts w:ascii="Arial" w:hAnsi="Arial" w:cs="Arial"/>
          <w:b/>
          <w:i/>
          <w:sz w:val="22"/>
          <w:szCs w:val="22"/>
          <w:u w:val="single"/>
        </w:rPr>
        <w:t xml:space="preserve"> Associates Important Dis</w:t>
      </w:r>
      <w:r>
        <w:rPr>
          <w:rFonts w:ascii="Arial" w:hAnsi="Arial" w:cs="Arial"/>
          <w:b/>
          <w:i/>
          <w:sz w:val="22"/>
          <w:szCs w:val="22"/>
          <w:u w:val="single"/>
        </w:rPr>
        <w:t xml:space="preserve">claimer and </w:t>
      </w:r>
      <w:r w:rsidRPr="006A44C2">
        <w:rPr>
          <w:rFonts w:ascii="Arial" w:hAnsi="Arial" w:cs="Arial"/>
          <w:b/>
          <w:i/>
          <w:sz w:val="22"/>
          <w:szCs w:val="22"/>
          <w:u w:val="single"/>
        </w:rPr>
        <w:t>Remarks</w:t>
      </w:r>
      <w:r w:rsidRPr="00474C2A">
        <w:rPr>
          <w:rFonts w:ascii="Arial" w:hAnsi="Arial" w:cs="Arial"/>
          <w:b/>
          <w:i/>
          <w:sz w:val="22"/>
          <w:szCs w:val="22"/>
        </w:rPr>
        <w:t xml:space="preserve"> </w:t>
      </w:r>
      <w:r w:rsidRPr="00474C2A">
        <w:rPr>
          <w:rFonts w:ascii="Arial" w:hAnsi="Arial" w:cs="Arial"/>
          <w:i/>
          <w:sz w:val="22"/>
          <w:szCs w:val="22"/>
        </w:rPr>
        <w:t xml:space="preserve">are integral part of this report and </w:t>
      </w:r>
      <w:r>
        <w:rPr>
          <w:rFonts w:ascii="Arial" w:hAnsi="Arial" w:cs="Arial"/>
          <w:i/>
          <w:sz w:val="22"/>
          <w:szCs w:val="22"/>
        </w:rPr>
        <w:t>Feasibility</w:t>
      </w:r>
      <w:r w:rsidRPr="00474C2A">
        <w:rPr>
          <w:rFonts w:ascii="Arial" w:hAnsi="Arial" w:cs="Arial"/>
          <w:i/>
          <w:sz w:val="22"/>
          <w:szCs w:val="22"/>
        </w:rPr>
        <w:t xml:space="preserve"> assessment is subject to this section. Reader of the report is advised to read all the points mentioned in these sections carefully.</w:t>
      </w:r>
    </w:p>
    <w:p w14:paraId="4FDEDF39" w14:textId="77777777" w:rsidR="00CF78E7" w:rsidRDefault="00CF78E7" w:rsidP="00CF78E7">
      <w:pPr>
        <w:rPr>
          <w:rFonts w:ascii="Arial" w:hAnsi="Arial" w:cs="Arial"/>
          <w:i/>
          <w:sz w:val="22"/>
          <w:szCs w:val="22"/>
        </w:rPr>
      </w:pPr>
      <w:r>
        <w:rPr>
          <w:rFonts w:ascii="Arial" w:hAnsi="Arial" w:cs="Arial"/>
          <w:i/>
          <w:sz w:val="22"/>
          <w:szCs w:val="22"/>
        </w:rPr>
        <w:br w:type="page"/>
      </w:r>
    </w:p>
    <w:tbl>
      <w:tblPr>
        <w:tblW w:w="527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6744"/>
        <w:gridCol w:w="1860"/>
      </w:tblGrid>
      <w:tr w:rsidR="00D579B3" w14:paraId="726FEFAA" w14:textId="77777777" w:rsidTr="0087294A">
        <w:trPr>
          <w:trHeight w:val="432"/>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17365D"/>
            <w:vAlign w:val="center"/>
            <w:hideMark/>
          </w:tcPr>
          <w:p w14:paraId="1B56F7DF" w14:textId="77777777" w:rsidR="00D579B3" w:rsidRDefault="00D579B3" w:rsidP="00782165">
            <w:pPr>
              <w:spacing w:after="0" w:line="276" w:lineRule="auto"/>
              <w:jc w:val="center"/>
              <w:rPr>
                <w:rFonts w:ascii="Arial" w:hAnsi="Arial" w:cs="Arial"/>
                <w:b/>
                <w:sz w:val="22"/>
                <w:szCs w:val="22"/>
              </w:rPr>
            </w:pPr>
            <w:r>
              <w:rPr>
                <w:rFonts w:ascii="Arial" w:hAnsi="Arial" w:cs="Arial"/>
                <w:b/>
                <w:sz w:val="22"/>
                <w:szCs w:val="22"/>
                <w:u w:val="single"/>
              </w:rPr>
              <w:lastRenderedPageBreak/>
              <w:t>TABLE OF CONTENTS</w:t>
            </w:r>
          </w:p>
        </w:tc>
      </w:tr>
      <w:tr w:rsidR="00D579B3" w14:paraId="79E508CD" w14:textId="77777777" w:rsidTr="0087294A">
        <w:trPr>
          <w:trHeight w:val="432"/>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B4A3BCD" w14:textId="77777777" w:rsidR="00D579B3" w:rsidRDefault="00D579B3" w:rsidP="00782165">
            <w:pPr>
              <w:spacing w:after="0" w:line="276" w:lineRule="auto"/>
              <w:jc w:val="center"/>
              <w:rPr>
                <w:rFonts w:ascii="Arial" w:hAnsi="Arial" w:cs="Arial"/>
                <w:b/>
                <w:sz w:val="22"/>
                <w:szCs w:val="22"/>
              </w:rPr>
            </w:pPr>
          </w:p>
        </w:tc>
      </w:tr>
      <w:tr w:rsidR="00D579B3" w14:paraId="0D3285B2" w14:textId="77777777" w:rsidTr="0087294A">
        <w:trPr>
          <w:trHeight w:val="432"/>
          <w:tblHeader/>
        </w:trPr>
        <w:tc>
          <w:tcPr>
            <w:tcW w:w="7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28F9ECD" w14:textId="77777777" w:rsidR="00D579B3" w:rsidRDefault="00D579B3" w:rsidP="00782165">
            <w:pPr>
              <w:spacing w:after="0" w:line="276" w:lineRule="auto"/>
              <w:jc w:val="center"/>
              <w:rPr>
                <w:rFonts w:ascii="Arial" w:hAnsi="Arial" w:cs="Arial"/>
                <w:b/>
                <w:sz w:val="22"/>
                <w:szCs w:val="22"/>
              </w:rPr>
            </w:pPr>
            <w:r>
              <w:rPr>
                <w:rFonts w:ascii="Arial" w:hAnsi="Arial" w:cs="Arial"/>
                <w:b/>
                <w:sz w:val="22"/>
                <w:szCs w:val="22"/>
              </w:rPr>
              <w:t>SECTIONS</w:t>
            </w:r>
          </w:p>
        </w:tc>
        <w:tc>
          <w:tcPr>
            <w:tcW w:w="329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ACC01E7" w14:textId="77777777" w:rsidR="00D579B3" w:rsidRDefault="00D579B3" w:rsidP="00782165">
            <w:pPr>
              <w:spacing w:after="0" w:line="276" w:lineRule="auto"/>
              <w:jc w:val="center"/>
              <w:rPr>
                <w:rFonts w:ascii="Arial" w:hAnsi="Arial" w:cs="Arial"/>
                <w:b/>
                <w:color w:val="000000" w:themeColor="text1"/>
                <w:sz w:val="22"/>
                <w:szCs w:val="22"/>
              </w:rPr>
            </w:pPr>
            <w:r>
              <w:rPr>
                <w:rFonts w:ascii="Arial" w:hAnsi="Arial" w:cs="Arial"/>
                <w:b/>
                <w:color w:val="000000" w:themeColor="text1"/>
                <w:sz w:val="22"/>
                <w:szCs w:val="22"/>
              </w:rPr>
              <w:t>PARTICULARS</w:t>
            </w:r>
          </w:p>
        </w:tc>
        <w:tc>
          <w:tcPr>
            <w:tcW w:w="90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F71D62E" w14:textId="77777777" w:rsidR="00D579B3" w:rsidRDefault="00D579B3" w:rsidP="00782165">
            <w:pPr>
              <w:spacing w:after="0" w:line="276" w:lineRule="auto"/>
              <w:jc w:val="center"/>
              <w:rPr>
                <w:rFonts w:ascii="Arial" w:hAnsi="Arial" w:cs="Arial"/>
                <w:b/>
                <w:sz w:val="22"/>
                <w:szCs w:val="22"/>
              </w:rPr>
            </w:pPr>
            <w:r>
              <w:rPr>
                <w:rFonts w:ascii="Arial" w:hAnsi="Arial" w:cs="Arial"/>
                <w:b/>
                <w:sz w:val="22"/>
                <w:szCs w:val="22"/>
              </w:rPr>
              <w:t>PAGE NO.</w:t>
            </w:r>
          </w:p>
        </w:tc>
      </w:tr>
      <w:tr w:rsidR="00D579B3" w14:paraId="6F6F5BD3" w14:textId="77777777" w:rsidTr="0087294A">
        <w:trPr>
          <w:trHeight w:val="432"/>
        </w:trPr>
        <w:tc>
          <w:tcPr>
            <w:tcW w:w="795"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63FAF1D" w14:textId="77777777" w:rsidR="00D579B3" w:rsidRDefault="00D579B3" w:rsidP="0087294A">
            <w:pPr>
              <w:spacing w:after="0" w:line="276" w:lineRule="auto"/>
              <w:jc w:val="center"/>
              <w:rPr>
                <w:rFonts w:ascii="Arial" w:hAnsi="Arial" w:cs="Arial"/>
                <w:b/>
                <w:sz w:val="22"/>
                <w:szCs w:val="22"/>
                <w:u w:val="single"/>
              </w:rPr>
            </w:pPr>
            <w:r>
              <w:rPr>
                <w:rFonts w:ascii="Arial" w:hAnsi="Arial" w:cs="Arial"/>
                <w:b/>
                <w:sz w:val="22"/>
                <w:szCs w:val="22"/>
              </w:rPr>
              <w:t>Part A</w:t>
            </w:r>
          </w:p>
        </w:tc>
        <w:tc>
          <w:tcPr>
            <w:tcW w:w="3296" w:type="pct"/>
            <w:tcBorders>
              <w:top w:val="single" w:sz="4" w:space="0" w:color="auto"/>
              <w:left w:val="single" w:sz="4" w:space="0" w:color="auto"/>
              <w:bottom w:val="single" w:sz="4" w:space="0" w:color="auto"/>
              <w:right w:val="single" w:sz="4" w:space="0" w:color="auto"/>
            </w:tcBorders>
            <w:vAlign w:val="center"/>
            <w:hideMark/>
          </w:tcPr>
          <w:p w14:paraId="342DE73E" w14:textId="77777777" w:rsidR="00D579B3" w:rsidRDefault="00D579B3" w:rsidP="00782165">
            <w:pPr>
              <w:spacing w:after="0" w:line="276" w:lineRule="auto"/>
              <w:rPr>
                <w:rFonts w:ascii="Arial" w:hAnsi="Arial" w:cs="Arial"/>
                <w:b/>
                <w:sz w:val="22"/>
                <w:szCs w:val="22"/>
              </w:rPr>
            </w:pPr>
            <w:r>
              <w:rPr>
                <w:rFonts w:ascii="Arial" w:hAnsi="Arial" w:cs="Arial"/>
                <w:b/>
                <w:sz w:val="22"/>
                <w:szCs w:val="22"/>
              </w:rPr>
              <w:t>INTRODUCTION</w:t>
            </w:r>
          </w:p>
        </w:tc>
        <w:tc>
          <w:tcPr>
            <w:tcW w:w="909" w:type="pct"/>
            <w:tcBorders>
              <w:top w:val="single" w:sz="4" w:space="0" w:color="auto"/>
              <w:left w:val="single" w:sz="4" w:space="0" w:color="auto"/>
              <w:bottom w:val="single" w:sz="4" w:space="0" w:color="auto"/>
              <w:right w:val="single" w:sz="4" w:space="0" w:color="auto"/>
            </w:tcBorders>
            <w:vAlign w:val="center"/>
            <w:hideMark/>
          </w:tcPr>
          <w:p w14:paraId="600D0B17" w14:textId="77777777" w:rsidR="00D579B3" w:rsidRDefault="00D579B3" w:rsidP="00782165">
            <w:pPr>
              <w:spacing w:after="0" w:line="276" w:lineRule="auto"/>
              <w:jc w:val="center"/>
              <w:rPr>
                <w:rFonts w:ascii="Arial" w:hAnsi="Arial" w:cs="Arial"/>
                <w:b/>
                <w:sz w:val="22"/>
                <w:szCs w:val="22"/>
              </w:rPr>
            </w:pPr>
            <w:r>
              <w:rPr>
                <w:rFonts w:ascii="Arial" w:hAnsi="Arial" w:cs="Arial"/>
                <w:b/>
                <w:sz w:val="22"/>
                <w:szCs w:val="22"/>
              </w:rPr>
              <w:t>4</w:t>
            </w:r>
          </w:p>
        </w:tc>
      </w:tr>
      <w:tr w:rsidR="00D579B3" w14:paraId="502C946F"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E22B221"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341854DC" w14:textId="77777777" w:rsidR="00D579B3" w:rsidRDefault="00D579B3">
            <w:pPr>
              <w:pStyle w:val="ListParagraph"/>
              <w:numPr>
                <w:ilvl w:val="0"/>
                <w:numId w:val="4"/>
              </w:numPr>
              <w:spacing w:after="0" w:line="276" w:lineRule="auto"/>
              <w:ind w:left="459"/>
              <w:rPr>
                <w:rFonts w:ascii="Arial" w:hAnsi="Arial" w:cs="Arial"/>
                <w:sz w:val="22"/>
                <w:szCs w:val="22"/>
              </w:rPr>
            </w:pPr>
            <w:r>
              <w:rPr>
                <w:rFonts w:ascii="Arial" w:hAnsi="Arial" w:cs="Arial"/>
                <w:sz w:val="22"/>
                <w:szCs w:val="22"/>
              </w:rPr>
              <w:t>About the Report</w:t>
            </w:r>
          </w:p>
        </w:tc>
        <w:tc>
          <w:tcPr>
            <w:tcW w:w="909" w:type="pct"/>
            <w:tcBorders>
              <w:top w:val="single" w:sz="4" w:space="0" w:color="auto"/>
              <w:left w:val="single" w:sz="4" w:space="0" w:color="auto"/>
              <w:bottom w:val="single" w:sz="4" w:space="0" w:color="auto"/>
              <w:right w:val="single" w:sz="4" w:space="0" w:color="auto"/>
            </w:tcBorders>
            <w:vAlign w:val="center"/>
            <w:hideMark/>
          </w:tcPr>
          <w:p w14:paraId="247C5098" w14:textId="77777777" w:rsidR="00D579B3" w:rsidRDefault="00D579B3" w:rsidP="00782165">
            <w:pPr>
              <w:spacing w:after="0" w:line="276" w:lineRule="auto"/>
              <w:jc w:val="center"/>
              <w:rPr>
                <w:rFonts w:ascii="Arial" w:hAnsi="Arial" w:cs="Arial"/>
                <w:sz w:val="22"/>
                <w:szCs w:val="22"/>
              </w:rPr>
            </w:pPr>
            <w:r>
              <w:rPr>
                <w:rFonts w:ascii="Arial" w:hAnsi="Arial" w:cs="Arial"/>
                <w:sz w:val="22"/>
                <w:szCs w:val="22"/>
              </w:rPr>
              <w:t>4</w:t>
            </w:r>
          </w:p>
        </w:tc>
      </w:tr>
      <w:tr w:rsidR="00D579B3" w14:paraId="3D6C85FD"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9474F86"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1FC2A26C" w14:textId="77777777" w:rsidR="00D579B3" w:rsidRDefault="00D579B3">
            <w:pPr>
              <w:pStyle w:val="ListParagraph"/>
              <w:numPr>
                <w:ilvl w:val="0"/>
                <w:numId w:val="4"/>
              </w:numPr>
              <w:spacing w:after="0" w:line="276" w:lineRule="auto"/>
              <w:ind w:left="459"/>
              <w:rPr>
                <w:rFonts w:ascii="Arial" w:hAnsi="Arial" w:cs="Arial"/>
                <w:sz w:val="22"/>
                <w:szCs w:val="22"/>
              </w:rPr>
            </w:pPr>
            <w:r>
              <w:rPr>
                <w:rFonts w:ascii="Arial" w:hAnsi="Arial" w:cs="Arial"/>
                <w:sz w:val="22"/>
                <w:szCs w:val="22"/>
              </w:rPr>
              <w:t>Background of the Project</w:t>
            </w:r>
          </w:p>
        </w:tc>
        <w:tc>
          <w:tcPr>
            <w:tcW w:w="909" w:type="pct"/>
            <w:tcBorders>
              <w:top w:val="single" w:sz="4" w:space="0" w:color="auto"/>
              <w:left w:val="single" w:sz="4" w:space="0" w:color="auto"/>
              <w:bottom w:val="single" w:sz="4" w:space="0" w:color="auto"/>
              <w:right w:val="single" w:sz="4" w:space="0" w:color="auto"/>
            </w:tcBorders>
            <w:vAlign w:val="center"/>
            <w:hideMark/>
          </w:tcPr>
          <w:p w14:paraId="08DDBB71" w14:textId="77777777" w:rsidR="00D579B3" w:rsidRDefault="00D579B3" w:rsidP="00782165">
            <w:pPr>
              <w:spacing w:after="0" w:line="276" w:lineRule="auto"/>
              <w:jc w:val="center"/>
              <w:rPr>
                <w:rFonts w:ascii="Arial" w:hAnsi="Arial" w:cs="Arial"/>
                <w:sz w:val="22"/>
                <w:szCs w:val="22"/>
              </w:rPr>
            </w:pPr>
            <w:r>
              <w:rPr>
                <w:rFonts w:ascii="Arial" w:hAnsi="Arial" w:cs="Arial"/>
                <w:sz w:val="22"/>
                <w:szCs w:val="22"/>
              </w:rPr>
              <w:t>4</w:t>
            </w:r>
          </w:p>
        </w:tc>
      </w:tr>
      <w:tr w:rsidR="00D579B3" w14:paraId="1422E017" w14:textId="77777777" w:rsidTr="007126CD">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75D0DA3"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17E0C7B6" w14:textId="77777777" w:rsidR="00D579B3" w:rsidRDefault="00D579B3">
            <w:pPr>
              <w:pStyle w:val="ListParagraph"/>
              <w:numPr>
                <w:ilvl w:val="0"/>
                <w:numId w:val="4"/>
              </w:numPr>
              <w:spacing w:after="0" w:line="276" w:lineRule="auto"/>
              <w:ind w:left="459"/>
              <w:rPr>
                <w:rFonts w:ascii="Arial" w:hAnsi="Arial" w:cs="Arial"/>
                <w:sz w:val="22"/>
                <w:szCs w:val="22"/>
              </w:rPr>
            </w:pPr>
            <w:r>
              <w:rPr>
                <w:rFonts w:ascii="Arial" w:hAnsi="Arial" w:cs="Arial"/>
                <w:sz w:val="22"/>
                <w:szCs w:val="22"/>
              </w:rPr>
              <w:t>Type of Report</w:t>
            </w:r>
          </w:p>
        </w:tc>
        <w:tc>
          <w:tcPr>
            <w:tcW w:w="909" w:type="pct"/>
            <w:tcBorders>
              <w:top w:val="single" w:sz="4" w:space="0" w:color="auto"/>
              <w:left w:val="single" w:sz="4" w:space="0" w:color="auto"/>
              <w:bottom w:val="single" w:sz="4" w:space="0" w:color="auto"/>
              <w:right w:val="single" w:sz="4" w:space="0" w:color="auto"/>
            </w:tcBorders>
            <w:vAlign w:val="center"/>
          </w:tcPr>
          <w:p w14:paraId="255A4C03" w14:textId="07C14DE6" w:rsidR="00D579B3" w:rsidRDefault="007126CD" w:rsidP="00782165">
            <w:pPr>
              <w:spacing w:after="0" w:line="276" w:lineRule="auto"/>
              <w:jc w:val="center"/>
              <w:rPr>
                <w:rFonts w:ascii="Arial" w:hAnsi="Arial" w:cs="Arial"/>
                <w:sz w:val="22"/>
                <w:szCs w:val="22"/>
              </w:rPr>
            </w:pPr>
            <w:r>
              <w:rPr>
                <w:rFonts w:ascii="Arial" w:hAnsi="Arial" w:cs="Arial"/>
                <w:sz w:val="22"/>
                <w:szCs w:val="22"/>
              </w:rPr>
              <w:t>7</w:t>
            </w:r>
          </w:p>
        </w:tc>
      </w:tr>
      <w:tr w:rsidR="00D579B3" w14:paraId="7328F575" w14:textId="77777777" w:rsidTr="007126CD">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8FB9365"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065256A6" w14:textId="77777777" w:rsidR="00D579B3" w:rsidRDefault="00D579B3">
            <w:pPr>
              <w:pStyle w:val="ListParagraph"/>
              <w:numPr>
                <w:ilvl w:val="0"/>
                <w:numId w:val="4"/>
              </w:numPr>
              <w:spacing w:after="0" w:line="276" w:lineRule="auto"/>
              <w:ind w:left="459"/>
              <w:rPr>
                <w:rFonts w:ascii="Arial" w:hAnsi="Arial" w:cs="Arial"/>
                <w:sz w:val="22"/>
                <w:szCs w:val="22"/>
              </w:rPr>
            </w:pPr>
            <w:r>
              <w:rPr>
                <w:rFonts w:ascii="Arial" w:hAnsi="Arial" w:cs="Arial"/>
                <w:sz w:val="22"/>
                <w:szCs w:val="22"/>
              </w:rPr>
              <w:t>Purpose of the Report</w:t>
            </w:r>
          </w:p>
        </w:tc>
        <w:tc>
          <w:tcPr>
            <w:tcW w:w="909" w:type="pct"/>
            <w:tcBorders>
              <w:top w:val="single" w:sz="4" w:space="0" w:color="auto"/>
              <w:left w:val="single" w:sz="4" w:space="0" w:color="auto"/>
              <w:bottom w:val="single" w:sz="4" w:space="0" w:color="auto"/>
              <w:right w:val="single" w:sz="4" w:space="0" w:color="auto"/>
            </w:tcBorders>
            <w:vAlign w:val="center"/>
          </w:tcPr>
          <w:p w14:paraId="1FD2C053" w14:textId="1DD613EC" w:rsidR="00D579B3" w:rsidRDefault="007126CD" w:rsidP="00782165">
            <w:pPr>
              <w:spacing w:after="0" w:line="276" w:lineRule="auto"/>
              <w:jc w:val="center"/>
              <w:rPr>
                <w:rFonts w:ascii="Arial" w:hAnsi="Arial" w:cs="Arial"/>
                <w:sz w:val="22"/>
                <w:szCs w:val="22"/>
              </w:rPr>
            </w:pPr>
            <w:r>
              <w:rPr>
                <w:rFonts w:ascii="Arial" w:hAnsi="Arial" w:cs="Arial"/>
                <w:sz w:val="22"/>
                <w:szCs w:val="22"/>
              </w:rPr>
              <w:t>7</w:t>
            </w:r>
          </w:p>
        </w:tc>
      </w:tr>
      <w:tr w:rsidR="00D579B3" w14:paraId="1E74261D" w14:textId="77777777" w:rsidTr="007126CD">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55D8A62"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70929542" w14:textId="589BC806" w:rsidR="00D579B3" w:rsidRDefault="00D579B3">
            <w:pPr>
              <w:pStyle w:val="ListParagraph"/>
              <w:numPr>
                <w:ilvl w:val="0"/>
                <w:numId w:val="4"/>
              </w:numPr>
              <w:spacing w:after="0" w:line="276" w:lineRule="auto"/>
              <w:ind w:left="459"/>
              <w:rPr>
                <w:rFonts w:ascii="Arial" w:hAnsi="Arial" w:cs="Arial"/>
                <w:sz w:val="22"/>
                <w:szCs w:val="22"/>
              </w:rPr>
            </w:pPr>
            <w:r>
              <w:rPr>
                <w:rFonts w:ascii="Arial" w:hAnsi="Arial" w:cs="Arial"/>
                <w:sz w:val="22"/>
                <w:szCs w:val="22"/>
              </w:rPr>
              <w:t>Scope of the Report</w:t>
            </w:r>
          </w:p>
        </w:tc>
        <w:tc>
          <w:tcPr>
            <w:tcW w:w="909" w:type="pct"/>
            <w:tcBorders>
              <w:top w:val="single" w:sz="4" w:space="0" w:color="auto"/>
              <w:left w:val="single" w:sz="4" w:space="0" w:color="auto"/>
              <w:bottom w:val="single" w:sz="4" w:space="0" w:color="auto"/>
              <w:right w:val="single" w:sz="4" w:space="0" w:color="auto"/>
            </w:tcBorders>
            <w:vAlign w:val="center"/>
          </w:tcPr>
          <w:p w14:paraId="42750601" w14:textId="38C71462" w:rsidR="00D579B3" w:rsidRDefault="007126CD" w:rsidP="00782165">
            <w:pPr>
              <w:spacing w:after="0" w:line="276" w:lineRule="auto"/>
              <w:jc w:val="center"/>
              <w:rPr>
                <w:rFonts w:ascii="Arial" w:hAnsi="Arial" w:cs="Arial"/>
                <w:sz w:val="22"/>
                <w:szCs w:val="22"/>
              </w:rPr>
            </w:pPr>
            <w:r>
              <w:rPr>
                <w:rFonts w:ascii="Arial" w:hAnsi="Arial" w:cs="Arial"/>
                <w:sz w:val="22"/>
                <w:szCs w:val="22"/>
              </w:rPr>
              <w:t>7</w:t>
            </w:r>
          </w:p>
        </w:tc>
      </w:tr>
      <w:tr w:rsidR="00D579B3" w14:paraId="306A174D" w14:textId="77777777" w:rsidTr="007126CD">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8E6E087"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7C408B82" w14:textId="77777777" w:rsidR="00D579B3" w:rsidRDefault="00D579B3">
            <w:pPr>
              <w:pStyle w:val="ListParagraph"/>
              <w:numPr>
                <w:ilvl w:val="0"/>
                <w:numId w:val="4"/>
              </w:numPr>
              <w:spacing w:after="0" w:line="276" w:lineRule="auto"/>
              <w:ind w:left="459"/>
              <w:rPr>
                <w:rFonts w:ascii="Arial" w:hAnsi="Arial" w:cs="Arial"/>
                <w:sz w:val="22"/>
                <w:szCs w:val="22"/>
              </w:rPr>
            </w:pPr>
            <w:r>
              <w:rPr>
                <w:rFonts w:ascii="Arial" w:hAnsi="Arial" w:cs="Arial"/>
                <w:sz w:val="22"/>
                <w:szCs w:val="22"/>
              </w:rPr>
              <w:t>Methodology/ Model Adopted</w:t>
            </w:r>
          </w:p>
        </w:tc>
        <w:tc>
          <w:tcPr>
            <w:tcW w:w="909" w:type="pct"/>
            <w:tcBorders>
              <w:top w:val="single" w:sz="4" w:space="0" w:color="auto"/>
              <w:left w:val="single" w:sz="4" w:space="0" w:color="auto"/>
              <w:bottom w:val="single" w:sz="4" w:space="0" w:color="auto"/>
              <w:right w:val="single" w:sz="4" w:space="0" w:color="auto"/>
            </w:tcBorders>
            <w:vAlign w:val="center"/>
          </w:tcPr>
          <w:p w14:paraId="5334ECB7" w14:textId="2B20FFFE" w:rsidR="00D579B3" w:rsidRDefault="003D47C7" w:rsidP="00782165">
            <w:pPr>
              <w:spacing w:after="0" w:line="276" w:lineRule="auto"/>
              <w:jc w:val="center"/>
              <w:rPr>
                <w:rFonts w:ascii="Arial" w:hAnsi="Arial" w:cs="Arial"/>
                <w:sz w:val="22"/>
                <w:szCs w:val="22"/>
              </w:rPr>
            </w:pPr>
            <w:r>
              <w:rPr>
                <w:rFonts w:ascii="Arial" w:hAnsi="Arial" w:cs="Arial"/>
                <w:sz w:val="22"/>
                <w:szCs w:val="22"/>
              </w:rPr>
              <w:t>7</w:t>
            </w:r>
          </w:p>
        </w:tc>
      </w:tr>
      <w:tr w:rsidR="00D579B3" w14:paraId="30FDA0D5" w14:textId="77777777" w:rsidTr="007126CD">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10CB13F"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0EF8BAA5" w14:textId="77777777" w:rsidR="00D579B3" w:rsidRDefault="00D579B3">
            <w:pPr>
              <w:pStyle w:val="ListParagraph"/>
              <w:numPr>
                <w:ilvl w:val="0"/>
                <w:numId w:val="4"/>
              </w:numPr>
              <w:spacing w:after="0" w:line="276" w:lineRule="auto"/>
              <w:ind w:left="459"/>
              <w:rPr>
                <w:rFonts w:ascii="Arial" w:hAnsi="Arial" w:cs="Arial"/>
                <w:sz w:val="22"/>
                <w:szCs w:val="22"/>
              </w:rPr>
            </w:pPr>
            <w:r>
              <w:rPr>
                <w:rFonts w:ascii="Arial" w:hAnsi="Arial" w:cs="Arial"/>
                <w:sz w:val="22"/>
                <w:szCs w:val="22"/>
              </w:rPr>
              <w:t>Documents/ Data Referred</w:t>
            </w:r>
          </w:p>
        </w:tc>
        <w:tc>
          <w:tcPr>
            <w:tcW w:w="909" w:type="pct"/>
            <w:tcBorders>
              <w:top w:val="single" w:sz="4" w:space="0" w:color="auto"/>
              <w:left w:val="single" w:sz="4" w:space="0" w:color="auto"/>
              <w:bottom w:val="single" w:sz="4" w:space="0" w:color="auto"/>
              <w:right w:val="single" w:sz="4" w:space="0" w:color="auto"/>
            </w:tcBorders>
            <w:vAlign w:val="center"/>
          </w:tcPr>
          <w:p w14:paraId="771D100C" w14:textId="769EFF86" w:rsidR="00D579B3" w:rsidRDefault="007126CD" w:rsidP="00782165">
            <w:pPr>
              <w:spacing w:after="0" w:line="276" w:lineRule="auto"/>
              <w:jc w:val="center"/>
              <w:rPr>
                <w:rFonts w:ascii="Arial" w:hAnsi="Arial" w:cs="Arial"/>
                <w:sz w:val="22"/>
                <w:szCs w:val="22"/>
              </w:rPr>
            </w:pPr>
            <w:r>
              <w:rPr>
                <w:rFonts w:ascii="Arial" w:hAnsi="Arial" w:cs="Arial"/>
                <w:sz w:val="22"/>
                <w:szCs w:val="22"/>
              </w:rPr>
              <w:t>8</w:t>
            </w:r>
          </w:p>
        </w:tc>
      </w:tr>
      <w:tr w:rsidR="00A075FD" w14:paraId="7D2F044A" w14:textId="77777777" w:rsidTr="00C611A3">
        <w:trPr>
          <w:trHeight w:val="432"/>
        </w:trPr>
        <w:tc>
          <w:tcPr>
            <w:tcW w:w="795"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0D0FEA9E" w14:textId="77777777" w:rsidR="00A075FD" w:rsidRDefault="00A075FD" w:rsidP="0087294A">
            <w:pPr>
              <w:spacing w:after="0" w:line="276" w:lineRule="auto"/>
              <w:jc w:val="center"/>
              <w:rPr>
                <w:rFonts w:ascii="Arial" w:hAnsi="Arial" w:cs="Arial"/>
                <w:b/>
                <w:sz w:val="22"/>
                <w:szCs w:val="22"/>
                <w:u w:val="single"/>
              </w:rPr>
            </w:pPr>
            <w:r>
              <w:rPr>
                <w:rFonts w:ascii="Arial" w:hAnsi="Arial" w:cs="Arial"/>
                <w:b/>
                <w:sz w:val="22"/>
                <w:szCs w:val="22"/>
              </w:rPr>
              <w:t>Part B</w:t>
            </w:r>
          </w:p>
        </w:tc>
        <w:tc>
          <w:tcPr>
            <w:tcW w:w="3296" w:type="pct"/>
            <w:tcBorders>
              <w:top w:val="single" w:sz="4" w:space="0" w:color="auto"/>
              <w:left w:val="single" w:sz="4" w:space="0" w:color="auto"/>
              <w:bottom w:val="single" w:sz="4" w:space="0" w:color="auto"/>
              <w:right w:val="single" w:sz="4" w:space="0" w:color="auto"/>
            </w:tcBorders>
            <w:vAlign w:val="center"/>
            <w:hideMark/>
          </w:tcPr>
          <w:p w14:paraId="36A85DB4" w14:textId="77777777" w:rsidR="00A075FD" w:rsidRDefault="00A075FD" w:rsidP="00782165">
            <w:pPr>
              <w:tabs>
                <w:tab w:val="left" w:pos="0"/>
              </w:tabs>
              <w:spacing w:after="0" w:line="276" w:lineRule="auto"/>
              <w:rPr>
                <w:rFonts w:ascii="Arial" w:hAnsi="Arial" w:cs="Arial"/>
                <w:b/>
                <w:sz w:val="22"/>
                <w:szCs w:val="22"/>
              </w:rPr>
            </w:pPr>
            <w:r>
              <w:rPr>
                <w:rFonts w:ascii="Arial" w:hAnsi="Arial" w:cs="Arial"/>
                <w:b/>
                <w:sz w:val="22"/>
                <w:szCs w:val="22"/>
              </w:rPr>
              <w:t>Project Company</w:t>
            </w:r>
          </w:p>
        </w:tc>
        <w:tc>
          <w:tcPr>
            <w:tcW w:w="909" w:type="pct"/>
            <w:tcBorders>
              <w:top w:val="single" w:sz="4" w:space="0" w:color="auto"/>
              <w:left w:val="single" w:sz="4" w:space="0" w:color="auto"/>
              <w:bottom w:val="single" w:sz="4" w:space="0" w:color="auto"/>
              <w:right w:val="single" w:sz="4" w:space="0" w:color="auto"/>
            </w:tcBorders>
            <w:vAlign w:val="center"/>
          </w:tcPr>
          <w:p w14:paraId="741FA5F8" w14:textId="521CA4DE" w:rsidR="00A075FD" w:rsidRDefault="00C611A3" w:rsidP="00782165">
            <w:pPr>
              <w:spacing w:after="0" w:line="276" w:lineRule="auto"/>
              <w:jc w:val="center"/>
              <w:rPr>
                <w:rFonts w:ascii="Arial" w:hAnsi="Arial" w:cs="Arial"/>
                <w:b/>
                <w:sz w:val="22"/>
                <w:szCs w:val="22"/>
              </w:rPr>
            </w:pPr>
            <w:r>
              <w:rPr>
                <w:rFonts w:ascii="Arial" w:hAnsi="Arial" w:cs="Arial"/>
                <w:b/>
                <w:sz w:val="22"/>
                <w:szCs w:val="22"/>
              </w:rPr>
              <w:t>9</w:t>
            </w:r>
          </w:p>
        </w:tc>
      </w:tr>
      <w:tr w:rsidR="00A075FD" w14:paraId="72A94F5A" w14:textId="77777777" w:rsidTr="00C611A3">
        <w:trPr>
          <w:trHeight w:val="432"/>
        </w:trPr>
        <w:tc>
          <w:tcPr>
            <w:tcW w:w="795" w:type="pct"/>
            <w:vMerge/>
            <w:tcBorders>
              <w:left w:val="single" w:sz="4" w:space="0" w:color="auto"/>
              <w:right w:val="single" w:sz="4" w:space="0" w:color="auto"/>
            </w:tcBorders>
            <w:shd w:val="clear" w:color="auto" w:fill="DEEAF6" w:themeFill="accent1" w:themeFillTint="33"/>
            <w:vAlign w:val="center"/>
            <w:hideMark/>
          </w:tcPr>
          <w:p w14:paraId="0FC48BFD"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023B1B31" w14:textId="77777777" w:rsidR="00A075FD" w:rsidRDefault="00A075FD">
            <w:pPr>
              <w:pStyle w:val="ListParagraph"/>
              <w:numPr>
                <w:ilvl w:val="0"/>
                <w:numId w:val="5"/>
              </w:numPr>
              <w:tabs>
                <w:tab w:val="left" w:pos="0"/>
              </w:tabs>
              <w:spacing w:after="0" w:line="276" w:lineRule="auto"/>
              <w:ind w:left="459"/>
              <w:rPr>
                <w:rFonts w:ascii="Arial" w:hAnsi="Arial" w:cs="Arial"/>
                <w:sz w:val="22"/>
                <w:szCs w:val="22"/>
              </w:rPr>
            </w:pPr>
            <w:r>
              <w:rPr>
                <w:rFonts w:ascii="Arial" w:hAnsi="Arial" w:cs="Arial"/>
                <w:sz w:val="22"/>
                <w:szCs w:val="22"/>
                <w:lang w:val="en-IN"/>
              </w:rPr>
              <w:t>Brief Description About the Company/ Promoters</w:t>
            </w:r>
          </w:p>
        </w:tc>
        <w:tc>
          <w:tcPr>
            <w:tcW w:w="909" w:type="pct"/>
            <w:tcBorders>
              <w:top w:val="single" w:sz="4" w:space="0" w:color="auto"/>
              <w:left w:val="single" w:sz="4" w:space="0" w:color="auto"/>
              <w:bottom w:val="single" w:sz="4" w:space="0" w:color="auto"/>
              <w:right w:val="single" w:sz="4" w:space="0" w:color="auto"/>
            </w:tcBorders>
            <w:vAlign w:val="center"/>
          </w:tcPr>
          <w:p w14:paraId="308ED5B5" w14:textId="2FEDCA51" w:rsidR="00A075FD" w:rsidRDefault="00C611A3" w:rsidP="00782165">
            <w:pPr>
              <w:spacing w:after="0" w:line="276" w:lineRule="auto"/>
              <w:jc w:val="center"/>
              <w:rPr>
                <w:rFonts w:ascii="Arial" w:hAnsi="Arial" w:cs="Arial"/>
                <w:sz w:val="22"/>
                <w:szCs w:val="22"/>
              </w:rPr>
            </w:pPr>
            <w:r>
              <w:rPr>
                <w:rFonts w:ascii="Arial" w:hAnsi="Arial" w:cs="Arial"/>
                <w:sz w:val="22"/>
                <w:szCs w:val="22"/>
              </w:rPr>
              <w:t>9</w:t>
            </w:r>
          </w:p>
        </w:tc>
      </w:tr>
      <w:tr w:rsidR="00A075FD" w14:paraId="1193C819" w14:textId="77777777" w:rsidTr="00C611A3">
        <w:trPr>
          <w:trHeight w:val="432"/>
        </w:trPr>
        <w:tc>
          <w:tcPr>
            <w:tcW w:w="795" w:type="pct"/>
            <w:vMerge/>
            <w:tcBorders>
              <w:left w:val="single" w:sz="4" w:space="0" w:color="auto"/>
              <w:right w:val="single" w:sz="4" w:space="0" w:color="auto"/>
            </w:tcBorders>
            <w:shd w:val="clear" w:color="auto" w:fill="DEEAF6" w:themeFill="accent1" w:themeFillTint="33"/>
            <w:vAlign w:val="center"/>
            <w:hideMark/>
          </w:tcPr>
          <w:p w14:paraId="183FD652"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640DBD70" w14:textId="77777777" w:rsidR="00A075FD" w:rsidRDefault="00A075FD">
            <w:pPr>
              <w:pStyle w:val="ListParagraph"/>
              <w:numPr>
                <w:ilvl w:val="0"/>
                <w:numId w:val="5"/>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 xml:space="preserve">Capital Structure </w:t>
            </w:r>
          </w:p>
        </w:tc>
        <w:tc>
          <w:tcPr>
            <w:tcW w:w="909" w:type="pct"/>
            <w:tcBorders>
              <w:top w:val="single" w:sz="4" w:space="0" w:color="auto"/>
              <w:left w:val="single" w:sz="4" w:space="0" w:color="auto"/>
              <w:bottom w:val="single" w:sz="4" w:space="0" w:color="auto"/>
              <w:right w:val="single" w:sz="4" w:space="0" w:color="auto"/>
            </w:tcBorders>
            <w:vAlign w:val="center"/>
          </w:tcPr>
          <w:p w14:paraId="7E294D9F" w14:textId="0BF68341" w:rsidR="00A075FD" w:rsidRDefault="00C611A3" w:rsidP="00782165">
            <w:pPr>
              <w:spacing w:after="0" w:line="276" w:lineRule="auto"/>
              <w:jc w:val="center"/>
              <w:rPr>
                <w:rFonts w:ascii="Arial" w:hAnsi="Arial" w:cs="Arial"/>
                <w:sz w:val="22"/>
                <w:szCs w:val="22"/>
              </w:rPr>
            </w:pPr>
            <w:r>
              <w:rPr>
                <w:rFonts w:ascii="Arial" w:hAnsi="Arial" w:cs="Arial"/>
                <w:sz w:val="22"/>
                <w:szCs w:val="22"/>
              </w:rPr>
              <w:t>9</w:t>
            </w:r>
          </w:p>
        </w:tc>
      </w:tr>
      <w:tr w:rsidR="00A075FD" w14:paraId="0B9DB684" w14:textId="77777777" w:rsidTr="0067033C">
        <w:trPr>
          <w:trHeight w:val="432"/>
        </w:trPr>
        <w:tc>
          <w:tcPr>
            <w:tcW w:w="795" w:type="pct"/>
            <w:vMerge/>
            <w:tcBorders>
              <w:left w:val="single" w:sz="4" w:space="0" w:color="auto"/>
              <w:right w:val="single" w:sz="4" w:space="0" w:color="auto"/>
            </w:tcBorders>
            <w:shd w:val="clear" w:color="auto" w:fill="DEEAF6" w:themeFill="accent1" w:themeFillTint="33"/>
            <w:vAlign w:val="center"/>
            <w:hideMark/>
          </w:tcPr>
          <w:p w14:paraId="6D7019F5"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00A0B2A9" w14:textId="77777777" w:rsidR="00A075FD" w:rsidRDefault="00A075FD">
            <w:pPr>
              <w:pStyle w:val="ListParagraph"/>
              <w:numPr>
                <w:ilvl w:val="0"/>
                <w:numId w:val="5"/>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 xml:space="preserve">Shareholding Pattern </w:t>
            </w:r>
          </w:p>
        </w:tc>
        <w:tc>
          <w:tcPr>
            <w:tcW w:w="909" w:type="pct"/>
            <w:tcBorders>
              <w:top w:val="single" w:sz="4" w:space="0" w:color="auto"/>
              <w:left w:val="single" w:sz="4" w:space="0" w:color="auto"/>
              <w:bottom w:val="single" w:sz="4" w:space="0" w:color="auto"/>
              <w:right w:val="single" w:sz="4" w:space="0" w:color="auto"/>
            </w:tcBorders>
            <w:vAlign w:val="center"/>
            <w:hideMark/>
          </w:tcPr>
          <w:p w14:paraId="2FF2AB2D" w14:textId="204FB2E5" w:rsidR="00A075FD" w:rsidRDefault="00C611A3" w:rsidP="00782165">
            <w:pPr>
              <w:spacing w:after="0" w:line="276" w:lineRule="auto"/>
              <w:jc w:val="center"/>
              <w:rPr>
                <w:rFonts w:ascii="Arial" w:hAnsi="Arial" w:cs="Arial"/>
                <w:sz w:val="22"/>
                <w:szCs w:val="22"/>
              </w:rPr>
            </w:pPr>
            <w:r>
              <w:rPr>
                <w:rFonts w:ascii="Arial" w:hAnsi="Arial" w:cs="Arial"/>
                <w:sz w:val="22"/>
                <w:szCs w:val="22"/>
              </w:rPr>
              <w:t>9</w:t>
            </w:r>
          </w:p>
        </w:tc>
      </w:tr>
      <w:tr w:rsidR="00A075FD" w14:paraId="359ABEB3" w14:textId="77777777" w:rsidTr="0067033C">
        <w:trPr>
          <w:trHeight w:val="432"/>
        </w:trPr>
        <w:tc>
          <w:tcPr>
            <w:tcW w:w="795" w:type="pct"/>
            <w:vMerge/>
            <w:tcBorders>
              <w:left w:val="single" w:sz="4" w:space="0" w:color="auto"/>
              <w:right w:val="single" w:sz="4" w:space="0" w:color="auto"/>
            </w:tcBorders>
            <w:shd w:val="clear" w:color="auto" w:fill="DEEAF6" w:themeFill="accent1" w:themeFillTint="33"/>
            <w:vAlign w:val="center"/>
          </w:tcPr>
          <w:p w14:paraId="4FFE6351"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6D34F563" w14:textId="0884CCD4" w:rsidR="00A075FD" w:rsidRDefault="00A075FD">
            <w:pPr>
              <w:pStyle w:val="ListParagraph"/>
              <w:numPr>
                <w:ilvl w:val="0"/>
                <w:numId w:val="5"/>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Snapshot of the Outstanding Debt of the Company</w:t>
            </w:r>
          </w:p>
        </w:tc>
        <w:tc>
          <w:tcPr>
            <w:tcW w:w="909" w:type="pct"/>
            <w:tcBorders>
              <w:top w:val="single" w:sz="4" w:space="0" w:color="auto"/>
              <w:left w:val="single" w:sz="4" w:space="0" w:color="auto"/>
              <w:bottom w:val="single" w:sz="4" w:space="0" w:color="auto"/>
              <w:right w:val="single" w:sz="4" w:space="0" w:color="auto"/>
            </w:tcBorders>
            <w:vAlign w:val="center"/>
          </w:tcPr>
          <w:p w14:paraId="23B6C470" w14:textId="35C6B792" w:rsidR="00A075FD" w:rsidRDefault="00A075FD" w:rsidP="00782165">
            <w:pPr>
              <w:spacing w:after="0" w:line="276" w:lineRule="auto"/>
              <w:jc w:val="center"/>
              <w:rPr>
                <w:rFonts w:ascii="Arial" w:hAnsi="Arial" w:cs="Arial"/>
                <w:sz w:val="22"/>
                <w:szCs w:val="22"/>
              </w:rPr>
            </w:pPr>
            <w:r>
              <w:rPr>
                <w:rFonts w:ascii="Arial" w:hAnsi="Arial" w:cs="Arial"/>
                <w:sz w:val="22"/>
                <w:szCs w:val="22"/>
              </w:rPr>
              <w:t>1</w:t>
            </w:r>
            <w:r w:rsidR="00C611A3">
              <w:rPr>
                <w:rFonts w:ascii="Arial" w:hAnsi="Arial" w:cs="Arial"/>
                <w:sz w:val="22"/>
                <w:szCs w:val="22"/>
              </w:rPr>
              <w:t>0</w:t>
            </w:r>
          </w:p>
        </w:tc>
      </w:tr>
      <w:tr w:rsidR="00A075FD" w14:paraId="33774257" w14:textId="77777777" w:rsidTr="0067033C">
        <w:trPr>
          <w:trHeight w:val="432"/>
        </w:trPr>
        <w:tc>
          <w:tcPr>
            <w:tcW w:w="795" w:type="pct"/>
            <w:vMerge/>
            <w:tcBorders>
              <w:left w:val="single" w:sz="4" w:space="0" w:color="auto"/>
              <w:bottom w:val="single" w:sz="4" w:space="0" w:color="auto"/>
              <w:right w:val="single" w:sz="4" w:space="0" w:color="auto"/>
            </w:tcBorders>
            <w:shd w:val="clear" w:color="auto" w:fill="DEEAF6" w:themeFill="accent1" w:themeFillTint="33"/>
            <w:vAlign w:val="center"/>
          </w:tcPr>
          <w:p w14:paraId="30A23CB9"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5B00577A" w14:textId="7F07F351" w:rsidR="00A075FD" w:rsidRDefault="00A075FD">
            <w:pPr>
              <w:pStyle w:val="ListParagraph"/>
              <w:numPr>
                <w:ilvl w:val="0"/>
                <w:numId w:val="5"/>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Current Status of the Project</w:t>
            </w:r>
          </w:p>
        </w:tc>
        <w:tc>
          <w:tcPr>
            <w:tcW w:w="909" w:type="pct"/>
            <w:tcBorders>
              <w:top w:val="single" w:sz="4" w:space="0" w:color="auto"/>
              <w:left w:val="single" w:sz="4" w:space="0" w:color="auto"/>
              <w:bottom w:val="single" w:sz="4" w:space="0" w:color="auto"/>
              <w:right w:val="single" w:sz="4" w:space="0" w:color="auto"/>
            </w:tcBorders>
            <w:vAlign w:val="center"/>
          </w:tcPr>
          <w:p w14:paraId="3728CE18" w14:textId="7A11994E" w:rsidR="00A075FD" w:rsidRDefault="00A075FD" w:rsidP="00782165">
            <w:pPr>
              <w:spacing w:after="0" w:line="276" w:lineRule="auto"/>
              <w:jc w:val="center"/>
              <w:rPr>
                <w:rFonts w:ascii="Arial" w:hAnsi="Arial" w:cs="Arial"/>
                <w:sz w:val="22"/>
                <w:szCs w:val="22"/>
              </w:rPr>
            </w:pPr>
            <w:r>
              <w:rPr>
                <w:rFonts w:ascii="Arial" w:hAnsi="Arial" w:cs="Arial"/>
                <w:sz w:val="22"/>
                <w:szCs w:val="22"/>
              </w:rPr>
              <w:t>1</w:t>
            </w:r>
            <w:r w:rsidR="00C611A3">
              <w:rPr>
                <w:rFonts w:ascii="Arial" w:hAnsi="Arial" w:cs="Arial"/>
                <w:sz w:val="22"/>
                <w:szCs w:val="22"/>
              </w:rPr>
              <w:t>0</w:t>
            </w:r>
          </w:p>
        </w:tc>
      </w:tr>
      <w:tr w:rsidR="00D579B3" w14:paraId="0D6441C2" w14:textId="77777777" w:rsidTr="00C611A3">
        <w:trPr>
          <w:trHeight w:val="432"/>
        </w:trPr>
        <w:tc>
          <w:tcPr>
            <w:tcW w:w="795"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C6FAAC6" w14:textId="77777777" w:rsidR="00D579B3" w:rsidRDefault="00D579B3" w:rsidP="0087294A">
            <w:pPr>
              <w:spacing w:after="0" w:line="276" w:lineRule="auto"/>
              <w:jc w:val="center"/>
              <w:rPr>
                <w:rFonts w:ascii="Arial" w:hAnsi="Arial" w:cs="Arial"/>
                <w:b/>
                <w:sz w:val="22"/>
                <w:szCs w:val="22"/>
                <w:u w:val="single"/>
              </w:rPr>
            </w:pPr>
            <w:r>
              <w:rPr>
                <w:rFonts w:ascii="Arial" w:hAnsi="Arial" w:cs="Arial"/>
                <w:b/>
                <w:sz w:val="22"/>
                <w:szCs w:val="22"/>
              </w:rPr>
              <w:t>Part C</w:t>
            </w:r>
          </w:p>
        </w:tc>
        <w:tc>
          <w:tcPr>
            <w:tcW w:w="3296" w:type="pct"/>
            <w:tcBorders>
              <w:top w:val="single" w:sz="4" w:space="0" w:color="auto"/>
              <w:left w:val="single" w:sz="4" w:space="0" w:color="auto"/>
              <w:bottom w:val="single" w:sz="4" w:space="0" w:color="auto"/>
              <w:right w:val="single" w:sz="4" w:space="0" w:color="auto"/>
            </w:tcBorders>
            <w:vAlign w:val="center"/>
            <w:hideMark/>
          </w:tcPr>
          <w:p w14:paraId="22F754B2" w14:textId="77777777" w:rsidR="00D579B3" w:rsidRDefault="00D579B3" w:rsidP="00782165">
            <w:pPr>
              <w:tabs>
                <w:tab w:val="left" w:pos="0"/>
              </w:tabs>
              <w:spacing w:after="0" w:line="276" w:lineRule="auto"/>
              <w:rPr>
                <w:rFonts w:ascii="Arial" w:hAnsi="Arial" w:cs="Arial"/>
                <w:sz w:val="22"/>
                <w:szCs w:val="22"/>
                <w:lang w:val="en-IN"/>
              </w:rPr>
            </w:pPr>
            <w:r>
              <w:rPr>
                <w:rFonts w:ascii="Arial" w:hAnsi="Arial" w:cs="Arial"/>
                <w:b/>
                <w:sz w:val="22"/>
                <w:szCs w:val="22"/>
              </w:rPr>
              <w:t>The Project</w:t>
            </w:r>
          </w:p>
        </w:tc>
        <w:tc>
          <w:tcPr>
            <w:tcW w:w="909" w:type="pct"/>
            <w:tcBorders>
              <w:top w:val="single" w:sz="4" w:space="0" w:color="auto"/>
              <w:left w:val="single" w:sz="4" w:space="0" w:color="auto"/>
              <w:bottom w:val="single" w:sz="4" w:space="0" w:color="auto"/>
              <w:right w:val="single" w:sz="4" w:space="0" w:color="auto"/>
            </w:tcBorders>
            <w:vAlign w:val="center"/>
          </w:tcPr>
          <w:p w14:paraId="0578FBE5" w14:textId="52E46873" w:rsidR="00D579B3" w:rsidRDefault="00C611A3" w:rsidP="00782165">
            <w:pPr>
              <w:spacing w:after="0" w:line="276" w:lineRule="auto"/>
              <w:jc w:val="center"/>
              <w:rPr>
                <w:rFonts w:ascii="Arial" w:hAnsi="Arial" w:cs="Arial"/>
                <w:b/>
                <w:sz w:val="22"/>
                <w:szCs w:val="22"/>
              </w:rPr>
            </w:pPr>
            <w:r>
              <w:rPr>
                <w:rFonts w:ascii="Arial" w:hAnsi="Arial" w:cs="Arial"/>
                <w:b/>
                <w:sz w:val="22"/>
                <w:szCs w:val="22"/>
              </w:rPr>
              <w:t>12</w:t>
            </w:r>
          </w:p>
        </w:tc>
      </w:tr>
      <w:tr w:rsidR="00D579B3" w14:paraId="10EA73AD" w14:textId="77777777" w:rsidTr="00C611A3">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A3B607A"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32F12095" w14:textId="77777777" w:rsidR="00D579B3" w:rsidRDefault="00D579B3">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 xml:space="preserve">Brief Description of the Project </w:t>
            </w:r>
          </w:p>
        </w:tc>
        <w:tc>
          <w:tcPr>
            <w:tcW w:w="909" w:type="pct"/>
            <w:tcBorders>
              <w:top w:val="single" w:sz="4" w:space="0" w:color="auto"/>
              <w:left w:val="single" w:sz="4" w:space="0" w:color="auto"/>
              <w:bottom w:val="single" w:sz="4" w:space="0" w:color="auto"/>
              <w:right w:val="single" w:sz="4" w:space="0" w:color="auto"/>
            </w:tcBorders>
            <w:vAlign w:val="center"/>
          </w:tcPr>
          <w:p w14:paraId="677BBC0F" w14:textId="3A172A87" w:rsidR="00D579B3" w:rsidRDefault="00C611A3" w:rsidP="00782165">
            <w:pPr>
              <w:spacing w:after="0" w:line="276" w:lineRule="auto"/>
              <w:jc w:val="center"/>
              <w:rPr>
                <w:rFonts w:ascii="Arial" w:hAnsi="Arial" w:cs="Arial"/>
                <w:sz w:val="22"/>
                <w:szCs w:val="22"/>
              </w:rPr>
            </w:pPr>
            <w:r>
              <w:rPr>
                <w:rFonts w:ascii="Arial" w:hAnsi="Arial" w:cs="Arial"/>
                <w:sz w:val="22"/>
                <w:szCs w:val="22"/>
              </w:rPr>
              <w:t>12</w:t>
            </w:r>
          </w:p>
        </w:tc>
      </w:tr>
      <w:tr w:rsidR="00A075FD" w14:paraId="2AEACEE6"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9D06E"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7D0E0318" w14:textId="6FA17DAB" w:rsidR="00A075FD" w:rsidRDefault="00A075FD">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Project Location</w:t>
            </w:r>
          </w:p>
        </w:tc>
        <w:tc>
          <w:tcPr>
            <w:tcW w:w="909" w:type="pct"/>
            <w:tcBorders>
              <w:top w:val="single" w:sz="4" w:space="0" w:color="auto"/>
              <w:left w:val="single" w:sz="4" w:space="0" w:color="auto"/>
              <w:bottom w:val="single" w:sz="4" w:space="0" w:color="auto"/>
              <w:right w:val="single" w:sz="4" w:space="0" w:color="auto"/>
            </w:tcBorders>
            <w:vAlign w:val="center"/>
          </w:tcPr>
          <w:p w14:paraId="1D99A8BB" w14:textId="684F47D3" w:rsidR="00A075FD" w:rsidRDefault="00C611A3" w:rsidP="00782165">
            <w:pPr>
              <w:spacing w:after="0" w:line="276" w:lineRule="auto"/>
              <w:jc w:val="center"/>
              <w:rPr>
                <w:rFonts w:ascii="Arial" w:hAnsi="Arial" w:cs="Arial"/>
                <w:sz w:val="22"/>
                <w:szCs w:val="22"/>
              </w:rPr>
            </w:pPr>
            <w:r>
              <w:rPr>
                <w:rFonts w:ascii="Arial" w:hAnsi="Arial" w:cs="Arial"/>
                <w:sz w:val="22"/>
                <w:szCs w:val="22"/>
              </w:rPr>
              <w:t>12</w:t>
            </w:r>
          </w:p>
        </w:tc>
      </w:tr>
      <w:tr w:rsidR="00D579B3" w14:paraId="75534CF5"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D6480BA"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63AB20FB" w14:textId="77777777" w:rsidR="00D579B3" w:rsidRDefault="00D579B3">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 xml:space="preserve">Land Requirement </w:t>
            </w:r>
          </w:p>
        </w:tc>
        <w:tc>
          <w:tcPr>
            <w:tcW w:w="909" w:type="pct"/>
            <w:tcBorders>
              <w:top w:val="single" w:sz="4" w:space="0" w:color="auto"/>
              <w:left w:val="single" w:sz="4" w:space="0" w:color="auto"/>
              <w:bottom w:val="single" w:sz="4" w:space="0" w:color="auto"/>
              <w:right w:val="single" w:sz="4" w:space="0" w:color="auto"/>
            </w:tcBorders>
            <w:vAlign w:val="center"/>
            <w:hideMark/>
          </w:tcPr>
          <w:p w14:paraId="371D2CFA" w14:textId="00052DCC" w:rsidR="00D579B3" w:rsidRDefault="00D579B3" w:rsidP="00782165">
            <w:pPr>
              <w:spacing w:after="0" w:line="276" w:lineRule="auto"/>
              <w:jc w:val="center"/>
              <w:rPr>
                <w:rFonts w:ascii="Arial" w:hAnsi="Arial" w:cs="Arial"/>
                <w:sz w:val="22"/>
                <w:szCs w:val="22"/>
              </w:rPr>
            </w:pPr>
            <w:r>
              <w:rPr>
                <w:rFonts w:ascii="Arial" w:hAnsi="Arial" w:cs="Arial"/>
                <w:sz w:val="22"/>
                <w:szCs w:val="22"/>
              </w:rPr>
              <w:t>1</w:t>
            </w:r>
            <w:r w:rsidR="00C611A3">
              <w:rPr>
                <w:rFonts w:ascii="Arial" w:hAnsi="Arial" w:cs="Arial"/>
                <w:sz w:val="22"/>
                <w:szCs w:val="22"/>
              </w:rPr>
              <w:t>3</w:t>
            </w:r>
          </w:p>
        </w:tc>
      </w:tr>
      <w:tr w:rsidR="00A075FD" w14:paraId="64233EFE"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33ED16"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171B4C9F" w14:textId="29A03FB9" w:rsidR="00A075FD" w:rsidRDefault="00A075FD">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Implementation Agreement or EPC Contract</w:t>
            </w:r>
          </w:p>
        </w:tc>
        <w:tc>
          <w:tcPr>
            <w:tcW w:w="909" w:type="pct"/>
            <w:tcBorders>
              <w:top w:val="single" w:sz="4" w:space="0" w:color="auto"/>
              <w:left w:val="single" w:sz="4" w:space="0" w:color="auto"/>
              <w:bottom w:val="single" w:sz="4" w:space="0" w:color="auto"/>
              <w:right w:val="single" w:sz="4" w:space="0" w:color="auto"/>
            </w:tcBorders>
            <w:vAlign w:val="center"/>
          </w:tcPr>
          <w:p w14:paraId="0D572B42" w14:textId="7B828C95" w:rsidR="00A075FD" w:rsidRDefault="00A075FD" w:rsidP="00782165">
            <w:pPr>
              <w:spacing w:after="0" w:line="276" w:lineRule="auto"/>
              <w:jc w:val="center"/>
              <w:rPr>
                <w:rFonts w:ascii="Arial" w:hAnsi="Arial" w:cs="Arial"/>
                <w:sz w:val="22"/>
                <w:szCs w:val="22"/>
              </w:rPr>
            </w:pPr>
            <w:r>
              <w:rPr>
                <w:rFonts w:ascii="Arial" w:hAnsi="Arial" w:cs="Arial"/>
                <w:sz w:val="22"/>
                <w:szCs w:val="22"/>
              </w:rPr>
              <w:t>14</w:t>
            </w:r>
          </w:p>
        </w:tc>
      </w:tr>
      <w:tr w:rsidR="00A075FD" w14:paraId="30351290"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1C579D"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225A1979" w14:textId="6053B322" w:rsidR="00A075FD" w:rsidRDefault="00A075FD">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Water Requirement</w:t>
            </w:r>
          </w:p>
        </w:tc>
        <w:tc>
          <w:tcPr>
            <w:tcW w:w="909" w:type="pct"/>
            <w:tcBorders>
              <w:top w:val="single" w:sz="4" w:space="0" w:color="auto"/>
              <w:left w:val="single" w:sz="4" w:space="0" w:color="auto"/>
              <w:bottom w:val="single" w:sz="4" w:space="0" w:color="auto"/>
              <w:right w:val="single" w:sz="4" w:space="0" w:color="auto"/>
            </w:tcBorders>
            <w:vAlign w:val="center"/>
          </w:tcPr>
          <w:p w14:paraId="758FFEF6" w14:textId="054F3C06" w:rsidR="00A075FD" w:rsidRDefault="00A075FD" w:rsidP="00782165">
            <w:pPr>
              <w:spacing w:after="0" w:line="276" w:lineRule="auto"/>
              <w:jc w:val="center"/>
              <w:rPr>
                <w:rFonts w:ascii="Arial" w:hAnsi="Arial" w:cs="Arial"/>
                <w:sz w:val="22"/>
                <w:szCs w:val="22"/>
              </w:rPr>
            </w:pPr>
            <w:r>
              <w:rPr>
                <w:rFonts w:ascii="Arial" w:hAnsi="Arial" w:cs="Arial"/>
                <w:sz w:val="22"/>
                <w:szCs w:val="22"/>
              </w:rPr>
              <w:t>1</w:t>
            </w:r>
            <w:r w:rsidR="003D47C7">
              <w:rPr>
                <w:rFonts w:ascii="Arial" w:hAnsi="Arial" w:cs="Arial"/>
                <w:sz w:val="22"/>
                <w:szCs w:val="22"/>
              </w:rPr>
              <w:t>5</w:t>
            </w:r>
          </w:p>
        </w:tc>
      </w:tr>
      <w:tr w:rsidR="00A075FD" w14:paraId="5DA17F93"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ACDDDF"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6DC89B2F" w14:textId="7FC95836" w:rsidR="00A075FD" w:rsidRDefault="00A075FD">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Railway Siding</w:t>
            </w:r>
          </w:p>
        </w:tc>
        <w:tc>
          <w:tcPr>
            <w:tcW w:w="909" w:type="pct"/>
            <w:tcBorders>
              <w:top w:val="single" w:sz="4" w:space="0" w:color="auto"/>
              <w:left w:val="single" w:sz="4" w:space="0" w:color="auto"/>
              <w:bottom w:val="single" w:sz="4" w:space="0" w:color="auto"/>
              <w:right w:val="single" w:sz="4" w:space="0" w:color="auto"/>
            </w:tcBorders>
            <w:vAlign w:val="center"/>
          </w:tcPr>
          <w:p w14:paraId="43F65ED9" w14:textId="33D5597D" w:rsidR="00A075FD" w:rsidRDefault="00A075FD" w:rsidP="00782165">
            <w:pPr>
              <w:spacing w:after="0" w:line="276" w:lineRule="auto"/>
              <w:jc w:val="center"/>
              <w:rPr>
                <w:rFonts w:ascii="Arial" w:hAnsi="Arial" w:cs="Arial"/>
                <w:sz w:val="22"/>
                <w:szCs w:val="22"/>
              </w:rPr>
            </w:pPr>
            <w:r>
              <w:rPr>
                <w:rFonts w:ascii="Arial" w:hAnsi="Arial" w:cs="Arial"/>
                <w:sz w:val="22"/>
                <w:szCs w:val="22"/>
              </w:rPr>
              <w:t>16</w:t>
            </w:r>
          </w:p>
        </w:tc>
      </w:tr>
      <w:tr w:rsidR="00D579B3" w14:paraId="25DE14EE" w14:textId="77777777" w:rsidTr="00A075FD">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7BC408D"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2C052A47" w14:textId="1DF50B4A" w:rsidR="00D579B3" w:rsidRPr="00A075FD" w:rsidRDefault="00A075FD" w:rsidP="00A075FD">
            <w:pPr>
              <w:pStyle w:val="ListParagraph"/>
              <w:numPr>
                <w:ilvl w:val="0"/>
                <w:numId w:val="6"/>
              </w:numPr>
              <w:tabs>
                <w:tab w:val="left" w:pos="0"/>
              </w:tabs>
              <w:spacing w:after="0" w:line="276" w:lineRule="auto"/>
              <w:ind w:left="459"/>
              <w:rPr>
                <w:rFonts w:ascii="Arial" w:hAnsi="Arial" w:cs="Arial"/>
                <w:sz w:val="22"/>
                <w:szCs w:val="22"/>
                <w:lang w:val="en-IN"/>
              </w:rPr>
            </w:pPr>
            <w:r w:rsidRPr="00A075FD">
              <w:rPr>
                <w:rFonts w:ascii="Arial" w:hAnsi="Arial" w:cs="Arial"/>
                <w:sz w:val="22"/>
                <w:szCs w:val="22"/>
                <w:lang w:val="en-IN"/>
              </w:rPr>
              <w:t xml:space="preserve">Coal Linkage </w:t>
            </w:r>
            <w:r>
              <w:rPr>
                <w:rFonts w:ascii="Arial" w:hAnsi="Arial" w:cs="Arial"/>
                <w:sz w:val="22"/>
                <w:szCs w:val="22"/>
                <w:lang w:val="en-IN"/>
              </w:rPr>
              <w:t>o</w:t>
            </w:r>
            <w:r w:rsidRPr="00A075FD">
              <w:rPr>
                <w:rFonts w:ascii="Arial" w:hAnsi="Arial" w:cs="Arial"/>
                <w:sz w:val="22"/>
                <w:szCs w:val="22"/>
                <w:lang w:val="en-IN"/>
              </w:rPr>
              <w:t xml:space="preserve">r Fuel Supply Agreement </w:t>
            </w:r>
          </w:p>
        </w:tc>
        <w:tc>
          <w:tcPr>
            <w:tcW w:w="909" w:type="pct"/>
            <w:tcBorders>
              <w:top w:val="single" w:sz="4" w:space="0" w:color="auto"/>
              <w:left w:val="single" w:sz="4" w:space="0" w:color="auto"/>
              <w:bottom w:val="single" w:sz="4" w:space="0" w:color="auto"/>
              <w:right w:val="single" w:sz="4" w:space="0" w:color="auto"/>
            </w:tcBorders>
            <w:vAlign w:val="center"/>
            <w:hideMark/>
          </w:tcPr>
          <w:p w14:paraId="5D33C374" w14:textId="4D20EC29" w:rsidR="00D579B3" w:rsidRDefault="002D75DD" w:rsidP="00782165">
            <w:pPr>
              <w:spacing w:after="0" w:line="276" w:lineRule="auto"/>
              <w:jc w:val="center"/>
              <w:rPr>
                <w:rFonts w:ascii="Arial" w:hAnsi="Arial" w:cs="Arial"/>
                <w:sz w:val="22"/>
                <w:szCs w:val="22"/>
              </w:rPr>
            </w:pPr>
            <w:r>
              <w:rPr>
                <w:rFonts w:ascii="Arial" w:hAnsi="Arial" w:cs="Arial"/>
                <w:sz w:val="22"/>
                <w:szCs w:val="22"/>
              </w:rPr>
              <w:t>1</w:t>
            </w:r>
            <w:r w:rsidR="00C611A3">
              <w:rPr>
                <w:rFonts w:ascii="Arial" w:hAnsi="Arial" w:cs="Arial"/>
                <w:sz w:val="22"/>
                <w:szCs w:val="22"/>
              </w:rPr>
              <w:t>6</w:t>
            </w:r>
          </w:p>
        </w:tc>
      </w:tr>
      <w:tr w:rsidR="00D579B3" w14:paraId="757AAA35"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3D5B57E"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48A0841B" w14:textId="50F8682C" w:rsidR="00D579B3" w:rsidRDefault="00A075FD">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Power Purchase Agreement</w:t>
            </w:r>
          </w:p>
        </w:tc>
        <w:tc>
          <w:tcPr>
            <w:tcW w:w="909" w:type="pct"/>
            <w:tcBorders>
              <w:top w:val="single" w:sz="4" w:space="0" w:color="auto"/>
              <w:left w:val="single" w:sz="4" w:space="0" w:color="auto"/>
              <w:bottom w:val="single" w:sz="4" w:space="0" w:color="auto"/>
              <w:right w:val="single" w:sz="4" w:space="0" w:color="auto"/>
            </w:tcBorders>
            <w:vAlign w:val="center"/>
            <w:hideMark/>
          </w:tcPr>
          <w:p w14:paraId="50F8D7C6" w14:textId="63C73EC2" w:rsidR="00D579B3" w:rsidRDefault="00D579B3" w:rsidP="00782165">
            <w:pPr>
              <w:spacing w:after="0" w:line="276" w:lineRule="auto"/>
              <w:jc w:val="center"/>
              <w:rPr>
                <w:rFonts w:ascii="Arial" w:hAnsi="Arial" w:cs="Arial"/>
                <w:sz w:val="22"/>
                <w:szCs w:val="22"/>
              </w:rPr>
            </w:pPr>
            <w:r>
              <w:rPr>
                <w:rFonts w:ascii="Arial" w:hAnsi="Arial" w:cs="Arial"/>
                <w:sz w:val="22"/>
                <w:szCs w:val="22"/>
              </w:rPr>
              <w:t>1</w:t>
            </w:r>
            <w:r w:rsidR="003D47C7">
              <w:rPr>
                <w:rFonts w:ascii="Arial" w:hAnsi="Arial" w:cs="Arial"/>
                <w:sz w:val="22"/>
                <w:szCs w:val="22"/>
              </w:rPr>
              <w:t>7</w:t>
            </w:r>
          </w:p>
        </w:tc>
      </w:tr>
      <w:tr w:rsidR="00D579B3" w14:paraId="166DB2E6"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DE0A6F1"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2E7156C6" w14:textId="43D7E494" w:rsidR="00D579B3" w:rsidRDefault="00A075FD">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Power Evacuation Arrangement</w:t>
            </w:r>
          </w:p>
        </w:tc>
        <w:tc>
          <w:tcPr>
            <w:tcW w:w="909" w:type="pct"/>
            <w:tcBorders>
              <w:top w:val="single" w:sz="4" w:space="0" w:color="auto"/>
              <w:left w:val="single" w:sz="4" w:space="0" w:color="auto"/>
              <w:bottom w:val="single" w:sz="4" w:space="0" w:color="auto"/>
              <w:right w:val="single" w:sz="4" w:space="0" w:color="auto"/>
            </w:tcBorders>
            <w:vAlign w:val="center"/>
            <w:hideMark/>
          </w:tcPr>
          <w:p w14:paraId="4D1AC112" w14:textId="338253D9" w:rsidR="00D579B3" w:rsidRDefault="00D579B3" w:rsidP="00782165">
            <w:pPr>
              <w:spacing w:after="0" w:line="276" w:lineRule="auto"/>
              <w:jc w:val="center"/>
              <w:rPr>
                <w:rFonts w:ascii="Arial" w:hAnsi="Arial" w:cs="Arial"/>
                <w:sz w:val="22"/>
                <w:szCs w:val="22"/>
              </w:rPr>
            </w:pPr>
            <w:r>
              <w:rPr>
                <w:rFonts w:ascii="Arial" w:hAnsi="Arial" w:cs="Arial"/>
                <w:sz w:val="22"/>
                <w:szCs w:val="22"/>
              </w:rPr>
              <w:t>1</w:t>
            </w:r>
            <w:r w:rsidR="00C611A3">
              <w:rPr>
                <w:rFonts w:ascii="Arial" w:hAnsi="Arial" w:cs="Arial"/>
                <w:sz w:val="22"/>
                <w:szCs w:val="22"/>
              </w:rPr>
              <w:t>8</w:t>
            </w:r>
          </w:p>
        </w:tc>
      </w:tr>
      <w:tr w:rsidR="00493142" w14:paraId="382E008F" w14:textId="77777777" w:rsidTr="0087294A">
        <w:trPr>
          <w:trHeight w:val="432"/>
        </w:trPr>
        <w:tc>
          <w:tcPr>
            <w:tcW w:w="7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527143" w14:textId="77777777" w:rsidR="00493142" w:rsidRDefault="00493142"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58CFF646" w14:textId="0FE4EB71" w:rsidR="00493142" w:rsidRDefault="00493142">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Operations and Maintenance Agreements</w:t>
            </w:r>
          </w:p>
        </w:tc>
        <w:tc>
          <w:tcPr>
            <w:tcW w:w="909" w:type="pct"/>
            <w:tcBorders>
              <w:top w:val="single" w:sz="4" w:space="0" w:color="auto"/>
              <w:left w:val="single" w:sz="4" w:space="0" w:color="auto"/>
              <w:bottom w:val="single" w:sz="4" w:space="0" w:color="auto"/>
              <w:right w:val="single" w:sz="4" w:space="0" w:color="auto"/>
            </w:tcBorders>
            <w:vAlign w:val="center"/>
          </w:tcPr>
          <w:p w14:paraId="3D27BA97" w14:textId="69D58271" w:rsidR="00493142" w:rsidRDefault="00C611A3" w:rsidP="00782165">
            <w:pPr>
              <w:spacing w:after="0" w:line="276" w:lineRule="auto"/>
              <w:jc w:val="center"/>
              <w:rPr>
                <w:rFonts w:ascii="Arial" w:hAnsi="Arial" w:cs="Arial"/>
                <w:sz w:val="22"/>
                <w:szCs w:val="22"/>
              </w:rPr>
            </w:pPr>
            <w:r>
              <w:rPr>
                <w:rFonts w:ascii="Arial" w:hAnsi="Arial" w:cs="Arial"/>
                <w:sz w:val="22"/>
                <w:szCs w:val="22"/>
              </w:rPr>
              <w:t>1</w:t>
            </w:r>
            <w:r w:rsidR="003D47C7">
              <w:rPr>
                <w:rFonts w:ascii="Arial" w:hAnsi="Arial" w:cs="Arial"/>
                <w:sz w:val="22"/>
                <w:szCs w:val="22"/>
              </w:rPr>
              <w:t>8</w:t>
            </w:r>
          </w:p>
        </w:tc>
      </w:tr>
      <w:tr w:rsidR="00D579B3" w14:paraId="4D6C75C0" w14:textId="77777777" w:rsidTr="00C611A3">
        <w:trPr>
          <w:trHeight w:val="432"/>
        </w:trPr>
        <w:tc>
          <w:tcPr>
            <w:tcW w:w="795"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974CF7D" w14:textId="77777777" w:rsidR="00D579B3" w:rsidRDefault="00D579B3" w:rsidP="0087294A">
            <w:pPr>
              <w:spacing w:after="0" w:line="276" w:lineRule="auto"/>
              <w:jc w:val="center"/>
              <w:rPr>
                <w:rFonts w:ascii="Arial" w:hAnsi="Arial" w:cs="Arial"/>
                <w:b/>
                <w:sz w:val="22"/>
                <w:szCs w:val="22"/>
                <w:u w:val="single"/>
              </w:rPr>
            </w:pPr>
            <w:r>
              <w:rPr>
                <w:rFonts w:ascii="Arial" w:hAnsi="Arial" w:cs="Arial"/>
                <w:b/>
                <w:sz w:val="22"/>
                <w:szCs w:val="22"/>
              </w:rPr>
              <w:t>Part D</w:t>
            </w:r>
          </w:p>
        </w:tc>
        <w:tc>
          <w:tcPr>
            <w:tcW w:w="3296" w:type="pct"/>
            <w:tcBorders>
              <w:top w:val="single" w:sz="4" w:space="0" w:color="auto"/>
              <w:left w:val="single" w:sz="4" w:space="0" w:color="auto"/>
              <w:bottom w:val="single" w:sz="4" w:space="0" w:color="auto"/>
              <w:right w:val="single" w:sz="4" w:space="0" w:color="auto"/>
            </w:tcBorders>
            <w:vAlign w:val="center"/>
            <w:hideMark/>
          </w:tcPr>
          <w:p w14:paraId="6148AF26" w14:textId="77777777" w:rsidR="00D579B3" w:rsidRDefault="00D579B3" w:rsidP="00782165">
            <w:pPr>
              <w:tabs>
                <w:tab w:val="left" w:pos="0"/>
              </w:tabs>
              <w:spacing w:after="0" w:line="276" w:lineRule="auto"/>
              <w:rPr>
                <w:rFonts w:ascii="Arial" w:hAnsi="Arial" w:cs="Arial"/>
                <w:sz w:val="22"/>
                <w:szCs w:val="22"/>
                <w:lang w:val="en-IN"/>
              </w:rPr>
            </w:pPr>
            <w:r>
              <w:rPr>
                <w:rFonts w:ascii="Arial" w:hAnsi="Arial" w:cs="Arial"/>
                <w:b/>
                <w:sz w:val="22"/>
                <w:szCs w:val="22"/>
              </w:rPr>
              <w:t>Market Overview on Power Sector</w:t>
            </w:r>
          </w:p>
        </w:tc>
        <w:tc>
          <w:tcPr>
            <w:tcW w:w="909" w:type="pct"/>
            <w:tcBorders>
              <w:top w:val="single" w:sz="4" w:space="0" w:color="auto"/>
              <w:left w:val="single" w:sz="4" w:space="0" w:color="auto"/>
              <w:bottom w:val="single" w:sz="4" w:space="0" w:color="auto"/>
              <w:right w:val="single" w:sz="4" w:space="0" w:color="auto"/>
            </w:tcBorders>
            <w:vAlign w:val="center"/>
          </w:tcPr>
          <w:p w14:paraId="3C741C3F" w14:textId="1BCE8E27" w:rsidR="00D579B3" w:rsidRDefault="00C611A3" w:rsidP="00782165">
            <w:pPr>
              <w:spacing w:after="0" w:line="276" w:lineRule="auto"/>
              <w:jc w:val="center"/>
              <w:rPr>
                <w:rFonts w:ascii="Arial" w:hAnsi="Arial" w:cs="Arial"/>
                <w:b/>
                <w:sz w:val="22"/>
                <w:szCs w:val="22"/>
              </w:rPr>
            </w:pPr>
            <w:r>
              <w:rPr>
                <w:rFonts w:ascii="Arial" w:hAnsi="Arial" w:cs="Arial"/>
                <w:b/>
                <w:sz w:val="22"/>
                <w:szCs w:val="22"/>
              </w:rPr>
              <w:t>2</w:t>
            </w:r>
            <w:r w:rsidR="003D47C7">
              <w:rPr>
                <w:rFonts w:ascii="Arial" w:hAnsi="Arial" w:cs="Arial"/>
                <w:b/>
                <w:sz w:val="22"/>
                <w:szCs w:val="22"/>
              </w:rPr>
              <w:t>0</w:t>
            </w:r>
          </w:p>
        </w:tc>
      </w:tr>
      <w:tr w:rsidR="00D579B3" w14:paraId="47BB22C1" w14:textId="77777777" w:rsidTr="00C611A3">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4EE30EC"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50D7B655" w14:textId="45F95710" w:rsidR="00D579B3" w:rsidRDefault="00493142">
            <w:pPr>
              <w:pStyle w:val="ListParagraph"/>
              <w:numPr>
                <w:ilvl w:val="0"/>
                <w:numId w:val="7"/>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Introduction</w:t>
            </w:r>
          </w:p>
        </w:tc>
        <w:tc>
          <w:tcPr>
            <w:tcW w:w="909" w:type="pct"/>
            <w:tcBorders>
              <w:top w:val="single" w:sz="4" w:space="0" w:color="auto"/>
              <w:left w:val="single" w:sz="4" w:space="0" w:color="auto"/>
              <w:bottom w:val="single" w:sz="4" w:space="0" w:color="auto"/>
              <w:right w:val="single" w:sz="4" w:space="0" w:color="auto"/>
            </w:tcBorders>
            <w:vAlign w:val="center"/>
          </w:tcPr>
          <w:p w14:paraId="7E7ACA98" w14:textId="7A3F2950" w:rsidR="00D579B3" w:rsidRDefault="00C611A3"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0</w:t>
            </w:r>
          </w:p>
        </w:tc>
      </w:tr>
      <w:tr w:rsidR="00D579B3" w14:paraId="39FF142E"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1311190"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027BBE26" w14:textId="3A087558" w:rsidR="00D579B3" w:rsidRDefault="00493142">
            <w:pPr>
              <w:pStyle w:val="ListParagraph"/>
              <w:numPr>
                <w:ilvl w:val="0"/>
                <w:numId w:val="7"/>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Market Size</w:t>
            </w:r>
          </w:p>
        </w:tc>
        <w:tc>
          <w:tcPr>
            <w:tcW w:w="909" w:type="pct"/>
            <w:tcBorders>
              <w:top w:val="single" w:sz="4" w:space="0" w:color="auto"/>
              <w:left w:val="single" w:sz="4" w:space="0" w:color="auto"/>
              <w:bottom w:val="single" w:sz="4" w:space="0" w:color="auto"/>
              <w:right w:val="single" w:sz="4" w:space="0" w:color="auto"/>
            </w:tcBorders>
            <w:vAlign w:val="center"/>
            <w:hideMark/>
          </w:tcPr>
          <w:p w14:paraId="603A5C98" w14:textId="5C899CF7" w:rsidR="00D579B3" w:rsidRDefault="00493142"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0</w:t>
            </w:r>
          </w:p>
        </w:tc>
      </w:tr>
      <w:tr w:rsidR="00D579B3" w14:paraId="13631B40"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9B5F4D7"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247EA490" w14:textId="34B95472" w:rsidR="00D579B3" w:rsidRDefault="00493142">
            <w:pPr>
              <w:pStyle w:val="ListParagraph"/>
              <w:numPr>
                <w:ilvl w:val="0"/>
                <w:numId w:val="7"/>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Government Initiatives</w:t>
            </w:r>
          </w:p>
        </w:tc>
        <w:tc>
          <w:tcPr>
            <w:tcW w:w="909" w:type="pct"/>
            <w:tcBorders>
              <w:top w:val="single" w:sz="4" w:space="0" w:color="auto"/>
              <w:left w:val="single" w:sz="4" w:space="0" w:color="auto"/>
              <w:bottom w:val="single" w:sz="4" w:space="0" w:color="auto"/>
              <w:right w:val="single" w:sz="4" w:space="0" w:color="auto"/>
            </w:tcBorders>
            <w:vAlign w:val="center"/>
            <w:hideMark/>
          </w:tcPr>
          <w:p w14:paraId="297BF497" w14:textId="0AB7F003" w:rsidR="00D579B3" w:rsidRDefault="00493142"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1</w:t>
            </w:r>
          </w:p>
        </w:tc>
      </w:tr>
      <w:tr w:rsidR="00D579B3" w14:paraId="03F3490C"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C192A49"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4C7809A9" w14:textId="4FA87B8A" w:rsidR="00D579B3" w:rsidRDefault="00493142">
            <w:pPr>
              <w:pStyle w:val="ListParagraph"/>
              <w:numPr>
                <w:ilvl w:val="0"/>
                <w:numId w:val="7"/>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Recent Investments</w:t>
            </w:r>
            <w:r w:rsidR="00D579B3">
              <w:rPr>
                <w:rFonts w:ascii="Arial" w:hAnsi="Arial" w:cs="Arial"/>
                <w:sz w:val="22"/>
                <w:szCs w:val="22"/>
                <w:lang w:val="en-IN"/>
              </w:rPr>
              <w:t xml:space="preserve"> </w:t>
            </w:r>
          </w:p>
        </w:tc>
        <w:tc>
          <w:tcPr>
            <w:tcW w:w="909" w:type="pct"/>
            <w:tcBorders>
              <w:top w:val="single" w:sz="4" w:space="0" w:color="auto"/>
              <w:left w:val="single" w:sz="4" w:space="0" w:color="auto"/>
              <w:bottom w:val="single" w:sz="4" w:space="0" w:color="auto"/>
              <w:right w:val="single" w:sz="4" w:space="0" w:color="auto"/>
            </w:tcBorders>
            <w:vAlign w:val="center"/>
            <w:hideMark/>
          </w:tcPr>
          <w:p w14:paraId="34177BC0" w14:textId="293729B4" w:rsidR="00D579B3" w:rsidRDefault="00493142"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2</w:t>
            </w:r>
          </w:p>
        </w:tc>
      </w:tr>
      <w:tr w:rsidR="00D579B3" w14:paraId="1A77F7AC"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7461219"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46312086" w14:textId="5AAF6F84" w:rsidR="00D579B3" w:rsidRDefault="00493142">
            <w:pPr>
              <w:pStyle w:val="ListParagraph"/>
              <w:numPr>
                <w:ilvl w:val="0"/>
                <w:numId w:val="7"/>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Way Forward</w:t>
            </w:r>
          </w:p>
        </w:tc>
        <w:tc>
          <w:tcPr>
            <w:tcW w:w="909" w:type="pct"/>
            <w:tcBorders>
              <w:top w:val="single" w:sz="4" w:space="0" w:color="auto"/>
              <w:left w:val="single" w:sz="4" w:space="0" w:color="auto"/>
              <w:bottom w:val="single" w:sz="4" w:space="0" w:color="auto"/>
              <w:right w:val="single" w:sz="4" w:space="0" w:color="auto"/>
            </w:tcBorders>
            <w:vAlign w:val="center"/>
            <w:hideMark/>
          </w:tcPr>
          <w:p w14:paraId="65B98D8B" w14:textId="0B4BC573" w:rsidR="00D579B3" w:rsidRDefault="00493142"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3</w:t>
            </w:r>
          </w:p>
        </w:tc>
      </w:tr>
      <w:tr w:rsidR="00D579B3" w14:paraId="54A58170" w14:textId="77777777" w:rsidTr="0087294A">
        <w:trPr>
          <w:trHeight w:val="432"/>
        </w:trPr>
        <w:tc>
          <w:tcPr>
            <w:tcW w:w="795"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5C9413A" w14:textId="77777777" w:rsidR="00D579B3" w:rsidRDefault="00D579B3" w:rsidP="0087294A">
            <w:pPr>
              <w:spacing w:after="0" w:line="276" w:lineRule="auto"/>
              <w:jc w:val="center"/>
              <w:rPr>
                <w:rFonts w:ascii="Arial" w:hAnsi="Arial" w:cs="Arial"/>
                <w:b/>
                <w:sz w:val="22"/>
                <w:szCs w:val="22"/>
                <w:u w:val="single"/>
              </w:rPr>
            </w:pPr>
            <w:r>
              <w:rPr>
                <w:rFonts w:ascii="Arial" w:hAnsi="Arial" w:cs="Arial"/>
                <w:b/>
                <w:sz w:val="22"/>
                <w:szCs w:val="22"/>
              </w:rPr>
              <w:t>Part E</w:t>
            </w:r>
          </w:p>
        </w:tc>
        <w:tc>
          <w:tcPr>
            <w:tcW w:w="3296" w:type="pct"/>
            <w:tcBorders>
              <w:top w:val="single" w:sz="4" w:space="0" w:color="auto"/>
              <w:left w:val="single" w:sz="4" w:space="0" w:color="auto"/>
              <w:bottom w:val="single" w:sz="4" w:space="0" w:color="auto"/>
              <w:right w:val="single" w:sz="4" w:space="0" w:color="auto"/>
            </w:tcBorders>
            <w:vAlign w:val="center"/>
            <w:hideMark/>
          </w:tcPr>
          <w:p w14:paraId="34D82151" w14:textId="49D0BDB3" w:rsidR="00D579B3" w:rsidRDefault="00D579B3" w:rsidP="00782165">
            <w:pPr>
              <w:tabs>
                <w:tab w:val="left" w:pos="0"/>
              </w:tabs>
              <w:spacing w:after="0" w:line="276" w:lineRule="auto"/>
              <w:rPr>
                <w:rFonts w:ascii="Arial" w:hAnsi="Arial" w:cs="Arial"/>
                <w:sz w:val="22"/>
                <w:szCs w:val="22"/>
                <w:lang w:val="en-IN"/>
              </w:rPr>
            </w:pPr>
            <w:r>
              <w:rPr>
                <w:rFonts w:ascii="Arial" w:hAnsi="Arial" w:cs="Arial"/>
                <w:b/>
                <w:sz w:val="22"/>
                <w:szCs w:val="22"/>
              </w:rPr>
              <w:t>Financial P</w:t>
            </w:r>
            <w:r w:rsidR="00493142">
              <w:rPr>
                <w:rFonts w:ascii="Arial" w:hAnsi="Arial" w:cs="Arial"/>
                <w:b/>
                <w:sz w:val="22"/>
                <w:szCs w:val="22"/>
              </w:rPr>
              <w:t>erformance</w:t>
            </w:r>
          </w:p>
        </w:tc>
        <w:tc>
          <w:tcPr>
            <w:tcW w:w="909" w:type="pct"/>
            <w:tcBorders>
              <w:top w:val="single" w:sz="4" w:space="0" w:color="auto"/>
              <w:left w:val="single" w:sz="4" w:space="0" w:color="auto"/>
              <w:bottom w:val="single" w:sz="4" w:space="0" w:color="auto"/>
              <w:right w:val="single" w:sz="4" w:space="0" w:color="auto"/>
            </w:tcBorders>
            <w:vAlign w:val="center"/>
            <w:hideMark/>
          </w:tcPr>
          <w:p w14:paraId="6282F2B2" w14:textId="315EE3C7" w:rsidR="00D579B3" w:rsidRDefault="00493142" w:rsidP="00782165">
            <w:pPr>
              <w:spacing w:after="0" w:line="276" w:lineRule="auto"/>
              <w:jc w:val="center"/>
              <w:rPr>
                <w:rFonts w:ascii="Arial" w:hAnsi="Arial" w:cs="Arial"/>
                <w:b/>
                <w:sz w:val="22"/>
                <w:szCs w:val="22"/>
              </w:rPr>
            </w:pPr>
            <w:r>
              <w:rPr>
                <w:rFonts w:ascii="Arial" w:hAnsi="Arial" w:cs="Arial"/>
                <w:b/>
                <w:sz w:val="22"/>
                <w:szCs w:val="22"/>
              </w:rPr>
              <w:t>2</w:t>
            </w:r>
            <w:r w:rsidR="003D47C7">
              <w:rPr>
                <w:rFonts w:ascii="Arial" w:hAnsi="Arial" w:cs="Arial"/>
                <w:b/>
                <w:sz w:val="22"/>
                <w:szCs w:val="22"/>
              </w:rPr>
              <w:t>4</w:t>
            </w:r>
          </w:p>
        </w:tc>
      </w:tr>
      <w:tr w:rsidR="00D579B3" w14:paraId="0E4A1048"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C63794E" w14:textId="77777777" w:rsidR="00D579B3" w:rsidRDefault="00D579B3" w:rsidP="00782165">
            <w:pPr>
              <w:spacing w:after="0" w:line="256" w:lineRule="auto"/>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3F319A73" w14:textId="2431F93B" w:rsidR="00D579B3" w:rsidRDefault="00493142">
            <w:pPr>
              <w:pStyle w:val="ListParagraph"/>
              <w:numPr>
                <w:ilvl w:val="0"/>
                <w:numId w:val="8"/>
              </w:numPr>
              <w:tabs>
                <w:tab w:val="left" w:pos="0"/>
              </w:tabs>
              <w:spacing w:after="0" w:line="276" w:lineRule="auto"/>
              <w:ind w:left="440"/>
              <w:rPr>
                <w:rFonts w:ascii="Arial" w:hAnsi="Arial" w:cs="Arial"/>
                <w:sz w:val="22"/>
                <w:szCs w:val="22"/>
                <w:lang w:val="en-IN"/>
              </w:rPr>
            </w:pPr>
            <w:r>
              <w:rPr>
                <w:rFonts w:ascii="Arial" w:hAnsi="Arial" w:cs="Arial"/>
                <w:sz w:val="22"/>
                <w:szCs w:val="22"/>
                <w:lang w:val="en-IN"/>
              </w:rPr>
              <w:t>Historical</w:t>
            </w:r>
            <w:r w:rsidR="00D579B3">
              <w:rPr>
                <w:rFonts w:ascii="Arial" w:hAnsi="Arial" w:cs="Arial"/>
                <w:sz w:val="22"/>
                <w:szCs w:val="22"/>
                <w:lang w:val="en-IN"/>
              </w:rPr>
              <w:t xml:space="preserve"> Profit &amp; Loss Statement</w:t>
            </w:r>
          </w:p>
        </w:tc>
        <w:tc>
          <w:tcPr>
            <w:tcW w:w="909" w:type="pct"/>
            <w:tcBorders>
              <w:top w:val="single" w:sz="4" w:space="0" w:color="auto"/>
              <w:left w:val="single" w:sz="4" w:space="0" w:color="auto"/>
              <w:bottom w:val="single" w:sz="4" w:space="0" w:color="auto"/>
              <w:right w:val="single" w:sz="4" w:space="0" w:color="auto"/>
            </w:tcBorders>
            <w:vAlign w:val="center"/>
            <w:hideMark/>
          </w:tcPr>
          <w:p w14:paraId="6CFF0404" w14:textId="79EA46C9" w:rsidR="00D579B3" w:rsidRDefault="00493142"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4</w:t>
            </w:r>
          </w:p>
        </w:tc>
      </w:tr>
      <w:tr w:rsidR="00D579B3" w14:paraId="4DDE1F2D"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A5F5354" w14:textId="77777777" w:rsidR="00D579B3" w:rsidRDefault="00D579B3" w:rsidP="00782165">
            <w:pPr>
              <w:spacing w:after="0" w:line="256" w:lineRule="auto"/>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460C87B2" w14:textId="4688171F" w:rsidR="00D579B3" w:rsidRDefault="00DD7FD2">
            <w:pPr>
              <w:pStyle w:val="ListParagraph"/>
              <w:numPr>
                <w:ilvl w:val="0"/>
                <w:numId w:val="8"/>
              </w:numPr>
              <w:tabs>
                <w:tab w:val="left" w:pos="0"/>
              </w:tabs>
              <w:spacing w:after="0" w:line="276" w:lineRule="auto"/>
              <w:ind w:left="440"/>
              <w:rPr>
                <w:rFonts w:ascii="Arial" w:hAnsi="Arial" w:cs="Arial"/>
                <w:sz w:val="22"/>
                <w:szCs w:val="22"/>
                <w:lang w:val="en-IN"/>
              </w:rPr>
            </w:pPr>
            <w:r>
              <w:rPr>
                <w:rFonts w:ascii="Arial" w:hAnsi="Arial" w:cs="Arial"/>
                <w:sz w:val="22"/>
                <w:szCs w:val="22"/>
                <w:lang w:val="en-IN"/>
              </w:rPr>
              <w:t xml:space="preserve">Key Financial </w:t>
            </w:r>
            <w:r w:rsidR="00493142">
              <w:rPr>
                <w:rFonts w:ascii="Arial" w:hAnsi="Arial" w:cs="Arial"/>
                <w:sz w:val="22"/>
                <w:szCs w:val="22"/>
                <w:lang w:val="en-IN"/>
              </w:rPr>
              <w:t>Ratios</w:t>
            </w:r>
          </w:p>
        </w:tc>
        <w:tc>
          <w:tcPr>
            <w:tcW w:w="909" w:type="pct"/>
            <w:tcBorders>
              <w:top w:val="single" w:sz="4" w:space="0" w:color="auto"/>
              <w:left w:val="single" w:sz="4" w:space="0" w:color="auto"/>
              <w:bottom w:val="single" w:sz="4" w:space="0" w:color="auto"/>
              <w:right w:val="single" w:sz="4" w:space="0" w:color="auto"/>
            </w:tcBorders>
            <w:vAlign w:val="center"/>
            <w:hideMark/>
          </w:tcPr>
          <w:p w14:paraId="69BE8AC2" w14:textId="45440022" w:rsidR="00D579B3" w:rsidRDefault="00493142"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5</w:t>
            </w:r>
          </w:p>
        </w:tc>
      </w:tr>
      <w:tr w:rsidR="00D579B3" w14:paraId="685DDFD9" w14:textId="77777777" w:rsidTr="008936B5">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D5ECDFF" w14:textId="77777777" w:rsidR="00D579B3" w:rsidRDefault="00D579B3" w:rsidP="00782165">
            <w:pPr>
              <w:spacing w:after="0" w:line="256" w:lineRule="auto"/>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1911A8E0" w14:textId="78144300" w:rsidR="00D579B3" w:rsidRDefault="00493142" w:rsidP="008936B5">
            <w:pPr>
              <w:pStyle w:val="ListParagraph"/>
              <w:numPr>
                <w:ilvl w:val="0"/>
                <w:numId w:val="8"/>
              </w:numPr>
              <w:tabs>
                <w:tab w:val="left" w:pos="0"/>
              </w:tabs>
              <w:spacing w:after="0" w:line="276" w:lineRule="auto"/>
              <w:ind w:left="440"/>
              <w:rPr>
                <w:rFonts w:ascii="Arial" w:hAnsi="Arial" w:cs="Arial"/>
                <w:sz w:val="22"/>
                <w:szCs w:val="22"/>
                <w:lang w:val="en-IN"/>
              </w:rPr>
            </w:pPr>
            <w:r>
              <w:rPr>
                <w:rFonts w:ascii="Arial" w:hAnsi="Arial" w:cs="Arial"/>
                <w:sz w:val="22"/>
                <w:szCs w:val="22"/>
                <w:lang w:val="en-IN"/>
              </w:rPr>
              <w:t>Graphical Representation of the Key Financials of the Company</w:t>
            </w:r>
          </w:p>
        </w:tc>
        <w:tc>
          <w:tcPr>
            <w:tcW w:w="909" w:type="pct"/>
            <w:tcBorders>
              <w:top w:val="single" w:sz="4" w:space="0" w:color="auto"/>
              <w:left w:val="single" w:sz="4" w:space="0" w:color="auto"/>
              <w:bottom w:val="single" w:sz="4" w:space="0" w:color="auto"/>
              <w:right w:val="single" w:sz="4" w:space="0" w:color="auto"/>
            </w:tcBorders>
            <w:vAlign w:val="center"/>
            <w:hideMark/>
          </w:tcPr>
          <w:p w14:paraId="558848CE" w14:textId="2EB88CB1" w:rsidR="00D579B3" w:rsidRDefault="00493142"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5</w:t>
            </w:r>
          </w:p>
        </w:tc>
      </w:tr>
      <w:tr w:rsidR="00D579B3" w14:paraId="759AD59E" w14:textId="77777777" w:rsidTr="0014047B">
        <w:trPr>
          <w:trHeight w:val="432"/>
        </w:trPr>
        <w:tc>
          <w:tcPr>
            <w:tcW w:w="795"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4617FF0" w14:textId="77777777" w:rsidR="00D579B3" w:rsidRDefault="00D579B3" w:rsidP="0087294A">
            <w:pPr>
              <w:spacing w:after="0" w:line="276" w:lineRule="auto"/>
              <w:jc w:val="center"/>
              <w:rPr>
                <w:rFonts w:ascii="Arial" w:hAnsi="Arial" w:cs="Arial"/>
                <w:b/>
                <w:sz w:val="22"/>
                <w:szCs w:val="22"/>
                <w:u w:val="single"/>
              </w:rPr>
            </w:pPr>
            <w:r>
              <w:rPr>
                <w:rFonts w:ascii="Arial" w:hAnsi="Arial" w:cs="Arial"/>
                <w:b/>
                <w:sz w:val="22"/>
                <w:szCs w:val="22"/>
              </w:rPr>
              <w:t>Part F</w:t>
            </w:r>
          </w:p>
        </w:tc>
        <w:tc>
          <w:tcPr>
            <w:tcW w:w="3296" w:type="pct"/>
            <w:tcBorders>
              <w:top w:val="single" w:sz="4" w:space="0" w:color="auto"/>
              <w:left w:val="single" w:sz="4" w:space="0" w:color="auto"/>
              <w:bottom w:val="single" w:sz="4" w:space="0" w:color="auto"/>
              <w:right w:val="single" w:sz="4" w:space="0" w:color="auto"/>
            </w:tcBorders>
            <w:vAlign w:val="center"/>
            <w:hideMark/>
          </w:tcPr>
          <w:p w14:paraId="5B7620E8" w14:textId="77777777" w:rsidR="00D579B3" w:rsidRDefault="00D579B3" w:rsidP="00782165">
            <w:pPr>
              <w:tabs>
                <w:tab w:val="left" w:pos="0"/>
              </w:tabs>
              <w:spacing w:after="0" w:line="276" w:lineRule="auto"/>
              <w:rPr>
                <w:rFonts w:ascii="Arial" w:hAnsi="Arial" w:cs="Arial"/>
                <w:b/>
                <w:sz w:val="22"/>
                <w:szCs w:val="22"/>
              </w:rPr>
            </w:pPr>
            <w:r>
              <w:rPr>
                <w:rFonts w:ascii="Arial" w:hAnsi="Arial" w:cs="Arial"/>
                <w:b/>
                <w:sz w:val="22"/>
                <w:szCs w:val="22"/>
              </w:rPr>
              <w:t xml:space="preserve">Valuation of the Company </w:t>
            </w:r>
          </w:p>
        </w:tc>
        <w:tc>
          <w:tcPr>
            <w:tcW w:w="909" w:type="pct"/>
            <w:tcBorders>
              <w:top w:val="single" w:sz="4" w:space="0" w:color="auto"/>
              <w:left w:val="single" w:sz="4" w:space="0" w:color="auto"/>
              <w:bottom w:val="single" w:sz="4" w:space="0" w:color="auto"/>
              <w:right w:val="single" w:sz="4" w:space="0" w:color="auto"/>
            </w:tcBorders>
            <w:vAlign w:val="center"/>
          </w:tcPr>
          <w:p w14:paraId="5DD954E6" w14:textId="32832705" w:rsidR="00D579B3" w:rsidRDefault="0014047B" w:rsidP="00782165">
            <w:pPr>
              <w:spacing w:after="0" w:line="276" w:lineRule="auto"/>
              <w:jc w:val="center"/>
              <w:rPr>
                <w:rFonts w:ascii="Arial" w:hAnsi="Arial" w:cs="Arial"/>
                <w:b/>
                <w:sz w:val="22"/>
                <w:szCs w:val="22"/>
              </w:rPr>
            </w:pPr>
            <w:r>
              <w:rPr>
                <w:rFonts w:ascii="Arial" w:hAnsi="Arial" w:cs="Arial"/>
                <w:b/>
                <w:sz w:val="22"/>
                <w:szCs w:val="22"/>
              </w:rPr>
              <w:t>2</w:t>
            </w:r>
            <w:r w:rsidR="003D47C7">
              <w:rPr>
                <w:rFonts w:ascii="Arial" w:hAnsi="Arial" w:cs="Arial"/>
                <w:b/>
                <w:sz w:val="22"/>
                <w:szCs w:val="22"/>
              </w:rPr>
              <w:t>7</w:t>
            </w:r>
          </w:p>
        </w:tc>
      </w:tr>
      <w:tr w:rsidR="00D579B3" w14:paraId="48E11927" w14:textId="77777777" w:rsidTr="0014047B">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001F4FA"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761FE7EB" w14:textId="77777777" w:rsidR="00D579B3" w:rsidRDefault="00D579B3">
            <w:pPr>
              <w:pStyle w:val="ListParagraph"/>
              <w:numPr>
                <w:ilvl w:val="0"/>
                <w:numId w:val="9"/>
              </w:numPr>
              <w:tabs>
                <w:tab w:val="left" w:pos="0"/>
              </w:tabs>
              <w:spacing w:after="0" w:line="276" w:lineRule="auto"/>
              <w:ind w:left="465"/>
              <w:rPr>
                <w:rFonts w:ascii="Arial" w:hAnsi="Arial" w:cs="Arial"/>
                <w:sz w:val="22"/>
                <w:szCs w:val="22"/>
              </w:rPr>
            </w:pPr>
            <w:r>
              <w:rPr>
                <w:rFonts w:ascii="Arial" w:hAnsi="Arial" w:cs="Arial"/>
                <w:sz w:val="22"/>
                <w:szCs w:val="22"/>
              </w:rPr>
              <w:t>Methodology/ Model Adopted</w:t>
            </w:r>
          </w:p>
        </w:tc>
        <w:tc>
          <w:tcPr>
            <w:tcW w:w="909" w:type="pct"/>
            <w:tcBorders>
              <w:top w:val="single" w:sz="4" w:space="0" w:color="auto"/>
              <w:left w:val="single" w:sz="4" w:space="0" w:color="auto"/>
              <w:bottom w:val="single" w:sz="4" w:space="0" w:color="auto"/>
              <w:right w:val="single" w:sz="4" w:space="0" w:color="auto"/>
            </w:tcBorders>
            <w:vAlign w:val="center"/>
          </w:tcPr>
          <w:p w14:paraId="41111F0D" w14:textId="06E5117D" w:rsidR="00D579B3" w:rsidRDefault="0014047B"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7</w:t>
            </w:r>
          </w:p>
        </w:tc>
      </w:tr>
      <w:tr w:rsidR="00D579B3" w14:paraId="37C3825D"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E8EC86D"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46AC06F1" w14:textId="77777777" w:rsidR="00D579B3" w:rsidRDefault="00D579B3">
            <w:pPr>
              <w:pStyle w:val="ListParagraph"/>
              <w:numPr>
                <w:ilvl w:val="0"/>
                <w:numId w:val="9"/>
              </w:numPr>
              <w:tabs>
                <w:tab w:val="left" w:pos="0"/>
              </w:tabs>
              <w:spacing w:after="0" w:line="276" w:lineRule="auto"/>
              <w:ind w:left="465"/>
              <w:rPr>
                <w:rFonts w:ascii="Arial" w:hAnsi="Arial" w:cs="Arial"/>
                <w:sz w:val="22"/>
                <w:szCs w:val="22"/>
              </w:rPr>
            </w:pPr>
            <w:r>
              <w:rPr>
                <w:rFonts w:ascii="Arial" w:hAnsi="Arial" w:cs="Arial"/>
                <w:sz w:val="22"/>
                <w:szCs w:val="22"/>
              </w:rPr>
              <w:t xml:space="preserve">Calculation of Free Cash Flow to Firm </w:t>
            </w:r>
          </w:p>
        </w:tc>
        <w:tc>
          <w:tcPr>
            <w:tcW w:w="909" w:type="pct"/>
            <w:tcBorders>
              <w:top w:val="single" w:sz="4" w:space="0" w:color="auto"/>
              <w:left w:val="single" w:sz="4" w:space="0" w:color="auto"/>
              <w:bottom w:val="single" w:sz="4" w:space="0" w:color="auto"/>
              <w:right w:val="single" w:sz="4" w:space="0" w:color="auto"/>
            </w:tcBorders>
            <w:vAlign w:val="center"/>
            <w:hideMark/>
          </w:tcPr>
          <w:p w14:paraId="50932371" w14:textId="706730CD" w:rsidR="00D579B3" w:rsidRDefault="003D47C7" w:rsidP="00782165">
            <w:pPr>
              <w:spacing w:after="0" w:line="276" w:lineRule="auto"/>
              <w:jc w:val="center"/>
              <w:rPr>
                <w:rFonts w:ascii="Arial" w:hAnsi="Arial" w:cs="Arial"/>
                <w:sz w:val="22"/>
                <w:szCs w:val="22"/>
              </w:rPr>
            </w:pPr>
            <w:r>
              <w:rPr>
                <w:rFonts w:ascii="Arial" w:hAnsi="Arial" w:cs="Arial"/>
                <w:sz w:val="22"/>
                <w:szCs w:val="22"/>
              </w:rPr>
              <w:t>28</w:t>
            </w:r>
          </w:p>
        </w:tc>
      </w:tr>
      <w:tr w:rsidR="00D579B3" w14:paraId="78A03703"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26CFB3B"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09EEF149" w14:textId="77777777" w:rsidR="00D579B3" w:rsidRDefault="00D579B3">
            <w:pPr>
              <w:pStyle w:val="ListParagraph"/>
              <w:numPr>
                <w:ilvl w:val="0"/>
                <w:numId w:val="9"/>
              </w:numPr>
              <w:tabs>
                <w:tab w:val="left" w:pos="0"/>
              </w:tabs>
              <w:spacing w:after="0" w:line="276" w:lineRule="auto"/>
              <w:ind w:left="465"/>
              <w:rPr>
                <w:rFonts w:ascii="Arial" w:hAnsi="Arial" w:cs="Arial"/>
                <w:sz w:val="22"/>
                <w:szCs w:val="22"/>
              </w:rPr>
            </w:pPr>
            <w:r>
              <w:rPr>
                <w:rFonts w:ascii="Arial" w:hAnsi="Arial" w:cs="Arial"/>
                <w:sz w:val="22"/>
                <w:szCs w:val="22"/>
              </w:rPr>
              <w:t>Key Inputs used to discount Cash Flows during the Projection Period</w:t>
            </w:r>
          </w:p>
        </w:tc>
        <w:tc>
          <w:tcPr>
            <w:tcW w:w="909" w:type="pct"/>
            <w:tcBorders>
              <w:top w:val="single" w:sz="4" w:space="0" w:color="auto"/>
              <w:left w:val="single" w:sz="4" w:space="0" w:color="auto"/>
              <w:bottom w:val="single" w:sz="4" w:space="0" w:color="auto"/>
              <w:right w:val="single" w:sz="4" w:space="0" w:color="auto"/>
            </w:tcBorders>
            <w:vAlign w:val="center"/>
            <w:hideMark/>
          </w:tcPr>
          <w:p w14:paraId="2EAB31BF" w14:textId="2CF46B74" w:rsidR="00D579B3" w:rsidRDefault="003D47C7" w:rsidP="00782165">
            <w:pPr>
              <w:spacing w:after="0" w:line="276" w:lineRule="auto"/>
              <w:jc w:val="center"/>
              <w:rPr>
                <w:rFonts w:ascii="Arial" w:hAnsi="Arial" w:cs="Arial"/>
                <w:sz w:val="22"/>
                <w:szCs w:val="22"/>
              </w:rPr>
            </w:pPr>
            <w:r>
              <w:rPr>
                <w:rFonts w:ascii="Arial" w:hAnsi="Arial" w:cs="Arial"/>
                <w:sz w:val="22"/>
                <w:szCs w:val="22"/>
              </w:rPr>
              <w:t>29</w:t>
            </w:r>
          </w:p>
        </w:tc>
      </w:tr>
      <w:tr w:rsidR="00D579B3" w14:paraId="186A9C30"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56B6AFF"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74F48AAE" w14:textId="6012A82E" w:rsidR="00D579B3" w:rsidRDefault="00D579B3">
            <w:pPr>
              <w:pStyle w:val="ListParagraph"/>
              <w:numPr>
                <w:ilvl w:val="0"/>
                <w:numId w:val="9"/>
              </w:numPr>
              <w:tabs>
                <w:tab w:val="left" w:pos="0"/>
              </w:tabs>
              <w:spacing w:after="0" w:line="276" w:lineRule="auto"/>
              <w:ind w:left="465"/>
              <w:rPr>
                <w:rFonts w:ascii="Arial" w:hAnsi="Arial" w:cs="Arial"/>
                <w:sz w:val="22"/>
                <w:szCs w:val="22"/>
              </w:rPr>
            </w:pPr>
            <w:r w:rsidRPr="00A86DE6">
              <w:rPr>
                <w:rFonts w:ascii="Arial" w:hAnsi="Arial" w:cs="Arial"/>
                <w:sz w:val="22"/>
                <w:szCs w:val="22"/>
              </w:rPr>
              <w:t xml:space="preserve">Calculation </w:t>
            </w:r>
            <w:r w:rsidR="003D47C7">
              <w:rPr>
                <w:rFonts w:ascii="Arial" w:hAnsi="Arial" w:cs="Arial"/>
                <w:sz w:val="22"/>
                <w:szCs w:val="22"/>
              </w:rPr>
              <w:t>o</w:t>
            </w:r>
            <w:r w:rsidRPr="00A86DE6">
              <w:rPr>
                <w:rFonts w:ascii="Arial" w:hAnsi="Arial" w:cs="Arial"/>
                <w:sz w:val="22"/>
                <w:szCs w:val="22"/>
              </w:rPr>
              <w:t>f Enterprise Value</w:t>
            </w:r>
          </w:p>
        </w:tc>
        <w:tc>
          <w:tcPr>
            <w:tcW w:w="909" w:type="pct"/>
            <w:tcBorders>
              <w:top w:val="single" w:sz="4" w:space="0" w:color="auto"/>
              <w:left w:val="single" w:sz="4" w:space="0" w:color="auto"/>
              <w:bottom w:val="single" w:sz="4" w:space="0" w:color="auto"/>
              <w:right w:val="single" w:sz="4" w:space="0" w:color="auto"/>
            </w:tcBorders>
            <w:vAlign w:val="center"/>
            <w:hideMark/>
          </w:tcPr>
          <w:p w14:paraId="64793171" w14:textId="0147D55E" w:rsidR="00D579B3" w:rsidRDefault="00493142" w:rsidP="00782165">
            <w:pPr>
              <w:spacing w:after="0" w:line="276" w:lineRule="auto"/>
              <w:jc w:val="center"/>
              <w:rPr>
                <w:rFonts w:ascii="Arial" w:hAnsi="Arial" w:cs="Arial"/>
                <w:sz w:val="22"/>
                <w:szCs w:val="22"/>
              </w:rPr>
            </w:pPr>
            <w:r>
              <w:rPr>
                <w:rFonts w:ascii="Arial" w:hAnsi="Arial" w:cs="Arial"/>
                <w:sz w:val="22"/>
                <w:szCs w:val="22"/>
              </w:rPr>
              <w:t>3</w:t>
            </w:r>
            <w:r w:rsidR="003D47C7">
              <w:rPr>
                <w:rFonts w:ascii="Arial" w:hAnsi="Arial" w:cs="Arial"/>
                <w:sz w:val="22"/>
                <w:szCs w:val="22"/>
              </w:rPr>
              <w:t>0</w:t>
            </w:r>
          </w:p>
        </w:tc>
      </w:tr>
      <w:tr w:rsidR="00493142" w14:paraId="3AEB6A9B"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E4314C" w14:textId="77777777" w:rsidR="00493142" w:rsidRDefault="00493142"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5543E941" w14:textId="35D209B5" w:rsidR="00493142" w:rsidRPr="00A86DE6" w:rsidRDefault="00493142">
            <w:pPr>
              <w:pStyle w:val="ListParagraph"/>
              <w:numPr>
                <w:ilvl w:val="0"/>
                <w:numId w:val="9"/>
              </w:numPr>
              <w:tabs>
                <w:tab w:val="left" w:pos="0"/>
              </w:tabs>
              <w:spacing w:after="0" w:line="276" w:lineRule="auto"/>
              <w:ind w:left="465"/>
              <w:rPr>
                <w:rFonts w:ascii="Arial" w:hAnsi="Arial" w:cs="Arial"/>
                <w:sz w:val="22"/>
                <w:szCs w:val="22"/>
              </w:rPr>
            </w:pPr>
            <w:r>
              <w:rPr>
                <w:rFonts w:ascii="Arial" w:hAnsi="Arial" w:cs="Arial"/>
                <w:sz w:val="22"/>
                <w:szCs w:val="22"/>
              </w:rPr>
              <w:t>Sensitivity Analysis</w:t>
            </w:r>
          </w:p>
        </w:tc>
        <w:tc>
          <w:tcPr>
            <w:tcW w:w="909" w:type="pct"/>
            <w:tcBorders>
              <w:top w:val="single" w:sz="4" w:space="0" w:color="auto"/>
              <w:left w:val="single" w:sz="4" w:space="0" w:color="auto"/>
              <w:bottom w:val="single" w:sz="4" w:space="0" w:color="auto"/>
              <w:right w:val="single" w:sz="4" w:space="0" w:color="auto"/>
            </w:tcBorders>
            <w:vAlign w:val="center"/>
          </w:tcPr>
          <w:p w14:paraId="295848BE" w14:textId="6D57F392" w:rsidR="00493142" w:rsidRDefault="00493142" w:rsidP="00782165">
            <w:pPr>
              <w:spacing w:after="0" w:line="276" w:lineRule="auto"/>
              <w:jc w:val="center"/>
              <w:rPr>
                <w:rFonts w:ascii="Arial" w:hAnsi="Arial" w:cs="Arial"/>
                <w:sz w:val="22"/>
                <w:szCs w:val="22"/>
              </w:rPr>
            </w:pPr>
            <w:r>
              <w:rPr>
                <w:rFonts w:ascii="Arial" w:hAnsi="Arial" w:cs="Arial"/>
                <w:sz w:val="22"/>
                <w:szCs w:val="22"/>
              </w:rPr>
              <w:t>3</w:t>
            </w:r>
            <w:r w:rsidR="003D47C7">
              <w:rPr>
                <w:rFonts w:ascii="Arial" w:hAnsi="Arial" w:cs="Arial"/>
                <w:sz w:val="22"/>
                <w:szCs w:val="22"/>
              </w:rPr>
              <w:t>1</w:t>
            </w:r>
          </w:p>
        </w:tc>
      </w:tr>
      <w:tr w:rsidR="00D579B3" w14:paraId="2CEE14D6"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CF692A3"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2A644FB5" w14:textId="77777777" w:rsidR="00D579B3" w:rsidRDefault="00D579B3">
            <w:pPr>
              <w:pStyle w:val="ListParagraph"/>
              <w:numPr>
                <w:ilvl w:val="0"/>
                <w:numId w:val="9"/>
              </w:numPr>
              <w:tabs>
                <w:tab w:val="left" w:pos="0"/>
              </w:tabs>
              <w:spacing w:after="0" w:line="276" w:lineRule="auto"/>
              <w:ind w:left="465"/>
              <w:rPr>
                <w:rFonts w:ascii="Arial" w:hAnsi="Arial" w:cs="Arial"/>
                <w:sz w:val="22"/>
                <w:szCs w:val="22"/>
              </w:rPr>
            </w:pPr>
            <w:r w:rsidRPr="00A86DE6">
              <w:rPr>
                <w:rFonts w:ascii="Arial" w:hAnsi="Arial" w:cs="Arial"/>
                <w:sz w:val="22"/>
                <w:szCs w:val="22"/>
              </w:rPr>
              <w:t>Key Assumptions and Workings</w:t>
            </w:r>
          </w:p>
        </w:tc>
        <w:tc>
          <w:tcPr>
            <w:tcW w:w="909" w:type="pct"/>
            <w:tcBorders>
              <w:top w:val="single" w:sz="4" w:space="0" w:color="auto"/>
              <w:left w:val="single" w:sz="4" w:space="0" w:color="auto"/>
              <w:bottom w:val="single" w:sz="4" w:space="0" w:color="auto"/>
              <w:right w:val="single" w:sz="4" w:space="0" w:color="auto"/>
            </w:tcBorders>
            <w:vAlign w:val="center"/>
            <w:hideMark/>
          </w:tcPr>
          <w:p w14:paraId="65529A15" w14:textId="392C893D" w:rsidR="00D579B3" w:rsidRDefault="00493142" w:rsidP="00782165">
            <w:pPr>
              <w:spacing w:after="0" w:line="276" w:lineRule="auto"/>
              <w:jc w:val="center"/>
              <w:rPr>
                <w:rFonts w:ascii="Arial" w:hAnsi="Arial" w:cs="Arial"/>
                <w:sz w:val="22"/>
                <w:szCs w:val="22"/>
              </w:rPr>
            </w:pPr>
            <w:r>
              <w:rPr>
                <w:rFonts w:ascii="Arial" w:hAnsi="Arial" w:cs="Arial"/>
                <w:sz w:val="22"/>
                <w:szCs w:val="22"/>
              </w:rPr>
              <w:t>3</w:t>
            </w:r>
            <w:r w:rsidR="003D47C7">
              <w:rPr>
                <w:rFonts w:ascii="Arial" w:hAnsi="Arial" w:cs="Arial"/>
                <w:sz w:val="22"/>
                <w:szCs w:val="22"/>
              </w:rPr>
              <w:t>2</w:t>
            </w:r>
          </w:p>
        </w:tc>
      </w:tr>
      <w:tr w:rsidR="00D579B3" w14:paraId="6E4ACFD4" w14:textId="77777777" w:rsidTr="0087294A">
        <w:trPr>
          <w:trHeight w:val="432"/>
        </w:trPr>
        <w:tc>
          <w:tcPr>
            <w:tcW w:w="7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4A21D39" w14:textId="77777777" w:rsidR="00D579B3" w:rsidRDefault="00D579B3" w:rsidP="0087294A">
            <w:pPr>
              <w:spacing w:after="0" w:line="276" w:lineRule="auto"/>
              <w:jc w:val="center"/>
              <w:rPr>
                <w:rFonts w:ascii="Arial" w:hAnsi="Arial" w:cs="Arial"/>
                <w:b/>
                <w:sz w:val="22"/>
                <w:szCs w:val="22"/>
              </w:rPr>
            </w:pPr>
            <w:r>
              <w:rPr>
                <w:rFonts w:ascii="Arial" w:hAnsi="Arial" w:cs="Arial"/>
                <w:b/>
                <w:sz w:val="22"/>
                <w:szCs w:val="22"/>
              </w:rPr>
              <w:t>Part G</w:t>
            </w:r>
          </w:p>
        </w:tc>
        <w:tc>
          <w:tcPr>
            <w:tcW w:w="3296" w:type="pct"/>
            <w:tcBorders>
              <w:top w:val="single" w:sz="4" w:space="0" w:color="auto"/>
              <w:left w:val="single" w:sz="4" w:space="0" w:color="auto"/>
              <w:bottom w:val="single" w:sz="4" w:space="0" w:color="auto"/>
              <w:right w:val="single" w:sz="4" w:space="0" w:color="auto"/>
            </w:tcBorders>
            <w:vAlign w:val="center"/>
            <w:hideMark/>
          </w:tcPr>
          <w:p w14:paraId="1A47F87D" w14:textId="79B5A6B6" w:rsidR="00D579B3" w:rsidRDefault="00493142" w:rsidP="00782165">
            <w:pPr>
              <w:tabs>
                <w:tab w:val="left" w:pos="0"/>
              </w:tabs>
              <w:spacing w:after="0" w:line="276" w:lineRule="auto"/>
              <w:rPr>
                <w:rFonts w:ascii="Arial" w:hAnsi="Arial" w:cs="Arial"/>
                <w:b/>
                <w:sz w:val="22"/>
                <w:szCs w:val="22"/>
              </w:rPr>
            </w:pPr>
            <w:r>
              <w:rPr>
                <w:rFonts w:ascii="Arial" w:hAnsi="Arial" w:cs="Arial"/>
                <w:b/>
                <w:bCs/>
                <w:sz w:val="22"/>
                <w:szCs w:val="22"/>
                <w:lang w:eastAsia="en-IN"/>
              </w:rPr>
              <w:t>Important Definition</w:t>
            </w:r>
          </w:p>
        </w:tc>
        <w:tc>
          <w:tcPr>
            <w:tcW w:w="909" w:type="pct"/>
            <w:tcBorders>
              <w:top w:val="single" w:sz="4" w:space="0" w:color="auto"/>
              <w:left w:val="single" w:sz="4" w:space="0" w:color="auto"/>
              <w:bottom w:val="single" w:sz="4" w:space="0" w:color="auto"/>
              <w:right w:val="single" w:sz="4" w:space="0" w:color="auto"/>
            </w:tcBorders>
            <w:vAlign w:val="center"/>
            <w:hideMark/>
          </w:tcPr>
          <w:p w14:paraId="561492A6" w14:textId="32E03CE8" w:rsidR="00D579B3" w:rsidRPr="00FD2032" w:rsidRDefault="00493142" w:rsidP="00782165">
            <w:pPr>
              <w:spacing w:after="0" w:line="276" w:lineRule="auto"/>
              <w:jc w:val="center"/>
              <w:rPr>
                <w:rFonts w:ascii="Arial" w:hAnsi="Arial" w:cs="Arial"/>
                <w:b/>
                <w:bCs/>
                <w:sz w:val="22"/>
                <w:szCs w:val="22"/>
              </w:rPr>
            </w:pPr>
            <w:r w:rsidRPr="00FD2032">
              <w:rPr>
                <w:rFonts w:ascii="Arial" w:hAnsi="Arial" w:cs="Arial"/>
                <w:b/>
                <w:bCs/>
                <w:sz w:val="22"/>
                <w:szCs w:val="22"/>
              </w:rPr>
              <w:t>3</w:t>
            </w:r>
            <w:r w:rsidR="003D47C7">
              <w:rPr>
                <w:rFonts w:ascii="Arial" w:hAnsi="Arial" w:cs="Arial"/>
                <w:b/>
                <w:bCs/>
                <w:sz w:val="22"/>
                <w:szCs w:val="22"/>
              </w:rPr>
              <w:t>6</w:t>
            </w:r>
          </w:p>
        </w:tc>
      </w:tr>
      <w:tr w:rsidR="00D579B3" w14:paraId="35F96540" w14:textId="77777777" w:rsidTr="0087294A">
        <w:trPr>
          <w:trHeight w:val="432"/>
        </w:trPr>
        <w:tc>
          <w:tcPr>
            <w:tcW w:w="7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713FCF0" w14:textId="4B4E56F9" w:rsidR="00D579B3" w:rsidRDefault="00D579B3" w:rsidP="0087294A">
            <w:pPr>
              <w:spacing w:after="0" w:line="276" w:lineRule="auto"/>
              <w:jc w:val="center"/>
              <w:rPr>
                <w:rFonts w:ascii="Arial" w:hAnsi="Arial" w:cs="Arial"/>
                <w:b/>
                <w:sz w:val="22"/>
                <w:szCs w:val="22"/>
              </w:rPr>
            </w:pPr>
            <w:r>
              <w:rPr>
                <w:rFonts w:ascii="Arial" w:hAnsi="Arial" w:cs="Arial"/>
                <w:b/>
                <w:sz w:val="22"/>
                <w:szCs w:val="22"/>
              </w:rPr>
              <w:t>Part H</w:t>
            </w:r>
          </w:p>
        </w:tc>
        <w:tc>
          <w:tcPr>
            <w:tcW w:w="3296" w:type="pct"/>
            <w:tcBorders>
              <w:top w:val="single" w:sz="4" w:space="0" w:color="auto"/>
              <w:left w:val="single" w:sz="4" w:space="0" w:color="auto"/>
              <w:bottom w:val="single" w:sz="4" w:space="0" w:color="auto"/>
              <w:right w:val="single" w:sz="4" w:space="0" w:color="auto"/>
            </w:tcBorders>
            <w:vAlign w:val="center"/>
            <w:hideMark/>
          </w:tcPr>
          <w:p w14:paraId="64DB6604" w14:textId="1FAA4FFD" w:rsidR="00D579B3" w:rsidRDefault="00493142" w:rsidP="00782165">
            <w:pPr>
              <w:tabs>
                <w:tab w:val="left" w:pos="0"/>
              </w:tabs>
              <w:spacing w:after="0" w:line="276" w:lineRule="auto"/>
              <w:rPr>
                <w:rFonts w:ascii="Arial" w:hAnsi="Arial" w:cs="Arial"/>
                <w:b/>
                <w:sz w:val="22"/>
                <w:szCs w:val="22"/>
              </w:rPr>
            </w:pPr>
            <w:r>
              <w:rPr>
                <w:rFonts w:ascii="Arial" w:hAnsi="Arial" w:cs="Arial"/>
                <w:b/>
                <w:bCs/>
                <w:sz w:val="22"/>
                <w:szCs w:val="22"/>
                <w:lang w:eastAsia="en-IN"/>
              </w:rPr>
              <w:t>Disclaimer | Remarks</w:t>
            </w:r>
          </w:p>
        </w:tc>
        <w:tc>
          <w:tcPr>
            <w:tcW w:w="909" w:type="pct"/>
            <w:tcBorders>
              <w:top w:val="single" w:sz="4" w:space="0" w:color="auto"/>
              <w:left w:val="single" w:sz="4" w:space="0" w:color="auto"/>
              <w:bottom w:val="single" w:sz="4" w:space="0" w:color="auto"/>
              <w:right w:val="single" w:sz="4" w:space="0" w:color="auto"/>
            </w:tcBorders>
            <w:vAlign w:val="center"/>
            <w:hideMark/>
          </w:tcPr>
          <w:p w14:paraId="4FE597B2" w14:textId="4AA96CEC" w:rsidR="00D579B3" w:rsidRPr="00FD2032" w:rsidRDefault="0014047B" w:rsidP="00782165">
            <w:pPr>
              <w:spacing w:after="0" w:line="276" w:lineRule="auto"/>
              <w:jc w:val="center"/>
              <w:rPr>
                <w:rFonts w:ascii="Arial" w:hAnsi="Arial" w:cs="Arial"/>
                <w:b/>
                <w:bCs/>
                <w:sz w:val="22"/>
                <w:szCs w:val="22"/>
              </w:rPr>
            </w:pPr>
            <w:r w:rsidRPr="00FD2032">
              <w:rPr>
                <w:rFonts w:ascii="Arial" w:hAnsi="Arial" w:cs="Arial"/>
                <w:b/>
                <w:bCs/>
                <w:sz w:val="22"/>
                <w:szCs w:val="22"/>
              </w:rPr>
              <w:t>3</w:t>
            </w:r>
            <w:r w:rsidR="003D47C7">
              <w:rPr>
                <w:rFonts w:ascii="Arial" w:hAnsi="Arial" w:cs="Arial"/>
                <w:b/>
                <w:bCs/>
                <w:sz w:val="22"/>
                <w:szCs w:val="22"/>
              </w:rPr>
              <w:t>8</w:t>
            </w:r>
          </w:p>
        </w:tc>
      </w:tr>
    </w:tbl>
    <w:p w14:paraId="3BAE1D12" w14:textId="77777777" w:rsidR="009E1297" w:rsidRPr="005C6FC8" w:rsidRDefault="009E1297" w:rsidP="00E11206">
      <w:pPr>
        <w:spacing w:line="360" w:lineRule="auto"/>
        <w:rPr>
          <w:rFonts w:ascii="Arial" w:hAnsi="Arial" w:cs="Arial"/>
          <w:sz w:val="22"/>
          <w:szCs w:val="22"/>
          <w:highlight w:val="yellow"/>
        </w:rPr>
      </w:pPr>
    </w:p>
    <w:p w14:paraId="219E06B2" w14:textId="77777777" w:rsidR="00BF4438" w:rsidRPr="005C6FC8" w:rsidRDefault="00BF4438" w:rsidP="00E11206">
      <w:pPr>
        <w:spacing w:line="360" w:lineRule="auto"/>
        <w:rPr>
          <w:rFonts w:ascii="Arial" w:hAnsi="Arial" w:cs="Arial"/>
          <w:sz w:val="22"/>
          <w:szCs w:val="22"/>
          <w:highlight w:val="yellow"/>
        </w:rPr>
      </w:pPr>
    </w:p>
    <w:p w14:paraId="46739542" w14:textId="77777777" w:rsidR="0055190B" w:rsidRPr="005C6FC8" w:rsidRDefault="0055190B" w:rsidP="00E11206">
      <w:pPr>
        <w:spacing w:line="360" w:lineRule="auto"/>
        <w:rPr>
          <w:rFonts w:ascii="Arial" w:hAnsi="Arial" w:cs="Arial"/>
          <w:sz w:val="22"/>
          <w:szCs w:val="22"/>
          <w:highlight w:val="yellow"/>
        </w:rPr>
      </w:pPr>
    </w:p>
    <w:p w14:paraId="5B31E076" w14:textId="77777777" w:rsidR="0055190B" w:rsidRPr="005C6FC8" w:rsidRDefault="0055190B" w:rsidP="00E11206">
      <w:pPr>
        <w:spacing w:line="360" w:lineRule="auto"/>
        <w:rPr>
          <w:rFonts w:ascii="Arial" w:hAnsi="Arial" w:cs="Arial"/>
          <w:sz w:val="22"/>
          <w:szCs w:val="22"/>
          <w:highlight w:val="yellow"/>
        </w:rPr>
      </w:pPr>
    </w:p>
    <w:p w14:paraId="237D06C1" w14:textId="77777777" w:rsidR="0055190B" w:rsidRPr="005C6FC8" w:rsidRDefault="0055190B" w:rsidP="00E11206">
      <w:pPr>
        <w:spacing w:line="360" w:lineRule="auto"/>
        <w:rPr>
          <w:rFonts w:ascii="Arial" w:hAnsi="Arial" w:cs="Arial"/>
          <w:sz w:val="22"/>
          <w:szCs w:val="22"/>
          <w:highlight w:val="yellow"/>
        </w:rPr>
      </w:pPr>
    </w:p>
    <w:p w14:paraId="0E78E592" w14:textId="77777777" w:rsidR="0055190B" w:rsidRPr="005C6FC8" w:rsidRDefault="0055190B" w:rsidP="00E11206">
      <w:pPr>
        <w:spacing w:line="360" w:lineRule="auto"/>
        <w:rPr>
          <w:rFonts w:ascii="Arial" w:hAnsi="Arial" w:cs="Arial"/>
          <w:sz w:val="22"/>
          <w:szCs w:val="22"/>
          <w:highlight w:val="yellow"/>
        </w:rPr>
      </w:pPr>
    </w:p>
    <w:p w14:paraId="4F0BC224" w14:textId="77777777" w:rsidR="0055190B" w:rsidRPr="005C6FC8" w:rsidRDefault="0055190B" w:rsidP="00E11206">
      <w:pPr>
        <w:spacing w:line="360" w:lineRule="auto"/>
        <w:rPr>
          <w:rFonts w:ascii="Arial" w:hAnsi="Arial" w:cs="Arial"/>
          <w:sz w:val="22"/>
          <w:szCs w:val="22"/>
          <w:highlight w:val="yellow"/>
        </w:rPr>
      </w:pPr>
    </w:p>
    <w:p w14:paraId="1123D073" w14:textId="77777777" w:rsidR="0055190B" w:rsidRPr="005C6FC8" w:rsidRDefault="0055190B" w:rsidP="00E11206">
      <w:pPr>
        <w:spacing w:line="360" w:lineRule="auto"/>
        <w:rPr>
          <w:rFonts w:ascii="Arial" w:hAnsi="Arial" w:cs="Arial"/>
          <w:sz w:val="22"/>
          <w:szCs w:val="22"/>
          <w:highlight w:val="yellow"/>
        </w:rPr>
      </w:pPr>
    </w:p>
    <w:p w14:paraId="3A0CFD92" w14:textId="724D9D08" w:rsidR="00D414F4" w:rsidRPr="001C6174" w:rsidRDefault="001C6174" w:rsidP="001C6174">
      <w:pPr>
        <w:tabs>
          <w:tab w:val="left" w:pos="3345"/>
        </w:tabs>
        <w:spacing w:line="360" w:lineRule="auto"/>
        <w:rPr>
          <w:rFonts w:ascii="Arial" w:hAnsi="Arial" w:cs="Arial"/>
          <w:sz w:val="22"/>
          <w:szCs w:val="22"/>
        </w:rPr>
      </w:pPr>
      <w:r w:rsidRPr="001C6174">
        <w:rPr>
          <w:rFonts w:ascii="Arial" w:hAnsi="Arial" w:cs="Arial"/>
          <w:sz w:val="22"/>
          <w:szCs w:val="22"/>
        </w:rPr>
        <w:tab/>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248"/>
      </w:tblGrid>
      <w:tr w:rsidR="00A25BAC" w:rsidRPr="003B6472" w14:paraId="591B1A22" w14:textId="77777777" w:rsidTr="004F7609">
        <w:trPr>
          <w:trHeight w:val="558"/>
        </w:trPr>
        <w:tc>
          <w:tcPr>
            <w:tcW w:w="1534" w:type="dxa"/>
            <w:shd w:val="clear" w:color="auto" w:fill="002060"/>
            <w:vAlign w:val="center"/>
          </w:tcPr>
          <w:p w14:paraId="7EFDF716" w14:textId="2E09AD00" w:rsidR="00A25BAC" w:rsidRPr="00851108" w:rsidRDefault="00A25BAC" w:rsidP="0067033C">
            <w:pPr>
              <w:spacing w:after="0" w:line="240" w:lineRule="auto"/>
              <w:ind w:left="-112" w:firstLine="112"/>
              <w:jc w:val="center"/>
              <w:rPr>
                <w:rFonts w:ascii="Arial" w:eastAsia="Arial" w:hAnsi="Arial" w:cs="Arial"/>
                <w:b/>
                <w:sz w:val="22"/>
                <w:szCs w:val="22"/>
              </w:rPr>
            </w:pPr>
            <w:r w:rsidRPr="00851108">
              <w:rPr>
                <w:rFonts w:ascii="Arial" w:eastAsia="Arial" w:hAnsi="Arial" w:cs="Arial"/>
                <w:b/>
                <w:sz w:val="22"/>
                <w:szCs w:val="22"/>
              </w:rPr>
              <w:lastRenderedPageBreak/>
              <w:br w:type="page"/>
              <w:t xml:space="preserve"> PART A</w:t>
            </w:r>
          </w:p>
        </w:tc>
        <w:tc>
          <w:tcPr>
            <w:tcW w:w="8248" w:type="dxa"/>
            <w:shd w:val="clear" w:color="auto" w:fill="DEEAF6" w:themeFill="accent1" w:themeFillTint="33"/>
            <w:vAlign w:val="center"/>
          </w:tcPr>
          <w:p w14:paraId="6FFD07A4" w14:textId="2E330F61" w:rsidR="00A25BAC" w:rsidRPr="00851108" w:rsidRDefault="00A25BAC" w:rsidP="0067033C">
            <w:pPr>
              <w:tabs>
                <w:tab w:val="left" w:pos="360"/>
              </w:tabs>
              <w:spacing w:after="0" w:line="240" w:lineRule="auto"/>
              <w:jc w:val="center"/>
              <w:rPr>
                <w:rFonts w:ascii="Arial" w:eastAsia="Arial" w:hAnsi="Arial" w:cs="Arial"/>
                <w:b/>
                <w:sz w:val="22"/>
                <w:szCs w:val="22"/>
              </w:rPr>
            </w:pPr>
            <w:r w:rsidRPr="00851108">
              <w:rPr>
                <w:rFonts w:ascii="Arial" w:eastAsia="Arial" w:hAnsi="Arial" w:cs="Arial"/>
                <w:b/>
                <w:sz w:val="22"/>
                <w:szCs w:val="22"/>
              </w:rPr>
              <w:t>INTRODUCTION</w:t>
            </w:r>
          </w:p>
        </w:tc>
      </w:tr>
    </w:tbl>
    <w:p w14:paraId="0D18799B" w14:textId="77777777" w:rsidR="00A25BAC" w:rsidRPr="005C6FC8" w:rsidRDefault="00A25BAC" w:rsidP="00FD4762">
      <w:pPr>
        <w:spacing w:line="276" w:lineRule="auto"/>
        <w:jc w:val="both"/>
        <w:rPr>
          <w:rFonts w:ascii="Arial" w:hAnsi="Arial" w:cs="Arial"/>
          <w:b/>
          <w:sz w:val="22"/>
          <w:szCs w:val="22"/>
          <w:lang w:val="en-IN"/>
        </w:rPr>
      </w:pPr>
    </w:p>
    <w:p w14:paraId="065F4FAE" w14:textId="60318905" w:rsidR="00E11206" w:rsidRPr="00C92988" w:rsidRDefault="00E11206" w:rsidP="002D6B20">
      <w:pPr>
        <w:pStyle w:val="ListParagraph"/>
        <w:numPr>
          <w:ilvl w:val="0"/>
          <w:numId w:val="2"/>
        </w:numPr>
        <w:spacing w:after="0" w:line="360" w:lineRule="auto"/>
        <w:ind w:left="142" w:right="-23" w:hanging="426"/>
        <w:jc w:val="both"/>
        <w:rPr>
          <w:rFonts w:ascii="Arial" w:hAnsi="Arial" w:cs="Arial"/>
          <w:sz w:val="22"/>
          <w:szCs w:val="22"/>
        </w:rPr>
      </w:pPr>
      <w:r w:rsidRPr="00C92988">
        <w:rPr>
          <w:rFonts w:ascii="Arial" w:hAnsi="Arial" w:cs="Arial"/>
          <w:b/>
          <w:sz w:val="22"/>
          <w:szCs w:val="22"/>
          <w:lang w:val="en-IN"/>
        </w:rPr>
        <w:t>ABOUT THE REPORT:</w:t>
      </w:r>
      <w:r w:rsidR="00C92988" w:rsidRPr="00C92988">
        <w:rPr>
          <w:rFonts w:ascii="Arial" w:hAnsi="Arial" w:cs="Arial"/>
          <w:b/>
          <w:sz w:val="22"/>
          <w:szCs w:val="22"/>
          <w:lang w:val="en-IN"/>
        </w:rPr>
        <w:t xml:space="preserve"> </w:t>
      </w:r>
      <w:r w:rsidRPr="00C92988">
        <w:rPr>
          <w:rFonts w:ascii="Arial" w:hAnsi="Arial" w:cs="Arial"/>
          <w:sz w:val="22"/>
          <w:szCs w:val="22"/>
        </w:rPr>
        <w:t xml:space="preserve">Enterprise </w:t>
      </w:r>
      <w:r w:rsidR="00CB2876" w:rsidRPr="00C92988">
        <w:rPr>
          <w:rFonts w:ascii="Arial" w:hAnsi="Arial" w:cs="Arial"/>
          <w:sz w:val="22"/>
          <w:szCs w:val="22"/>
        </w:rPr>
        <w:t xml:space="preserve">Valuation </w:t>
      </w:r>
      <w:r w:rsidR="004F7609">
        <w:rPr>
          <w:rFonts w:ascii="Arial" w:hAnsi="Arial" w:cs="Arial"/>
          <w:sz w:val="22"/>
          <w:szCs w:val="22"/>
        </w:rPr>
        <w:t xml:space="preserve">Report </w:t>
      </w:r>
      <w:r w:rsidR="00CB2876" w:rsidRPr="00C92988">
        <w:rPr>
          <w:rFonts w:ascii="Arial" w:hAnsi="Arial" w:cs="Arial"/>
          <w:sz w:val="22"/>
          <w:szCs w:val="22"/>
        </w:rPr>
        <w:t>of (6 x 600) MW Pulverized Coal Fired Sub–Critical Thermal Power Plant set by M/s. KSK Mahanadi Power Company Limited</w:t>
      </w:r>
      <w:r w:rsidR="00952B88">
        <w:rPr>
          <w:rFonts w:ascii="Arial" w:hAnsi="Arial" w:cs="Arial"/>
          <w:sz w:val="22"/>
          <w:szCs w:val="22"/>
        </w:rPr>
        <w:t xml:space="preserve"> (KMPCL)</w:t>
      </w:r>
      <w:r w:rsidR="00CB2876" w:rsidRPr="00C92988">
        <w:rPr>
          <w:rFonts w:ascii="Arial" w:hAnsi="Arial" w:cs="Arial"/>
          <w:sz w:val="22"/>
          <w:szCs w:val="22"/>
        </w:rPr>
        <w:t xml:space="preserve"> at Villages Nariyara, Rogada, Amora &amp; Tarod of Tehsil Akaltara, Janjgir-Champa District of Chhattisgarh.</w:t>
      </w:r>
    </w:p>
    <w:p w14:paraId="7D90B078" w14:textId="77777777" w:rsidR="002D6B20" w:rsidRPr="002D6B20" w:rsidRDefault="002D6B20" w:rsidP="00D7215F">
      <w:pPr>
        <w:pStyle w:val="ListParagraph"/>
        <w:spacing w:after="0" w:line="360" w:lineRule="auto"/>
        <w:ind w:left="142" w:right="-23"/>
        <w:jc w:val="both"/>
        <w:rPr>
          <w:rFonts w:ascii="Arial" w:hAnsi="Arial" w:cs="Arial"/>
          <w:sz w:val="22"/>
          <w:szCs w:val="22"/>
        </w:rPr>
      </w:pPr>
    </w:p>
    <w:p w14:paraId="2724DEEC" w14:textId="5B7F35C4" w:rsidR="004C5218" w:rsidRPr="004C5218" w:rsidRDefault="00E11206" w:rsidP="002D6B20">
      <w:pPr>
        <w:pStyle w:val="ListParagraph"/>
        <w:numPr>
          <w:ilvl w:val="0"/>
          <w:numId w:val="2"/>
        </w:numPr>
        <w:spacing w:line="360" w:lineRule="auto"/>
        <w:ind w:left="142" w:right="-23" w:hanging="426"/>
        <w:jc w:val="both"/>
        <w:rPr>
          <w:rFonts w:ascii="Arial" w:hAnsi="Arial" w:cs="Arial"/>
          <w:sz w:val="22"/>
          <w:szCs w:val="22"/>
        </w:rPr>
      </w:pPr>
      <w:r w:rsidRPr="005C6FC8">
        <w:rPr>
          <w:rFonts w:ascii="Arial" w:hAnsi="Arial" w:cs="Arial"/>
          <w:b/>
          <w:sz w:val="22"/>
          <w:szCs w:val="22"/>
          <w:lang w:val="en-IN"/>
        </w:rPr>
        <w:t xml:space="preserve">BACKGROUND OF THE PROJECT: </w:t>
      </w:r>
      <w:r w:rsidR="004C5218">
        <w:rPr>
          <w:rFonts w:ascii="Arial" w:hAnsi="Arial" w:cs="Arial"/>
          <w:bCs/>
          <w:sz w:val="22"/>
          <w:szCs w:val="22"/>
          <w:lang w:val="en-IN"/>
        </w:rPr>
        <w:t>M/s KSK Mahanadi Power Company Limited (“KMPCL”) is a Special Purpose Vehicle (SPV) promoted by KSK Energy Ventures Limited (KSK) (a power plant development company) based at Hyderabad. KMPCL was incorporated to establish a 6x600 MW coal fired thermal power plant located at village Nariyara, district Janjgir-Champa in the state of Chhattisgarh. The group structure of the M/s KSK Mahanadi Power Company Limited is shown below:</w:t>
      </w:r>
    </w:p>
    <w:p w14:paraId="4C88BFD4" w14:textId="1DCEDAC4" w:rsidR="004C5218" w:rsidRPr="004C5218" w:rsidRDefault="004C5218" w:rsidP="004C5218">
      <w:pPr>
        <w:pStyle w:val="ListParagraph"/>
        <w:ind w:left="142" w:right="686"/>
        <w:rPr>
          <w:rFonts w:ascii="Arial" w:hAnsi="Arial" w:cs="Arial"/>
          <w:bCs/>
          <w:sz w:val="22"/>
          <w:szCs w:val="22"/>
          <w:lang w:val="en-IN"/>
        </w:rPr>
      </w:pPr>
      <w:r>
        <w:rPr>
          <w:rFonts w:ascii="Arial" w:hAnsi="Arial" w:cs="Arial"/>
          <w:noProof/>
          <w:sz w:val="22"/>
          <w:szCs w:val="22"/>
          <w:lang w:val="en-IN" w:eastAsia="en-IN"/>
        </w:rPr>
        <w:drawing>
          <wp:inline distT="0" distB="0" distL="0" distR="0" wp14:anchorId="23AB4B20" wp14:editId="6B652DF9">
            <wp:extent cx="5886450" cy="344805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duotone>
                        <a:schemeClr val="accent5">
                          <a:shade val="45000"/>
                          <a:satMod val="135000"/>
                        </a:schemeClr>
                        <a:prstClr val="white"/>
                      </a:duotone>
                      <a:extLst>
                        <a:ext uri="{BEBA8EAE-BF5A-486C-A8C5-ECC9F3942E4B}">
                          <a14:imgProps xmlns:a14="http://schemas.microsoft.com/office/drawing/2010/main">
                            <a14:imgLayer r:embed="rId14">
                              <a14:imgEffect>
                                <a14:sharpenSoften amount="25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886450" cy="3448050"/>
                    </a:xfrm>
                    <a:prstGeom prst="rect">
                      <a:avLst/>
                    </a:prstGeom>
                    <a:ln>
                      <a:solidFill>
                        <a:schemeClr val="tx1"/>
                      </a:solidFill>
                    </a:ln>
                  </pic:spPr>
                </pic:pic>
              </a:graphicData>
            </a:graphic>
          </wp:inline>
        </w:drawing>
      </w:r>
    </w:p>
    <w:p w14:paraId="0A3CCD0C" w14:textId="77777777" w:rsidR="00D31475" w:rsidRDefault="00D31475" w:rsidP="00D7215F">
      <w:pPr>
        <w:pStyle w:val="ListParagraph"/>
        <w:spacing w:before="240" w:line="360" w:lineRule="auto"/>
        <w:ind w:left="142" w:right="-23"/>
        <w:jc w:val="both"/>
        <w:rPr>
          <w:rFonts w:ascii="Arial" w:hAnsi="Arial" w:cs="Arial"/>
          <w:bCs/>
          <w:sz w:val="22"/>
          <w:szCs w:val="22"/>
          <w:lang w:val="en-IN"/>
        </w:rPr>
      </w:pPr>
      <w:r>
        <w:rPr>
          <w:rFonts w:ascii="Arial" w:hAnsi="Arial" w:cs="Arial"/>
          <w:bCs/>
          <w:sz w:val="22"/>
          <w:szCs w:val="22"/>
          <w:lang w:val="en-IN"/>
        </w:rPr>
        <w:t>The basic details of the plant are as below:</w:t>
      </w:r>
    </w:p>
    <w:tbl>
      <w:tblPr>
        <w:tblW w:w="7879" w:type="dxa"/>
        <w:jc w:val="center"/>
        <w:tblLook w:val="04A0" w:firstRow="1" w:lastRow="0" w:firstColumn="1" w:lastColumn="0" w:noHBand="0" w:noVBand="1"/>
      </w:tblPr>
      <w:tblGrid>
        <w:gridCol w:w="3171"/>
        <w:gridCol w:w="4708"/>
      </w:tblGrid>
      <w:tr w:rsidR="00D31475" w:rsidRPr="00D7215F" w14:paraId="2B7C0AB1" w14:textId="77777777" w:rsidTr="00D7215F">
        <w:trPr>
          <w:trHeight w:val="300"/>
          <w:jc w:val="center"/>
        </w:trPr>
        <w:tc>
          <w:tcPr>
            <w:tcW w:w="3171"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7D2E03F" w14:textId="53D03B6A" w:rsidR="00D31475" w:rsidRPr="00D7215F" w:rsidRDefault="00D31475" w:rsidP="00D31475">
            <w:pPr>
              <w:spacing w:after="0" w:line="360" w:lineRule="auto"/>
              <w:jc w:val="center"/>
              <w:rPr>
                <w:rFonts w:ascii="Calibri" w:hAnsi="Calibri" w:cs="Calibri"/>
                <w:b/>
                <w:bCs/>
                <w:color w:val="FFFFFF"/>
                <w:sz w:val="22"/>
                <w:szCs w:val="22"/>
                <w:lang w:val="en-IN" w:eastAsia="en-IN"/>
              </w:rPr>
            </w:pPr>
            <w:r w:rsidRPr="00D7215F">
              <w:rPr>
                <w:rFonts w:ascii="Calibri" w:hAnsi="Calibri" w:cs="Calibri"/>
                <w:bCs/>
                <w:sz w:val="22"/>
                <w:szCs w:val="22"/>
                <w:lang w:val="en-IN"/>
              </w:rPr>
              <w:t xml:space="preserve"> </w:t>
            </w:r>
            <w:r w:rsidRPr="00D7215F">
              <w:rPr>
                <w:rFonts w:ascii="Calibri" w:hAnsi="Calibri" w:cs="Calibri"/>
                <w:b/>
                <w:bCs/>
                <w:color w:val="FFFFFF"/>
                <w:sz w:val="22"/>
                <w:szCs w:val="22"/>
                <w:lang w:val="en-IN" w:eastAsia="en-IN"/>
              </w:rPr>
              <w:t>Particulars</w:t>
            </w:r>
          </w:p>
        </w:tc>
        <w:tc>
          <w:tcPr>
            <w:tcW w:w="4708" w:type="dxa"/>
            <w:tcBorders>
              <w:top w:val="single" w:sz="4" w:space="0" w:color="auto"/>
              <w:left w:val="nil"/>
              <w:bottom w:val="single" w:sz="4" w:space="0" w:color="auto"/>
              <w:right w:val="single" w:sz="4" w:space="0" w:color="auto"/>
            </w:tcBorders>
            <w:shd w:val="clear" w:color="000000" w:fill="002060"/>
            <w:noWrap/>
            <w:vAlign w:val="center"/>
            <w:hideMark/>
          </w:tcPr>
          <w:p w14:paraId="6FF1D4C2" w14:textId="77777777" w:rsidR="00D31475" w:rsidRPr="00D7215F" w:rsidRDefault="00D31475" w:rsidP="00D31475">
            <w:pPr>
              <w:spacing w:after="0" w:line="360" w:lineRule="auto"/>
              <w:jc w:val="center"/>
              <w:rPr>
                <w:rFonts w:ascii="Calibri" w:hAnsi="Calibri" w:cs="Calibri"/>
                <w:b/>
                <w:bCs/>
                <w:color w:val="FFFFFF"/>
                <w:sz w:val="22"/>
                <w:szCs w:val="22"/>
                <w:lang w:val="en-IN" w:eastAsia="en-IN"/>
              </w:rPr>
            </w:pPr>
            <w:r w:rsidRPr="00D7215F">
              <w:rPr>
                <w:rFonts w:ascii="Calibri" w:hAnsi="Calibri" w:cs="Calibri"/>
                <w:b/>
                <w:bCs/>
                <w:color w:val="FFFFFF"/>
                <w:sz w:val="22"/>
                <w:szCs w:val="22"/>
                <w:lang w:val="en-IN" w:eastAsia="en-IN"/>
              </w:rPr>
              <w:t>Details</w:t>
            </w:r>
          </w:p>
        </w:tc>
      </w:tr>
      <w:tr w:rsidR="00D31475" w:rsidRPr="00D7215F" w14:paraId="594FE672" w14:textId="77777777" w:rsidTr="00D7215F">
        <w:trPr>
          <w:trHeight w:val="300"/>
          <w:jc w:val="center"/>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14:paraId="50B2F7A6" w14:textId="77777777" w:rsidR="00D31475" w:rsidRPr="00D7215F" w:rsidRDefault="00D31475" w:rsidP="00D31475">
            <w:pPr>
              <w:spacing w:after="0" w:line="360" w:lineRule="auto"/>
              <w:rPr>
                <w:rFonts w:ascii="Calibri" w:hAnsi="Calibri" w:cs="Calibri"/>
                <w:color w:val="000000"/>
                <w:sz w:val="22"/>
                <w:szCs w:val="22"/>
                <w:lang w:val="en-IN" w:eastAsia="en-IN"/>
              </w:rPr>
            </w:pPr>
            <w:r w:rsidRPr="00D7215F">
              <w:rPr>
                <w:rFonts w:ascii="Calibri" w:hAnsi="Calibri" w:cs="Calibri"/>
                <w:color w:val="000000"/>
                <w:sz w:val="22"/>
                <w:szCs w:val="22"/>
                <w:lang w:val="en-IN" w:eastAsia="en-IN"/>
              </w:rPr>
              <w:t xml:space="preserve">Location </w:t>
            </w:r>
          </w:p>
        </w:tc>
        <w:tc>
          <w:tcPr>
            <w:tcW w:w="4708" w:type="dxa"/>
            <w:tcBorders>
              <w:top w:val="nil"/>
              <w:left w:val="nil"/>
              <w:bottom w:val="single" w:sz="4" w:space="0" w:color="auto"/>
              <w:right w:val="single" w:sz="4" w:space="0" w:color="auto"/>
            </w:tcBorders>
            <w:shd w:val="clear" w:color="auto" w:fill="auto"/>
            <w:noWrap/>
            <w:vAlign w:val="bottom"/>
            <w:hideMark/>
          </w:tcPr>
          <w:p w14:paraId="7CD382DA" w14:textId="6C370EB1" w:rsidR="00D31475" w:rsidRPr="00D7215F" w:rsidRDefault="00D31475" w:rsidP="00D31475">
            <w:pPr>
              <w:spacing w:after="0" w:line="360" w:lineRule="auto"/>
              <w:rPr>
                <w:rFonts w:ascii="Calibri" w:hAnsi="Calibri" w:cs="Calibri"/>
                <w:color w:val="000000"/>
                <w:sz w:val="22"/>
                <w:szCs w:val="22"/>
                <w:lang w:val="en-IN" w:eastAsia="en-IN"/>
              </w:rPr>
            </w:pPr>
            <w:r w:rsidRPr="00D7215F">
              <w:rPr>
                <w:rFonts w:ascii="Calibri" w:hAnsi="Calibri" w:cs="Calibri"/>
                <w:color w:val="000000"/>
                <w:sz w:val="22"/>
                <w:szCs w:val="22"/>
                <w:lang w:val="en-IN" w:eastAsia="en-IN"/>
              </w:rPr>
              <w:t xml:space="preserve">Nariyara Village, </w:t>
            </w:r>
            <w:r w:rsidR="00FC3770" w:rsidRPr="00D7215F">
              <w:rPr>
                <w:rFonts w:ascii="Calibri" w:hAnsi="Calibri" w:cs="Calibri"/>
                <w:color w:val="000000"/>
                <w:sz w:val="22"/>
                <w:szCs w:val="22"/>
                <w:lang w:val="en-IN" w:eastAsia="en-IN"/>
              </w:rPr>
              <w:t>Chhattisgarh</w:t>
            </w:r>
          </w:p>
        </w:tc>
      </w:tr>
      <w:tr w:rsidR="00D31475" w:rsidRPr="00D7215F" w14:paraId="77793352" w14:textId="77777777" w:rsidTr="00D7215F">
        <w:trPr>
          <w:trHeight w:val="300"/>
          <w:jc w:val="center"/>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14:paraId="694889FD" w14:textId="77777777" w:rsidR="00D31475" w:rsidRPr="00D7215F" w:rsidRDefault="00D31475" w:rsidP="00D31475">
            <w:pPr>
              <w:spacing w:after="0" w:line="360" w:lineRule="auto"/>
              <w:rPr>
                <w:rFonts w:ascii="Calibri" w:hAnsi="Calibri" w:cs="Calibri"/>
                <w:color w:val="000000"/>
                <w:sz w:val="22"/>
                <w:szCs w:val="22"/>
                <w:lang w:val="en-IN" w:eastAsia="en-IN"/>
              </w:rPr>
            </w:pPr>
            <w:r w:rsidRPr="00D7215F">
              <w:rPr>
                <w:rFonts w:ascii="Calibri" w:hAnsi="Calibri" w:cs="Calibri"/>
                <w:color w:val="000000"/>
                <w:sz w:val="22"/>
                <w:szCs w:val="22"/>
                <w:lang w:val="en-IN" w:eastAsia="en-IN"/>
              </w:rPr>
              <w:t xml:space="preserve">Factory Area </w:t>
            </w:r>
          </w:p>
        </w:tc>
        <w:tc>
          <w:tcPr>
            <w:tcW w:w="4708" w:type="dxa"/>
            <w:tcBorders>
              <w:top w:val="nil"/>
              <w:left w:val="nil"/>
              <w:bottom w:val="single" w:sz="4" w:space="0" w:color="auto"/>
              <w:right w:val="single" w:sz="4" w:space="0" w:color="auto"/>
            </w:tcBorders>
            <w:shd w:val="clear" w:color="auto" w:fill="auto"/>
            <w:noWrap/>
            <w:vAlign w:val="bottom"/>
            <w:hideMark/>
          </w:tcPr>
          <w:p w14:paraId="1EE2A24D" w14:textId="3041547E" w:rsidR="00D31475" w:rsidRPr="00D7215F" w:rsidRDefault="00D31475" w:rsidP="00D31475">
            <w:pPr>
              <w:spacing w:after="0" w:line="360" w:lineRule="auto"/>
              <w:rPr>
                <w:rFonts w:ascii="Calibri" w:hAnsi="Calibri" w:cs="Calibri"/>
                <w:color w:val="000000"/>
                <w:sz w:val="22"/>
                <w:szCs w:val="22"/>
                <w:lang w:val="en-IN" w:eastAsia="en-IN"/>
              </w:rPr>
            </w:pPr>
            <w:r w:rsidRPr="00D7215F">
              <w:rPr>
                <w:rFonts w:ascii="Calibri" w:hAnsi="Calibri" w:cs="Calibri"/>
                <w:color w:val="000000"/>
                <w:sz w:val="22"/>
                <w:szCs w:val="22"/>
                <w:lang w:val="en-IN" w:eastAsia="en-IN"/>
              </w:rPr>
              <w:t>Approx</w:t>
            </w:r>
            <w:r w:rsidR="00D7215F" w:rsidRPr="00D7215F">
              <w:rPr>
                <w:rFonts w:ascii="Calibri" w:hAnsi="Calibri" w:cs="Calibri"/>
                <w:color w:val="000000"/>
                <w:sz w:val="22"/>
                <w:szCs w:val="22"/>
                <w:lang w:val="en-IN" w:eastAsia="en-IN"/>
              </w:rPr>
              <w:t>.</w:t>
            </w:r>
            <w:r w:rsidRPr="00D7215F">
              <w:rPr>
                <w:rFonts w:ascii="Calibri" w:hAnsi="Calibri" w:cs="Calibri"/>
                <w:color w:val="000000"/>
                <w:sz w:val="22"/>
                <w:szCs w:val="22"/>
                <w:lang w:val="en-IN" w:eastAsia="en-IN"/>
              </w:rPr>
              <w:t xml:space="preserve"> 2132</w:t>
            </w:r>
            <w:r w:rsidR="00D7215F" w:rsidRPr="00D7215F">
              <w:rPr>
                <w:rFonts w:ascii="Calibri" w:hAnsi="Calibri" w:cs="Calibri"/>
                <w:color w:val="000000"/>
                <w:sz w:val="22"/>
                <w:szCs w:val="22"/>
                <w:lang w:val="en-IN" w:eastAsia="en-IN"/>
              </w:rPr>
              <w:t>.00</w:t>
            </w:r>
            <w:r w:rsidRPr="00D7215F">
              <w:rPr>
                <w:rFonts w:ascii="Calibri" w:hAnsi="Calibri" w:cs="Calibri"/>
                <w:color w:val="000000"/>
                <w:sz w:val="22"/>
                <w:szCs w:val="22"/>
                <w:lang w:val="en-IN" w:eastAsia="en-IN"/>
              </w:rPr>
              <w:t xml:space="preserve"> Acres</w:t>
            </w:r>
          </w:p>
        </w:tc>
      </w:tr>
      <w:tr w:rsidR="00D31475" w:rsidRPr="00D7215F" w14:paraId="488FD417" w14:textId="77777777" w:rsidTr="00D7215F">
        <w:trPr>
          <w:trHeight w:val="300"/>
          <w:jc w:val="center"/>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14:paraId="7FB2B856" w14:textId="77777777" w:rsidR="00D31475" w:rsidRPr="00D7215F" w:rsidRDefault="00D31475" w:rsidP="00D31475">
            <w:pPr>
              <w:spacing w:after="0" w:line="360" w:lineRule="auto"/>
              <w:rPr>
                <w:rFonts w:ascii="Calibri" w:hAnsi="Calibri" w:cs="Calibri"/>
                <w:color w:val="000000"/>
                <w:sz w:val="22"/>
                <w:szCs w:val="22"/>
                <w:lang w:val="en-IN" w:eastAsia="en-IN"/>
              </w:rPr>
            </w:pPr>
            <w:r w:rsidRPr="00D7215F">
              <w:rPr>
                <w:rFonts w:ascii="Calibri" w:hAnsi="Calibri" w:cs="Calibri"/>
                <w:color w:val="000000"/>
                <w:sz w:val="22"/>
                <w:szCs w:val="22"/>
                <w:lang w:val="en-IN" w:eastAsia="en-IN"/>
              </w:rPr>
              <w:t xml:space="preserve">Number of Units </w:t>
            </w:r>
          </w:p>
        </w:tc>
        <w:tc>
          <w:tcPr>
            <w:tcW w:w="4708" w:type="dxa"/>
            <w:tcBorders>
              <w:top w:val="nil"/>
              <w:left w:val="nil"/>
              <w:bottom w:val="single" w:sz="4" w:space="0" w:color="auto"/>
              <w:right w:val="single" w:sz="4" w:space="0" w:color="auto"/>
            </w:tcBorders>
            <w:shd w:val="clear" w:color="auto" w:fill="auto"/>
            <w:noWrap/>
            <w:vAlign w:val="bottom"/>
            <w:hideMark/>
          </w:tcPr>
          <w:p w14:paraId="0656BCA6" w14:textId="5553259D" w:rsidR="00D31475" w:rsidRPr="00D7215F" w:rsidRDefault="00D31475" w:rsidP="00D31475">
            <w:pPr>
              <w:spacing w:after="0" w:line="360" w:lineRule="auto"/>
              <w:rPr>
                <w:rFonts w:ascii="Calibri" w:hAnsi="Calibri" w:cs="Calibri"/>
                <w:color w:val="000000"/>
                <w:sz w:val="22"/>
                <w:szCs w:val="22"/>
                <w:lang w:val="en-IN" w:eastAsia="en-IN"/>
              </w:rPr>
            </w:pPr>
            <w:r w:rsidRPr="00D7215F">
              <w:rPr>
                <w:rFonts w:ascii="Calibri" w:hAnsi="Calibri" w:cs="Calibri"/>
                <w:color w:val="000000"/>
                <w:sz w:val="22"/>
                <w:szCs w:val="22"/>
                <w:lang w:val="en-IN" w:eastAsia="en-IN"/>
              </w:rPr>
              <w:t>6 units of 600 MW each</w:t>
            </w:r>
            <w:r w:rsidR="00D7215F" w:rsidRPr="00D7215F">
              <w:rPr>
                <w:rFonts w:ascii="Calibri" w:hAnsi="Calibri" w:cs="Calibri"/>
                <w:color w:val="000000"/>
                <w:sz w:val="22"/>
                <w:szCs w:val="22"/>
                <w:lang w:val="en-IN" w:eastAsia="en-IN"/>
              </w:rPr>
              <w:t xml:space="preserve"> (6x600 MW)</w:t>
            </w:r>
          </w:p>
        </w:tc>
      </w:tr>
      <w:tr w:rsidR="00D31475" w:rsidRPr="00D7215F" w14:paraId="7727FADF" w14:textId="77777777" w:rsidTr="00D7215F">
        <w:trPr>
          <w:trHeight w:val="300"/>
          <w:jc w:val="center"/>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14:paraId="50C86181" w14:textId="77777777" w:rsidR="00D31475" w:rsidRPr="00D7215F" w:rsidRDefault="00D31475" w:rsidP="00D31475">
            <w:pPr>
              <w:spacing w:after="0" w:line="360" w:lineRule="auto"/>
              <w:rPr>
                <w:rFonts w:ascii="Calibri" w:hAnsi="Calibri" w:cs="Calibri"/>
                <w:color w:val="000000"/>
                <w:sz w:val="22"/>
                <w:szCs w:val="22"/>
                <w:lang w:val="en-IN" w:eastAsia="en-IN"/>
              </w:rPr>
            </w:pPr>
            <w:r w:rsidRPr="00D7215F">
              <w:rPr>
                <w:rFonts w:ascii="Calibri" w:hAnsi="Calibri" w:cs="Calibri"/>
                <w:color w:val="000000"/>
                <w:sz w:val="22"/>
                <w:szCs w:val="22"/>
                <w:lang w:val="en-IN" w:eastAsia="en-IN"/>
              </w:rPr>
              <w:t>Operational Status</w:t>
            </w:r>
          </w:p>
        </w:tc>
        <w:tc>
          <w:tcPr>
            <w:tcW w:w="4708" w:type="dxa"/>
            <w:tcBorders>
              <w:top w:val="nil"/>
              <w:left w:val="nil"/>
              <w:bottom w:val="single" w:sz="4" w:space="0" w:color="auto"/>
              <w:right w:val="single" w:sz="4" w:space="0" w:color="auto"/>
            </w:tcBorders>
            <w:shd w:val="clear" w:color="auto" w:fill="auto"/>
            <w:noWrap/>
            <w:vAlign w:val="bottom"/>
            <w:hideMark/>
          </w:tcPr>
          <w:p w14:paraId="325161F6" w14:textId="77777777" w:rsidR="00D31475" w:rsidRPr="00D7215F" w:rsidRDefault="00D31475" w:rsidP="00D31475">
            <w:pPr>
              <w:spacing w:after="0" w:line="360" w:lineRule="auto"/>
              <w:rPr>
                <w:rFonts w:ascii="Calibri" w:hAnsi="Calibri" w:cs="Calibri"/>
                <w:color w:val="000000"/>
                <w:sz w:val="22"/>
                <w:szCs w:val="22"/>
                <w:lang w:val="en-IN" w:eastAsia="en-IN"/>
              </w:rPr>
            </w:pPr>
            <w:r w:rsidRPr="00D7215F">
              <w:rPr>
                <w:rFonts w:ascii="Calibri" w:hAnsi="Calibri" w:cs="Calibri"/>
                <w:color w:val="000000"/>
                <w:sz w:val="22"/>
                <w:szCs w:val="22"/>
                <w:lang w:val="en-IN" w:eastAsia="en-IN"/>
              </w:rPr>
              <w:t>3 units commissioned</w:t>
            </w:r>
          </w:p>
        </w:tc>
      </w:tr>
    </w:tbl>
    <w:p w14:paraId="2100D748" w14:textId="1136F100" w:rsidR="00D31475" w:rsidRDefault="00D7215F" w:rsidP="00D7215F">
      <w:pPr>
        <w:pStyle w:val="ListParagraph"/>
        <w:spacing w:before="240" w:line="360" w:lineRule="auto"/>
        <w:ind w:left="142" w:right="-23"/>
        <w:jc w:val="both"/>
        <w:rPr>
          <w:rFonts w:ascii="Arial" w:hAnsi="Arial" w:cs="Arial"/>
          <w:bCs/>
          <w:sz w:val="22"/>
          <w:szCs w:val="22"/>
          <w:lang w:val="en-IN"/>
        </w:rPr>
      </w:pPr>
      <w:r>
        <w:rPr>
          <w:rFonts w:ascii="Arial" w:hAnsi="Arial" w:cs="Arial"/>
          <w:bCs/>
          <w:sz w:val="22"/>
          <w:szCs w:val="22"/>
          <w:lang w:val="en-IN"/>
        </w:rPr>
        <w:lastRenderedPageBreak/>
        <w:t>Out of the six units, unit number</w:t>
      </w:r>
      <w:r w:rsidR="00D31475">
        <w:rPr>
          <w:rFonts w:ascii="Arial" w:hAnsi="Arial" w:cs="Arial"/>
          <w:bCs/>
          <w:sz w:val="22"/>
          <w:szCs w:val="22"/>
          <w:lang w:val="en-IN"/>
        </w:rPr>
        <w:t xml:space="preserve"> 2</w:t>
      </w:r>
      <w:r>
        <w:rPr>
          <w:rFonts w:ascii="Arial" w:hAnsi="Arial" w:cs="Arial"/>
          <w:bCs/>
          <w:sz w:val="22"/>
          <w:szCs w:val="22"/>
          <w:lang w:val="en-IN"/>
        </w:rPr>
        <w:t>, 3</w:t>
      </w:r>
      <w:r w:rsidR="00D31475">
        <w:rPr>
          <w:rFonts w:ascii="Arial" w:hAnsi="Arial" w:cs="Arial"/>
          <w:bCs/>
          <w:sz w:val="22"/>
          <w:szCs w:val="22"/>
          <w:lang w:val="en-IN"/>
        </w:rPr>
        <w:t xml:space="preserve"> &amp; 4 are already into commercial operation and </w:t>
      </w:r>
      <w:r w:rsidR="00D31475">
        <w:rPr>
          <w:rFonts w:ascii="Arial" w:hAnsi="Arial" w:cs="Arial"/>
          <w:sz w:val="22"/>
        </w:rPr>
        <w:t xml:space="preserve">construction </w:t>
      </w:r>
      <w:r w:rsidR="00D31475">
        <w:rPr>
          <w:rFonts w:ascii="Arial" w:hAnsi="Arial" w:cs="Arial"/>
          <w:sz w:val="22"/>
          <w:szCs w:val="22"/>
        </w:rPr>
        <w:t xml:space="preserve">of the </w:t>
      </w:r>
      <w:r w:rsidR="00D31475" w:rsidRPr="003A31F3">
        <w:rPr>
          <w:rFonts w:ascii="Arial" w:hAnsi="Arial" w:cs="Arial"/>
          <w:sz w:val="22"/>
          <w:szCs w:val="22"/>
        </w:rPr>
        <w:t xml:space="preserve">balance 3 units </w:t>
      </w:r>
      <w:r w:rsidR="00D31475">
        <w:rPr>
          <w:rFonts w:ascii="Arial" w:hAnsi="Arial" w:cs="Arial"/>
          <w:sz w:val="22"/>
        </w:rPr>
        <w:t>is on hold from more than 5 years</w:t>
      </w:r>
      <w:r w:rsidR="00D31475" w:rsidRPr="003A31F3">
        <w:rPr>
          <w:rFonts w:ascii="Arial" w:hAnsi="Arial" w:cs="Arial"/>
          <w:sz w:val="22"/>
          <w:szCs w:val="22"/>
        </w:rPr>
        <w:t>.</w:t>
      </w:r>
      <w:r w:rsidR="00D31475">
        <w:rPr>
          <w:rFonts w:ascii="Arial" w:hAnsi="Arial" w:cs="Arial"/>
          <w:sz w:val="22"/>
          <w:szCs w:val="22"/>
        </w:rPr>
        <w:t xml:space="preserve"> The present status of all 6 units is as below: </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977"/>
        <w:gridCol w:w="1985"/>
        <w:gridCol w:w="2835"/>
      </w:tblGrid>
      <w:tr w:rsidR="00D31475" w:rsidRPr="00D31475" w14:paraId="3CE0F97D" w14:textId="77777777" w:rsidTr="00D7215F">
        <w:trPr>
          <w:trHeight w:val="285"/>
        </w:trPr>
        <w:tc>
          <w:tcPr>
            <w:tcW w:w="1559" w:type="dxa"/>
            <w:shd w:val="clear" w:color="auto" w:fill="002060"/>
            <w:noWrap/>
            <w:vAlign w:val="center"/>
            <w:hideMark/>
          </w:tcPr>
          <w:p w14:paraId="000D86F3" w14:textId="263EB122" w:rsidR="00D31475" w:rsidRPr="00D31475" w:rsidRDefault="00D31475" w:rsidP="00D31475">
            <w:pPr>
              <w:spacing w:after="0" w:line="360" w:lineRule="auto"/>
              <w:jc w:val="center"/>
              <w:rPr>
                <w:rFonts w:asciiTheme="minorHAnsi" w:hAnsiTheme="minorHAnsi" w:cstheme="minorHAnsi"/>
                <w:b/>
                <w:bCs/>
                <w:sz w:val="22"/>
                <w:szCs w:val="22"/>
              </w:rPr>
            </w:pPr>
            <w:r w:rsidRPr="00D31475">
              <w:rPr>
                <w:rFonts w:asciiTheme="minorHAnsi" w:hAnsiTheme="minorHAnsi" w:cstheme="minorHAnsi"/>
                <w:b/>
                <w:bCs/>
                <w:sz w:val="22"/>
                <w:szCs w:val="22"/>
              </w:rPr>
              <w:t>Unit</w:t>
            </w:r>
            <w:r w:rsidR="00D7215F">
              <w:rPr>
                <w:rFonts w:asciiTheme="minorHAnsi" w:hAnsiTheme="minorHAnsi" w:cstheme="minorHAnsi"/>
                <w:b/>
                <w:bCs/>
                <w:sz w:val="22"/>
                <w:szCs w:val="22"/>
              </w:rPr>
              <w:t xml:space="preserve"> No.</w:t>
            </w:r>
          </w:p>
        </w:tc>
        <w:tc>
          <w:tcPr>
            <w:tcW w:w="2977" w:type="dxa"/>
            <w:shd w:val="clear" w:color="auto" w:fill="002060"/>
            <w:noWrap/>
            <w:vAlign w:val="center"/>
            <w:hideMark/>
          </w:tcPr>
          <w:p w14:paraId="21FED2A6" w14:textId="77777777" w:rsidR="00D31475" w:rsidRPr="00D31475" w:rsidRDefault="00D31475" w:rsidP="00D31475">
            <w:pPr>
              <w:spacing w:after="0" w:line="360" w:lineRule="auto"/>
              <w:jc w:val="center"/>
              <w:rPr>
                <w:rFonts w:asciiTheme="minorHAnsi" w:hAnsiTheme="minorHAnsi" w:cstheme="minorHAnsi"/>
                <w:b/>
                <w:bCs/>
                <w:sz w:val="22"/>
                <w:szCs w:val="22"/>
              </w:rPr>
            </w:pPr>
            <w:r w:rsidRPr="00D31475">
              <w:rPr>
                <w:rFonts w:asciiTheme="minorHAnsi" w:hAnsiTheme="minorHAnsi" w:cstheme="minorHAnsi"/>
                <w:b/>
                <w:bCs/>
                <w:sz w:val="22"/>
                <w:szCs w:val="22"/>
              </w:rPr>
              <w:t>Date of Contractual Schedule</w:t>
            </w:r>
          </w:p>
        </w:tc>
        <w:tc>
          <w:tcPr>
            <w:tcW w:w="1985" w:type="dxa"/>
            <w:shd w:val="clear" w:color="auto" w:fill="002060"/>
            <w:noWrap/>
            <w:vAlign w:val="center"/>
            <w:hideMark/>
          </w:tcPr>
          <w:p w14:paraId="47E3F0E3" w14:textId="77777777" w:rsidR="00D31475" w:rsidRPr="00D31475" w:rsidRDefault="00D31475" w:rsidP="00D31475">
            <w:pPr>
              <w:spacing w:after="0" w:line="360" w:lineRule="auto"/>
              <w:jc w:val="center"/>
              <w:rPr>
                <w:rFonts w:asciiTheme="minorHAnsi" w:hAnsiTheme="minorHAnsi" w:cstheme="minorHAnsi"/>
                <w:b/>
                <w:bCs/>
                <w:sz w:val="22"/>
                <w:szCs w:val="22"/>
              </w:rPr>
            </w:pPr>
            <w:r w:rsidRPr="00D31475">
              <w:rPr>
                <w:rFonts w:asciiTheme="minorHAnsi" w:hAnsiTheme="minorHAnsi" w:cstheme="minorHAnsi"/>
                <w:b/>
                <w:bCs/>
                <w:sz w:val="22"/>
                <w:szCs w:val="22"/>
              </w:rPr>
              <w:t>COD Achieved</w:t>
            </w:r>
          </w:p>
        </w:tc>
        <w:tc>
          <w:tcPr>
            <w:tcW w:w="2835" w:type="dxa"/>
            <w:shd w:val="clear" w:color="auto" w:fill="002060"/>
            <w:noWrap/>
            <w:vAlign w:val="center"/>
            <w:hideMark/>
          </w:tcPr>
          <w:p w14:paraId="0E9D1FFE" w14:textId="77777777" w:rsidR="00D31475" w:rsidRPr="00D31475" w:rsidRDefault="00D31475" w:rsidP="00D31475">
            <w:pPr>
              <w:spacing w:after="0" w:line="360" w:lineRule="auto"/>
              <w:jc w:val="center"/>
              <w:rPr>
                <w:rFonts w:asciiTheme="minorHAnsi" w:hAnsiTheme="minorHAnsi" w:cstheme="minorHAnsi"/>
                <w:b/>
                <w:bCs/>
                <w:sz w:val="22"/>
                <w:szCs w:val="22"/>
              </w:rPr>
            </w:pPr>
            <w:r w:rsidRPr="00D31475">
              <w:rPr>
                <w:rFonts w:asciiTheme="minorHAnsi" w:hAnsiTheme="minorHAnsi" w:cstheme="minorHAnsi"/>
                <w:b/>
                <w:bCs/>
                <w:sz w:val="22"/>
                <w:szCs w:val="22"/>
              </w:rPr>
              <w:t>Current Status</w:t>
            </w:r>
          </w:p>
        </w:tc>
      </w:tr>
      <w:tr w:rsidR="00D31475" w:rsidRPr="00D31475" w14:paraId="426FF251" w14:textId="77777777" w:rsidTr="00D7215F">
        <w:trPr>
          <w:trHeight w:val="285"/>
        </w:trPr>
        <w:tc>
          <w:tcPr>
            <w:tcW w:w="1559" w:type="dxa"/>
            <w:shd w:val="clear" w:color="auto" w:fill="auto"/>
            <w:noWrap/>
            <w:vAlign w:val="center"/>
            <w:hideMark/>
          </w:tcPr>
          <w:p w14:paraId="1DCFFC51" w14:textId="77777777" w:rsidR="00D31475" w:rsidRPr="00D7215F" w:rsidRDefault="00D31475" w:rsidP="00D31475">
            <w:pPr>
              <w:spacing w:after="0" w:line="360" w:lineRule="auto"/>
              <w:jc w:val="center"/>
              <w:rPr>
                <w:rFonts w:asciiTheme="minorHAnsi" w:hAnsiTheme="minorHAnsi" w:cstheme="minorHAnsi"/>
                <w:b/>
                <w:sz w:val="22"/>
                <w:szCs w:val="22"/>
              </w:rPr>
            </w:pPr>
            <w:r w:rsidRPr="00D7215F">
              <w:rPr>
                <w:rFonts w:asciiTheme="minorHAnsi" w:hAnsiTheme="minorHAnsi" w:cstheme="minorHAnsi"/>
                <w:b/>
                <w:sz w:val="22"/>
                <w:szCs w:val="22"/>
              </w:rPr>
              <w:t>Unit-2</w:t>
            </w:r>
          </w:p>
        </w:tc>
        <w:tc>
          <w:tcPr>
            <w:tcW w:w="2977" w:type="dxa"/>
            <w:shd w:val="clear" w:color="auto" w:fill="auto"/>
            <w:noWrap/>
            <w:vAlign w:val="center"/>
            <w:hideMark/>
          </w:tcPr>
          <w:p w14:paraId="4F0F62FA"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25-Mar-13</w:t>
            </w:r>
          </w:p>
        </w:tc>
        <w:tc>
          <w:tcPr>
            <w:tcW w:w="1985" w:type="dxa"/>
            <w:shd w:val="clear" w:color="auto" w:fill="auto"/>
            <w:noWrap/>
            <w:vAlign w:val="center"/>
            <w:hideMark/>
          </w:tcPr>
          <w:p w14:paraId="1C54E977"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28-Feb-18</w:t>
            </w:r>
          </w:p>
        </w:tc>
        <w:tc>
          <w:tcPr>
            <w:tcW w:w="2835" w:type="dxa"/>
            <w:vMerge w:val="restart"/>
            <w:shd w:val="clear" w:color="auto" w:fill="auto"/>
            <w:noWrap/>
            <w:vAlign w:val="center"/>
            <w:hideMark/>
          </w:tcPr>
          <w:p w14:paraId="008D2924" w14:textId="7B668591" w:rsidR="00D31475" w:rsidRPr="00D31475" w:rsidRDefault="00D7215F" w:rsidP="00D314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 xml:space="preserve">Currently </w:t>
            </w:r>
            <w:r w:rsidR="00D31475" w:rsidRPr="00D31475">
              <w:rPr>
                <w:rFonts w:asciiTheme="minorHAnsi" w:hAnsiTheme="minorHAnsi" w:cstheme="minorHAnsi"/>
                <w:sz w:val="22"/>
                <w:szCs w:val="22"/>
              </w:rPr>
              <w:t>Operational</w:t>
            </w:r>
          </w:p>
        </w:tc>
      </w:tr>
      <w:tr w:rsidR="00D31475" w:rsidRPr="00D31475" w14:paraId="0E72B487" w14:textId="77777777" w:rsidTr="00D7215F">
        <w:trPr>
          <w:trHeight w:val="285"/>
        </w:trPr>
        <w:tc>
          <w:tcPr>
            <w:tcW w:w="1559" w:type="dxa"/>
            <w:shd w:val="clear" w:color="auto" w:fill="auto"/>
            <w:noWrap/>
            <w:vAlign w:val="center"/>
            <w:hideMark/>
          </w:tcPr>
          <w:p w14:paraId="5BAFD5A8" w14:textId="77777777" w:rsidR="00D31475" w:rsidRPr="00D7215F" w:rsidRDefault="00D31475" w:rsidP="00D31475">
            <w:pPr>
              <w:spacing w:after="0" w:line="360" w:lineRule="auto"/>
              <w:jc w:val="center"/>
              <w:rPr>
                <w:rFonts w:asciiTheme="minorHAnsi" w:hAnsiTheme="minorHAnsi" w:cstheme="minorHAnsi"/>
                <w:b/>
                <w:sz w:val="22"/>
                <w:szCs w:val="22"/>
              </w:rPr>
            </w:pPr>
            <w:r w:rsidRPr="00D7215F">
              <w:rPr>
                <w:rFonts w:asciiTheme="minorHAnsi" w:hAnsiTheme="minorHAnsi" w:cstheme="minorHAnsi"/>
                <w:b/>
                <w:sz w:val="22"/>
                <w:szCs w:val="22"/>
              </w:rPr>
              <w:t>Unit-3</w:t>
            </w:r>
          </w:p>
        </w:tc>
        <w:tc>
          <w:tcPr>
            <w:tcW w:w="2977" w:type="dxa"/>
            <w:shd w:val="clear" w:color="auto" w:fill="auto"/>
            <w:noWrap/>
            <w:vAlign w:val="center"/>
            <w:hideMark/>
          </w:tcPr>
          <w:p w14:paraId="03A4773C"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25-Jul-12</w:t>
            </w:r>
          </w:p>
        </w:tc>
        <w:tc>
          <w:tcPr>
            <w:tcW w:w="1985" w:type="dxa"/>
            <w:shd w:val="clear" w:color="auto" w:fill="auto"/>
            <w:noWrap/>
            <w:vAlign w:val="center"/>
            <w:hideMark/>
          </w:tcPr>
          <w:p w14:paraId="577EED2C"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14-Aug-13</w:t>
            </w:r>
          </w:p>
        </w:tc>
        <w:tc>
          <w:tcPr>
            <w:tcW w:w="2835" w:type="dxa"/>
            <w:vMerge/>
            <w:vAlign w:val="center"/>
            <w:hideMark/>
          </w:tcPr>
          <w:p w14:paraId="3B5D898D" w14:textId="77777777" w:rsidR="00D31475" w:rsidRPr="00D31475" w:rsidRDefault="00D31475" w:rsidP="00D31475">
            <w:pPr>
              <w:spacing w:after="0" w:line="360" w:lineRule="auto"/>
              <w:jc w:val="center"/>
              <w:rPr>
                <w:rFonts w:asciiTheme="minorHAnsi" w:hAnsiTheme="minorHAnsi" w:cstheme="minorHAnsi"/>
                <w:sz w:val="22"/>
                <w:szCs w:val="22"/>
              </w:rPr>
            </w:pPr>
          </w:p>
        </w:tc>
      </w:tr>
      <w:tr w:rsidR="00D31475" w:rsidRPr="00D31475" w14:paraId="0FFF443B" w14:textId="77777777" w:rsidTr="00D7215F">
        <w:trPr>
          <w:trHeight w:val="285"/>
        </w:trPr>
        <w:tc>
          <w:tcPr>
            <w:tcW w:w="1559" w:type="dxa"/>
            <w:shd w:val="clear" w:color="auto" w:fill="auto"/>
            <w:noWrap/>
            <w:vAlign w:val="center"/>
            <w:hideMark/>
          </w:tcPr>
          <w:p w14:paraId="61844B66" w14:textId="77777777" w:rsidR="00D31475" w:rsidRPr="00D7215F" w:rsidRDefault="00D31475" w:rsidP="00D31475">
            <w:pPr>
              <w:spacing w:after="0" w:line="360" w:lineRule="auto"/>
              <w:jc w:val="center"/>
              <w:rPr>
                <w:rFonts w:asciiTheme="minorHAnsi" w:hAnsiTheme="minorHAnsi" w:cstheme="minorHAnsi"/>
                <w:b/>
                <w:sz w:val="22"/>
                <w:szCs w:val="22"/>
              </w:rPr>
            </w:pPr>
            <w:r w:rsidRPr="00D7215F">
              <w:rPr>
                <w:rFonts w:asciiTheme="minorHAnsi" w:hAnsiTheme="minorHAnsi" w:cstheme="minorHAnsi"/>
                <w:b/>
                <w:sz w:val="22"/>
                <w:szCs w:val="22"/>
              </w:rPr>
              <w:t>Unit-4</w:t>
            </w:r>
          </w:p>
        </w:tc>
        <w:tc>
          <w:tcPr>
            <w:tcW w:w="2977" w:type="dxa"/>
            <w:shd w:val="clear" w:color="auto" w:fill="auto"/>
            <w:noWrap/>
            <w:vAlign w:val="center"/>
            <w:hideMark/>
          </w:tcPr>
          <w:p w14:paraId="2B4D7647"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25-Nov-12</w:t>
            </w:r>
          </w:p>
        </w:tc>
        <w:tc>
          <w:tcPr>
            <w:tcW w:w="1985" w:type="dxa"/>
            <w:shd w:val="clear" w:color="auto" w:fill="auto"/>
            <w:noWrap/>
            <w:vAlign w:val="center"/>
            <w:hideMark/>
          </w:tcPr>
          <w:p w14:paraId="55BF3CB0"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26-Aug-14</w:t>
            </w:r>
          </w:p>
        </w:tc>
        <w:tc>
          <w:tcPr>
            <w:tcW w:w="2835" w:type="dxa"/>
            <w:vMerge/>
            <w:vAlign w:val="center"/>
            <w:hideMark/>
          </w:tcPr>
          <w:p w14:paraId="2487FCF0" w14:textId="77777777" w:rsidR="00D31475" w:rsidRPr="00D31475" w:rsidRDefault="00D31475" w:rsidP="00D31475">
            <w:pPr>
              <w:spacing w:after="0" w:line="360" w:lineRule="auto"/>
              <w:jc w:val="center"/>
              <w:rPr>
                <w:rFonts w:asciiTheme="minorHAnsi" w:hAnsiTheme="minorHAnsi" w:cstheme="minorHAnsi"/>
                <w:sz w:val="22"/>
                <w:szCs w:val="22"/>
              </w:rPr>
            </w:pPr>
          </w:p>
        </w:tc>
      </w:tr>
      <w:tr w:rsidR="00D31475" w:rsidRPr="00D31475" w14:paraId="1A9FB675" w14:textId="77777777" w:rsidTr="00D7215F">
        <w:trPr>
          <w:trHeight w:val="285"/>
        </w:trPr>
        <w:tc>
          <w:tcPr>
            <w:tcW w:w="1559" w:type="dxa"/>
            <w:shd w:val="clear" w:color="auto" w:fill="auto"/>
            <w:noWrap/>
            <w:vAlign w:val="center"/>
            <w:hideMark/>
          </w:tcPr>
          <w:p w14:paraId="4EE93205" w14:textId="77777777" w:rsidR="00D31475" w:rsidRPr="00D7215F" w:rsidRDefault="00D31475" w:rsidP="00D31475">
            <w:pPr>
              <w:spacing w:after="0" w:line="360" w:lineRule="auto"/>
              <w:jc w:val="center"/>
              <w:rPr>
                <w:rFonts w:asciiTheme="minorHAnsi" w:hAnsiTheme="minorHAnsi" w:cstheme="minorHAnsi"/>
                <w:b/>
                <w:sz w:val="22"/>
                <w:szCs w:val="22"/>
              </w:rPr>
            </w:pPr>
            <w:r w:rsidRPr="00D7215F">
              <w:rPr>
                <w:rFonts w:asciiTheme="minorHAnsi" w:hAnsiTheme="minorHAnsi" w:cstheme="minorHAnsi"/>
                <w:b/>
                <w:sz w:val="22"/>
                <w:szCs w:val="22"/>
              </w:rPr>
              <w:t>Unit-1</w:t>
            </w:r>
          </w:p>
        </w:tc>
        <w:tc>
          <w:tcPr>
            <w:tcW w:w="2977" w:type="dxa"/>
            <w:shd w:val="clear" w:color="auto" w:fill="auto"/>
            <w:noWrap/>
            <w:vAlign w:val="center"/>
            <w:hideMark/>
          </w:tcPr>
          <w:p w14:paraId="6330D88F"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25-Nov-13</w:t>
            </w:r>
          </w:p>
        </w:tc>
        <w:tc>
          <w:tcPr>
            <w:tcW w:w="1985" w:type="dxa"/>
            <w:shd w:val="clear" w:color="auto" w:fill="auto"/>
            <w:noWrap/>
            <w:vAlign w:val="center"/>
            <w:hideMark/>
          </w:tcPr>
          <w:p w14:paraId="63F0D19F"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w:t>
            </w:r>
          </w:p>
        </w:tc>
        <w:tc>
          <w:tcPr>
            <w:tcW w:w="2835" w:type="dxa"/>
            <w:vMerge w:val="restart"/>
            <w:shd w:val="clear" w:color="auto" w:fill="auto"/>
            <w:vAlign w:val="center"/>
            <w:hideMark/>
          </w:tcPr>
          <w:p w14:paraId="28A69B47" w14:textId="77777777" w:rsidR="00D31475" w:rsidRPr="00D31475" w:rsidRDefault="00D31475" w:rsidP="00D31475">
            <w:pPr>
              <w:spacing w:after="0" w:line="360" w:lineRule="auto"/>
              <w:jc w:val="both"/>
              <w:rPr>
                <w:rFonts w:asciiTheme="minorHAnsi" w:hAnsiTheme="minorHAnsi" w:cstheme="minorHAnsi"/>
                <w:sz w:val="22"/>
                <w:szCs w:val="22"/>
              </w:rPr>
            </w:pPr>
            <w:r w:rsidRPr="00D31475">
              <w:rPr>
                <w:rFonts w:asciiTheme="minorHAnsi" w:hAnsiTheme="minorHAnsi" w:cstheme="minorHAnsi"/>
                <w:sz w:val="22"/>
                <w:szCs w:val="22"/>
              </w:rPr>
              <w:t>Stalled condition. No construction activity ongoing since April 2018</w:t>
            </w:r>
          </w:p>
        </w:tc>
      </w:tr>
      <w:tr w:rsidR="00D31475" w:rsidRPr="00D31475" w14:paraId="4DB86C91" w14:textId="77777777" w:rsidTr="00D7215F">
        <w:trPr>
          <w:trHeight w:val="285"/>
        </w:trPr>
        <w:tc>
          <w:tcPr>
            <w:tcW w:w="1559" w:type="dxa"/>
            <w:shd w:val="clear" w:color="auto" w:fill="auto"/>
            <w:noWrap/>
            <w:vAlign w:val="center"/>
            <w:hideMark/>
          </w:tcPr>
          <w:p w14:paraId="7C275ACD" w14:textId="77777777" w:rsidR="00D31475" w:rsidRPr="00D7215F" w:rsidRDefault="00D31475" w:rsidP="00D31475">
            <w:pPr>
              <w:spacing w:after="0" w:line="360" w:lineRule="auto"/>
              <w:jc w:val="center"/>
              <w:rPr>
                <w:rFonts w:asciiTheme="minorHAnsi" w:hAnsiTheme="minorHAnsi" w:cstheme="minorHAnsi"/>
                <w:b/>
                <w:sz w:val="22"/>
                <w:szCs w:val="22"/>
              </w:rPr>
            </w:pPr>
            <w:r w:rsidRPr="00D7215F">
              <w:rPr>
                <w:rFonts w:asciiTheme="minorHAnsi" w:hAnsiTheme="minorHAnsi" w:cstheme="minorHAnsi"/>
                <w:b/>
                <w:sz w:val="22"/>
                <w:szCs w:val="22"/>
              </w:rPr>
              <w:t>Unit-5</w:t>
            </w:r>
          </w:p>
        </w:tc>
        <w:tc>
          <w:tcPr>
            <w:tcW w:w="2977" w:type="dxa"/>
            <w:shd w:val="clear" w:color="auto" w:fill="auto"/>
            <w:noWrap/>
            <w:vAlign w:val="center"/>
            <w:hideMark/>
          </w:tcPr>
          <w:p w14:paraId="0CD36270"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25-Jul-13</w:t>
            </w:r>
          </w:p>
        </w:tc>
        <w:tc>
          <w:tcPr>
            <w:tcW w:w="1985" w:type="dxa"/>
            <w:shd w:val="clear" w:color="auto" w:fill="auto"/>
            <w:noWrap/>
            <w:vAlign w:val="center"/>
            <w:hideMark/>
          </w:tcPr>
          <w:p w14:paraId="24740ED3"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w:t>
            </w:r>
          </w:p>
        </w:tc>
        <w:tc>
          <w:tcPr>
            <w:tcW w:w="2835" w:type="dxa"/>
            <w:vMerge/>
            <w:vAlign w:val="center"/>
            <w:hideMark/>
          </w:tcPr>
          <w:p w14:paraId="1369679B" w14:textId="77777777" w:rsidR="00D31475" w:rsidRPr="00D31475" w:rsidRDefault="00D31475" w:rsidP="00D31475">
            <w:pPr>
              <w:spacing w:after="0" w:line="360" w:lineRule="auto"/>
              <w:jc w:val="center"/>
              <w:rPr>
                <w:rFonts w:asciiTheme="minorHAnsi" w:hAnsiTheme="minorHAnsi" w:cstheme="minorHAnsi"/>
                <w:sz w:val="22"/>
                <w:szCs w:val="22"/>
              </w:rPr>
            </w:pPr>
          </w:p>
        </w:tc>
      </w:tr>
      <w:tr w:rsidR="00D31475" w:rsidRPr="00D31475" w14:paraId="3D4CC263" w14:textId="77777777" w:rsidTr="00D7215F">
        <w:trPr>
          <w:trHeight w:val="285"/>
        </w:trPr>
        <w:tc>
          <w:tcPr>
            <w:tcW w:w="1559" w:type="dxa"/>
            <w:shd w:val="clear" w:color="auto" w:fill="auto"/>
            <w:noWrap/>
            <w:vAlign w:val="center"/>
            <w:hideMark/>
          </w:tcPr>
          <w:p w14:paraId="3729C68D" w14:textId="77777777" w:rsidR="00D31475" w:rsidRPr="00D7215F" w:rsidRDefault="00D31475" w:rsidP="00D31475">
            <w:pPr>
              <w:spacing w:after="0" w:line="360" w:lineRule="auto"/>
              <w:jc w:val="center"/>
              <w:rPr>
                <w:rFonts w:asciiTheme="minorHAnsi" w:hAnsiTheme="minorHAnsi" w:cstheme="minorHAnsi"/>
                <w:b/>
                <w:sz w:val="22"/>
                <w:szCs w:val="22"/>
              </w:rPr>
            </w:pPr>
            <w:r w:rsidRPr="00D7215F">
              <w:rPr>
                <w:rFonts w:asciiTheme="minorHAnsi" w:hAnsiTheme="minorHAnsi" w:cstheme="minorHAnsi"/>
                <w:b/>
                <w:sz w:val="22"/>
                <w:szCs w:val="22"/>
              </w:rPr>
              <w:t>Unit-6</w:t>
            </w:r>
          </w:p>
        </w:tc>
        <w:tc>
          <w:tcPr>
            <w:tcW w:w="2977" w:type="dxa"/>
            <w:shd w:val="clear" w:color="auto" w:fill="auto"/>
            <w:noWrap/>
            <w:vAlign w:val="center"/>
            <w:hideMark/>
          </w:tcPr>
          <w:p w14:paraId="58B2DAD3"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25-Mar-14</w:t>
            </w:r>
          </w:p>
        </w:tc>
        <w:tc>
          <w:tcPr>
            <w:tcW w:w="1985" w:type="dxa"/>
            <w:shd w:val="clear" w:color="auto" w:fill="auto"/>
            <w:noWrap/>
            <w:vAlign w:val="center"/>
            <w:hideMark/>
          </w:tcPr>
          <w:p w14:paraId="6081B50E"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w:t>
            </w:r>
          </w:p>
        </w:tc>
        <w:tc>
          <w:tcPr>
            <w:tcW w:w="2835" w:type="dxa"/>
            <w:vMerge/>
            <w:vAlign w:val="center"/>
            <w:hideMark/>
          </w:tcPr>
          <w:p w14:paraId="6B0BC335" w14:textId="77777777" w:rsidR="00D31475" w:rsidRPr="00D31475" w:rsidRDefault="00D31475" w:rsidP="00D31475">
            <w:pPr>
              <w:spacing w:after="0" w:line="360" w:lineRule="auto"/>
              <w:jc w:val="center"/>
              <w:rPr>
                <w:rFonts w:asciiTheme="minorHAnsi" w:hAnsiTheme="minorHAnsi" w:cstheme="minorHAnsi"/>
                <w:sz w:val="22"/>
                <w:szCs w:val="22"/>
              </w:rPr>
            </w:pPr>
          </w:p>
        </w:tc>
      </w:tr>
    </w:tbl>
    <w:p w14:paraId="55E74CEB" w14:textId="77777777" w:rsidR="00D7215F" w:rsidRDefault="00D7215F" w:rsidP="00D7215F">
      <w:pPr>
        <w:pStyle w:val="ListParagraph"/>
        <w:spacing w:after="0" w:line="360" w:lineRule="auto"/>
        <w:ind w:left="142" w:right="-23"/>
        <w:jc w:val="both"/>
        <w:rPr>
          <w:rFonts w:ascii="Arial" w:hAnsi="Arial" w:cs="Arial"/>
          <w:sz w:val="22"/>
          <w:szCs w:val="22"/>
        </w:rPr>
      </w:pPr>
    </w:p>
    <w:p w14:paraId="0B08C617" w14:textId="77777777" w:rsidR="00011B46" w:rsidRDefault="00DA7EC3" w:rsidP="00011B46">
      <w:pPr>
        <w:pStyle w:val="ListParagraph"/>
        <w:spacing w:line="360" w:lineRule="auto"/>
        <w:ind w:left="142" w:right="-23"/>
        <w:jc w:val="both"/>
        <w:rPr>
          <w:rFonts w:ascii="Arial" w:hAnsi="Arial" w:cs="Arial"/>
          <w:sz w:val="22"/>
          <w:szCs w:val="22"/>
        </w:rPr>
      </w:pPr>
      <w:r>
        <w:rPr>
          <w:rFonts w:ascii="Arial" w:hAnsi="Arial" w:cs="Arial"/>
          <w:sz w:val="22"/>
          <w:szCs w:val="22"/>
        </w:rPr>
        <w:t>During</w:t>
      </w:r>
      <w:r w:rsidR="001119BB" w:rsidRPr="003A31F3">
        <w:rPr>
          <w:rFonts w:ascii="Arial" w:hAnsi="Arial" w:cs="Arial"/>
          <w:sz w:val="22"/>
          <w:szCs w:val="22"/>
        </w:rPr>
        <w:t xml:space="preserve"> </w:t>
      </w:r>
      <w:r w:rsidR="001119BB">
        <w:rPr>
          <w:rFonts w:ascii="Arial" w:hAnsi="Arial" w:cs="Arial"/>
          <w:sz w:val="22"/>
          <w:szCs w:val="22"/>
        </w:rPr>
        <w:t xml:space="preserve">the </w:t>
      </w:r>
      <w:r w:rsidR="001119BB" w:rsidRPr="003A31F3">
        <w:rPr>
          <w:rFonts w:ascii="Arial" w:hAnsi="Arial" w:cs="Arial"/>
          <w:sz w:val="22"/>
          <w:szCs w:val="22"/>
        </w:rPr>
        <w:t xml:space="preserve">site survey, 3 units were commissioned out of the </w:t>
      </w:r>
      <w:r>
        <w:rPr>
          <w:rFonts w:ascii="Arial" w:hAnsi="Arial" w:cs="Arial"/>
          <w:sz w:val="22"/>
          <w:szCs w:val="22"/>
        </w:rPr>
        <w:t>proposed</w:t>
      </w:r>
      <w:r w:rsidR="001119BB" w:rsidRPr="003A31F3">
        <w:rPr>
          <w:rFonts w:ascii="Arial" w:hAnsi="Arial" w:cs="Arial"/>
          <w:sz w:val="22"/>
          <w:szCs w:val="22"/>
        </w:rPr>
        <w:t xml:space="preserve"> 6 units and </w:t>
      </w:r>
      <w:r w:rsidR="001119BB">
        <w:rPr>
          <w:rFonts w:ascii="Arial" w:hAnsi="Arial" w:cs="Arial"/>
          <w:sz w:val="22"/>
        </w:rPr>
        <w:t xml:space="preserve">construction </w:t>
      </w:r>
      <w:r w:rsidR="001119BB">
        <w:rPr>
          <w:rFonts w:ascii="Arial" w:hAnsi="Arial" w:cs="Arial"/>
          <w:sz w:val="22"/>
          <w:szCs w:val="22"/>
        </w:rPr>
        <w:t xml:space="preserve">of the </w:t>
      </w:r>
      <w:r w:rsidR="001119BB" w:rsidRPr="003A31F3">
        <w:rPr>
          <w:rFonts w:ascii="Arial" w:hAnsi="Arial" w:cs="Arial"/>
          <w:sz w:val="22"/>
          <w:szCs w:val="22"/>
        </w:rPr>
        <w:t xml:space="preserve">balance 3 units </w:t>
      </w:r>
      <w:r w:rsidR="001119BB">
        <w:rPr>
          <w:rFonts w:ascii="Arial" w:hAnsi="Arial" w:cs="Arial"/>
          <w:sz w:val="22"/>
        </w:rPr>
        <w:t>is on hold from more than 5 years</w:t>
      </w:r>
      <w:r w:rsidR="001119BB" w:rsidRPr="003A31F3">
        <w:rPr>
          <w:rFonts w:ascii="Arial" w:hAnsi="Arial" w:cs="Arial"/>
          <w:sz w:val="22"/>
          <w:szCs w:val="22"/>
        </w:rPr>
        <w:t xml:space="preserve">. The manpower is demobilized from the site and the balance work is standstill. </w:t>
      </w:r>
      <w:r>
        <w:rPr>
          <w:rFonts w:ascii="Arial" w:hAnsi="Arial" w:cs="Arial"/>
          <w:sz w:val="22"/>
          <w:szCs w:val="22"/>
        </w:rPr>
        <w:t>The company is under CIRP at present.</w:t>
      </w:r>
      <w:r w:rsidR="00011B46">
        <w:rPr>
          <w:rFonts w:ascii="Arial" w:hAnsi="Arial" w:cs="Arial"/>
          <w:sz w:val="22"/>
          <w:szCs w:val="22"/>
        </w:rPr>
        <w:t xml:space="preserve"> </w:t>
      </w:r>
    </w:p>
    <w:p w14:paraId="05D745D1" w14:textId="349D2107" w:rsidR="00DA7EC3" w:rsidRPr="00011B46" w:rsidRDefault="001119BB" w:rsidP="00011B46">
      <w:pPr>
        <w:pStyle w:val="ListParagraph"/>
        <w:spacing w:line="360" w:lineRule="auto"/>
        <w:ind w:left="142" w:right="-23"/>
        <w:jc w:val="both"/>
        <w:rPr>
          <w:rFonts w:ascii="Arial" w:hAnsi="Arial" w:cs="Arial"/>
          <w:sz w:val="22"/>
          <w:szCs w:val="22"/>
        </w:rPr>
      </w:pPr>
      <w:r w:rsidRPr="00011B46">
        <w:rPr>
          <w:rFonts w:ascii="Arial" w:hAnsi="Arial" w:cs="Arial"/>
          <w:sz w:val="22"/>
          <w:szCs w:val="22"/>
        </w:rPr>
        <w:t>Out of the three commissioned units, only two were operational during the site survey. The overall condition of the plant of the commissioned units is good. CWIP main equipment &amp; machines are also found to be packed and preserved properly under shed except structural materia</w:t>
      </w:r>
      <w:r w:rsidR="00DA7EC3" w:rsidRPr="00011B46">
        <w:rPr>
          <w:rFonts w:ascii="Arial" w:hAnsi="Arial" w:cs="Arial"/>
          <w:sz w:val="22"/>
          <w:szCs w:val="22"/>
        </w:rPr>
        <w:t>l which is lying in open yards.</w:t>
      </w:r>
    </w:p>
    <w:p w14:paraId="25362934" w14:textId="6B57915E" w:rsidR="00496100" w:rsidRPr="00DA7EC3" w:rsidRDefault="00DA7EC3" w:rsidP="00011B46">
      <w:pPr>
        <w:pStyle w:val="ListParagraph"/>
        <w:spacing w:after="0" w:line="360" w:lineRule="auto"/>
        <w:ind w:left="142" w:right="-23"/>
        <w:jc w:val="both"/>
        <w:rPr>
          <w:rFonts w:ascii="Arial" w:hAnsi="Arial" w:cs="Arial"/>
          <w:sz w:val="22"/>
          <w:szCs w:val="22"/>
        </w:rPr>
      </w:pPr>
      <w:r>
        <w:rPr>
          <w:rFonts w:ascii="Arial" w:hAnsi="Arial" w:cs="Arial"/>
          <w:sz w:val="22"/>
          <w:szCs w:val="22"/>
        </w:rPr>
        <w:t>As per data/information provided by the client, b</w:t>
      </w:r>
      <w:r w:rsidR="00496100" w:rsidRPr="00F55EE6">
        <w:rPr>
          <w:rFonts w:ascii="Arial" w:hAnsi="Arial" w:cs="Arial"/>
          <w:sz w:val="22"/>
          <w:szCs w:val="22"/>
        </w:rPr>
        <w:t>elow table shows the historical financial performance of the company from FY 201</w:t>
      </w:r>
      <w:r w:rsidR="00496100">
        <w:rPr>
          <w:rFonts w:ascii="Arial" w:hAnsi="Arial" w:cs="Arial"/>
          <w:sz w:val="22"/>
          <w:szCs w:val="22"/>
        </w:rPr>
        <w:t>7-18</w:t>
      </w:r>
      <w:r w:rsidR="00496100" w:rsidRPr="00F55EE6">
        <w:rPr>
          <w:rFonts w:ascii="Arial" w:hAnsi="Arial" w:cs="Arial"/>
          <w:sz w:val="22"/>
          <w:szCs w:val="22"/>
        </w:rPr>
        <w:t xml:space="preserve"> to FY 2021-22:</w:t>
      </w:r>
    </w:p>
    <w:p w14:paraId="29D76697" w14:textId="77777777" w:rsidR="00496100" w:rsidRPr="00011B46" w:rsidRDefault="00496100" w:rsidP="00496100">
      <w:pPr>
        <w:pStyle w:val="ListParagraph"/>
        <w:spacing w:after="0" w:line="240" w:lineRule="auto"/>
        <w:ind w:left="360" w:right="-23"/>
        <w:jc w:val="right"/>
        <w:rPr>
          <w:rFonts w:ascii="Arial" w:hAnsi="Arial" w:cs="Arial"/>
          <w:b/>
          <w:sz w:val="20"/>
          <w:szCs w:val="18"/>
        </w:rPr>
      </w:pPr>
      <w:r w:rsidRPr="00011B46">
        <w:rPr>
          <w:rFonts w:ascii="Arial" w:hAnsi="Arial" w:cs="Arial"/>
          <w:b/>
          <w:i/>
          <w:sz w:val="18"/>
          <w:szCs w:val="18"/>
        </w:rPr>
        <w:t>(Figures in INR Crores)</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275"/>
        <w:gridCol w:w="1276"/>
        <w:gridCol w:w="1276"/>
        <w:gridCol w:w="1276"/>
        <w:gridCol w:w="1276"/>
      </w:tblGrid>
      <w:tr w:rsidR="00037301" w:rsidRPr="00F5778E" w14:paraId="5F861711" w14:textId="77777777" w:rsidTr="00DA7EC3">
        <w:trPr>
          <w:trHeight w:val="368"/>
        </w:trPr>
        <w:tc>
          <w:tcPr>
            <w:tcW w:w="2977" w:type="dxa"/>
            <w:shd w:val="clear" w:color="000000" w:fill="002060"/>
            <w:vAlign w:val="center"/>
            <w:hideMark/>
          </w:tcPr>
          <w:p w14:paraId="311D8A9A" w14:textId="77777777" w:rsidR="00037301" w:rsidRPr="00F5778E" w:rsidRDefault="00037301" w:rsidP="00011B46">
            <w:pPr>
              <w:spacing w:after="0" w:line="360" w:lineRule="auto"/>
              <w:rPr>
                <w:rFonts w:asciiTheme="minorHAnsi" w:hAnsiTheme="minorHAnsi" w:cstheme="minorHAnsi"/>
                <w:b/>
                <w:bCs/>
                <w:color w:val="FFFFFF"/>
                <w:sz w:val="22"/>
                <w:szCs w:val="22"/>
                <w:lang w:val="en-IN" w:eastAsia="en-IN"/>
              </w:rPr>
            </w:pPr>
            <w:r w:rsidRPr="00F5778E">
              <w:rPr>
                <w:rFonts w:asciiTheme="minorHAnsi" w:hAnsiTheme="minorHAnsi" w:cstheme="minorHAnsi"/>
                <w:b/>
                <w:bCs/>
                <w:color w:val="FFFFFF"/>
                <w:sz w:val="22"/>
                <w:szCs w:val="22"/>
                <w:lang w:val="en-IN" w:eastAsia="en-IN"/>
              </w:rPr>
              <w:t>Particulars</w:t>
            </w:r>
          </w:p>
        </w:tc>
        <w:tc>
          <w:tcPr>
            <w:tcW w:w="1275" w:type="dxa"/>
            <w:shd w:val="clear" w:color="000000" w:fill="002060"/>
            <w:vAlign w:val="center"/>
            <w:hideMark/>
          </w:tcPr>
          <w:p w14:paraId="555B0897" w14:textId="77777777" w:rsidR="00037301" w:rsidRPr="00F5778E" w:rsidRDefault="00037301" w:rsidP="00011B46">
            <w:pPr>
              <w:spacing w:after="0" w:line="360" w:lineRule="auto"/>
              <w:jc w:val="center"/>
              <w:rPr>
                <w:rFonts w:asciiTheme="minorHAnsi" w:hAnsiTheme="minorHAnsi" w:cstheme="minorHAnsi"/>
                <w:b/>
                <w:bCs/>
                <w:color w:val="FFFFFF"/>
                <w:sz w:val="22"/>
                <w:szCs w:val="22"/>
                <w:lang w:val="en-IN" w:eastAsia="en-IN"/>
              </w:rPr>
            </w:pPr>
            <w:r w:rsidRPr="00F5778E">
              <w:rPr>
                <w:rFonts w:asciiTheme="minorHAnsi" w:hAnsiTheme="minorHAnsi" w:cstheme="minorHAnsi"/>
                <w:b/>
                <w:bCs/>
                <w:color w:val="FFFFFF"/>
                <w:sz w:val="22"/>
                <w:szCs w:val="22"/>
                <w:lang w:val="en-IN" w:eastAsia="en-IN"/>
              </w:rPr>
              <w:t>FY 2018 A</w:t>
            </w:r>
          </w:p>
        </w:tc>
        <w:tc>
          <w:tcPr>
            <w:tcW w:w="1276" w:type="dxa"/>
            <w:shd w:val="clear" w:color="000000" w:fill="002060"/>
            <w:vAlign w:val="center"/>
            <w:hideMark/>
          </w:tcPr>
          <w:p w14:paraId="2065701C" w14:textId="77777777" w:rsidR="00037301" w:rsidRPr="00F5778E" w:rsidRDefault="00037301" w:rsidP="00011B46">
            <w:pPr>
              <w:spacing w:after="0" w:line="360" w:lineRule="auto"/>
              <w:jc w:val="center"/>
              <w:rPr>
                <w:rFonts w:asciiTheme="minorHAnsi" w:hAnsiTheme="minorHAnsi" w:cstheme="minorHAnsi"/>
                <w:b/>
                <w:bCs/>
                <w:color w:val="FFFFFF"/>
                <w:sz w:val="22"/>
                <w:szCs w:val="22"/>
                <w:lang w:val="en-IN" w:eastAsia="en-IN"/>
              </w:rPr>
            </w:pPr>
            <w:r w:rsidRPr="00F5778E">
              <w:rPr>
                <w:rFonts w:asciiTheme="minorHAnsi" w:hAnsiTheme="minorHAnsi" w:cstheme="minorHAnsi"/>
                <w:b/>
                <w:bCs/>
                <w:color w:val="FFFFFF"/>
                <w:sz w:val="22"/>
                <w:szCs w:val="22"/>
                <w:lang w:val="en-IN" w:eastAsia="en-IN"/>
              </w:rPr>
              <w:t>FY 2019 A</w:t>
            </w:r>
          </w:p>
        </w:tc>
        <w:tc>
          <w:tcPr>
            <w:tcW w:w="1276" w:type="dxa"/>
            <w:shd w:val="clear" w:color="000000" w:fill="002060"/>
            <w:vAlign w:val="center"/>
            <w:hideMark/>
          </w:tcPr>
          <w:p w14:paraId="6E8AA12F" w14:textId="77777777" w:rsidR="00037301" w:rsidRPr="00F5778E" w:rsidRDefault="00037301" w:rsidP="00011B46">
            <w:pPr>
              <w:spacing w:after="0" w:line="360" w:lineRule="auto"/>
              <w:jc w:val="center"/>
              <w:rPr>
                <w:rFonts w:asciiTheme="minorHAnsi" w:hAnsiTheme="minorHAnsi" w:cstheme="minorHAnsi"/>
                <w:b/>
                <w:bCs/>
                <w:color w:val="FFFFFF"/>
                <w:sz w:val="22"/>
                <w:szCs w:val="22"/>
                <w:lang w:val="en-IN" w:eastAsia="en-IN"/>
              </w:rPr>
            </w:pPr>
            <w:r w:rsidRPr="00F5778E">
              <w:rPr>
                <w:rFonts w:asciiTheme="minorHAnsi" w:hAnsiTheme="minorHAnsi" w:cstheme="minorHAnsi"/>
                <w:b/>
                <w:bCs/>
                <w:color w:val="FFFFFF"/>
                <w:sz w:val="22"/>
                <w:szCs w:val="22"/>
                <w:lang w:val="en-IN" w:eastAsia="en-IN"/>
              </w:rPr>
              <w:t>FY 2020 A</w:t>
            </w:r>
          </w:p>
        </w:tc>
        <w:tc>
          <w:tcPr>
            <w:tcW w:w="1276" w:type="dxa"/>
            <w:shd w:val="clear" w:color="000000" w:fill="002060"/>
            <w:vAlign w:val="center"/>
            <w:hideMark/>
          </w:tcPr>
          <w:p w14:paraId="57567F0F" w14:textId="77777777" w:rsidR="00037301" w:rsidRPr="00F5778E" w:rsidRDefault="00037301" w:rsidP="00011B46">
            <w:pPr>
              <w:spacing w:after="0" w:line="360" w:lineRule="auto"/>
              <w:jc w:val="center"/>
              <w:rPr>
                <w:rFonts w:asciiTheme="minorHAnsi" w:hAnsiTheme="minorHAnsi" w:cstheme="minorHAnsi"/>
                <w:b/>
                <w:bCs/>
                <w:color w:val="FFFFFF"/>
                <w:sz w:val="22"/>
                <w:szCs w:val="22"/>
                <w:lang w:val="en-IN" w:eastAsia="en-IN"/>
              </w:rPr>
            </w:pPr>
            <w:r w:rsidRPr="00F5778E">
              <w:rPr>
                <w:rFonts w:asciiTheme="minorHAnsi" w:hAnsiTheme="minorHAnsi" w:cstheme="minorHAnsi"/>
                <w:b/>
                <w:bCs/>
                <w:color w:val="FFFFFF"/>
                <w:sz w:val="22"/>
                <w:szCs w:val="22"/>
                <w:lang w:val="en-IN" w:eastAsia="en-IN"/>
              </w:rPr>
              <w:t>FY 2021 A</w:t>
            </w:r>
          </w:p>
        </w:tc>
        <w:tc>
          <w:tcPr>
            <w:tcW w:w="1276" w:type="dxa"/>
            <w:shd w:val="clear" w:color="000000" w:fill="002060"/>
            <w:vAlign w:val="center"/>
            <w:hideMark/>
          </w:tcPr>
          <w:p w14:paraId="2C554D60" w14:textId="77777777" w:rsidR="00037301" w:rsidRPr="00F5778E" w:rsidRDefault="00037301" w:rsidP="00011B46">
            <w:pPr>
              <w:spacing w:after="0" w:line="360" w:lineRule="auto"/>
              <w:jc w:val="center"/>
              <w:rPr>
                <w:rFonts w:asciiTheme="minorHAnsi" w:hAnsiTheme="minorHAnsi" w:cstheme="minorHAnsi"/>
                <w:b/>
                <w:bCs/>
                <w:color w:val="FFFFFF"/>
                <w:sz w:val="22"/>
                <w:szCs w:val="22"/>
                <w:lang w:val="en-IN" w:eastAsia="en-IN"/>
              </w:rPr>
            </w:pPr>
            <w:r w:rsidRPr="00F5778E">
              <w:rPr>
                <w:rFonts w:asciiTheme="minorHAnsi" w:hAnsiTheme="minorHAnsi" w:cstheme="minorHAnsi"/>
                <w:b/>
                <w:bCs/>
                <w:color w:val="FFFFFF"/>
                <w:sz w:val="22"/>
                <w:szCs w:val="22"/>
                <w:lang w:val="en-IN" w:eastAsia="en-IN"/>
              </w:rPr>
              <w:t>FY 2022 A</w:t>
            </w:r>
          </w:p>
        </w:tc>
      </w:tr>
      <w:tr w:rsidR="00037301" w:rsidRPr="00F5778E" w14:paraId="58FAC8DE" w14:textId="77777777" w:rsidTr="00DA7EC3">
        <w:trPr>
          <w:trHeight w:val="300"/>
        </w:trPr>
        <w:tc>
          <w:tcPr>
            <w:tcW w:w="2977" w:type="dxa"/>
            <w:shd w:val="clear" w:color="auto" w:fill="auto"/>
            <w:vAlign w:val="center"/>
            <w:hideMark/>
          </w:tcPr>
          <w:p w14:paraId="362FD40C" w14:textId="77777777" w:rsidR="00037301" w:rsidRPr="00F5778E" w:rsidRDefault="00037301" w:rsidP="00011B46">
            <w:pPr>
              <w:spacing w:after="0" w:line="360" w:lineRule="auto"/>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Total revenue</w:t>
            </w:r>
          </w:p>
        </w:tc>
        <w:tc>
          <w:tcPr>
            <w:tcW w:w="1275" w:type="dxa"/>
            <w:shd w:val="clear" w:color="auto" w:fill="auto"/>
            <w:noWrap/>
            <w:vAlign w:val="center"/>
            <w:hideMark/>
          </w:tcPr>
          <w:p w14:paraId="63E6A746"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2,805.06</w:t>
            </w:r>
          </w:p>
        </w:tc>
        <w:tc>
          <w:tcPr>
            <w:tcW w:w="1276" w:type="dxa"/>
            <w:shd w:val="clear" w:color="auto" w:fill="auto"/>
            <w:noWrap/>
            <w:vAlign w:val="center"/>
            <w:hideMark/>
          </w:tcPr>
          <w:p w14:paraId="22AC1D3F"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3,900.91</w:t>
            </w:r>
          </w:p>
        </w:tc>
        <w:tc>
          <w:tcPr>
            <w:tcW w:w="1276" w:type="dxa"/>
            <w:shd w:val="clear" w:color="auto" w:fill="auto"/>
            <w:noWrap/>
            <w:vAlign w:val="center"/>
            <w:hideMark/>
          </w:tcPr>
          <w:p w14:paraId="3FEAB42E"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4,770.71</w:t>
            </w:r>
          </w:p>
        </w:tc>
        <w:tc>
          <w:tcPr>
            <w:tcW w:w="1276" w:type="dxa"/>
            <w:shd w:val="clear" w:color="auto" w:fill="auto"/>
            <w:noWrap/>
            <w:vAlign w:val="center"/>
            <w:hideMark/>
          </w:tcPr>
          <w:p w14:paraId="2A0F2EB1"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4,511.85</w:t>
            </w:r>
          </w:p>
        </w:tc>
        <w:tc>
          <w:tcPr>
            <w:tcW w:w="1276" w:type="dxa"/>
            <w:shd w:val="clear" w:color="auto" w:fill="auto"/>
            <w:noWrap/>
            <w:vAlign w:val="center"/>
            <w:hideMark/>
          </w:tcPr>
          <w:p w14:paraId="237EF7F2"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4,272.33</w:t>
            </w:r>
          </w:p>
        </w:tc>
      </w:tr>
      <w:tr w:rsidR="00037301" w:rsidRPr="00F5778E" w14:paraId="2FEC508B" w14:textId="77777777" w:rsidTr="00DA7EC3">
        <w:trPr>
          <w:trHeight w:val="300"/>
        </w:trPr>
        <w:tc>
          <w:tcPr>
            <w:tcW w:w="2977" w:type="dxa"/>
            <w:shd w:val="clear" w:color="auto" w:fill="auto"/>
            <w:vAlign w:val="center"/>
            <w:hideMark/>
          </w:tcPr>
          <w:p w14:paraId="27F8D134" w14:textId="77777777" w:rsidR="00037301" w:rsidRPr="00F5778E" w:rsidRDefault="00037301" w:rsidP="00011B46">
            <w:pPr>
              <w:spacing w:after="0" w:line="360" w:lineRule="auto"/>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Total expenses</w:t>
            </w:r>
          </w:p>
        </w:tc>
        <w:tc>
          <w:tcPr>
            <w:tcW w:w="1275" w:type="dxa"/>
            <w:shd w:val="clear" w:color="auto" w:fill="auto"/>
            <w:noWrap/>
            <w:vAlign w:val="center"/>
            <w:hideMark/>
          </w:tcPr>
          <w:p w14:paraId="0F7E8897"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2,174.68</w:t>
            </w:r>
          </w:p>
        </w:tc>
        <w:tc>
          <w:tcPr>
            <w:tcW w:w="1276" w:type="dxa"/>
            <w:shd w:val="clear" w:color="auto" w:fill="auto"/>
            <w:noWrap/>
            <w:vAlign w:val="center"/>
            <w:hideMark/>
          </w:tcPr>
          <w:p w14:paraId="044AD463"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3,681.74</w:t>
            </w:r>
          </w:p>
        </w:tc>
        <w:tc>
          <w:tcPr>
            <w:tcW w:w="1276" w:type="dxa"/>
            <w:shd w:val="clear" w:color="auto" w:fill="auto"/>
            <w:noWrap/>
            <w:vAlign w:val="center"/>
            <w:hideMark/>
          </w:tcPr>
          <w:p w14:paraId="45C2910A"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4,382.57</w:t>
            </w:r>
          </w:p>
        </w:tc>
        <w:tc>
          <w:tcPr>
            <w:tcW w:w="1276" w:type="dxa"/>
            <w:shd w:val="clear" w:color="auto" w:fill="auto"/>
            <w:noWrap/>
            <w:vAlign w:val="center"/>
            <w:hideMark/>
          </w:tcPr>
          <w:p w14:paraId="5442F384"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3,543.22</w:t>
            </w:r>
          </w:p>
        </w:tc>
        <w:tc>
          <w:tcPr>
            <w:tcW w:w="1276" w:type="dxa"/>
            <w:shd w:val="clear" w:color="auto" w:fill="auto"/>
            <w:noWrap/>
            <w:vAlign w:val="center"/>
            <w:hideMark/>
          </w:tcPr>
          <w:p w14:paraId="2784E25A"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2,781.92</w:t>
            </w:r>
          </w:p>
        </w:tc>
      </w:tr>
      <w:tr w:rsidR="00037301" w:rsidRPr="00F5778E" w14:paraId="416A4CF1" w14:textId="77777777" w:rsidTr="00DA7EC3">
        <w:trPr>
          <w:trHeight w:val="300"/>
        </w:trPr>
        <w:tc>
          <w:tcPr>
            <w:tcW w:w="2977" w:type="dxa"/>
            <w:shd w:val="clear" w:color="000000" w:fill="95B3D7"/>
            <w:vAlign w:val="center"/>
            <w:hideMark/>
          </w:tcPr>
          <w:p w14:paraId="17DAA0AB" w14:textId="77777777" w:rsidR="00037301" w:rsidRPr="00F5778E" w:rsidRDefault="00037301" w:rsidP="00011B46">
            <w:pPr>
              <w:spacing w:after="0" w:line="360" w:lineRule="auto"/>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EBITDA</w:t>
            </w:r>
          </w:p>
        </w:tc>
        <w:tc>
          <w:tcPr>
            <w:tcW w:w="1275" w:type="dxa"/>
            <w:shd w:val="clear" w:color="000000" w:fill="95B3D7"/>
            <w:noWrap/>
            <w:vAlign w:val="center"/>
            <w:hideMark/>
          </w:tcPr>
          <w:p w14:paraId="39526E21" w14:textId="77777777" w:rsidR="00037301" w:rsidRPr="00F5778E" w:rsidRDefault="00037301" w:rsidP="00011B46">
            <w:pPr>
              <w:spacing w:after="0" w:line="360"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630.38</w:t>
            </w:r>
          </w:p>
        </w:tc>
        <w:tc>
          <w:tcPr>
            <w:tcW w:w="1276" w:type="dxa"/>
            <w:shd w:val="clear" w:color="000000" w:fill="95B3D7"/>
            <w:noWrap/>
            <w:vAlign w:val="center"/>
            <w:hideMark/>
          </w:tcPr>
          <w:p w14:paraId="2A57AFB2" w14:textId="77777777" w:rsidR="00037301" w:rsidRPr="00F5778E" w:rsidRDefault="00037301" w:rsidP="00011B46">
            <w:pPr>
              <w:spacing w:after="0" w:line="360"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219.17</w:t>
            </w:r>
          </w:p>
        </w:tc>
        <w:tc>
          <w:tcPr>
            <w:tcW w:w="1276" w:type="dxa"/>
            <w:shd w:val="clear" w:color="000000" w:fill="95B3D7"/>
            <w:noWrap/>
            <w:vAlign w:val="center"/>
            <w:hideMark/>
          </w:tcPr>
          <w:p w14:paraId="00FC12FD" w14:textId="77777777" w:rsidR="00037301" w:rsidRPr="00F5778E" w:rsidRDefault="00037301" w:rsidP="00011B46">
            <w:pPr>
              <w:spacing w:after="0" w:line="360"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388.14</w:t>
            </w:r>
          </w:p>
        </w:tc>
        <w:tc>
          <w:tcPr>
            <w:tcW w:w="1276" w:type="dxa"/>
            <w:shd w:val="clear" w:color="000000" w:fill="95B3D7"/>
            <w:noWrap/>
            <w:vAlign w:val="center"/>
            <w:hideMark/>
          </w:tcPr>
          <w:p w14:paraId="617126C9" w14:textId="77777777" w:rsidR="00037301" w:rsidRPr="00F5778E" w:rsidRDefault="00037301" w:rsidP="00011B46">
            <w:pPr>
              <w:spacing w:after="0" w:line="360"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968.63</w:t>
            </w:r>
          </w:p>
        </w:tc>
        <w:tc>
          <w:tcPr>
            <w:tcW w:w="1276" w:type="dxa"/>
            <w:shd w:val="clear" w:color="000000" w:fill="95B3D7"/>
            <w:noWrap/>
            <w:vAlign w:val="center"/>
            <w:hideMark/>
          </w:tcPr>
          <w:p w14:paraId="4CE9D3AC" w14:textId="77777777" w:rsidR="00037301" w:rsidRPr="00F5778E" w:rsidRDefault="00037301" w:rsidP="00011B46">
            <w:pPr>
              <w:spacing w:after="0" w:line="360"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1,490.41</w:t>
            </w:r>
          </w:p>
        </w:tc>
      </w:tr>
      <w:tr w:rsidR="00037301" w:rsidRPr="00F5778E" w14:paraId="75C24D72" w14:textId="77777777" w:rsidTr="00DA7EC3">
        <w:trPr>
          <w:trHeight w:val="303"/>
        </w:trPr>
        <w:tc>
          <w:tcPr>
            <w:tcW w:w="2977" w:type="dxa"/>
            <w:shd w:val="clear" w:color="auto" w:fill="auto"/>
            <w:vAlign w:val="center"/>
            <w:hideMark/>
          </w:tcPr>
          <w:p w14:paraId="2616A320" w14:textId="5F132BE1" w:rsidR="00037301" w:rsidRPr="00F5778E" w:rsidRDefault="00DA7EC3" w:rsidP="00011B46">
            <w:pPr>
              <w:spacing w:after="0" w:line="360" w:lineRule="auto"/>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 xml:space="preserve">Dep. </w:t>
            </w:r>
            <w:r w:rsidR="00037301">
              <w:rPr>
                <w:rFonts w:asciiTheme="minorHAnsi" w:hAnsiTheme="minorHAnsi" w:cstheme="minorHAnsi"/>
                <w:color w:val="000000"/>
                <w:sz w:val="22"/>
                <w:szCs w:val="22"/>
                <w:lang w:val="en-IN" w:eastAsia="en-IN"/>
              </w:rPr>
              <w:t>&amp; A</w:t>
            </w:r>
            <w:r w:rsidR="00037301" w:rsidRPr="00F5778E">
              <w:rPr>
                <w:rFonts w:asciiTheme="minorHAnsi" w:hAnsiTheme="minorHAnsi" w:cstheme="minorHAnsi"/>
                <w:color w:val="000000"/>
                <w:sz w:val="22"/>
                <w:szCs w:val="22"/>
                <w:lang w:val="en-IN" w:eastAsia="en-IN"/>
              </w:rPr>
              <w:t xml:space="preserve">mortisation </w:t>
            </w:r>
            <w:r w:rsidR="00037301">
              <w:rPr>
                <w:rFonts w:asciiTheme="minorHAnsi" w:hAnsiTheme="minorHAnsi" w:cstheme="minorHAnsi"/>
                <w:color w:val="000000"/>
                <w:sz w:val="22"/>
                <w:szCs w:val="22"/>
                <w:lang w:val="en-IN" w:eastAsia="en-IN"/>
              </w:rPr>
              <w:t>E</w:t>
            </w:r>
            <w:r w:rsidR="00037301" w:rsidRPr="00F5778E">
              <w:rPr>
                <w:rFonts w:asciiTheme="minorHAnsi" w:hAnsiTheme="minorHAnsi" w:cstheme="minorHAnsi"/>
                <w:color w:val="000000"/>
                <w:sz w:val="22"/>
                <w:szCs w:val="22"/>
                <w:lang w:val="en-IN" w:eastAsia="en-IN"/>
              </w:rPr>
              <w:t>xpenses</w:t>
            </w:r>
          </w:p>
        </w:tc>
        <w:tc>
          <w:tcPr>
            <w:tcW w:w="1275" w:type="dxa"/>
            <w:shd w:val="clear" w:color="auto" w:fill="auto"/>
            <w:noWrap/>
            <w:vAlign w:val="center"/>
            <w:hideMark/>
          </w:tcPr>
          <w:p w14:paraId="4D7CD9D7"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518.82</w:t>
            </w:r>
          </w:p>
        </w:tc>
        <w:tc>
          <w:tcPr>
            <w:tcW w:w="1276" w:type="dxa"/>
            <w:shd w:val="clear" w:color="auto" w:fill="auto"/>
            <w:noWrap/>
            <w:vAlign w:val="center"/>
            <w:hideMark/>
          </w:tcPr>
          <w:p w14:paraId="49BDF76E"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697.91</w:t>
            </w:r>
          </w:p>
        </w:tc>
        <w:tc>
          <w:tcPr>
            <w:tcW w:w="1276" w:type="dxa"/>
            <w:shd w:val="clear" w:color="auto" w:fill="auto"/>
            <w:noWrap/>
            <w:vAlign w:val="center"/>
            <w:hideMark/>
          </w:tcPr>
          <w:p w14:paraId="17CA0723"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695.21</w:t>
            </w:r>
          </w:p>
        </w:tc>
        <w:tc>
          <w:tcPr>
            <w:tcW w:w="1276" w:type="dxa"/>
            <w:shd w:val="clear" w:color="auto" w:fill="auto"/>
            <w:noWrap/>
            <w:vAlign w:val="center"/>
            <w:hideMark/>
          </w:tcPr>
          <w:p w14:paraId="3C808AD4"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679.41</w:t>
            </w:r>
          </w:p>
        </w:tc>
        <w:tc>
          <w:tcPr>
            <w:tcW w:w="1276" w:type="dxa"/>
            <w:shd w:val="clear" w:color="auto" w:fill="auto"/>
            <w:noWrap/>
            <w:vAlign w:val="center"/>
            <w:hideMark/>
          </w:tcPr>
          <w:p w14:paraId="2A5ABAF0"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672.38</w:t>
            </w:r>
          </w:p>
        </w:tc>
      </w:tr>
      <w:tr w:rsidR="00037301" w:rsidRPr="00F5778E" w14:paraId="411B71F0" w14:textId="77777777" w:rsidTr="00DA7EC3">
        <w:trPr>
          <w:trHeight w:val="300"/>
        </w:trPr>
        <w:tc>
          <w:tcPr>
            <w:tcW w:w="2977" w:type="dxa"/>
            <w:shd w:val="clear" w:color="000000" w:fill="95B3D7"/>
            <w:vAlign w:val="center"/>
            <w:hideMark/>
          </w:tcPr>
          <w:p w14:paraId="3A21FA76" w14:textId="77777777" w:rsidR="00037301" w:rsidRPr="00F5778E" w:rsidRDefault="00037301" w:rsidP="00011B46">
            <w:pPr>
              <w:spacing w:after="0" w:line="360" w:lineRule="auto"/>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EBIT</w:t>
            </w:r>
          </w:p>
        </w:tc>
        <w:tc>
          <w:tcPr>
            <w:tcW w:w="1275" w:type="dxa"/>
            <w:shd w:val="clear" w:color="000000" w:fill="95B3D7"/>
            <w:noWrap/>
            <w:vAlign w:val="center"/>
            <w:hideMark/>
          </w:tcPr>
          <w:p w14:paraId="44925802" w14:textId="77777777" w:rsidR="00037301" w:rsidRPr="00F5778E" w:rsidRDefault="00037301" w:rsidP="00011B46">
            <w:pPr>
              <w:spacing w:after="0" w:line="360"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111.56</w:t>
            </w:r>
          </w:p>
        </w:tc>
        <w:tc>
          <w:tcPr>
            <w:tcW w:w="1276" w:type="dxa"/>
            <w:shd w:val="clear" w:color="000000" w:fill="95B3D7"/>
            <w:noWrap/>
            <w:vAlign w:val="center"/>
            <w:hideMark/>
          </w:tcPr>
          <w:p w14:paraId="3D472815" w14:textId="77777777" w:rsidR="00037301" w:rsidRPr="00F5778E" w:rsidRDefault="00037301" w:rsidP="00011B46">
            <w:pPr>
              <w:spacing w:after="0" w:line="360"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-478.74</w:t>
            </w:r>
          </w:p>
        </w:tc>
        <w:tc>
          <w:tcPr>
            <w:tcW w:w="1276" w:type="dxa"/>
            <w:shd w:val="clear" w:color="000000" w:fill="95B3D7"/>
            <w:noWrap/>
            <w:vAlign w:val="center"/>
            <w:hideMark/>
          </w:tcPr>
          <w:p w14:paraId="6DD981EC" w14:textId="77777777" w:rsidR="00037301" w:rsidRPr="00F5778E" w:rsidRDefault="00037301" w:rsidP="00011B46">
            <w:pPr>
              <w:spacing w:after="0" w:line="360"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-307.07</w:t>
            </w:r>
          </w:p>
        </w:tc>
        <w:tc>
          <w:tcPr>
            <w:tcW w:w="1276" w:type="dxa"/>
            <w:shd w:val="clear" w:color="000000" w:fill="95B3D7"/>
            <w:noWrap/>
            <w:vAlign w:val="center"/>
            <w:hideMark/>
          </w:tcPr>
          <w:p w14:paraId="4C5A21D6" w14:textId="77777777" w:rsidR="00037301" w:rsidRPr="00F5778E" w:rsidRDefault="00037301" w:rsidP="00011B46">
            <w:pPr>
              <w:spacing w:after="0" w:line="360"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289.22</w:t>
            </w:r>
          </w:p>
        </w:tc>
        <w:tc>
          <w:tcPr>
            <w:tcW w:w="1276" w:type="dxa"/>
            <w:shd w:val="clear" w:color="000000" w:fill="95B3D7"/>
            <w:noWrap/>
            <w:vAlign w:val="center"/>
            <w:hideMark/>
          </w:tcPr>
          <w:p w14:paraId="38D0E62F" w14:textId="77777777" w:rsidR="00037301" w:rsidRPr="00F5778E" w:rsidRDefault="00037301" w:rsidP="00011B46">
            <w:pPr>
              <w:spacing w:after="0" w:line="360"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818.03</w:t>
            </w:r>
          </w:p>
        </w:tc>
      </w:tr>
      <w:tr w:rsidR="00037301" w:rsidRPr="00F5778E" w14:paraId="4C2758CE" w14:textId="77777777" w:rsidTr="00DA7EC3">
        <w:trPr>
          <w:trHeight w:val="369"/>
        </w:trPr>
        <w:tc>
          <w:tcPr>
            <w:tcW w:w="2977" w:type="dxa"/>
            <w:shd w:val="clear" w:color="auto" w:fill="auto"/>
            <w:vAlign w:val="center"/>
            <w:hideMark/>
          </w:tcPr>
          <w:p w14:paraId="54EEEE5C" w14:textId="77777777" w:rsidR="00037301" w:rsidRPr="00F5778E" w:rsidRDefault="00037301" w:rsidP="00011B46">
            <w:pPr>
              <w:spacing w:after="0" w:line="360" w:lineRule="auto"/>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Finance costs</w:t>
            </w:r>
          </w:p>
        </w:tc>
        <w:tc>
          <w:tcPr>
            <w:tcW w:w="1275" w:type="dxa"/>
            <w:shd w:val="clear" w:color="auto" w:fill="auto"/>
            <w:noWrap/>
            <w:vAlign w:val="center"/>
            <w:hideMark/>
          </w:tcPr>
          <w:p w14:paraId="6D3B2805"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1,851.45</w:t>
            </w:r>
          </w:p>
        </w:tc>
        <w:tc>
          <w:tcPr>
            <w:tcW w:w="1276" w:type="dxa"/>
            <w:shd w:val="clear" w:color="auto" w:fill="auto"/>
            <w:noWrap/>
            <w:vAlign w:val="center"/>
            <w:hideMark/>
          </w:tcPr>
          <w:p w14:paraId="117B378A"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76.78</w:t>
            </w:r>
          </w:p>
        </w:tc>
        <w:tc>
          <w:tcPr>
            <w:tcW w:w="1276" w:type="dxa"/>
            <w:shd w:val="clear" w:color="auto" w:fill="auto"/>
            <w:noWrap/>
            <w:vAlign w:val="center"/>
            <w:hideMark/>
          </w:tcPr>
          <w:p w14:paraId="3F0E5604"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54.97</w:t>
            </w:r>
          </w:p>
        </w:tc>
        <w:tc>
          <w:tcPr>
            <w:tcW w:w="1276" w:type="dxa"/>
            <w:shd w:val="clear" w:color="auto" w:fill="auto"/>
            <w:noWrap/>
            <w:vAlign w:val="center"/>
            <w:hideMark/>
          </w:tcPr>
          <w:p w14:paraId="2406A9BA"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36.31</w:t>
            </w:r>
          </w:p>
        </w:tc>
        <w:tc>
          <w:tcPr>
            <w:tcW w:w="1276" w:type="dxa"/>
            <w:shd w:val="clear" w:color="auto" w:fill="auto"/>
            <w:noWrap/>
            <w:vAlign w:val="center"/>
            <w:hideMark/>
          </w:tcPr>
          <w:p w14:paraId="2EAA08FB"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38.94</w:t>
            </w:r>
          </w:p>
        </w:tc>
      </w:tr>
      <w:tr w:rsidR="00037301" w:rsidRPr="00F5778E" w14:paraId="65B5127B" w14:textId="77777777" w:rsidTr="00DA7EC3">
        <w:trPr>
          <w:trHeight w:val="300"/>
        </w:trPr>
        <w:tc>
          <w:tcPr>
            <w:tcW w:w="2977" w:type="dxa"/>
            <w:shd w:val="clear" w:color="000000" w:fill="95B3D7"/>
            <w:vAlign w:val="center"/>
            <w:hideMark/>
          </w:tcPr>
          <w:p w14:paraId="1C86A597" w14:textId="77777777" w:rsidR="00037301" w:rsidRPr="00F5778E" w:rsidRDefault="00037301" w:rsidP="00011B46">
            <w:pPr>
              <w:spacing w:after="0" w:line="360" w:lineRule="auto"/>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Profit / (loss) before tax</w:t>
            </w:r>
          </w:p>
        </w:tc>
        <w:tc>
          <w:tcPr>
            <w:tcW w:w="1275" w:type="dxa"/>
            <w:shd w:val="clear" w:color="000000" w:fill="95B3D7"/>
            <w:noWrap/>
            <w:vAlign w:val="center"/>
            <w:hideMark/>
          </w:tcPr>
          <w:p w14:paraId="748B41A8" w14:textId="77777777" w:rsidR="00037301" w:rsidRPr="00F5778E" w:rsidRDefault="00037301" w:rsidP="00011B46">
            <w:pPr>
              <w:spacing w:after="0" w:line="360"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-1,739.89</w:t>
            </w:r>
          </w:p>
        </w:tc>
        <w:tc>
          <w:tcPr>
            <w:tcW w:w="1276" w:type="dxa"/>
            <w:shd w:val="clear" w:color="000000" w:fill="95B3D7"/>
            <w:noWrap/>
            <w:vAlign w:val="center"/>
            <w:hideMark/>
          </w:tcPr>
          <w:p w14:paraId="1D62C5E4" w14:textId="77777777" w:rsidR="00037301" w:rsidRPr="00F5778E" w:rsidRDefault="00037301" w:rsidP="00011B46">
            <w:pPr>
              <w:spacing w:after="0" w:line="360"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-555.52</w:t>
            </w:r>
          </w:p>
        </w:tc>
        <w:tc>
          <w:tcPr>
            <w:tcW w:w="1276" w:type="dxa"/>
            <w:shd w:val="clear" w:color="000000" w:fill="95B3D7"/>
            <w:noWrap/>
            <w:vAlign w:val="center"/>
            <w:hideMark/>
          </w:tcPr>
          <w:p w14:paraId="714E790B" w14:textId="77777777" w:rsidR="00037301" w:rsidRPr="00F5778E" w:rsidRDefault="00037301" w:rsidP="00011B46">
            <w:pPr>
              <w:spacing w:after="0" w:line="360"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-362.04</w:t>
            </w:r>
          </w:p>
        </w:tc>
        <w:tc>
          <w:tcPr>
            <w:tcW w:w="1276" w:type="dxa"/>
            <w:shd w:val="clear" w:color="000000" w:fill="95B3D7"/>
            <w:noWrap/>
            <w:vAlign w:val="center"/>
            <w:hideMark/>
          </w:tcPr>
          <w:p w14:paraId="6A868431" w14:textId="77777777" w:rsidR="00037301" w:rsidRPr="00F5778E" w:rsidRDefault="00037301" w:rsidP="00011B46">
            <w:pPr>
              <w:spacing w:after="0" w:line="360"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252.91</w:t>
            </w:r>
          </w:p>
        </w:tc>
        <w:tc>
          <w:tcPr>
            <w:tcW w:w="1276" w:type="dxa"/>
            <w:shd w:val="clear" w:color="000000" w:fill="95B3D7"/>
            <w:noWrap/>
            <w:vAlign w:val="center"/>
            <w:hideMark/>
          </w:tcPr>
          <w:p w14:paraId="458A4CE7" w14:textId="77777777" w:rsidR="00037301" w:rsidRPr="00F5778E" w:rsidRDefault="00037301" w:rsidP="00011B46">
            <w:pPr>
              <w:spacing w:after="0" w:line="360"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779.09</w:t>
            </w:r>
          </w:p>
        </w:tc>
      </w:tr>
      <w:tr w:rsidR="00037301" w:rsidRPr="00F5778E" w14:paraId="66660268" w14:textId="77777777" w:rsidTr="00DA7EC3">
        <w:trPr>
          <w:trHeight w:val="300"/>
        </w:trPr>
        <w:tc>
          <w:tcPr>
            <w:tcW w:w="2977" w:type="dxa"/>
            <w:shd w:val="clear" w:color="auto" w:fill="auto"/>
            <w:vAlign w:val="center"/>
            <w:hideMark/>
          </w:tcPr>
          <w:p w14:paraId="6E92ED58" w14:textId="77777777" w:rsidR="00037301" w:rsidRPr="00F5778E" w:rsidRDefault="00037301" w:rsidP="00011B46">
            <w:pPr>
              <w:spacing w:after="0" w:line="360" w:lineRule="auto"/>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Deferred tax</w:t>
            </w:r>
          </w:p>
        </w:tc>
        <w:tc>
          <w:tcPr>
            <w:tcW w:w="1275" w:type="dxa"/>
            <w:shd w:val="clear" w:color="auto" w:fill="auto"/>
            <w:noWrap/>
            <w:vAlign w:val="center"/>
            <w:hideMark/>
          </w:tcPr>
          <w:p w14:paraId="15A8420E"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-178.74</w:t>
            </w:r>
          </w:p>
        </w:tc>
        <w:tc>
          <w:tcPr>
            <w:tcW w:w="1276" w:type="dxa"/>
            <w:shd w:val="clear" w:color="auto" w:fill="auto"/>
            <w:noWrap/>
            <w:vAlign w:val="center"/>
            <w:hideMark/>
          </w:tcPr>
          <w:p w14:paraId="72FADAF0"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153.97</w:t>
            </w:r>
          </w:p>
        </w:tc>
        <w:tc>
          <w:tcPr>
            <w:tcW w:w="1276" w:type="dxa"/>
            <w:shd w:val="clear" w:color="auto" w:fill="auto"/>
            <w:noWrap/>
            <w:vAlign w:val="center"/>
            <w:hideMark/>
          </w:tcPr>
          <w:p w14:paraId="1CAE30CF"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162.09</w:t>
            </w:r>
          </w:p>
        </w:tc>
        <w:tc>
          <w:tcPr>
            <w:tcW w:w="1276" w:type="dxa"/>
            <w:shd w:val="clear" w:color="auto" w:fill="auto"/>
            <w:noWrap/>
            <w:vAlign w:val="center"/>
            <w:hideMark/>
          </w:tcPr>
          <w:p w14:paraId="61934658"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166.96</w:t>
            </w:r>
          </w:p>
        </w:tc>
        <w:tc>
          <w:tcPr>
            <w:tcW w:w="1276" w:type="dxa"/>
            <w:shd w:val="clear" w:color="auto" w:fill="auto"/>
            <w:noWrap/>
            <w:vAlign w:val="center"/>
            <w:hideMark/>
          </w:tcPr>
          <w:p w14:paraId="69FE934E"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447.67</w:t>
            </w:r>
          </w:p>
        </w:tc>
      </w:tr>
      <w:tr w:rsidR="00037301" w:rsidRPr="00F5778E" w14:paraId="77F00CC7" w14:textId="77777777" w:rsidTr="00DA7EC3">
        <w:trPr>
          <w:trHeight w:val="300"/>
        </w:trPr>
        <w:tc>
          <w:tcPr>
            <w:tcW w:w="2977" w:type="dxa"/>
            <w:shd w:val="clear" w:color="000000" w:fill="95B3D7"/>
            <w:vAlign w:val="center"/>
            <w:hideMark/>
          </w:tcPr>
          <w:p w14:paraId="72773F46" w14:textId="77777777" w:rsidR="00037301" w:rsidRPr="00F5778E" w:rsidRDefault="00037301" w:rsidP="00011B46">
            <w:pPr>
              <w:spacing w:after="0" w:line="360" w:lineRule="auto"/>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Profit / (loss) after tax</w:t>
            </w:r>
          </w:p>
        </w:tc>
        <w:tc>
          <w:tcPr>
            <w:tcW w:w="1275" w:type="dxa"/>
            <w:shd w:val="clear" w:color="000000" w:fill="95B3D7"/>
            <w:noWrap/>
            <w:vAlign w:val="center"/>
            <w:hideMark/>
          </w:tcPr>
          <w:p w14:paraId="63C3450E" w14:textId="77777777" w:rsidR="00037301" w:rsidRPr="00F5778E" w:rsidRDefault="00037301" w:rsidP="00011B46">
            <w:pPr>
              <w:spacing w:after="0" w:line="360"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-1,561.15</w:t>
            </w:r>
          </w:p>
        </w:tc>
        <w:tc>
          <w:tcPr>
            <w:tcW w:w="1276" w:type="dxa"/>
            <w:shd w:val="clear" w:color="000000" w:fill="95B3D7"/>
            <w:noWrap/>
            <w:vAlign w:val="center"/>
            <w:hideMark/>
          </w:tcPr>
          <w:p w14:paraId="553D2830" w14:textId="77777777" w:rsidR="00037301" w:rsidRPr="00F5778E" w:rsidRDefault="00037301" w:rsidP="00011B46">
            <w:pPr>
              <w:spacing w:after="0" w:line="360"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-709.49</w:t>
            </w:r>
          </w:p>
        </w:tc>
        <w:tc>
          <w:tcPr>
            <w:tcW w:w="1276" w:type="dxa"/>
            <w:shd w:val="clear" w:color="000000" w:fill="95B3D7"/>
            <w:noWrap/>
            <w:vAlign w:val="center"/>
            <w:hideMark/>
          </w:tcPr>
          <w:p w14:paraId="263BAE2D" w14:textId="77777777" w:rsidR="00037301" w:rsidRPr="00F5778E" w:rsidRDefault="00037301" w:rsidP="00011B46">
            <w:pPr>
              <w:spacing w:after="0" w:line="360"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-524.13</w:t>
            </w:r>
          </w:p>
        </w:tc>
        <w:tc>
          <w:tcPr>
            <w:tcW w:w="1276" w:type="dxa"/>
            <w:shd w:val="clear" w:color="000000" w:fill="95B3D7"/>
            <w:noWrap/>
            <w:vAlign w:val="center"/>
            <w:hideMark/>
          </w:tcPr>
          <w:p w14:paraId="5A95CE09" w14:textId="77777777" w:rsidR="00037301" w:rsidRPr="00F5778E" w:rsidRDefault="00037301" w:rsidP="00011B46">
            <w:pPr>
              <w:spacing w:after="0" w:line="360"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85.95</w:t>
            </w:r>
          </w:p>
        </w:tc>
        <w:tc>
          <w:tcPr>
            <w:tcW w:w="1276" w:type="dxa"/>
            <w:shd w:val="clear" w:color="000000" w:fill="95B3D7"/>
            <w:noWrap/>
            <w:vAlign w:val="center"/>
            <w:hideMark/>
          </w:tcPr>
          <w:p w14:paraId="400E195E" w14:textId="77777777" w:rsidR="00037301" w:rsidRPr="00F5778E" w:rsidRDefault="00037301" w:rsidP="00011B46">
            <w:pPr>
              <w:spacing w:after="0" w:line="360"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331.42</w:t>
            </w:r>
          </w:p>
        </w:tc>
      </w:tr>
      <w:tr w:rsidR="00496100" w:rsidRPr="00F5778E" w14:paraId="7030ECB8" w14:textId="77777777" w:rsidTr="00DA7EC3">
        <w:trPr>
          <w:trHeight w:val="300"/>
        </w:trPr>
        <w:tc>
          <w:tcPr>
            <w:tcW w:w="2977" w:type="dxa"/>
            <w:shd w:val="clear" w:color="auto" w:fill="DEEAF6" w:themeFill="accent1" w:themeFillTint="33"/>
            <w:vAlign w:val="center"/>
          </w:tcPr>
          <w:p w14:paraId="1EB7709D" w14:textId="295643E0" w:rsidR="00496100" w:rsidRPr="00496100" w:rsidRDefault="00496100" w:rsidP="0052160F">
            <w:pPr>
              <w:spacing w:after="0" w:line="276" w:lineRule="auto"/>
              <w:rPr>
                <w:rFonts w:asciiTheme="minorHAnsi" w:hAnsiTheme="minorHAnsi" w:cstheme="minorHAnsi"/>
                <w:b/>
                <w:bCs/>
                <w:color w:val="000000"/>
                <w:sz w:val="22"/>
                <w:szCs w:val="22"/>
                <w:lang w:val="en-IN" w:eastAsia="en-IN"/>
              </w:rPr>
            </w:pPr>
            <w:r w:rsidRPr="00496100">
              <w:rPr>
                <w:rFonts w:ascii="Calibri" w:hAnsi="Calibri" w:cs="Calibri"/>
                <w:b/>
                <w:bCs/>
                <w:color w:val="000000"/>
                <w:sz w:val="22"/>
                <w:szCs w:val="22"/>
              </w:rPr>
              <w:t>EBITDA Margin %</w:t>
            </w:r>
          </w:p>
        </w:tc>
        <w:tc>
          <w:tcPr>
            <w:tcW w:w="1275" w:type="dxa"/>
            <w:shd w:val="clear" w:color="auto" w:fill="DEEAF6" w:themeFill="accent1" w:themeFillTint="33"/>
            <w:noWrap/>
            <w:vAlign w:val="center"/>
          </w:tcPr>
          <w:p w14:paraId="7E67EC88" w14:textId="6D76ACA2" w:rsidR="00496100" w:rsidRPr="00F5778E" w:rsidRDefault="00496100" w:rsidP="0052160F">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22.95%</w:t>
            </w:r>
          </w:p>
        </w:tc>
        <w:tc>
          <w:tcPr>
            <w:tcW w:w="1276" w:type="dxa"/>
            <w:shd w:val="clear" w:color="auto" w:fill="DEEAF6" w:themeFill="accent1" w:themeFillTint="33"/>
            <w:noWrap/>
            <w:vAlign w:val="center"/>
          </w:tcPr>
          <w:p w14:paraId="73EA11C4" w14:textId="7CC9AEE5" w:rsidR="00496100" w:rsidRPr="00F5778E" w:rsidRDefault="00496100" w:rsidP="0052160F">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5.96%</w:t>
            </w:r>
          </w:p>
        </w:tc>
        <w:tc>
          <w:tcPr>
            <w:tcW w:w="1276" w:type="dxa"/>
            <w:shd w:val="clear" w:color="auto" w:fill="DEEAF6" w:themeFill="accent1" w:themeFillTint="33"/>
            <w:noWrap/>
            <w:vAlign w:val="center"/>
          </w:tcPr>
          <w:p w14:paraId="75B88FD9" w14:textId="604784B2" w:rsidR="00496100" w:rsidRPr="00F5778E" w:rsidRDefault="00496100" w:rsidP="0052160F">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8.77%</w:t>
            </w:r>
          </w:p>
        </w:tc>
        <w:tc>
          <w:tcPr>
            <w:tcW w:w="1276" w:type="dxa"/>
            <w:shd w:val="clear" w:color="auto" w:fill="DEEAF6" w:themeFill="accent1" w:themeFillTint="33"/>
            <w:noWrap/>
            <w:vAlign w:val="center"/>
          </w:tcPr>
          <w:p w14:paraId="44737D94" w14:textId="32BA8418" w:rsidR="00496100" w:rsidRPr="00F5778E" w:rsidRDefault="00496100" w:rsidP="0052160F">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22.65%</w:t>
            </w:r>
          </w:p>
        </w:tc>
        <w:tc>
          <w:tcPr>
            <w:tcW w:w="1276" w:type="dxa"/>
            <w:shd w:val="clear" w:color="auto" w:fill="DEEAF6" w:themeFill="accent1" w:themeFillTint="33"/>
            <w:noWrap/>
            <w:vAlign w:val="center"/>
          </w:tcPr>
          <w:p w14:paraId="1DA57973" w14:textId="386A67FB" w:rsidR="00496100" w:rsidRPr="00F5778E" w:rsidRDefault="00496100" w:rsidP="0052160F">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35.55%</w:t>
            </w:r>
          </w:p>
        </w:tc>
      </w:tr>
      <w:tr w:rsidR="00496100" w:rsidRPr="00F5778E" w14:paraId="655687ED" w14:textId="77777777" w:rsidTr="00DA7EC3">
        <w:trPr>
          <w:trHeight w:val="300"/>
        </w:trPr>
        <w:tc>
          <w:tcPr>
            <w:tcW w:w="2977" w:type="dxa"/>
            <w:shd w:val="clear" w:color="auto" w:fill="DEEAF6" w:themeFill="accent1" w:themeFillTint="33"/>
            <w:vAlign w:val="center"/>
          </w:tcPr>
          <w:p w14:paraId="7895324C" w14:textId="6523EB29" w:rsidR="00496100" w:rsidRPr="00496100" w:rsidRDefault="00496100" w:rsidP="0052160F">
            <w:pPr>
              <w:spacing w:after="0" w:line="276" w:lineRule="auto"/>
              <w:rPr>
                <w:rFonts w:asciiTheme="minorHAnsi" w:hAnsiTheme="minorHAnsi" w:cstheme="minorHAnsi"/>
                <w:b/>
                <w:bCs/>
                <w:color w:val="000000"/>
                <w:sz w:val="22"/>
                <w:szCs w:val="22"/>
                <w:lang w:val="en-IN" w:eastAsia="en-IN"/>
              </w:rPr>
            </w:pPr>
            <w:r w:rsidRPr="00496100">
              <w:rPr>
                <w:rFonts w:ascii="Calibri" w:hAnsi="Calibri" w:cs="Calibri"/>
                <w:b/>
                <w:bCs/>
                <w:color w:val="000000"/>
                <w:sz w:val="22"/>
                <w:szCs w:val="22"/>
              </w:rPr>
              <w:t>EBIT Margin %</w:t>
            </w:r>
          </w:p>
        </w:tc>
        <w:tc>
          <w:tcPr>
            <w:tcW w:w="1275" w:type="dxa"/>
            <w:shd w:val="clear" w:color="auto" w:fill="DEEAF6" w:themeFill="accent1" w:themeFillTint="33"/>
            <w:noWrap/>
            <w:vAlign w:val="center"/>
          </w:tcPr>
          <w:p w14:paraId="0EB77BE8" w14:textId="2E018213" w:rsidR="00496100" w:rsidRPr="00F5778E" w:rsidRDefault="00496100" w:rsidP="0052160F">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4.06%</w:t>
            </w:r>
          </w:p>
        </w:tc>
        <w:tc>
          <w:tcPr>
            <w:tcW w:w="1276" w:type="dxa"/>
            <w:shd w:val="clear" w:color="auto" w:fill="DEEAF6" w:themeFill="accent1" w:themeFillTint="33"/>
            <w:noWrap/>
            <w:vAlign w:val="center"/>
          </w:tcPr>
          <w:p w14:paraId="30193525" w14:textId="0AE7E840" w:rsidR="00496100" w:rsidRPr="00F5778E" w:rsidRDefault="00496100" w:rsidP="0052160F">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-13.03%</w:t>
            </w:r>
          </w:p>
        </w:tc>
        <w:tc>
          <w:tcPr>
            <w:tcW w:w="1276" w:type="dxa"/>
            <w:shd w:val="clear" w:color="auto" w:fill="DEEAF6" w:themeFill="accent1" w:themeFillTint="33"/>
            <w:noWrap/>
            <w:vAlign w:val="center"/>
          </w:tcPr>
          <w:p w14:paraId="52189951" w14:textId="7DC58E74" w:rsidR="00496100" w:rsidRPr="00F5778E" w:rsidRDefault="00496100" w:rsidP="0052160F">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-6.94%</w:t>
            </w:r>
          </w:p>
        </w:tc>
        <w:tc>
          <w:tcPr>
            <w:tcW w:w="1276" w:type="dxa"/>
            <w:shd w:val="clear" w:color="auto" w:fill="DEEAF6" w:themeFill="accent1" w:themeFillTint="33"/>
            <w:noWrap/>
            <w:vAlign w:val="center"/>
          </w:tcPr>
          <w:p w14:paraId="14BEA034" w14:textId="1EF6E29E" w:rsidR="00496100" w:rsidRPr="00F5778E" w:rsidRDefault="00496100" w:rsidP="0052160F">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6.76%</w:t>
            </w:r>
          </w:p>
        </w:tc>
        <w:tc>
          <w:tcPr>
            <w:tcW w:w="1276" w:type="dxa"/>
            <w:shd w:val="clear" w:color="auto" w:fill="DEEAF6" w:themeFill="accent1" w:themeFillTint="33"/>
            <w:noWrap/>
            <w:vAlign w:val="center"/>
          </w:tcPr>
          <w:p w14:paraId="7014B451" w14:textId="00607F39" w:rsidR="00496100" w:rsidRPr="00F5778E" w:rsidRDefault="00496100" w:rsidP="0052160F">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19.51%</w:t>
            </w:r>
          </w:p>
        </w:tc>
      </w:tr>
      <w:tr w:rsidR="00496100" w:rsidRPr="00F5778E" w14:paraId="0230E615" w14:textId="77777777" w:rsidTr="00DA7EC3">
        <w:trPr>
          <w:trHeight w:val="300"/>
        </w:trPr>
        <w:tc>
          <w:tcPr>
            <w:tcW w:w="2977" w:type="dxa"/>
            <w:shd w:val="clear" w:color="auto" w:fill="DEEAF6" w:themeFill="accent1" w:themeFillTint="33"/>
            <w:vAlign w:val="center"/>
          </w:tcPr>
          <w:p w14:paraId="33D8DDDE" w14:textId="10FD6D8D" w:rsidR="00496100" w:rsidRPr="00496100" w:rsidRDefault="00496100" w:rsidP="0052160F">
            <w:pPr>
              <w:spacing w:after="0" w:line="276" w:lineRule="auto"/>
              <w:rPr>
                <w:rFonts w:asciiTheme="minorHAnsi" w:hAnsiTheme="minorHAnsi" w:cstheme="minorHAnsi"/>
                <w:b/>
                <w:bCs/>
                <w:color w:val="000000"/>
                <w:sz w:val="22"/>
                <w:szCs w:val="22"/>
                <w:lang w:val="en-IN" w:eastAsia="en-IN"/>
              </w:rPr>
            </w:pPr>
            <w:r w:rsidRPr="00496100">
              <w:rPr>
                <w:rFonts w:ascii="Calibri" w:hAnsi="Calibri" w:cs="Calibri"/>
                <w:b/>
                <w:bCs/>
                <w:color w:val="000000"/>
                <w:sz w:val="22"/>
                <w:szCs w:val="22"/>
              </w:rPr>
              <w:t>Net Profit Margin %</w:t>
            </w:r>
          </w:p>
        </w:tc>
        <w:tc>
          <w:tcPr>
            <w:tcW w:w="1275" w:type="dxa"/>
            <w:shd w:val="clear" w:color="auto" w:fill="DEEAF6" w:themeFill="accent1" w:themeFillTint="33"/>
            <w:noWrap/>
            <w:vAlign w:val="center"/>
          </w:tcPr>
          <w:p w14:paraId="21C44C37" w14:textId="65606468" w:rsidR="00496100" w:rsidRPr="00F5778E" w:rsidRDefault="00496100" w:rsidP="0052160F">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-56.84%</w:t>
            </w:r>
          </w:p>
        </w:tc>
        <w:tc>
          <w:tcPr>
            <w:tcW w:w="1276" w:type="dxa"/>
            <w:shd w:val="clear" w:color="auto" w:fill="DEEAF6" w:themeFill="accent1" w:themeFillTint="33"/>
            <w:noWrap/>
            <w:vAlign w:val="center"/>
          </w:tcPr>
          <w:p w14:paraId="02ACA729" w14:textId="3DF8DC1B" w:rsidR="00496100" w:rsidRPr="00F5778E" w:rsidRDefault="00496100" w:rsidP="0052160F">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-19.31%</w:t>
            </w:r>
          </w:p>
        </w:tc>
        <w:tc>
          <w:tcPr>
            <w:tcW w:w="1276" w:type="dxa"/>
            <w:shd w:val="clear" w:color="auto" w:fill="DEEAF6" w:themeFill="accent1" w:themeFillTint="33"/>
            <w:noWrap/>
            <w:vAlign w:val="center"/>
          </w:tcPr>
          <w:p w14:paraId="349586D1" w14:textId="0F20BA33" w:rsidR="00496100" w:rsidRPr="00F5778E" w:rsidRDefault="00496100" w:rsidP="0052160F">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-11.84%</w:t>
            </w:r>
          </w:p>
        </w:tc>
        <w:tc>
          <w:tcPr>
            <w:tcW w:w="1276" w:type="dxa"/>
            <w:shd w:val="clear" w:color="auto" w:fill="DEEAF6" w:themeFill="accent1" w:themeFillTint="33"/>
            <w:noWrap/>
            <w:vAlign w:val="center"/>
          </w:tcPr>
          <w:p w14:paraId="6761DF3C" w14:textId="7593E774" w:rsidR="00496100" w:rsidRPr="00F5778E" w:rsidRDefault="00496100" w:rsidP="0052160F">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2.01%</w:t>
            </w:r>
          </w:p>
        </w:tc>
        <w:tc>
          <w:tcPr>
            <w:tcW w:w="1276" w:type="dxa"/>
            <w:shd w:val="clear" w:color="auto" w:fill="DEEAF6" w:themeFill="accent1" w:themeFillTint="33"/>
            <w:noWrap/>
            <w:vAlign w:val="center"/>
          </w:tcPr>
          <w:p w14:paraId="30BDF370" w14:textId="46233E6F" w:rsidR="00496100" w:rsidRPr="00F5778E" w:rsidRDefault="00496100" w:rsidP="0052160F">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7.90%</w:t>
            </w:r>
          </w:p>
        </w:tc>
      </w:tr>
      <w:tr w:rsidR="00496100" w:rsidRPr="00F5778E" w14:paraId="3095EEAD" w14:textId="77777777" w:rsidTr="00DA7EC3">
        <w:trPr>
          <w:trHeight w:val="300"/>
        </w:trPr>
        <w:tc>
          <w:tcPr>
            <w:tcW w:w="2977" w:type="dxa"/>
            <w:shd w:val="clear" w:color="auto" w:fill="DEEAF6" w:themeFill="accent1" w:themeFillTint="33"/>
            <w:vAlign w:val="center"/>
          </w:tcPr>
          <w:p w14:paraId="21F86F33" w14:textId="511EF460" w:rsidR="00496100" w:rsidRPr="00496100" w:rsidRDefault="00496100" w:rsidP="0052160F">
            <w:pPr>
              <w:spacing w:after="0" w:line="276" w:lineRule="auto"/>
              <w:rPr>
                <w:rFonts w:asciiTheme="minorHAnsi" w:hAnsiTheme="minorHAnsi" w:cstheme="minorHAnsi"/>
                <w:b/>
                <w:bCs/>
                <w:color w:val="000000"/>
                <w:sz w:val="22"/>
                <w:szCs w:val="22"/>
                <w:lang w:val="en-IN" w:eastAsia="en-IN"/>
              </w:rPr>
            </w:pPr>
            <w:r w:rsidRPr="00496100">
              <w:rPr>
                <w:rFonts w:ascii="Calibri" w:hAnsi="Calibri" w:cs="Calibri"/>
                <w:b/>
                <w:bCs/>
                <w:color w:val="000000"/>
                <w:sz w:val="22"/>
                <w:szCs w:val="22"/>
              </w:rPr>
              <w:t>Revenue Growth Rate (Y.O.Y.)</w:t>
            </w:r>
          </w:p>
        </w:tc>
        <w:tc>
          <w:tcPr>
            <w:tcW w:w="1275" w:type="dxa"/>
            <w:shd w:val="clear" w:color="auto" w:fill="DEEAF6" w:themeFill="accent1" w:themeFillTint="33"/>
            <w:noWrap/>
            <w:vAlign w:val="center"/>
          </w:tcPr>
          <w:p w14:paraId="52CEC1A1" w14:textId="0C4EAA8B" w:rsidR="00496100" w:rsidRPr="00F5778E" w:rsidRDefault="00496100" w:rsidP="0052160F">
            <w:pPr>
              <w:spacing w:after="0" w:line="276" w:lineRule="auto"/>
              <w:jc w:val="center"/>
              <w:rPr>
                <w:rFonts w:asciiTheme="minorHAnsi" w:hAnsiTheme="minorHAnsi" w:cstheme="minorHAnsi"/>
                <w:b/>
                <w:bCs/>
                <w:color w:val="000000"/>
                <w:sz w:val="22"/>
                <w:szCs w:val="22"/>
                <w:lang w:val="en-IN" w:eastAsia="en-IN"/>
              </w:rPr>
            </w:pPr>
          </w:p>
        </w:tc>
        <w:tc>
          <w:tcPr>
            <w:tcW w:w="1276" w:type="dxa"/>
            <w:shd w:val="clear" w:color="auto" w:fill="DEEAF6" w:themeFill="accent1" w:themeFillTint="33"/>
            <w:noWrap/>
            <w:vAlign w:val="center"/>
          </w:tcPr>
          <w:p w14:paraId="60E72FFA" w14:textId="188025F9" w:rsidR="00496100" w:rsidRPr="00F5778E" w:rsidRDefault="00496100" w:rsidP="0052160F">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33.78%</w:t>
            </w:r>
          </w:p>
        </w:tc>
        <w:tc>
          <w:tcPr>
            <w:tcW w:w="1276" w:type="dxa"/>
            <w:shd w:val="clear" w:color="auto" w:fill="DEEAF6" w:themeFill="accent1" w:themeFillTint="33"/>
            <w:noWrap/>
            <w:vAlign w:val="center"/>
          </w:tcPr>
          <w:p w14:paraId="202878A4" w14:textId="073D711D" w:rsidR="00496100" w:rsidRPr="00F5778E" w:rsidRDefault="00496100" w:rsidP="0052160F">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20.48%</w:t>
            </w:r>
          </w:p>
        </w:tc>
        <w:tc>
          <w:tcPr>
            <w:tcW w:w="1276" w:type="dxa"/>
            <w:shd w:val="clear" w:color="auto" w:fill="DEEAF6" w:themeFill="accent1" w:themeFillTint="33"/>
            <w:noWrap/>
            <w:vAlign w:val="center"/>
          </w:tcPr>
          <w:p w14:paraId="4BA8F7DB" w14:textId="5B292D17" w:rsidR="00496100" w:rsidRPr="00F5778E" w:rsidRDefault="00496100" w:rsidP="0052160F">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-3.42%</w:t>
            </w:r>
          </w:p>
        </w:tc>
        <w:tc>
          <w:tcPr>
            <w:tcW w:w="1276" w:type="dxa"/>
            <w:shd w:val="clear" w:color="auto" w:fill="DEEAF6" w:themeFill="accent1" w:themeFillTint="33"/>
            <w:noWrap/>
            <w:vAlign w:val="center"/>
          </w:tcPr>
          <w:p w14:paraId="2C3962F4" w14:textId="55B3B71A" w:rsidR="00496100" w:rsidRPr="00F5778E" w:rsidRDefault="00496100" w:rsidP="0052160F">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-1.94%</w:t>
            </w:r>
          </w:p>
        </w:tc>
      </w:tr>
    </w:tbl>
    <w:p w14:paraId="3EC3F4CB" w14:textId="77777777" w:rsidR="00DA7EC3" w:rsidRDefault="00496100" w:rsidP="00DA7EC3">
      <w:pPr>
        <w:pStyle w:val="ListParagraph"/>
        <w:spacing w:line="360" w:lineRule="auto"/>
        <w:ind w:left="142" w:right="-23"/>
        <w:jc w:val="both"/>
        <w:rPr>
          <w:rFonts w:ascii="Arial" w:hAnsi="Arial" w:cs="Arial"/>
          <w:sz w:val="22"/>
          <w:szCs w:val="22"/>
        </w:rPr>
      </w:pPr>
      <w:r w:rsidRPr="00A827C2">
        <w:rPr>
          <w:rFonts w:ascii="Arial" w:hAnsi="Arial" w:cs="Arial"/>
          <w:sz w:val="22"/>
          <w:szCs w:val="22"/>
        </w:rPr>
        <w:lastRenderedPageBreak/>
        <w:t>As per the historical analysis, it is observed that EBITDA Margin of the company is</w:t>
      </w:r>
      <w:r w:rsidR="00206507" w:rsidRPr="00A827C2">
        <w:rPr>
          <w:rFonts w:ascii="Arial" w:hAnsi="Arial" w:cs="Arial"/>
          <w:sz w:val="22"/>
          <w:szCs w:val="22"/>
        </w:rPr>
        <w:t xml:space="preserve"> </w:t>
      </w:r>
      <w:r w:rsidR="00206507">
        <w:rPr>
          <w:rFonts w:ascii="Arial" w:hAnsi="Arial" w:cs="Arial"/>
          <w:sz w:val="22"/>
          <w:szCs w:val="22"/>
        </w:rPr>
        <w:t>showing an upward trend as it has gone up from 22.95% in FY 2017-18 to 35.55% in FY 2021-22.</w:t>
      </w:r>
      <w:r>
        <w:rPr>
          <w:rFonts w:ascii="Arial" w:hAnsi="Arial" w:cs="Arial"/>
          <w:sz w:val="22"/>
          <w:szCs w:val="22"/>
        </w:rPr>
        <w:t xml:space="preserve"> </w:t>
      </w:r>
      <w:r w:rsidRPr="00A827C2">
        <w:rPr>
          <w:rFonts w:ascii="Arial" w:hAnsi="Arial" w:cs="Arial"/>
          <w:sz w:val="22"/>
          <w:szCs w:val="22"/>
        </w:rPr>
        <w:t xml:space="preserve">EBIT Margin </w:t>
      </w:r>
      <w:r w:rsidR="00206507" w:rsidRPr="00A827C2">
        <w:rPr>
          <w:rFonts w:ascii="Arial" w:hAnsi="Arial" w:cs="Arial"/>
          <w:sz w:val="22"/>
          <w:szCs w:val="22"/>
        </w:rPr>
        <w:t xml:space="preserve">is </w:t>
      </w:r>
      <w:r w:rsidR="00206507">
        <w:rPr>
          <w:rFonts w:ascii="Arial" w:hAnsi="Arial" w:cs="Arial"/>
          <w:sz w:val="22"/>
          <w:szCs w:val="22"/>
        </w:rPr>
        <w:t xml:space="preserve">also showing an upward trend as it has gone up from 4.06% in FY 2017-18 to 19.51% in FY 2021-22. </w:t>
      </w:r>
    </w:p>
    <w:p w14:paraId="7B47AE0C" w14:textId="77777777" w:rsidR="00DA7EC3" w:rsidRDefault="00206507" w:rsidP="00DA7EC3">
      <w:pPr>
        <w:pStyle w:val="ListParagraph"/>
        <w:spacing w:line="360" w:lineRule="auto"/>
        <w:ind w:left="142" w:right="-23"/>
        <w:jc w:val="both"/>
        <w:rPr>
          <w:rFonts w:ascii="Arial" w:hAnsi="Arial" w:cs="Arial"/>
          <w:sz w:val="22"/>
          <w:szCs w:val="22"/>
        </w:rPr>
      </w:pPr>
      <w:r>
        <w:rPr>
          <w:rFonts w:ascii="Arial" w:hAnsi="Arial" w:cs="Arial"/>
          <w:sz w:val="22"/>
          <w:szCs w:val="22"/>
        </w:rPr>
        <w:t xml:space="preserve">Although, </w:t>
      </w:r>
      <w:r w:rsidRPr="00A827C2">
        <w:rPr>
          <w:rFonts w:ascii="Arial" w:hAnsi="Arial" w:cs="Arial"/>
          <w:sz w:val="22"/>
          <w:szCs w:val="22"/>
        </w:rPr>
        <w:t>Revenues</w:t>
      </w:r>
      <w:r>
        <w:rPr>
          <w:rFonts w:ascii="Arial" w:hAnsi="Arial" w:cs="Arial"/>
          <w:sz w:val="22"/>
          <w:szCs w:val="22"/>
        </w:rPr>
        <w:t xml:space="preserve"> Growth</w:t>
      </w:r>
      <w:r w:rsidRPr="00A827C2">
        <w:rPr>
          <w:rFonts w:ascii="Arial" w:hAnsi="Arial" w:cs="Arial"/>
          <w:sz w:val="22"/>
          <w:szCs w:val="22"/>
        </w:rPr>
        <w:t xml:space="preserve"> of the company </w:t>
      </w:r>
      <w:r>
        <w:rPr>
          <w:rFonts w:ascii="Arial" w:hAnsi="Arial" w:cs="Arial"/>
          <w:sz w:val="22"/>
          <w:szCs w:val="22"/>
        </w:rPr>
        <w:t>is</w:t>
      </w:r>
      <w:r w:rsidRPr="00A827C2">
        <w:rPr>
          <w:rFonts w:ascii="Arial" w:hAnsi="Arial" w:cs="Arial"/>
          <w:sz w:val="22"/>
          <w:szCs w:val="22"/>
        </w:rPr>
        <w:t xml:space="preserve"> constantly declining </w:t>
      </w:r>
      <w:r>
        <w:rPr>
          <w:rFonts w:ascii="Arial" w:hAnsi="Arial" w:cs="Arial"/>
          <w:sz w:val="22"/>
          <w:szCs w:val="22"/>
        </w:rPr>
        <w:t>during</w:t>
      </w:r>
      <w:r w:rsidRPr="00A827C2">
        <w:rPr>
          <w:rFonts w:ascii="Arial" w:hAnsi="Arial" w:cs="Arial"/>
          <w:sz w:val="22"/>
          <w:szCs w:val="22"/>
        </w:rPr>
        <w:t xml:space="preserve"> the past </w:t>
      </w:r>
      <w:r w:rsidR="00DA7EC3">
        <w:rPr>
          <w:rFonts w:ascii="Arial" w:hAnsi="Arial" w:cs="Arial"/>
          <w:sz w:val="22"/>
          <w:szCs w:val="22"/>
        </w:rPr>
        <w:t>five</w:t>
      </w:r>
      <w:r w:rsidRPr="00A827C2">
        <w:rPr>
          <w:rFonts w:ascii="Arial" w:hAnsi="Arial" w:cs="Arial"/>
          <w:sz w:val="22"/>
          <w:szCs w:val="22"/>
        </w:rPr>
        <w:t xml:space="preserve"> years historically</w:t>
      </w:r>
      <w:r>
        <w:rPr>
          <w:rFonts w:ascii="Arial" w:hAnsi="Arial" w:cs="Arial"/>
          <w:sz w:val="22"/>
          <w:szCs w:val="22"/>
        </w:rPr>
        <w:t xml:space="preserve">. </w:t>
      </w:r>
      <w:r w:rsidRPr="00A827C2">
        <w:rPr>
          <w:rFonts w:ascii="Arial" w:hAnsi="Arial" w:cs="Arial"/>
          <w:sz w:val="22"/>
          <w:szCs w:val="22"/>
        </w:rPr>
        <w:t xml:space="preserve">As per the historical analysis, it is observed that </w:t>
      </w:r>
      <w:r>
        <w:rPr>
          <w:rFonts w:ascii="Arial" w:hAnsi="Arial" w:cs="Arial"/>
          <w:sz w:val="22"/>
          <w:szCs w:val="22"/>
        </w:rPr>
        <w:t>Net Profit</w:t>
      </w:r>
      <w:r w:rsidRPr="00A827C2">
        <w:rPr>
          <w:rFonts w:ascii="Arial" w:hAnsi="Arial" w:cs="Arial"/>
          <w:sz w:val="22"/>
          <w:szCs w:val="22"/>
        </w:rPr>
        <w:t xml:space="preserve"> Margin of the company is </w:t>
      </w:r>
      <w:r>
        <w:rPr>
          <w:rFonts w:ascii="Arial" w:hAnsi="Arial" w:cs="Arial"/>
          <w:sz w:val="22"/>
          <w:szCs w:val="22"/>
        </w:rPr>
        <w:t>rising</w:t>
      </w:r>
      <w:r w:rsidRPr="00A827C2">
        <w:rPr>
          <w:rFonts w:ascii="Arial" w:hAnsi="Arial" w:cs="Arial"/>
          <w:sz w:val="22"/>
          <w:szCs w:val="22"/>
        </w:rPr>
        <w:t xml:space="preserve"> continuously from </w:t>
      </w:r>
      <w:r>
        <w:rPr>
          <w:rFonts w:ascii="Arial" w:hAnsi="Arial" w:cs="Arial"/>
          <w:sz w:val="22"/>
          <w:szCs w:val="22"/>
        </w:rPr>
        <w:t>-56.84</w:t>
      </w:r>
      <w:r w:rsidRPr="00A827C2">
        <w:rPr>
          <w:rFonts w:ascii="Arial" w:hAnsi="Arial" w:cs="Arial"/>
          <w:sz w:val="22"/>
          <w:szCs w:val="22"/>
        </w:rPr>
        <w:t>% in FY 20</w:t>
      </w:r>
      <w:r>
        <w:rPr>
          <w:rFonts w:ascii="Arial" w:hAnsi="Arial" w:cs="Arial"/>
          <w:sz w:val="22"/>
          <w:szCs w:val="22"/>
        </w:rPr>
        <w:t>17-18</w:t>
      </w:r>
      <w:r w:rsidRPr="00A827C2">
        <w:rPr>
          <w:rFonts w:ascii="Arial" w:hAnsi="Arial" w:cs="Arial"/>
          <w:sz w:val="22"/>
          <w:szCs w:val="22"/>
        </w:rPr>
        <w:t xml:space="preserve"> to </w:t>
      </w:r>
      <w:r>
        <w:rPr>
          <w:rFonts w:ascii="Arial" w:hAnsi="Arial" w:cs="Arial"/>
          <w:sz w:val="22"/>
          <w:szCs w:val="22"/>
        </w:rPr>
        <w:t>7.90</w:t>
      </w:r>
      <w:r w:rsidRPr="00A827C2">
        <w:rPr>
          <w:rFonts w:ascii="Arial" w:hAnsi="Arial" w:cs="Arial"/>
          <w:sz w:val="22"/>
          <w:szCs w:val="22"/>
        </w:rPr>
        <w:t>% in FY 20</w:t>
      </w:r>
      <w:r>
        <w:rPr>
          <w:rFonts w:ascii="Arial" w:hAnsi="Arial" w:cs="Arial"/>
          <w:sz w:val="22"/>
          <w:szCs w:val="22"/>
        </w:rPr>
        <w:t>21-</w:t>
      </w:r>
      <w:r w:rsidR="00DA7EC3">
        <w:rPr>
          <w:rFonts w:ascii="Arial" w:hAnsi="Arial" w:cs="Arial"/>
          <w:sz w:val="22"/>
          <w:szCs w:val="22"/>
        </w:rPr>
        <w:t>22.</w:t>
      </w:r>
    </w:p>
    <w:p w14:paraId="2C094EBB" w14:textId="77777777" w:rsidR="00DA7EC3" w:rsidRDefault="00D31475" w:rsidP="00DA7EC3">
      <w:pPr>
        <w:pStyle w:val="ListParagraph"/>
        <w:spacing w:line="360" w:lineRule="auto"/>
        <w:ind w:left="142" w:right="-23"/>
        <w:jc w:val="both"/>
        <w:rPr>
          <w:rFonts w:ascii="Arial" w:hAnsi="Arial" w:cs="Arial"/>
          <w:sz w:val="22"/>
          <w:szCs w:val="22"/>
        </w:rPr>
      </w:pPr>
      <w:r>
        <w:rPr>
          <w:rFonts w:ascii="Arial" w:hAnsi="Arial" w:cs="Arial"/>
          <w:sz w:val="22"/>
          <w:szCs w:val="22"/>
        </w:rPr>
        <w:t>The BOP systems such as DM Plant, Chlorination plant, Dosing plant, ETP, Sewage treatment plant, CAS, H2 generation, HVAC, firefighting system etc. are majorly ready and in operation. These systems are common for all 6 units. However, the required ducting, piping cabling, hooks-up etc. with the BTG packages for unit under construction (Unit 1,5 &amp; 6) are yet to be completed</w:t>
      </w:r>
      <w:r w:rsidR="00B46DEE">
        <w:rPr>
          <w:rFonts w:ascii="Arial" w:hAnsi="Arial" w:cs="Arial"/>
          <w:sz w:val="22"/>
          <w:szCs w:val="22"/>
        </w:rPr>
        <w:t xml:space="preserve">. </w:t>
      </w:r>
    </w:p>
    <w:p w14:paraId="44C16759" w14:textId="77777777" w:rsidR="00DA7EC3" w:rsidRDefault="00B46DEE" w:rsidP="00DA7EC3">
      <w:pPr>
        <w:pStyle w:val="ListParagraph"/>
        <w:spacing w:line="360" w:lineRule="auto"/>
        <w:ind w:left="142" w:right="-23"/>
        <w:jc w:val="both"/>
        <w:rPr>
          <w:rFonts w:ascii="Arial" w:hAnsi="Arial" w:cs="Arial"/>
          <w:sz w:val="22"/>
          <w:szCs w:val="22"/>
        </w:rPr>
      </w:pPr>
      <w:r>
        <w:rPr>
          <w:rFonts w:ascii="Arial" w:hAnsi="Arial" w:cs="Arial"/>
          <w:sz w:val="22"/>
          <w:szCs w:val="22"/>
        </w:rPr>
        <w:t>Major works of CHP is completed and the capacity commissioned is sufficient to handle operation of more than three units. The AHP system is common for all the six units and major portion are in operation (which are catering to the operating uni</w:t>
      </w:r>
      <w:r w:rsidR="00DA7EC3">
        <w:rPr>
          <w:rFonts w:ascii="Arial" w:hAnsi="Arial" w:cs="Arial"/>
          <w:sz w:val="22"/>
          <w:szCs w:val="22"/>
        </w:rPr>
        <w:t xml:space="preserve">ts no. </w:t>
      </w:r>
      <w:r>
        <w:rPr>
          <w:rFonts w:ascii="Arial" w:hAnsi="Arial" w:cs="Arial"/>
          <w:sz w:val="22"/>
          <w:szCs w:val="22"/>
        </w:rPr>
        <w:t xml:space="preserve">2, 3 and 4) except </w:t>
      </w:r>
      <w:r w:rsidR="00FC3770">
        <w:rPr>
          <w:rFonts w:ascii="Arial" w:hAnsi="Arial" w:cs="Arial"/>
          <w:sz w:val="22"/>
          <w:szCs w:val="22"/>
        </w:rPr>
        <w:t>bottom</w:t>
      </w:r>
      <w:r>
        <w:rPr>
          <w:rFonts w:ascii="Arial" w:hAnsi="Arial" w:cs="Arial"/>
          <w:sz w:val="22"/>
          <w:szCs w:val="22"/>
        </w:rPr>
        <w:t xml:space="preserve"> </w:t>
      </w:r>
      <w:r w:rsidR="00DA7EC3">
        <w:rPr>
          <w:rFonts w:ascii="Arial" w:hAnsi="Arial" w:cs="Arial"/>
          <w:sz w:val="22"/>
          <w:szCs w:val="22"/>
        </w:rPr>
        <w:t xml:space="preserve">ash and fly ash system of Unit </w:t>
      </w:r>
      <w:r>
        <w:rPr>
          <w:rFonts w:ascii="Arial" w:hAnsi="Arial" w:cs="Arial"/>
          <w:sz w:val="22"/>
          <w:szCs w:val="22"/>
        </w:rPr>
        <w:t xml:space="preserve">1, 5 and 6. </w:t>
      </w:r>
    </w:p>
    <w:p w14:paraId="32E57B8E" w14:textId="77777777" w:rsidR="00DA7EC3" w:rsidRDefault="00B46DEE" w:rsidP="00DA7EC3">
      <w:pPr>
        <w:pStyle w:val="ListParagraph"/>
        <w:spacing w:line="360" w:lineRule="auto"/>
        <w:ind w:left="142" w:right="-23"/>
        <w:jc w:val="both"/>
        <w:rPr>
          <w:rFonts w:ascii="Arial" w:hAnsi="Arial" w:cs="Arial"/>
          <w:sz w:val="22"/>
          <w:szCs w:val="22"/>
        </w:rPr>
      </w:pPr>
      <w:r>
        <w:rPr>
          <w:rFonts w:ascii="Arial" w:hAnsi="Arial" w:cs="Arial"/>
          <w:sz w:val="22"/>
          <w:szCs w:val="22"/>
        </w:rPr>
        <w:t>Both bottom ash pond and fly ash dyke is ready. The Fuel Oil Handling System is common for all six units and it is in operation, however, the fuel oil line for under construction units is yet to be laid and commissioned. Out of five numbers of clarifiers, two are in operation.</w:t>
      </w:r>
    </w:p>
    <w:p w14:paraId="7EF9C1C9" w14:textId="5701B23A" w:rsidR="00037301" w:rsidRPr="00037301" w:rsidRDefault="00037301" w:rsidP="005A17BE">
      <w:pPr>
        <w:pStyle w:val="ListParagraph"/>
        <w:spacing w:line="360" w:lineRule="auto"/>
        <w:ind w:left="142" w:right="-23"/>
        <w:jc w:val="both"/>
        <w:rPr>
          <w:rFonts w:ascii="Arial" w:hAnsi="Arial" w:cs="Arial"/>
          <w:sz w:val="22"/>
          <w:szCs w:val="22"/>
          <w:lang w:val="en-IN"/>
        </w:rPr>
      </w:pPr>
      <w:r w:rsidRPr="00037301">
        <w:rPr>
          <w:rFonts w:ascii="Arial" w:hAnsi="Arial" w:cs="Arial"/>
          <w:sz w:val="22"/>
          <w:szCs w:val="22"/>
          <w:lang w:val="en-IN"/>
        </w:rPr>
        <w:t>Two major support infrastructures for the power plant, namely, the Railway Siding and the Water Intake</w:t>
      </w:r>
      <w:r>
        <w:rPr>
          <w:rFonts w:ascii="Arial" w:hAnsi="Arial" w:cs="Arial"/>
          <w:sz w:val="22"/>
          <w:szCs w:val="22"/>
          <w:lang w:val="en-IN"/>
        </w:rPr>
        <w:t xml:space="preserve"> </w:t>
      </w:r>
      <w:r w:rsidRPr="00037301">
        <w:rPr>
          <w:rFonts w:ascii="Arial" w:hAnsi="Arial" w:cs="Arial"/>
          <w:sz w:val="22"/>
          <w:szCs w:val="22"/>
          <w:lang w:val="en-IN"/>
        </w:rPr>
        <w:t>System have been constructed by separate SPVs of KSK Group. Following entities own the above</w:t>
      </w:r>
      <w:r>
        <w:rPr>
          <w:rFonts w:ascii="Arial" w:hAnsi="Arial" w:cs="Arial"/>
          <w:sz w:val="22"/>
          <w:szCs w:val="22"/>
          <w:lang w:val="en-IN"/>
        </w:rPr>
        <w:t xml:space="preserve"> </w:t>
      </w:r>
      <w:r w:rsidRPr="00037301">
        <w:rPr>
          <w:rFonts w:ascii="Arial" w:hAnsi="Arial" w:cs="Arial"/>
          <w:sz w:val="22"/>
          <w:szCs w:val="22"/>
          <w:lang w:val="en-IN"/>
        </w:rPr>
        <w:t>infrastructure: -</w:t>
      </w:r>
    </w:p>
    <w:p w14:paraId="71826FF8" w14:textId="2B554824" w:rsidR="00037301" w:rsidRPr="00037301" w:rsidRDefault="00037301" w:rsidP="005A17BE">
      <w:pPr>
        <w:pStyle w:val="ListParagraph"/>
        <w:numPr>
          <w:ilvl w:val="0"/>
          <w:numId w:val="22"/>
        </w:numPr>
        <w:spacing w:line="360" w:lineRule="auto"/>
        <w:ind w:left="567" w:right="-23" w:hanging="426"/>
        <w:jc w:val="both"/>
        <w:rPr>
          <w:rFonts w:ascii="Arial" w:hAnsi="Arial" w:cs="Arial"/>
          <w:sz w:val="22"/>
          <w:szCs w:val="22"/>
          <w:lang w:val="en-IN"/>
        </w:rPr>
      </w:pPr>
      <w:r w:rsidRPr="00037301">
        <w:rPr>
          <w:rFonts w:ascii="Arial" w:hAnsi="Arial" w:cs="Arial"/>
          <w:b/>
          <w:bCs/>
          <w:sz w:val="22"/>
          <w:szCs w:val="22"/>
          <w:lang w:val="en-IN"/>
        </w:rPr>
        <w:t>Raigarh</w:t>
      </w:r>
      <w:r>
        <w:rPr>
          <w:rFonts w:ascii="Arial" w:hAnsi="Arial" w:cs="Arial"/>
          <w:b/>
          <w:bCs/>
          <w:sz w:val="22"/>
          <w:szCs w:val="22"/>
          <w:lang w:val="en-IN"/>
        </w:rPr>
        <w:t>-</w:t>
      </w:r>
      <w:r w:rsidRPr="00037301">
        <w:rPr>
          <w:rFonts w:ascii="Arial" w:hAnsi="Arial" w:cs="Arial"/>
          <w:b/>
          <w:bCs/>
          <w:sz w:val="22"/>
          <w:szCs w:val="22"/>
          <w:lang w:val="en-IN"/>
        </w:rPr>
        <w:t>Champa Rail Infrastructure Private Ltd. (RCRIPL)</w:t>
      </w:r>
      <w:r w:rsidRPr="00037301">
        <w:rPr>
          <w:rFonts w:ascii="Arial" w:hAnsi="Arial" w:cs="Arial"/>
          <w:sz w:val="22"/>
          <w:szCs w:val="22"/>
          <w:lang w:val="en-IN"/>
        </w:rPr>
        <w:t xml:space="preserve"> - Owns and operates the Railway</w:t>
      </w:r>
      <w:r>
        <w:rPr>
          <w:rFonts w:ascii="Arial" w:hAnsi="Arial" w:cs="Arial"/>
          <w:sz w:val="22"/>
          <w:szCs w:val="22"/>
          <w:lang w:val="en-IN"/>
        </w:rPr>
        <w:t xml:space="preserve"> </w:t>
      </w:r>
      <w:r w:rsidRPr="00037301">
        <w:rPr>
          <w:rFonts w:ascii="Arial" w:hAnsi="Arial" w:cs="Arial"/>
          <w:sz w:val="22"/>
          <w:szCs w:val="22"/>
          <w:lang w:val="en-IN"/>
        </w:rPr>
        <w:t>siding outside the Plant boundary.</w:t>
      </w:r>
    </w:p>
    <w:p w14:paraId="141D8527" w14:textId="0D1EF44D" w:rsidR="00037301" w:rsidRPr="00037301" w:rsidRDefault="00037301" w:rsidP="005A17BE">
      <w:pPr>
        <w:pStyle w:val="ListParagraph"/>
        <w:numPr>
          <w:ilvl w:val="0"/>
          <w:numId w:val="22"/>
        </w:numPr>
        <w:spacing w:line="360" w:lineRule="auto"/>
        <w:ind w:left="567" w:right="-23" w:hanging="426"/>
        <w:jc w:val="both"/>
        <w:rPr>
          <w:rFonts w:ascii="Arial" w:hAnsi="Arial" w:cs="Arial"/>
          <w:sz w:val="22"/>
          <w:szCs w:val="22"/>
          <w:lang w:val="en-IN"/>
        </w:rPr>
      </w:pPr>
      <w:r w:rsidRPr="00037301">
        <w:rPr>
          <w:rFonts w:ascii="Arial" w:hAnsi="Arial" w:cs="Arial"/>
          <w:b/>
          <w:bCs/>
          <w:sz w:val="22"/>
          <w:szCs w:val="22"/>
          <w:lang w:val="en-IN"/>
        </w:rPr>
        <w:t>KSK Water Infrastructure Private Ltd. (KWIPL)</w:t>
      </w:r>
      <w:r w:rsidR="00967974">
        <w:rPr>
          <w:rFonts w:ascii="Arial" w:hAnsi="Arial" w:cs="Arial"/>
          <w:sz w:val="22"/>
          <w:szCs w:val="22"/>
          <w:lang w:val="en-IN"/>
        </w:rPr>
        <w:t xml:space="preserve"> - </w:t>
      </w:r>
      <w:r w:rsidRPr="00037301">
        <w:rPr>
          <w:rFonts w:ascii="Arial" w:hAnsi="Arial" w:cs="Arial"/>
          <w:sz w:val="22"/>
          <w:szCs w:val="22"/>
          <w:lang w:val="en-IN"/>
        </w:rPr>
        <w:t>Owns and operates the Raw Water Intake</w:t>
      </w:r>
      <w:r>
        <w:rPr>
          <w:rFonts w:ascii="Arial" w:hAnsi="Arial" w:cs="Arial"/>
          <w:sz w:val="22"/>
          <w:szCs w:val="22"/>
          <w:lang w:val="en-IN"/>
        </w:rPr>
        <w:t xml:space="preserve"> </w:t>
      </w:r>
      <w:r w:rsidRPr="00037301">
        <w:rPr>
          <w:rFonts w:ascii="Arial" w:hAnsi="Arial" w:cs="Arial"/>
          <w:sz w:val="22"/>
          <w:szCs w:val="22"/>
          <w:lang w:val="en-IN"/>
        </w:rPr>
        <w:t>System</w:t>
      </w:r>
      <w:r>
        <w:rPr>
          <w:rFonts w:ascii="Arial" w:hAnsi="Arial" w:cs="Arial"/>
          <w:sz w:val="22"/>
          <w:szCs w:val="22"/>
          <w:lang w:val="en-IN"/>
        </w:rPr>
        <w:t>.</w:t>
      </w:r>
    </w:p>
    <w:p w14:paraId="333601BB" w14:textId="2EFAA18C" w:rsidR="00037301" w:rsidRDefault="00037301" w:rsidP="005A17BE">
      <w:pPr>
        <w:autoSpaceDE w:val="0"/>
        <w:autoSpaceDN w:val="0"/>
        <w:adjustRightInd w:val="0"/>
        <w:spacing w:line="360" w:lineRule="auto"/>
        <w:ind w:left="142" w:right="-23"/>
        <w:jc w:val="both"/>
      </w:pPr>
      <w:r w:rsidRPr="00037301">
        <w:rPr>
          <w:rFonts w:ascii="Arial" w:hAnsi="Arial" w:cs="Arial"/>
          <w:b/>
          <w:bCs/>
          <w:sz w:val="22"/>
          <w:szCs w:val="22"/>
        </w:rPr>
        <w:t xml:space="preserve">Hence, Industrial Development Bank of India (IDBI) being one of the consortium lenders has appointed us </w:t>
      </w:r>
      <w:r w:rsidRPr="0022197B">
        <w:rPr>
          <w:rFonts w:ascii="Arial" w:hAnsi="Arial" w:cs="Arial"/>
          <w:b/>
          <w:w w:val="105"/>
          <w:sz w:val="22"/>
          <w:szCs w:val="22"/>
        </w:rPr>
        <w:t xml:space="preserve">to determine the Fair Market Value/Enterprise Value </w:t>
      </w:r>
      <w:r w:rsidRPr="00037301">
        <w:rPr>
          <w:rFonts w:ascii="Arial" w:hAnsi="Arial" w:cs="Arial"/>
          <w:b/>
          <w:bCs/>
          <w:sz w:val="22"/>
          <w:szCs w:val="22"/>
        </w:rPr>
        <w:t xml:space="preserve">of this </w:t>
      </w:r>
      <w:r w:rsidR="00F75928">
        <w:rPr>
          <w:rFonts w:ascii="Arial" w:hAnsi="Arial" w:cs="Arial"/>
          <w:b/>
          <w:bCs/>
          <w:sz w:val="22"/>
          <w:szCs w:val="22"/>
        </w:rPr>
        <w:t xml:space="preserve">power </w:t>
      </w:r>
      <w:r w:rsidRPr="00037301">
        <w:rPr>
          <w:rFonts w:ascii="Arial" w:hAnsi="Arial" w:cs="Arial"/>
          <w:b/>
          <w:bCs/>
          <w:sz w:val="22"/>
          <w:szCs w:val="22"/>
        </w:rPr>
        <w:t xml:space="preserve">plant only without considering the SPVs </w:t>
      </w:r>
      <w:r w:rsidRPr="0022197B">
        <w:rPr>
          <w:rFonts w:ascii="Arial" w:hAnsi="Arial" w:cs="Arial"/>
          <w:b/>
          <w:w w:val="105"/>
          <w:sz w:val="22"/>
          <w:szCs w:val="22"/>
        </w:rPr>
        <w:t xml:space="preserve">to take appropriate course of action on this stressed </w:t>
      </w:r>
      <w:r w:rsidRPr="0022197B">
        <w:rPr>
          <w:rFonts w:ascii="Arial" w:eastAsia="Arial" w:hAnsi="Arial" w:cs="Arial"/>
          <w:b/>
          <w:bCs/>
          <w:sz w:val="22"/>
          <w:szCs w:val="22"/>
        </w:rPr>
        <w:t>account.</w:t>
      </w:r>
      <w:r w:rsidRPr="0022197B">
        <w:rPr>
          <w:rFonts w:ascii="Arial" w:eastAsia="Arial" w:hAnsi="Arial" w:cs="Arial"/>
          <w:sz w:val="22"/>
          <w:szCs w:val="22"/>
        </w:rPr>
        <w:t xml:space="preserve"> </w:t>
      </w:r>
      <w:r>
        <w:rPr>
          <w:rFonts w:ascii="Arial" w:eastAsia="Arial" w:hAnsi="Arial" w:cs="Arial"/>
          <w:b/>
          <w:i/>
          <w:sz w:val="18"/>
          <w:szCs w:val="18"/>
        </w:rPr>
        <w:t xml:space="preserve">                           </w:t>
      </w:r>
    </w:p>
    <w:p w14:paraId="72E81452" w14:textId="2B961218" w:rsidR="003E1741" w:rsidRPr="006F56C4" w:rsidRDefault="006F56C4" w:rsidP="005A17BE">
      <w:pPr>
        <w:spacing w:after="0" w:line="360" w:lineRule="auto"/>
        <w:ind w:left="142" w:right="-23"/>
        <w:jc w:val="both"/>
        <w:rPr>
          <w:rFonts w:ascii="Arial" w:hAnsi="Arial" w:cs="Arial"/>
          <w:b/>
          <w:sz w:val="22"/>
          <w:szCs w:val="22"/>
        </w:rPr>
      </w:pPr>
      <w:r w:rsidRPr="006F56C4">
        <w:rPr>
          <w:rFonts w:ascii="Arial" w:hAnsi="Arial" w:cs="Arial"/>
          <w:b/>
          <w:sz w:val="22"/>
          <w:szCs w:val="22"/>
        </w:rPr>
        <w:t>However, v</w:t>
      </w:r>
      <w:r w:rsidR="00037301" w:rsidRPr="006F56C4">
        <w:rPr>
          <w:rFonts w:ascii="Arial" w:hAnsi="Arial" w:cs="Arial"/>
          <w:b/>
          <w:sz w:val="22"/>
          <w:szCs w:val="22"/>
        </w:rPr>
        <w:t>aluation of the subject plant along with the SPVs was carried out by us in the year 2018 and October 2022 also. Since, the company is now under CIRP and IRP is appointe</w:t>
      </w:r>
      <w:r w:rsidR="00F33A7F" w:rsidRPr="006F56C4">
        <w:rPr>
          <w:rFonts w:ascii="Arial" w:hAnsi="Arial" w:cs="Arial"/>
          <w:b/>
          <w:sz w:val="22"/>
          <w:szCs w:val="22"/>
        </w:rPr>
        <w:t>d</w:t>
      </w:r>
      <w:r w:rsidR="00037301" w:rsidRPr="006F56C4">
        <w:rPr>
          <w:rFonts w:ascii="Arial" w:hAnsi="Arial" w:cs="Arial"/>
          <w:b/>
          <w:sz w:val="22"/>
          <w:szCs w:val="22"/>
        </w:rPr>
        <w:t xml:space="preserve">, therefore, during the </w:t>
      </w:r>
      <w:r w:rsidR="00F33A7F" w:rsidRPr="006F56C4">
        <w:rPr>
          <w:rFonts w:ascii="Arial" w:hAnsi="Arial" w:cs="Arial"/>
          <w:b/>
          <w:sz w:val="22"/>
          <w:szCs w:val="22"/>
        </w:rPr>
        <w:t>curr</w:t>
      </w:r>
      <w:r w:rsidR="00037301" w:rsidRPr="006F56C4">
        <w:rPr>
          <w:rFonts w:ascii="Arial" w:hAnsi="Arial" w:cs="Arial"/>
          <w:b/>
          <w:sz w:val="22"/>
          <w:szCs w:val="22"/>
        </w:rPr>
        <w:t>e</w:t>
      </w:r>
      <w:r>
        <w:rPr>
          <w:rFonts w:ascii="Arial" w:hAnsi="Arial" w:cs="Arial"/>
          <w:b/>
          <w:sz w:val="22"/>
          <w:szCs w:val="22"/>
        </w:rPr>
        <w:t>nt valuation exercise there is</w:t>
      </w:r>
      <w:r w:rsidR="00037301" w:rsidRPr="006F56C4">
        <w:rPr>
          <w:rFonts w:ascii="Arial" w:hAnsi="Arial" w:cs="Arial"/>
          <w:b/>
          <w:sz w:val="22"/>
          <w:szCs w:val="22"/>
        </w:rPr>
        <w:t xml:space="preserve"> data &amp; information </w:t>
      </w:r>
      <w:r w:rsidR="00037301" w:rsidRPr="006F56C4">
        <w:rPr>
          <w:rFonts w:ascii="Arial" w:hAnsi="Arial" w:cs="Arial"/>
          <w:b/>
          <w:sz w:val="22"/>
          <w:szCs w:val="22"/>
        </w:rPr>
        <w:lastRenderedPageBreak/>
        <w:t xml:space="preserve">limitation. Thus, for the purpose of the </w:t>
      </w:r>
      <w:r w:rsidR="00F33A7F" w:rsidRPr="006F56C4">
        <w:rPr>
          <w:rFonts w:ascii="Arial" w:hAnsi="Arial" w:cs="Arial"/>
          <w:b/>
          <w:sz w:val="22"/>
          <w:szCs w:val="22"/>
        </w:rPr>
        <w:t>curr</w:t>
      </w:r>
      <w:r w:rsidR="00037301" w:rsidRPr="006F56C4">
        <w:rPr>
          <w:rFonts w:ascii="Arial" w:hAnsi="Arial" w:cs="Arial"/>
          <w:b/>
          <w:sz w:val="22"/>
          <w:szCs w:val="22"/>
        </w:rPr>
        <w:t xml:space="preserve">ent valuation, we have referred to previous data/ information which were available with us. </w:t>
      </w:r>
    </w:p>
    <w:p w14:paraId="379D42DE" w14:textId="77777777" w:rsidR="00206507" w:rsidRPr="00037301" w:rsidRDefault="00206507" w:rsidP="00206507">
      <w:pPr>
        <w:spacing w:after="0" w:line="360" w:lineRule="auto"/>
        <w:ind w:right="-23"/>
        <w:jc w:val="both"/>
        <w:rPr>
          <w:rFonts w:ascii="Arial" w:hAnsi="Arial" w:cs="Arial"/>
          <w:sz w:val="22"/>
          <w:szCs w:val="22"/>
        </w:rPr>
      </w:pPr>
    </w:p>
    <w:p w14:paraId="4C607484" w14:textId="77777777" w:rsidR="00215D2C" w:rsidRPr="00257E21" w:rsidRDefault="00E11206" w:rsidP="00ED7887">
      <w:pPr>
        <w:pStyle w:val="ListParagraph"/>
        <w:numPr>
          <w:ilvl w:val="0"/>
          <w:numId w:val="2"/>
        </w:numPr>
        <w:spacing w:after="0" w:line="360" w:lineRule="auto"/>
        <w:ind w:left="142" w:right="-23" w:hanging="426"/>
        <w:jc w:val="both"/>
        <w:rPr>
          <w:rFonts w:ascii="Arial" w:hAnsi="Arial" w:cs="Arial"/>
          <w:b/>
          <w:sz w:val="22"/>
          <w:szCs w:val="22"/>
          <w:u w:val="single"/>
        </w:rPr>
      </w:pPr>
      <w:r w:rsidRPr="005C6FC8">
        <w:rPr>
          <w:rFonts w:ascii="Arial" w:hAnsi="Arial" w:cs="Arial"/>
          <w:b/>
          <w:sz w:val="22"/>
          <w:szCs w:val="22"/>
        </w:rPr>
        <w:t xml:space="preserve">TYPE OF REPORT: </w:t>
      </w:r>
      <w:r w:rsidR="006E189F">
        <w:rPr>
          <w:rFonts w:ascii="Arial" w:hAnsi="Arial" w:cs="Arial"/>
          <w:sz w:val="22"/>
          <w:szCs w:val="22"/>
        </w:rPr>
        <w:t xml:space="preserve">This report is performed to assess the </w:t>
      </w:r>
      <w:r w:rsidRPr="005C6FC8">
        <w:rPr>
          <w:rFonts w:ascii="Arial" w:hAnsi="Arial" w:cs="Arial"/>
          <w:sz w:val="22"/>
          <w:szCs w:val="22"/>
          <w:lang w:val="en-IN"/>
        </w:rPr>
        <w:t xml:space="preserve">Enterprise </w:t>
      </w:r>
      <w:r w:rsidR="006E189F">
        <w:rPr>
          <w:rFonts w:ascii="Arial" w:hAnsi="Arial" w:cs="Arial"/>
          <w:sz w:val="22"/>
          <w:szCs w:val="22"/>
        </w:rPr>
        <w:t>Value of the project</w:t>
      </w:r>
      <w:r w:rsidRPr="005C6FC8">
        <w:rPr>
          <w:rFonts w:ascii="Arial" w:hAnsi="Arial" w:cs="Arial"/>
          <w:sz w:val="22"/>
          <w:szCs w:val="22"/>
        </w:rPr>
        <w:t>.</w:t>
      </w:r>
    </w:p>
    <w:p w14:paraId="2B62C6FE" w14:textId="77777777" w:rsidR="00257E21" w:rsidRPr="00ED7887" w:rsidRDefault="00257E21" w:rsidP="00ED7887">
      <w:pPr>
        <w:pStyle w:val="ListParagraph"/>
        <w:spacing w:after="0" w:line="276" w:lineRule="auto"/>
        <w:ind w:left="142" w:right="-23"/>
        <w:jc w:val="both"/>
        <w:rPr>
          <w:rFonts w:ascii="Arial" w:hAnsi="Arial" w:cs="Arial"/>
          <w:b/>
          <w:sz w:val="22"/>
          <w:szCs w:val="22"/>
        </w:rPr>
      </w:pPr>
    </w:p>
    <w:p w14:paraId="0778CC5A" w14:textId="67C98325" w:rsidR="00E11206" w:rsidRPr="00C92988" w:rsidRDefault="00E11206" w:rsidP="00ED7887">
      <w:pPr>
        <w:pStyle w:val="ListParagraph"/>
        <w:numPr>
          <w:ilvl w:val="0"/>
          <w:numId w:val="2"/>
        </w:numPr>
        <w:spacing w:after="0" w:line="360" w:lineRule="auto"/>
        <w:ind w:left="142" w:right="-23" w:hanging="426"/>
        <w:jc w:val="both"/>
        <w:rPr>
          <w:rFonts w:ascii="Arial" w:hAnsi="Arial" w:cs="Arial"/>
          <w:b/>
          <w:sz w:val="22"/>
          <w:szCs w:val="22"/>
        </w:rPr>
      </w:pPr>
      <w:r w:rsidRPr="005C6FC8">
        <w:rPr>
          <w:rFonts w:ascii="Arial" w:hAnsi="Arial" w:cs="Arial"/>
          <w:b/>
          <w:sz w:val="22"/>
          <w:szCs w:val="22"/>
        </w:rPr>
        <w:t xml:space="preserve">PURPOSE OF THE REPORT: </w:t>
      </w:r>
      <w:r w:rsidRPr="005C6FC8">
        <w:rPr>
          <w:rFonts w:ascii="Arial" w:hAnsi="Arial" w:cs="Arial"/>
          <w:sz w:val="22"/>
          <w:szCs w:val="22"/>
        </w:rPr>
        <w:t>To assess &amp; determine Enterprise Value of the Project under implementation as a whole as required by the lenders</w:t>
      </w:r>
      <w:r w:rsidR="005C6FC8" w:rsidRPr="005C6FC8">
        <w:rPr>
          <w:rFonts w:ascii="Arial" w:hAnsi="Arial" w:cs="Arial"/>
          <w:sz w:val="22"/>
          <w:szCs w:val="22"/>
        </w:rPr>
        <w:t>.</w:t>
      </w:r>
    </w:p>
    <w:p w14:paraId="38B914B5" w14:textId="77777777" w:rsidR="00C92988" w:rsidRPr="00C92988" w:rsidRDefault="00C92988" w:rsidP="00ED7887">
      <w:pPr>
        <w:pStyle w:val="ListParagraph"/>
        <w:spacing w:after="0" w:line="276" w:lineRule="auto"/>
        <w:ind w:left="142" w:right="-23"/>
        <w:jc w:val="both"/>
        <w:rPr>
          <w:rFonts w:ascii="Arial" w:hAnsi="Arial" w:cs="Arial"/>
          <w:b/>
          <w:sz w:val="22"/>
          <w:szCs w:val="22"/>
        </w:rPr>
      </w:pPr>
    </w:p>
    <w:p w14:paraId="58BA3673" w14:textId="4054C25C" w:rsidR="00A075FD" w:rsidRPr="00A075FD" w:rsidRDefault="007108CC" w:rsidP="00ED7887">
      <w:pPr>
        <w:pStyle w:val="ListParagraph"/>
        <w:numPr>
          <w:ilvl w:val="0"/>
          <w:numId w:val="2"/>
        </w:numPr>
        <w:spacing w:line="360" w:lineRule="auto"/>
        <w:ind w:left="142" w:right="-23" w:hanging="426"/>
        <w:jc w:val="both"/>
        <w:rPr>
          <w:rFonts w:ascii="Arial" w:hAnsi="Arial" w:cs="Arial"/>
          <w:sz w:val="22"/>
          <w:szCs w:val="22"/>
        </w:rPr>
      </w:pPr>
      <w:r w:rsidRPr="00C5267F">
        <w:rPr>
          <w:rFonts w:ascii="Arial" w:hAnsi="Arial" w:cs="Arial"/>
          <w:b/>
          <w:sz w:val="22"/>
          <w:szCs w:val="22"/>
          <w:lang w:val="en-IN"/>
        </w:rPr>
        <w:t>SCOPE</w:t>
      </w:r>
      <w:r w:rsidRPr="00C5267F">
        <w:rPr>
          <w:rFonts w:ascii="Arial" w:hAnsi="Arial" w:cs="Arial"/>
          <w:b/>
          <w:sz w:val="22"/>
          <w:szCs w:val="22"/>
        </w:rPr>
        <w:t xml:space="preserve"> OF THE REPORT: </w:t>
      </w:r>
      <w:r w:rsidR="00A075FD" w:rsidRPr="00A075FD">
        <w:rPr>
          <w:rFonts w:ascii="Arial" w:eastAsia="Arial" w:hAnsi="Arial" w:cs="Arial"/>
          <w:sz w:val="22"/>
          <w:szCs w:val="22"/>
        </w:rPr>
        <w:t xml:space="preserve">To estimate &amp; determine current Enterprise Value of the Company based on </w:t>
      </w:r>
      <w:r w:rsidR="00ED7887">
        <w:rPr>
          <w:rFonts w:ascii="Arial" w:eastAsia="Arial" w:hAnsi="Arial" w:cs="Arial"/>
          <w:sz w:val="22"/>
          <w:szCs w:val="22"/>
        </w:rPr>
        <w:t>Income Based Approach (</w:t>
      </w:r>
      <w:r w:rsidR="00A075FD" w:rsidRPr="00A075FD">
        <w:rPr>
          <w:rFonts w:ascii="Arial" w:eastAsia="Arial" w:hAnsi="Arial" w:cs="Arial"/>
          <w:sz w:val="22"/>
          <w:szCs w:val="22"/>
        </w:rPr>
        <w:t>Discounted Cash Flow</w:t>
      </w:r>
      <w:r w:rsidR="00ED7887">
        <w:rPr>
          <w:rFonts w:ascii="Arial" w:eastAsia="Arial" w:hAnsi="Arial" w:cs="Arial"/>
          <w:sz w:val="22"/>
          <w:szCs w:val="22"/>
        </w:rPr>
        <w:t>)</w:t>
      </w:r>
      <w:r w:rsidR="00A075FD" w:rsidRPr="00A075FD">
        <w:rPr>
          <w:rFonts w:ascii="Arial" w:eastAsia="Arial" w:hAnsi="Arial" w:cs="Arial"/>
          <w:sz w:val="22"/>
          <w:szCs w:val="22"/>
        </w:rPr>
        <w:t xml:space="preserve"> method</w:t>
      </w:r>
      <w:r w:rsidR="00A075FD">
        <w:rPr>
          <w:rFonts w:ascii="Arial" w:eastAsia="Arial" w:hAnsi="Arial" w:cs="Arial"/>
          <w:sz w:val="22"/>
          <w:szCs w:val="22"/>
        </w:rPr>
        <w:t>.</w:t>
      </w:r>
    </w:p>
    <w:p w14:paraId="7AC7C166" w14:textId="03CC2FC5" w:rsidR="00A075FD" w:rsidRDefault="00A075FD" w:rsidP="00A075FD">
      <w:pPr>
        <w:pStyle w:val="ListParagraph"/>
        <w:numPr>
          <w:ilvl w:val="0"/>
          <w:numId w:val="1"/>
        </w:numPr>
        <w:spacing w:line="360" w:lineRule="auto"/>
        <w:ind w:left="567" w:right="-23" w:hanging="425"/>
        <w:jc w:val="both"/>
        <w:rPr>
          <w:rFonts w:ascii="Arial" w:hAnsi="Arial" w:cs="Arial"/>
          <w:i/>
          <w:color w:val="000000"/>
          <w:sz w:val="22"/>
          <w:szCs w:val="22"/>
        </w:rPr>
      </w:pPr>
      <w:r w:rsidRPr="00C5267F">
        <w:rPr>
          <w:rFonts w:ascii="Arial" w:hAnsi="Arial" w:cs="Arial"/>
          <w:i/>
          <w:color w:val="000000"/>
          <w:sz w:val="22"/>
          <w:szCs w:val="22"/>
        </w:rPr>
        <w:t>This is just the enterprise valua</w:t>
      </w:r>
      <w:r>
        <w:rPr>
          <w:rFonts w:ascii="Arial" w:hAnsi="Arial" w:cs="Arial"/>
          <w:i/>
          <w:color w:val="000000"/>
          <w:sz w:val="22"/>
          <w:szCs w:val="22"/>
        </w:rPr>
        <w:t>tion of the project based on the I</w:t>
      </w:r>
      <w:r w:rsidRPr="00C5267F">
        <w:rPr>
          <w:rFonts w:ascii="Arial" w:hAnsi="Arial" w:cs="Arial"/>
          <w:i/>
          <w:color w:val="000000"/>
          <w:sz w:val="22"/>
          <w:szCs w:val="22"/>
        </w:rPr>
        <w:t>ncome generating capacity of the project in future years. This Valuation shall not be construed as the physical asset or should not be related directly to cost approach or Project cost.</w:t>
      </w:r>
    </w:p>
    <w:p w14:paraId="09D6488D" w14:textId="77777777" w:rsidR="00A075FD" w:rsidRPr="00C92988" w:rsidRDefault="00A075FD" w:rsidP="00A075FD">
      <w:pPr>
        <w:pStyle w:val="ListParagraph"/>
        <w:numPr>
          <w:ilvl w:val="0"/>
          <w:numId w:val="1"/>
        </w:numPr>
        <w:spacing w:line="360" w:lineRule="auto"/>
        <w:ind w:left="567" w:right="-23" w:hanging="425"/>
        <w:jc w:val="both"/>
        <w:rPr>
          <w:rFonts w:ascii="Arial" w:eastAsia="Arial" w:hAnsi="Arial" w:cs="Arial"/>
          <w:i/>
          <w:sz w:val="22"/>
          <w:szCs w:val="22"/>
        </w:rPr>
      </w:pPr>
      <w:r w:rsidRPr="00C92988">
        <w:rPr>
          <w:rFonts w:ascii="Arial" w:eastAsia="Arial" w:hAnsi="Arial" w:cs="Arial"/>
          <w:i/>
          <w:sz w:val="22"/>
          <w:szCs w:val="22"/>
        </w:rPr>
        <w:t>This Enterprise Valuation report doesn't cover vetting of the documents/ financial data/ projections or any other information provided to us by the Bank.</w:t>
      </w:r>
    </w:p>
    <w:p w14:paraId="5C536E46" w14:textId="77777777" w:rsidR="00A075FD" w:rsidRDefault="00A075FD" w:rsidP="00A075FD">
      <w:pPr>
        <w:pStyle w:val="ListParagraph"/>
        <w:numPr>
          <w:ilvl w:val="0"/>
          <w:numId w:val="1"/>
        </w:numPr>
        <w:spacing w:line="360" w:lineRule="auto"/>
        <w:ind w:left="567" w:right="-23" w:hanging="425"/>
        <w:jc w:val="both"/>
        <w:rPr>
          <w:rFonts w:ascii="Arial" w:hAnsi="Arial" w:cs="Arial"/>
          <w:i/>
          <w:color w:val="000000"/>
          <w:sz w:val="22"/>
          <w:szCs w:val="22"/>
        </w:rPr>
      </w:pPr>
      <w:r w:rsidRPr="00D37553">
        <w:rPr>
          <w:rFonts w:ascii="Arial" w:eastAsia="Arial" w:hAnsi="Arial" w:cs="Arial"/>
          <w:i/>
          <w:sz w:val="22"/>
          <w:szCs w:val="22"/>
        </w:rPr>
        <w:t>This Valuation only covers the cash flow from operation of the company</w:t>
      </w:r>
      <w:r w:rsidRPr="00D37553">
        <w:rPr>
          <w:rFonts w:ascii="Arial" w:hAnsi="Arial" w:cs="Arial"/>
          <w:i/>
          <w:color w:val="000000"/>
          <w:sz w:val="22"/>
          <w:szCs w:val="22"/>
        </w:rPr>
        <w:t>. It does not cover any transaction with the subject company’s subsidiary/ associate/ Joint Venture Companies, as per the requirement by the lender.</w:t>
      </w:r>
    </w:p>
    <w:p w14:paraId="07BA55F7" w14:textId="58AC0523" w:rsidR="00A075FD" w:rsidRDefault="00A075FD" w:rsidP="00A075FD">
      <w:pPr>
        <w:pStyle w:val="ListParagraph"/>
        <w:numPr>
          <w:ilvl w:val="0"/>
          <w:numId w:val="1"/>
        </w:numPr>
        <w:spacing w:line="360" w:lineRule="auto"/>
        <w:ind w:left="567" w:right="-23" w:hanging="425"/>
        <w:jc w:val="both"/>
        <w:rPr>
          <w:rFonts w:ascii="Arial" w:hAnsi="Arial" w:cs="Arial"/>
          <w:i/>
          <w:color w:val="000000"/>
          <w:sz w:val="22"/>
          <w:szCs w:val="22"/>
        </w:rPr>
      </w:pPr>
      <w:r w:rsidRPr="00D37553">
        <w:rPr>
          <w:rFonts w:ascii="Arial" w:hAnsi="Arial" w:cs="Arial"/>
          <w:i/>
          <w:color w:val="000000"/>
          <w:sz w:val="22"/>
          <w:szCs w:val="22"/>
        </w:rPr>
        <w:t>This Valuation is prepared based on the current financial status and projections of the company, financial data/ model, future projections, other facts &amp; information provided by the company/ lender/ Client in writing &amp; verbal discussions held during the course of the assignment and based on independent assessment of certain assumptions which are specifically mentioned in the Valuation section of the Report.</w:t>
      </w:r>
    </w:p>
    <w:p w14:paraId="5A4DF52B" w14:textId="73C3FB0A" w:rsidR="00A075FD" w:rsidRPr="00A075FD" w:rsidRDefault="00A075FD" w:rsidP="00A075FD">
      <w:pPr>
        <w:pStyle w:val="ListParagraph"/>
        <w:numPr>
          <w:ilvl w:val="0"/>
          <w:numId w:val="1"/>
        </w:numPr>
        <w:spacing w:line="360" w:lineRule="auto"/>
        <w:ind w:left="567" w:right="-23" w:hanging="425"/>
        <w:jc w:val="both"/>
        <w:rPr>
          <w:rFonts w:ascii="Arial" w:eastAsia="Arial" w:hAnsi="Arial" w:cs="Arial"/>
          <w:i/>
          <w:sz w:val="22"/>
          <w:szCs w:val="22"/>
        </w:rPr>
      </w:pPr>
      <w:r w:rsidRPr="00C92988">
        <w:rPr>
          <w:rFonts w:ascii="Arial" w:eastAsia="Arial" w:hAnsi="Arial" w:cs="Arial"/>
          <w:i/>
          <w:sz w:val="22"/>
          <w:szCs w:val="22"/>
        </w:rPr>
        <w:t>It doesn't contain the principles of physical asset valuation and is not based on the site inspection of the project.</w:t>
      </w:r>
    </w:p>
    <w:p w14:paraId="128092BD" w14:textId="77777777" w:rsidR="00A075FD" w:rsidRDefault="00A075FD" w:rsidP="00A075FD">
      <w:pPr>
        <w:pStyle w:val="ListParagraph"/>
        <w:numPr>
          <w:ilvl w:val="0"/>
          <w:numId w:val="1"/>
        </w:numPr>
        <w:spacing w:line="360" w:lineRule="auto"/>
        <w:ind w:left="567" w:right="-23" w:hanging="425"/>
        <w:jc w:val="both"/>
        <w:rPr>
          <w:rFonts w:ascii="Arial" w:hAnsi="Arial" w:cs="Arial"/>
          <w:i/>
          <w:color w:val="000000"/>
          <w:sz w:val="22"/>
          <w:szCs w:val="22"/>
        </w:rPr>
      </w:pPr>
      <w:r w:rsidRPr="00D37553">
        <w:rPr>
          <w:rFonts w:ascii="Arial" w:hAnsi="Arial" w:cs="Arial"/>
          <w:i/>
          <w:color w:val="000000"/>
          <w:sz w:val="22"/>
          <w:szCs w:val="22"/>
        </w:rPr>
        <w:t>We have assumed that the information provided to us is correct and is not manipulated or distorted.</w:t>
      </w:r>
    </w:p>
    <w:p w14:paraId="698A245D" w14:textId="77777777" w:rsidR="00A075FD" w:rsidRPr="00D37553" w:rsidRDefault="00A075FD" w:rsidP="0052160F">
      <w:pPr>
        <w:pStyle w:val="ListParagraph"/>
        <w:numPr>
          <w:ilvl w:val="0"/>
          <w:numId w:val="1"/>
        </w:numPr>
        <w:spacing w:after="0" w:line="360" w:lineRule="auto"/>
        <w:ind w:left="567" w:right="-23" w:hanging="425"/>
        <w:jc w:val="both"/>
        <w:rPr>
          <w:rFonts w:ascii="Arial" w:hAnsi="Arial" w:cs="Arial"/>
          <w:i/>
          <w:color w:val="000000"/>
          <w:sz w:val="22"/>
          <w:szCs w:val="22"/>
        </w:rPr>
      </w:pPr>
      <w:r w:rsidRPr="00D37553">
        <w:rPr>
          <w:rFonts w:ascii="Arial" w:hAnsi="Arial" w:cs="Arial"/>
          <w:i/>
          <w:color w:val="000000"/>
          <w:sz w:val="22"/>
          <w:szCs w:val="22"/>
        </w:rPr>
        <w:t>The Market</w:t>
      </w:r>
      <w:r w:rsidRPr="00D37553">
        <w:rPr>
          <w:rFonts w:ascii="Arial" w:eastAsia="Arial" w:hAnsi="Arial" w:cs="Arial"/>
          <w:i/>
          <w:sz w:val="22"/>
          <w:szCs w:val="22"/>
        </w:rPr>
        <w:t xml:space="preserve"> and Industrial assessment of the given company’s industry/ sector has not been done at our end. So, this valuation doesn’t cover the Market &amp; industrial scenario in terms of the product demand &amp; market potential.</w:t>
      </w:r>
    </w:p>
    <w:p w14:paraId="3E43D05C" w14:textId="77777777" w:rsidR="00F5778E" w:rsidRPr="00F5778E" w:rsidRDefault="00F5778E" w:rsidP="00496100">
      <w:pPr>
        <w:spacing w:after="0" w:line="360" w:lineRule="auto"/>
        <w:ind w:left="142" w:right="-23"/>
        <w:jc w:val="both"/>
        <w:rPr>
          <w:rFonts w:ascii="Arial" w:hAnsi="Arial" w:cs="Arial"/>
          <w:iCs/>
          <w:color w:val="000000"/>
          <w:sz w:val="22"/>
          <w:szCs w:val="22"/>
        </w:rPr>
      </w:pPr>
    </w:p>
    <w:p w14:paraId="5A5A7F34" w14:textId="1BB92598" w:rsidR="00C92988" w:rsidRPr="00C92988" w:rsidRDefault="007108CC" w:rsidP="0052160F">
      <w:pPr>
        <w:pStyle w:val="ListParagraph"/>
        <w:numPr>
          <w:ilvl w:val="0"/>
          <w:numId w:val="2"/>
        </w:numPr>
        <w:spacing w:line="360" w:lineRule="auto"/>
        <w:ind w:left="142" w:right="-23" w:hanging="426"/>
        <w:jc w:val="both"/>
        <w:rPr>
          <w:rFonts w:ascii="Arial" w:hAnsi="Arial" w:cs="Arial"/>
          <w:b/>
          <w:sz w:val="22"/>
          <w:szCs w:val="22"/>
        </w:rPr>
      </w:pPr>
      <w:r w:rsidRPr="00D37553">
        <w:rPr>
          <w:rFonts w:ascii="Arial" w:hAnsi="Arial" w:cs="Arial"/>
          <w:b/>
          <w:sz w:val="22"/>
          <w:szCs w:val="22"/>
        </w:rPr>
        <w:t>METHO</w:t>
      </w:r>
      <w:r w:rsidR="00D37553">
        <w:rPr>
          <w:rFonts w:ascii="Arial" w:hAnsi="Arial" w:cs="Arial"/>
          <w:b/>
          <w:sz w:val="22"/>
          <w:szCs w:val="22"/>
        </w:rPr>
        <w:t>DOLOGY/ MODEL ADOPTED:</w:t>
      </w:r>
      <w:r w:rsidR="00C92988">
        <w:rPr>
          <w:rFonts w:ascii="Arial" w:hAnsi="Arial" w:cs="Arial"/>
          <w:b/>
          <w:sz w:val="22"/>
          <w:szCs w:val="22"/>
        </w:rPr>
        <w:t xml:space="preserve"> </w:t>
      </w:r>
      <w:r w:rsidR="002F043C" w:rsidRPr="00BF1800">
        <w:rPr>
          <w:rFonts w:ascii="Arial" w:hAnsi="Arial" w:cs="Arial"/>
          <w:bCs/>
          <w:sz w:val="22"/>
          <w:szCs w:val="22"/>
        </w:rPr>
        <w:t>Income-based Approach (</w:t>
      </w:r>
      <w:r w:rsidR="002F043C" w:rsidRPr="00BF1800">
        <w:rPr>
          <w:rFonts w:ascii="Arial" w:hAnsi="Arial" w:cs="Arial"/>
          <w:sz w:val="22"/>
          <w:szCs w:val="22"/>
        </w:rPr>
        <w:t>Discounted Cash Flow Model) for the calculation of Enterprise Value of the Company</w:t>
      </w:r>
      <w:r w:rsidR="00C92988" w:rsidRPr="00C92988">
        <w:rPr>
          <w:rFonts w:ascii="Arial" w:eastAsia="Arial" w:hAnsi="Arial" w:cs="Arial"/>
          <w:sz w:val="22"/>
          <w:szCs w:val="22"/>
        </w:rPr>
        <w:t xml:space="preserve">. </w:t>
      </w:r>
    </w:p>
    <w:p w14:paraId="2E33D711" w14:textId="77777777" w:rsidR="00E11206" w:rsidRPr="00D37553" w:rsidRDefault="00E11206" w:rsidP="00FA2919">
      <w:pPr>
        <w:pStyle w:val="ListParagraph"/>
        <w:numPr>
          <w:ilvl w:val="0"/>
          <w:numId w:val="2"/>
        </w:numPr>
        <w:spacing w:line="360" w:lineRule="auto"/>
        <w:ind w:left="142" w:right="-23" w:hanging="426"/>
        <w:jc w:val="both"/>
        <w:rPr>
          <w:rFonts w:ascii="Arial" w:hAnsi="Arial" w:cs="Arial"/>
          <w:b/>
          <w:sz w:val="22"/>
          <w:szCs w:val="22"/>
        </w:rPr>
      </w:pPr>
      <w:r w:rsidRPr="00D37553">
        <w:rPr>
          <w:rFonts w:ascii="Arial" w:hAnsi="Arial" w:cs="Arial"/>
          <w:b/>
          <w:sz w:val="22"/>
          <w:szCs w:val="22"/>
        </w:rPr>
        <w:lastRenderedPageBreak/>
        <w:t xml:space="preserve">DOCUMENTS / DATA REFFERED: </w:t>
      </w:r>
    </w:p>
    <w:p w14:paraId="15CE71BB" w14:textId="77777777" w:rsidR="00E11206" w:rsidRPr="00D37553" w:rsidRDefault="00E11206" w:rsidP="000B5542">
      <w:pPr>
        <w:pStyle w:val="ListParagraph"/>
        <w:numPr>
          <w:ilvl w:val="0"/>
          <w:numId w:val="1"/>
        </w:numPr>
        <w:spacing w:line="360" w:lineRule="auto"/>
        <w:ind w:left="567" w:right="-23" w:hanging="425"/>
        <w:jc w:val="both"/>
        <w:rPr>
          <w:rFonts w:ascii="Arial" w:hAnsi="Arial" w:cs="Arial"/>
          <w:sz w:val="22"/>
          <w:szCs w:val="22"/>
        </w:rPr>
      </w:pPr>
      <w:r w:rsidRPr="00D37553">
        <w:rPr>
          <w:rFonts w:ascii="Arial" w:hAnsi="Arial" w:cs="Arial"/>
          <w:sz w:val="22"/>
          <w:szCs w:val="22"/>
        </w:rPr>
        <w:t>Audited</w:t>
      </w:r>
      <w:r w:rsidR="00133EE7" w:rsidRPr="00D37553">
        <w:rPr>
          <w:rFonts w:ascii="Arial" w:hAnsi="Arial" w:cs="Arial"/>
          <w:sz w:val="22"/>
          <w:szCs w:val="22"/>
        </w:rPr>
        <w:t>/Provisional</w:t>
      </w:r>
      <w:r w:rsidRPr="00D37553">
        <w:rPr>
          <w:rFonts w:ascii="Arial" w:hAnsi="Arial" w:cs="Arial"/>
          <w:sz w:val="22"/>
          <w:szCs w:val="22"/>
        </w:rPr>
        <w:t xml:space="preserve"> Financial Statements and Notes Provided by the Company. </w:t>
      </w:r>
    </w:p>
    <w:p w14:paraId="16339A04" w14:textId="40FD917F" w:rsidR="008D4BAE" w:rsidRPr="00C92988" w:rsidRDefault="00C92988" w:rsidP="000B5542">
      <w:pPr>
        <w:pStyle w:val="ListParagraph"/>
        <w:numPr>
          <w:ilvl w:val="0"/>
          <w:numId w:val="1"/>
        </w:numPr>
        <w:spacing w:line="360" w:lineRule="auto"/>
        <w:ind w:left="567" w:right="-23" w:hanging="425"/>
        <w:jc w:val="both"/>
        <w:rPr>
          <w:rFonts w:ascii="Arial" w:hAnsi="Arial" w:cs="Arial"/>
          <w:sz w:val="22"/>
          <w:szCs w:val="22"/>
        </w:rPr>
      </w:pPr>
      <w:r>
        <w:rPr>
          <w:rFonts w:ascii="Arial" w:hAnsi="Arial" w:cs="Arial"/>
          <w:sz w:val="22"/>
          <w:szCs w:val="22"/>
          <w:lang w:val="en-IN"/>
        </w:rPr>
        <w:t>Purchase Power Agreements.</w:t>
      </w:r>
    </w:p>
    <w:p w14:paraId="5AC39A4A" w14:textId="4D87142E" w:rsidR="00C92988" w:rsidRPr="00C92988" w:rsidRDefault="00C92988" w:rsidP="000B5542">
      <w:pPr>
        <w:pStyle w:val="ListParagraph"/>
        <w:numPr>
          <w:ilvl w:val="0"/>
          <w:numId w:val="1"/>
        </w:numPr>
        <w:spacing w:line="360" w:lineRule="auto"/>
        <w:ind w:left="567" w:right="-23" w:hanging="425"/>
        <w:jc w:val="both"/>
        <w:rPr>
          <w:rFonts w:ascii="Arial" w:hAnsi="Arial" w:cs="Arial"/>
          <w:sz w:val="22"/>
          <w:szCs w:val="22"/>
        </w:rPr>
      </w:pPr>
      <w:r>
        <w:rPr>
          <w:rFonts w:ascii="Arial" w:hAnsi="Arial" w:cs="Arial"/>
          <w:sz w:val="22"/>
          <w:szCs w:val="22"/>
          <w:lang w:val="en-IN"/>
        </w:rPr>
        <w:t>Monthly Generation Data.</w:t>
      </w:r>
    </w:p>
    <w:p w14:paraId="6745CB02" w14:textId="5032169C" w:rsidR="00C92988" w:rsidRPr="00C92988" w:rsidRDefault="00C92988" w:rsidP="000B5542">
      <w:pPr>
        <w:pStyle w:val="ListParagraph"/>
        <w:numPr>
          <w:ilvl w:val="0"/>
          <w:numId w:val="1"/>
        </w:numPr>
        <w:spacing w:line="360" w:lineRule="auto"/>
        <w:ind w:left="567" w:right="-23" w:hanging="425"/>
        <w:jc w:val="both"/>
        <w:rPr>
          <w:rFonts w:ascii="Arial" w:hAnsi="Arial" w:cs="Arial"/>
          <w:sz w:val="22"/>
          <w:szCs w:val="22"/>
          <w:lang w:val="en-IN"/>
        </w:rPr>
      </w:pPr>
      <w:r w:rsidRPr="00C92988">
        <w:rPr>
          <w:rFonts w:ascii="Arial" w:hAnsi="Arial" w:cs="Arial"/>
          <w:sz w:val="22"/>
          <w:szCs w:val="22"/>
          <w:lang w:val="en-IN"/>
        </w:rPr>
        <w:t>Valuation Report prepared by R</w:t>
      </w:r>
      <w:r w:rsidR="00967974">
        <w:rPr>
          <w:rFonts w:ascii="Arial" w:hAnsi="Arial" w:cs="Arial"/>
          <w:sz w:val="22"/>
          <w:szCs w:val="22"/>
          <w:lang w:val="en-IN"/>
        </w:rPr>
        <w:t xml:space="preserve"> </w:t>
      </w:r>
      <w:r w:rsidRPr="00C92988">
        <w:rPr>
          <w:rFonts w:ascii="Arial" w:hAnsi="Arial" w:cs="Arial"/>
          <w:sz w:val="22"/>
          <w:szCs w:val="22"/>
          <w:lang w:val="en-IN"/>
        </w:rPr>
        <w:t>K</w:t>
      </w:r>
      <w:r w:rsidR="00967974">
        <w:rPr>
          <w:rFonts w:ascii="Arial" w:hAnsi="Arial" w:cs="Arial"/>
          <w:sz w:val="22"/>
          <w:szCs w:val="22"/>
          <w:lang w:val="en-IN"/>
        </w:rPr>
        <w:t xml:space="preserve"> </w:t>
      </w:r>
      <w:r w:rsidRPr="00C92988">
        <w:rPr>
          <w:rFonts w:ascii="Arial" w:hAnsi="Arial" w:cs="Arial"/>
          <w:sz w:val="22"/>
          <w:szCs w:val="22"/>
          <w:lang w:val="en-IN"/>
        </w:rPr>
        <w:t>A</w:t>
      </w:r>
      <w:r w:rsidR="00967974">
        <w:rPr>
          <w:rFonts w:ascii="Arial" w:hAnsi="Arial" w:cs="Arial"/>
          <w:sz w:val="22"/>
          <w:szCs w:val="22"/>
          <w:lang w:val="en-IN"/>
        </w:rPr>
        <w:t>ssociates</w:t>
      </w:r>
      <w:r w:rsidRPr="00C92988">
        <w:rPr>
          <w:rFonts w:ascii="Arial" w:hAnsi="Arial" w:cs="Arial"/>
          <w:sz w:val="22"/>
          <w:szCs w:val="22"/>
          <w:lang w:val="en-IN"/>
        </w:rPr>
        <w:t xml:space="preserve"> dated 05-06-2018</w:t>
      </w:r>
      <w:r>
        <w:rPr>
          <w:rFonts w:ascii="Arial" w:hAnsi="Arial" w:cs="Arial"/>
          <w:sz w:val="22"/>
          <w:szCs w:val="22"/>
          <w:lang w:val="en-IN"/>
        </w:rPr>
        <w:t>.</w:t>
      </w:r>
    </w:p>
    <w:p w14:paraId="7B8A05EE" w14:textId="1BD8ACFB" w:rsidR="00C92988" w:rsidRPr="00C92988" w:rsidRDefault="00C92988" w:rsidP="000B5542">
      <w:pPr>
        <w:pStyle w:val="ListParagraph"/>
        <w:numPr>
          <w:ilvl w:val="0"/>
          <w:numId w:val="1"/>
        </w:numPr>
        <w:spacing w:line="360" w:lineRule="auto"/>
        <w:ind w:left="567" w:right="-23" w:hanging="425"/>
        <w:jc w:val="both"/>
        <w:rPr>
          <w:rFonts w:ascii="Arial" w:hAnsi="Arial" w:cs="Arial"/>
          <w:sz w:val="22"/>
          <w:szCs w:val="22"/>
          <w:lang w:val="en-IN"/>
        </w:rPr>
      </w:pPr>
      <w:r w:rsidRPr="00C92988">
        <w:rPr>
          <w:rFonts w:ascii="Arial" w:hAnsi="Arial" w:cs="Arial"/>
          <w:sz w:val="22"/>
          <w:szCs w:val="22"/>
          <w:lang w:val="en-IN"/>
        </w:rPr>
        <w:t xml:space="preserve">Technical Study Report prepared by L&amp;T- Sargent and Lundy Ltd. dated </w:t>
      </w:r>
      <w:r>
        <w:rPr>
          <w:rFonts w:ascii="Arial" w:hAnsi="Arial" w:cs="Arial"/>
          <w:sz w:val="22"/>
          <w:szCs w:val="22"/>
          <w:lang w:val="en-IN"/>
        </w:rPr>
        <w:t>04</w:t>
      </w:r>
      <w:r w:rsidRPr="00C92988">
        <w:rPr>
          <w:rFonts w:ascii="Arial" w:hAnsi="Arial" w:cs="Arial"/>
          <w:sz w:val="22"/>
          <w:szCs w:val="22"/>
          <w:lang w:val="en-IN"/>
        </w:rPr>
        <w:t>-</w:t>
      </w:r>
      <w:r>
        <w:rPr>
          <w:rFonts w:ascii="Arial" w:hAnsi="Arial" w:cs="Arial"/>
          <w:sz w:val="22"/>
          <w:szCs w:val="22"/>
          <w:lang w:val="en-IN"/>
        </w:rPr>
        <w:t>01</w:t>
      </w:r>
      <w:r w:rsidRPr="00C92988">
        <w:rPr>
          <w:rFonts w:ascii="Arial" w:hAnsi="Arial" w:cs="Arial"/>
          <w:sz w:val="22"/>
          <w:szCs w:val="22"/>
          <w:lang w:val="en-IN"/>
        </w:rPr>
        <w:t>-202</w:t>
      </w:r>
      <w:r>
        <w:rPr>
          <w:rFonts w:ascii="Arial" w:hAnsi="Arial" w:cs="Arial"/>
          <w:sz w:val="22"/>
          <w:szCs w:val="22"/>
          <w:lang w:val="en-IN"/>
        </w:rPr>
        <w:t>1.</w:t>
      </w:r>
    </w:p>
    <w:p w14:paraId="521E162E" w14:textId="3F1ECE2F" w:rsidR="00C92988" w:rsidRPr="00C92988" w:rsidRDefault="00C92988" w:rsidP="000B5542">
      <w:pPr>
        <w:pStyle w:val="ListParagraph"/>
        <w:numPr>
          <w:ilvl w:val="0"/>
          <w:numId w:val="1"/>
        </w:numPr>
        <w:spacing w:line="360" w:lineRule="auto"/>
        <w:ind w:left="567" w:right="-23" w:hanging="425"/>
        <w:jc w:val="both"/>
        <w:rPr>
          <w:rFonts w:ascii="Arial" w:hAnsi="Arial" w:cs="Arial"/>
          <w:sz w:val="22"/>
          <w:szCs w:val="22"/>
          <w:lang w:val="en-IN"/>
        </w:rPr>
      </w:pPr>
      <w:r>
        <w:rPr>
          <w:rFonts w:ascii="Arial" w:hAnsi="Arial" w:cs="Arial"/>
          <w:sz w:val="22"/>
          <w:szCs w:val="22"/>
          <w:lang w:val="en-IN"/>
        </w:rPr>
        <w:t>Information Memorandum.</w:t>
      </w:r>
    </w:p>
    <w:p w14:paraId="54A85721" w14:textId="77777777" w:rsidR="008D4BAE" w:rsidRDefault="008D4BAE" w:rsidP="00F5778E">
      <w:pPr>
        <w:spacing w:line="360" w:lineRule="auto"/>
        <w:ind w:right="-448"/>
        <w:jc w:val="both"/>
        <w:rPr>
          <w:rFonts w:ascii="Arial" w:hAnsi="Arial" w:cs="Arial"/>
          <w:sz w:val="22"/>
          <w:szCs w:val="22"/>
        </w:rPr>
      </w:pPr>
    </w:p>
    <w:p w14:paraId="5923785C" w14:textId="77777777" w:rsidR="008D4BAE" w:rsidRDefault="008D4BAE" w:rsidP="00F5778E">
      <w:pPr>
        <w:spacing w:line="360" w:lineRule="auto"/>
        <w:ind w:right="-448"/>
        <w:jc w:val="both"/>
        <w:rPr>
          <w:rFonts w:ascii="Arial" w:hAnsi="Arial" w:cs="Arial"/>
          <w:sz w:val="22"/>
          <w:szCs w:val="22"/>
        </w:rPr>
      </w:pPr>
    </w:p>
    <w:p w14:paraId="40CD466D" w14:textId="77777777" w:rsidR="008D4BAE" w:rsidRDefault="008D4BAE" w:rsidP="00F5778E">
      <w:pPr>
        <w:spacing w:line="360" w:lineRule="auto"/>
        <w:ind w:right="-448"/>
        <w:jc w:val="both"/>
        <w:rPr>
          <w:rFonts w:ascii="Arial" w:hAnsi="Arial" w:cs="Arial"/>
          <w:sz w:val="22"/>
          <w:szCs w:val="22"/>
        </w:rPr>
      </w:pPr>
    </w:p>
    <w:p w14:paraId="09BA80D5" w14:textId="77777777" w:rsidR="002D6B20" w:rsidRDefault="002D6B20" w:rsidP="00F5778E">
      <w:pPr>
        <w:spacing w:line="360" w:lineRule="auto"/>
        <w:ind w:right="-448"/>
        <w:jc w:val="both"/>
        <w:rPr>
          <w:rFonts w:ascii="Arial" w:hAnsi="Arial" w:cs="Arial"/>
          <w:sz w:val="22"/>
          <w:szCs w:val="22"/>
        </w:rPr>
      </w:pPr>
    </w:p>
    <w:p w14:paraId="52ED1749" w14:textId="77777777" w:rsidR="002D6B20" w:rsidRDefault="002D6B20" w:rsidP="00F5778E">
      <w:pPr>
        <w:spacing w:line="360" w:lineRule="auto"/>
        <w:ind w:right="-448"/>
        <w:jc w:val="both"/>
        <w:rPr>
          <w:rFonts w:ascii="Arial" w:hAnsi="Arial" w:cs="Arial"/>
          <w:sz w:val="22"/>
          <w:szCs w:val="22"/>
        </w:rPr>
      </w:pPr>
    </w:p>
    <w:p w14:paraId="6CA3364A" w14:textId="77777777" w:rsidR="002D6B20" w:rsidRDefault="002D6B20" w:rsidP="00F5778E">
      <w:pPr>
        <w:spacing w:line="360" w:lineRule="auto"/>
        <w:ind w:right="-448"/>
        <w:jc w:val="both"/>
        <w:rPr>
          <w:rFonts w:ascii="Arial" w:hAnsi="Arial" w:cs="Arial"/>
          <w:sz w:val="22"/>
          <w:szCs w:val="22"/>
        </w:rPr>
      </w:pPr>
    </w:p>
    <w:p w14:paraId="4C66AEDE" w14:textId="77777777" w:rsidR="002D6B20" w:rsidRDefault="002D6B20" w:rsidP="00F5778E">
      <w:pPr>
        <w:spacing w:line="360" w:lineRule="auto"/>
        <w:ind w:right="-448"/>
        <w:jc w:val="both"/>
        <w:rPr>
          <w:rFonts w:ascii="Arial" w:hAnsi="Arial" w:cs="Arial"/>
          <w:sz w:val="22"/>
          <w:szCs w:val="22"/>
        </w:rPr>
      </w:pPr>
    </w:p>
    <w:p w14:paraId="1A4F4967" w14:textId="77777777" w:rsidR="002D6B20" w:rsidRDefault="002D6B20" w:rsidP="00F5778E">
      <w:pPr>
        <w:spacing w:line="360" w:lineRule="auto"/>
        <w:ind w:right="-448"/>
        <w:jc w:val="both"/>
        <w:rPr>
          <w:rFonts w:ascii="Arial" w:hAnsi="Arial" w:cs="Arial"/>
          <w:sz w:val="22"/>
          <w:szCs w:val="22"/>
        </w:rPr>
      </w:pPr>
    </w:p>
    <w:p w14:paraId="6EBFA438" w14:textId="77777777" w:rsidR="002D6B20" w:rsidRDefault="002D6B20" w:rsidP="00F5778E">
      <w:pPr>
        <w:spacing w:line="360" w:lineRule="auto"/>
        <w:ind w:right="-448"/>
        <w:jc w:val="both"/>
        <w:rPr>
          <w:rFonts w:ascii="Arial" w:hAnsi="Arial" w:cs="Arial"/>
          <w:sz w:val="22"/>
          <w:szCs w:val="22"/>
        </w:rPr>
      </w:pPr>
    </w:p>
    <w:p w14:paraId="490BF433" w14:textId="77777777" w:rsidR="002D6B20" w:rsidRDefault="002D6B20" w:rsidP="00F5778E">
      <w:pPr>
        <w:spacing w:line="360" w:lineRule="auto"/>
        <w:ind w:right="-448"/>
        <w:jc w:val="both"/>
        <w:rPr>
          <w:rFonts w:ascii="Arial" w:hAnsi="Arial" w:cs="Arial"/>
          <w:sz w:val="22"/>
          <w:szCs w:val="22"/>
        </w:rPr>
      </w:pPr>
    </w:p>
    <w:p w14:paraId="6AA42C1B" w14:textId="77777777" w:rsidR="002D6B20" w:rsidRDefault="002D6B20" w:rsidP="00F5778E">
      <w:pPr>
        <w:spacing w:line="360" w:lineRule="auto"/>
        <w:ind w:right="-448"/>
        <w:jc w:val="both"/>
        <w:rPr>
          <w:rFonts w:ascii="Arial" w:hAnsi="Arial" w:cs="Arial"/>
          <w:sz w:val="22"/>
          <w:szCs w:val="22"/>
        </w:rPr>
      </w:pPr>
    </w:p>
    <w:p w14:paraId="373CF102" w14:textId="77777777" w:rsidR="002D6B20" w:rsidRDefault="002D6B20" w:rsidP="00F5778E">
      <w:pPr>
        <w:spacing w:line="360" w:lineRule="auto"/>
        <w:ind w:right="-448"/>
        <w:jc w:val="both"/>
        <w:rPr>
          <w:rFonts w:ascii="Arial" w:hAnsi="Arial" w:cs="Arial"/>
          <w:sz w:val="22"/>
          <w:szCs w:val="22"/>
        </w:rPr>
      </w:pPr>
    </w:p>
    <w:p w14:paraId="37F6B477" w14:textId="77777777" w:rsidR="002D6B20" w:rsidRDefault="002D6B20" w:rsidP="00F5778E">
      <w:pPr>
        <w:spacing w:line="360" w:lineRule="auto"/>
        <w:ind w:right="-448"/>
        <w:jc w:val="both"/>
        <w:rPr>
          <w:rFonts w:ascii="Arial" w:hAnsi="Arial" w:cs="Arial"/>
          <w:sz w:val="22"/>
          <w:szCs w:val="22"/>
        </w:rPr>
      </w:pPr>
    </w:p>
    <w:p w14:paraId="0E7611CD" w14:textId="77777777" w:rsidR="002D6B20" w:rsidRDefault="002D6B20" w:rsidP="00F5778E">
      <w:pPr>
        <w:spacing w:line="360" w:lineRule="auto"/>
        <w:ind w:right="-448"/>
        <w:jc w:val="both"/>
        <w:rPr>
          <w:rFonts w:ascii="Arial" w:hAnsi="Arial" w:cs="Arial"/>
          <w:sz w:val="22"/>
          <w:szCs w:val="22"/>
        </w:rPr>
      </w:pPr>
    </w:p>
    <w:p w14:paraId="1E5EC7DE" w14:textId="77777777" w:rsidR="002D6B20" w:rsidRDefault="002D6B20" w:rsidP="00F5778E">
      <w:pPr>
        <w:spacing w:line="360" w:lineRule="auto"/>
        <w:ind w:right="-448"/>
        <w:jc w:val="both"/>
        <w:rPr>
          <w:rFonts w:ascii="Arial" w:hAnsi="Arial" w:cs="Arial"/>
          <w:sz w:val="22"/>
          <w:szCs w:val="22"/>
        </w:rPr>
      </w:pPr>
    </w:p>
    <w:p w14:paraId="616C4AA4" w14:textId="77777777" w:rsidR="001C6174" w:rsidRDefault="001C6174">
      <w:r>
        <w:br w:type="page"/>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248"/>
      </w:tblGrid>
      <w:tr w:rsidR="00AF6342" w:rsidRPr="003B6472" w14:paraId="503010C9" w14:textId="77777777" w:rsidTr="002D6B20">
        <w:trPr>
          <w:trHeight w:val="558"/>
        </w:trPr>
        <w:tc>
          <w:tcPr>
            <w:tcW w:w="1534" w:type="dxa"/>
            <w:shd w:val="clear" w:color="auto" w:fill="002060"/>
            <w:vAlign w:val="center"/>
          </w:tcPr>
          <w:p w14:paraId="21770D75" w14:textId="41D69DB0" w:rsidR="00AF6342" w:rsidRPr="003B6472" w:rsidRDefault="00AF6342" w:rsidP="0067033C">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PART B</w:t>
            </w:r>
          </w:p>
        </w:tc>
        <w:tc>
          <w:tcPr>
            <w:tcW w:w="8248" w:type="dxa"/>
            <w:shd w:val="clear" w:color="auto" w:fill="DEEAF6" w:themeFill="accent1" w:themeFillTint="33"/>
            <w:vAlign w:val="center"/>
          </w:tcPr>
          <w:p w14:paraId="6F4BF62D" w14:textId="4A3E95F7" w:rsidR="00AF6342" w:rsidRPr="003B6472" w:rsidRDefault="00AF6342" w:rsidP="0067033C">
            <w:pPr>
              <w:tabs>
                <w:tab w:val="left" w:pos="360"/>
              </w:tabs>
              <w:spacing w:after="0" w:line="240" w:lineRule="auto"/>
              <w:jc w:val="center"/>
              <w:rPr>
                <w:rFonts w:ascii="Arial" w:eastAsia="Arial" w:hAnsi="Arial" w:cs="Arial"/>
                <w:b/>
                <w:color w:val="000000"/>
              </w:rPr>
            </w:pPr>
            <w:r w:rsidRPr="008D4BAE">
              <w:rPr>
                <w:rFonts w:ascii="Arial" w:hAnsi="Arial" w:cs="Arial"/>
                <w:b/>
                <w:sz w:val="22"/>
                <w:szCs w:val="22"/>
              </w:rPr>
              <w:t>PROJECT COMPANY</w:t>
            </w:r>
          </w:p>
        </w:tc>
      </w:tr>
    </w:tbl>
    <w:p w14:paraId="417FCD15" w14:textId="77777777" w:rsidR="000714BC" w:rsidRDefault="000714BC" w:rsidP="000714BC">
      <w:pPr>
        <w:pStyle w:val="ListParagraph"/>
        <w:spacing w:after="0" w:line="360" w:lineRule="auto"/>
        <w:ind w:left="142" w:right="-23"/>
        <w:jc w:val="both"/>
        <w:rPr>
          <w:rFonts w:ascii="Arial" w:hAnsi="Arial" w:cs="Arial"/>
          <w:b/>
          <w:sz w:val="22"/>
          <w:szCs w:val="22"/>
          <w:lang w:val="en-IN"/>
        </w:rPr>
      </w:pPr>
    </w:p>
    <w:p w14:paraId="2BA6233C" w14:textId="635B84F9" w:rsidR="00A8417C" w:rsidRPr="00A8417C" w:rsidRDefault="00E11206">
      <w:pPr>
        <w:pStyle w:val="ListParagraph"/>
        <w:numPr>
          <w:ilvl w:val="0"/>
          <w:numId w:val="14"/>
        </w:numPr>
        <w:spacing w:line="360" w:lineRule="auto"/>
        <w:ind w:left="142" w:right="-23" w:hanging="426"/>
        <w:jc w:val="both"/>
        <w:rPr>
          <w:rFonts w:ascii="Arial" w:hAnsi="Arial" w:cs="Arial"/>
          <w:b/>
          <w:sz w:val="22"/>
          <w:szCs w:val="22"/>
          <w:lang w:val="en-IN"/>
        </w:rPr>
      </w:pPr>
      <w:r w:rsidRPr="00A8417C">
        <w:rPr>
          <w:rFonts w:ascii="Arial" w:hAnsi="Arial" w:cs="Arial"/>
          <w:b/>
          <w:sz w:val="22"/>
          <w:szCs w:val="22"/>
          <w:lang w:val="en-IN"/>
        </w:rPr>
        <w:t xml:space="preserve">BRIEF DESCRIPTION ABOUT THE </w:t>
      </w:r>
      <w:r w:rsidR="006A0EB3" w:rsidRPr="00A8417C">
        <w:rPr>
          <w:rFonts w:ascii="Arial" w:hAnsi="Arial" w:cs="Arial"/>
          <w:b/>
          <w:sz w:val="22"/>
          <w:szCs w:val="22"/>
          <w:lang w:val="en-IN"/>
        </w:rPr>
        <w:t>COMPANY</w:t>
      </w:r>
      <w:r w:rsidR="004F44A2" w:rsidRPr="00A8417C">
        <w:rPr>
          <w:rFonts w:ascii="Arial" w:hAnsi="Arial" w:cs="Arial"/>
          <w:b/>
          <w:sz w:val="22"/>
          <w:szCs w:val="22"/>
          <w:lang w:val="en-IN"/>
        </w:rPr>
        <w:t>:</w:t>
      </w:r>
      <w:r w:rsidR="006A0EB3" w:rsidRPr="00A8417C">
        <w:rPr>
          <w:rFonts w:ascii="Arial" w:hAnsi="Arial" w:cs="Arial"/>
          <w:b/>
          <w:sz w:val="22"/>
          <w:szCs w:val="22"/>
          <w:lang w:val="en-IN"/>
        </w:rPr>
        <w:t xml:space="preserve"> </w:t>
      </w:r>
      <w:r w:rsidR="000714BC" w:rsidRPr="000714BC">
        <w:rPr>
          <w:rFonts w:ascii="Arial" w:hAnsi="Arial" w:cs="Arial"/>
          <w:sz w:val="22"/>
          <w:szCs w:val="22"/>
          <w:lang w:val="en-IN"/>
        </w:rPr>
        <w:t xml:space="preserve">M/s </w:t>
      </w:r>
      <w:r w:rsidR="00A8417C" w:rsidRPr="00A8417C">
        <w:rPr>
          <w:rFonts w:ascii="Arial" w:hAnsi="Arial" w:cs="Arial"/>
          <w:sz w:val="22"/>
          <w:szCs w:val="22"/>
          <w:lang w:val="en-IN"/>
        </w:rPr>
        <w:t xml:space="preserve">KSK Mahanadi Power Company Limited operates a Coal Based power project in the state of </w:t>
      </w:r>
      <w:r w:rsidR="00FC3770" w:rsidRPr="00A8417C">
        <w:rPr>
          <w:rFonts w:ascii="Arial" w:hAnsi="Arial" w:cs="Arial"/>
          <w:sz w:val="22"/>
          <w:szCs w:val="22"/>
          <w:lang w:val="en-IN"/>
        </w:rPr>
        <w:t>Chhattisgarh</w:t>
      </w:r>
      <w:r w:rsidR="00A8417C" w:rsidRPr="00A8417C">
        <w:rPr>
          <w:rFonts w:ascii="Arial" w:hAnsi="Arial" w:cs="Arial"/>
          <w:sz w:val="22"/>
          <w:szCs w:val="22"/>
          <w:lang w:val="en-IN"/>
        </w:rPr>
        <w:t xml:space="preserve">. This is a 3600 MW power project comprising 6 units of 600 MW each. The entire 3600 MW project is being implemented through a turnkey EPC contract, which was executed on 1st April 2009 with Shandong Electric Power Construction Corporation, China (SEPCO) with amendments executed thereto as required from time to time. Currently the company has 3 operational units and the rest of the units are under various stages of construction. </w:t>
      </w:r>
    </w:p>
    <w:p w14:paraId="2E60350D" w14:textId="4C888012" w:rsidR="00E11206" w:rsidRPr="00A8417C" w:rsidRDefault="00E11206" w:rsidP="00496100">
      <w:pPr>
        <w:pStyle w:val="ListParagraph"/>
        <w:spacing w:line="360" w:lineRule="auto"/>
        <w:ind w:left="142" w:right="-23"/>
        <w:jc w:val="both"/>
        <w:rPr>
          <w:rFonts w:ascii="Arial" w:hAnsi="Arial" w:cs="Arial"/>
          <w:b/>
          <w:sz w:val="22"/>
          <w:szCs w:val="22"/>
          <w:lang w:val="en-IN"/>
        </w:rPr>
      </w:pPr>
      <w:r w:rsidRPr="00A8417C">
        <w:rPr>
          <w:rFonts w:ascii="Arial" w:hAnsi="Arial" w:cs="Arial"/>
          <w:color w:val="000000" w:themeColor="text1"/>
          <w:sz w:val="22"/>
          <w:szCs w:val="22"/>
        </w:rPr>
        <w:t>The incorporation details of the Project Company ar</w:t>
      </w:r>
      <w:r w:rsidR="00EF4B8E" w:rsidRPr="00A8417C">
        <w:rPr>
          <w:rFonts w:ascii="Arial" w:hAnsi="Arial" w:cs="Arial"/>
          <w:color w:val="000000" w:themeColor="text1"/>
          <w:sz w:val="22"/>
          <w:szCs w:val="22"/>
        </w:rPr>
        <w:t xml:space="preserve">e provided in the table below: </w:t>
      </w:r>
    </w:p>
    <w:tbl>
      <w:tblPr>
        <w:tblStyle w:val="TableGrid1"/>
        <w:tblW w:w="4827" w:type="pct"/>
        <w:tblInd w:w="250" w:type="dxa"/>
        <w:tblLook w:val="0000" w:firstRow="0" w:lastRow="0" w:firstColumn="0" w:lastColumn="0" w:noHBand="0" w:noVBand="0"/>
      </w:tblPr>
      <w:tblGrid>
        <w:gridCol w:w="4493"/>
        <w:gridCol w:w="4863"/>
      </w:tblGrid>
      <w:tr w:rsidR="006A0EB3" w:rsidRPr="000714BC" w14:paraId="60CC7D93" w14:textId="77777777" w:rsidTr="00496100">
        <w:trPr>
          <w:trHeight w:val="173"/>
        </w:trPr>
        <w:tc>
          <w:tcPr>
            <w:tcW w:w="5000" w:type="pct"/>
            <w:gridSpan w:val="2"/>
            <w:shd w:val="clear" w:color="auto" w:fill="002060"/>
          </w:tcPr>
          <w:p w14:paraId="1EB354E4" w14:textId="6C63E341" w:rsidR="006A0EB3" w:rsidRPr="000714BC" w:rsidRDefault="006A0EB3" w:rsidP="0052160F">
            <w:pPr>
              <w:autoSpaceDE w:val="0"/>
              <w:autoSpaceDN w:val="0"/>
              <w:adjustRightInd w:val="0"/>
              <w:spacing w:line="360" w:lineRule="auto"/>
              <w:jc w:val="center"/>
              <w:rPr>
                <w:rFonts w:asciiTheme="minorHAnsi" w:hAnsiTheme="minorHAnsi" w:cstheme="minorHAnsi"/>
                <w:b/>
                <w:bCs/>
                <w:color w:val="000000"/>
                <w:sz w:val="22"/>
                <w:szCs w:val="22"/>
                <w:lang w:val="en-IN"/>
              </w:rPr>
            </w:pPr>
            <w:r w:rsidRPr="000714BC">
              <w:rPr>
                <w:rFonts w:asciiTheme="minorHAnsi" w:hAnsiTheme="minorHAnsi" w:cstheme="minorHAnsi"/>
                <w:b/>
                <w:color w:val="FFFFFF" w:themeColor="background1"/>
                <w:sz w:val="22"/>
                <w:szCs w:val="22"/>
              </w:rPr>
              <w:t>INCORPORATION DETAILS OF THE COMPANY</w:t>
            </w:r>
          </w:p>
        </w:tc>
      </w:tr>
      <w:tr w:rsidR="006A0EB3" w:rsidRPr="000714BC" w14:paraId="3DBF89C6" w14:textId="77777777" w:rsidTr="000714BC">
        <w:trPr>
          <w:trHeight w:val="109"/>
        </w:trPr>
        <w:tc>
          <w:tcPr>
            <w:tcW w:w="2401" w:type="pct"/>
            <w:vAlign w:val="center"/>
          </w:tcPr>
          <w:p w14:paraId="624ACEBF" w14:textId="3DDA7D36" w:rsidR="006A0EB3" w:rsidRPr="000714BC" w:rsidRDefault="006A0EB3" w:rsidP="0052160F">
            <w:pPr>
              <w:autoSpaceDE w:val="0"/>
              <w:autoSpaceDN w:val="0"/>
              <w:adjustRightInd w:val="0"/>
              <w:spacing w:line="360" w:lineRule="auto"/>
              <w:rPr>
                <w:rFonts w:asciiTheme="minorHAnsi" w:hAnsiTheme="minorHAnsi" w:cstheme="minorHAnsi"/>
                <w:color w:val="000000"/>
                <w:sz w:val="22"/>
                <w:szCs w:val="22"/>
                <w:lang w:val="en-IN"/>
              </w:rPr>
            </w:pPr>
            <w:r w:rsidRPr="000714BC">
              <w:rPr>
                <w:rFonts w:asciiTheme="minorHAnsi" w:hAnsiTheme="minorHAnsi" w:cstheme="minorHAnsi"/>
                <w:b/>
                <w:bCs/>
                <w:color w:val="000000"/>
                <w:sz w:val="22"/>
                <w:szCs w:val="22"/>
                <w:lang w:val="en-IN"/>
              </w:rPr>
              <w:t xml:space="preserve">Name of the Company </w:t>
            </w:r>
          </w:p>
        </w:tc>
        <w:tc>
          <w:tcPr>
            <w:tcW w:w="2599" w:type="pct"/>
            <w:vAlign w:val="center"/>
          </w:tcPr>
          <w:p w14:paraId="6AEA68B3" w14:textId="2240B797" w:rsidR="006A0EB3" w:rsidRPr="000714BC" w:rsidRDefault="000714BC" w:rsidP="0052160F">
            <w:pPr>
              <w:autoSpaceDE w:val="0"/>
              <w:autoSpaceDN w:val="0"/>
              <w:adjustRightInd w:val="0"/>
              <w:spacing w:line="360" w:lineRule="auto"/>
              <w:rPr>
                <w:rFonts w:asciiTheme="minorHAnsi" w:hAnsiTheme="minorHAnsi" w:cstheme="minorHAnsi"/>
                <w:bCs/>
                <w:color w:val="000000"/>
                <w:sz w:val="22"/>
                <w:szCs w:val="22"/>
              </w:rPr>
            </w:pPr>
            <w:r w:rsidRPr="000714BC">
              <w:rPr>
                <w:rFonts w:asciiTheme="minorHAnsi" w:hAnsiTheme="minorHAnsi" w:cstheme="minorHAnsi"/>
                <w:bCs/>
                <w:color w:val="000000"/>
                <w:sz w:val="22"/>
                <w:szCs w:val="22"/>
              </w:rPr>
              <w:t xml:space="preserve">M/s </w:t>
            </w:r>
            <w:r w:rsidR="006A0EB3" w:rsidRPr="000714BC">
              <w:rPr>
                <w:rFonts w:asciiTheme="minorHAnsi" w:hAnsiTheme="minorHAnsi" w:cstheme="minorHAnsi"/>
                <w:bCs/>
                <w:color w:val="000000"/>
                <w:sz w:val="22"/>
                <w:szCs w:val="22"/>
              </w:rPr>
              <w:t>KSK Mahanadi Power Company Limited</w:t>
            </w:r>
          </w:p>
        </w:tc>
      </w:tr>
      <w:tr w:rsidR="006A0EB3" w:rsidRPr="000714BC" w14:paraId="1909D38C" w14:textId="77777777" w:rsidTr="000714BC">
        <w:trPr>
          <w:trHeight w:val="109"/>
        </w:trPr>
        <w:tc>
          <w:tcPr>
            <w:tcW w:w="2401" w:type="pct"/>
            <w:vAlign w:val="center"/>
          </w:tcPr>
          <w:p w14:paraId="4BBFF565" w14:textId="06BCD453" w:rsidR="006A0EB3" w:rsidRPr="000714BC" w:rsidRDefault="006A0EB3" w:rsidP="0052160F">
            <w:pPr>
              <w:autoSpaceDE w:val="0"/>
              <w:autoSpaceDN w:val="0"/>
              <w:adjustRightInd w:val="0"/>
              <w:spacing w:line="360" w:lineRule="auto"/>
              <w:rPr>
                <w:rFonts w:asciiTheme="minorHAnsi" w:hAnsiTheme="minorHAnsi" w:cstheme="minorHAnsi"/>
                <w:b/>
                <w:bCs/>
                <w:color w:val="000000"/>
                <w:sz w:val="22"/>
                <w:szCs w:val="22"/>
                <w:lang w:val="en-IN"/>
              </w:rPr>
            </w:pPr>
            <w:r w:rsidRPr="000714BC">
              <w:rPr>
                <w:rFonts w:asciiTheme="minorHAnsi" w:hAnsiTheme="minorHAnsi" w:cstheme="minorHAnsi"/>
                <w:b/>
                <w:bCs/>
                <w:color w:val="000000"/>
                <w:sz w:val="22"/>
                <w:szCs w:val="22"/>
                <w:lang w:val="en-IN"/>
              </w:rPr>
              <w:t xml:space="preserve">CIN </w:t>
            </w:r>
          </w:p>
        </w:tc>
        <w:tc>
          <w:tcPr>
            <w:tcW w:w="2599" w:type="pct"/>
            <w:vAlign w:val="center"/>
          </w:tcPr>
          <w:p w14:paraId="1E36027A" w14:textId="152A1B0B" w:rsidR="006A0EB3" w:rsidRPr="000714BC" w:rsidRDefault="006A0EB3" w:rsidP="0052160F">
            <w:pPr>
              <w:autoSpaceDE w:val="0"/>
              <w:autoSpaceDN w:val="0"/>
              <w:adjustRightInd w:val="0"/>
              <w:spacing w:line="360" w:lineRule="auto"/>
              <w:rPr>
                <w:rFonts w:asciiTheme="minorHAnsi" w:hAnsiTheme="minorHAnsi" w:cstheme="minorHAnsi"/>
                <w:bCs/>
                <w:color w:val="000000"/>
                <w:sz w:val="22"/>
                <w:szCs w:val="22"/>
              </w:rPr>
            </w:pPr>
            <w:r w:rsidRPr="000714BC">
              <w:rPr>
                <w:rFonts w:asciiTheme="minorHAnsi" w:hAnsiTheme="minorHAnsi" w:cstheme="minorHAnsi"/>
                <w:bCs/>
                <w:color w:val="000000"/>
                <w:sz w:val="22"/>
                <w:szCs w:val="22"/>
              </w:rPr>
              <w:t>U40300TG2009PLC064062</w:t>
            </w:r>
          </w:p>
        </w:tc>
      </w:tr>
      <w:tr w:rsidR="00E11206" w:rsidRPr="000714BC" w14:paraId="1CD2633D" w14:textId="77777777" w:rsidTr="000714BC">
        <w:trPr>
          <w:trHeight w:val="436"/>
        </w:trPr>
        <w:tc>
          <w:tcPr>
            <w:tcW w:w="2401" w:type="pct"/>
            <w:vAlign w:val="center"/>
          </w:tcPr>
          <w:p w14:paraId="78153663" w14:textId="62C55D8F" w:rsidR="00E11206" w:rsidRPr="000714BC" w:rsidRDefault="00E11206" w:rsidP="0052160F">
            <w:pPr>
              <w:autoSpaceDE w:val="0"/>
              <w:autoSpaceDN w:val="0"/>
              <w:adjustRightInd w:val="0"/>
              <w:spacing w:line="360" w:lineRule="auto"/>
              <w:rPr>
                <w:rFonts w:asciiTheme="minorHAnsi" w:hAnsiTheme="minorHAnsi" w:cstheme="minorHAnsi"/>
                <w:color w:val="000000"/>
                <w:sz w:val="22"/>
                <w:szCs w:val="22"/>
                <w:lang w:val="en-IN"/>
              </w:rPr>
            </w:pPr>
            <w:r w:rsidRPr="000714BC">
              <w:rPr>
                <w:rFonts w:asciiTheme="minorHAnsi" w:hAnsiTheme="minorHAnsi" w:cstheme="minorHAnsi"/>
                <w:b/>
                <w:bCs/>
                <w:color w:val="000000"/>
                <w:sz w:val="22"/>
                <w:szCs w:val="22"/>
                <w:lang w:val="en-IN"/>
              </w:rPr>
              <w:t xml:space="preserve">Address </w:t>
            </w:r>
          </w:p>
        </w:tc>
        <w:tc>
          <w:tcPr>
            <w:tcW w:w="2599" w:type="pct"/>
          </w:tcPr>
          <w:p w14:paraId="1A804198" w14:textId="058C1A9C" w:rsidR="00E11206" w:rsidRPr="000714BC" w:rsidRDefault="000714BC" w:rsidP="0052160F">
            <w:pPr>
              <w:spacing w:line="360" w:lineRule="auto"/>
              <w:jc w:val="both"/>
              <w:rPr>
                <w:rFonts w:asciiTheme="minorHAnsi" w:hAnsiTheme="minorHAnsi" w:cstheme="minorHAnsi"/>
                <w:b/>
                <w:bCs/>
                <w:color w:val="000000"/>
                <w:sz w:val="22"/>
                <w:szCs w:val="22"/>
                <w:u w:val="single"/>
                <w:lang w:val="en-IN"/>
              </w:rPr>
            </w:pPr>
            <w:r w:rsidRPr="000714BC">
              <w:rPr>
                <w:rFonts w:asciiTheme="minorHAnsi" w:hAnsiTheme="minorHAnsi" w:cstheme="minorHAnsi"/>
                <w:b/>
                <w:bCs/>
                <w:color w:val="000000"/>
                <w:sz w:val="22"/>
                <w:szCs w:val="22"/>
                <w:u w:val="single"/>
                <w:lang w:val="en-IN"/>
              </w:rPr>
              <w:t>Registered Office:</w:t>
            </w:r>
            <w:r w:rsidRPr="000714BC">
              <w:rPr>
                <w:rFonts w:asciiTheme="minorHAnsi" w:hAnsiTheme="minorHAnsi" w:cstheme="minorHAnsi"/>
                <w:b/>
                <w:bCs/>
                <w:color w:val="000000"/>
                <w:sz w:val="22"/>
                <w:szCs w:val="22"/>
                <w:lang w:val="en-IN"/>
              </w:rPr>
              <w:t xml:space="preserve"> </w:t>
            </w:r>
            <w:r w:rsidR="00AF6342" w:rsidRPr="000714BC">
              <w:rPr>
                <w:rFonts w:asciiTheme="minorHAnsi" w:hAnsiTheme="minorHAnsi" w:cstheme="minorHAnsi"/>
                <w:color w:val="000000"/>
                <w:sz w:val="22"/>
                <w:szCs w:val="22"/>
                <w:lang w:val="en-IN"/>
              </w:rPr>
              <w:t xml:space="preserve">8-2-293/82/A/431/A, Road No. 22, Jubilee Hills, Hyderabad, </w:t>
            </w:r>
            <w:r w:rsidR="00FC3770" w:rsidRPr="000714BC">
              <w:rPr>
                <w:rFonts w:asciiTheme="minorHAnsi" w:hAnsiTheme="minorHAnsi" w:cstheme="minorHAnsi"/>
                <w:color w:val="000000"/>
                <w:sz w:val="22"/>
                <w:szCs w:val="22"/>
                <w:lang w:val="en-IN"/>
              </w:rPr>
              <w:t>Telangana</w:t>
            </w:r>
            <w:r w:rsidR="00AF6342" w:rsidRPr="000714BC">
              <w:rPr>
                <w:rFonts w:asciiTheme="minorHAnsi" w:hAnsiTheme="minorHAnsi" w:cstheme="minorHAnsi"/>
                <w:color w:val="000000"/>
                <w:sz w:val="22"/>
                <w:szCs w:val="22"/>
                <w:lang w:val="en-IN"/>
              </w:rPr>
              <w:t xml:space="preserve"> – 500033, India.</w:t>
            </w:r>
          </w:p>
          <w:p w14:paraId="3F939BF2" w14:textId="6AE58CBD" w:rsidR="00445EE1" w:rsidRPr="000714BC" w:rsidRDefault="000714BC" w:rsidP="0052160F">
            <w:pPr>
              <w:autoSpaceDE w:val="0"/>
              <w:autoSpaceDN w:val="0"/>
              <w:adjustRightInd w:val="0"/>
              <w:spacing w:line="360" w:lineRule="auto"/>
              <w:jc w:val="both"/>
              <w:rPr>
                <w:rFonts w:asciiTheme="minorHAnsi" w:hAnsiTheme="minorHAnsi" w:cstheme="minorHAnsi"/>
                <w:b/>
                <w:bCs/>
                <w:color w:val="000000"/>
                <w:sz w:val="22"/>
                <w:szCs w:val="22"/>
                <w:u w:val="single"/>
              </w:rPr>
            </w:pPr>
            <w:r w:rsidRPr="000714BC">
              <w:rPr>
                <w:rFonts w:asciiTheme="minorHAnsi" w:hAnsiTheme="minorHAnsi" w:cstheme="minorHAnsi"/>
                <w:b/>
                <w:bCs/>
                <w:color w:val="000000"/>
                <w:sz w:val="22"/>
                <w:szCs w:val="22"/>
                <w:u w:val="single"/>
              </w:rPr>
              <w:t>Plant Address:</w:t>
            </w:r>
            <w:r w:rsidRPr="000714BC">
              <w:rPr>
                <w:rFonts w:asciiTheme="minorHAnsi" w:hAnsiTheme="minorHAnsi" w:cstheme="minorHAnsi"/>
                <w:b/>
                <w:bCs/>
                <w:color w:val="000000"/>
                <w:sz w:val="22"/>
                <w:szCs w:val="22"/>
              </w:rPr>
              <w:t xml:space="preserve"> </w:t>
            </w:r>
            <w:r w:rsidR="00445EE1" w:rsidRPr="000714BC">
              <w:rPr>
                <w:rFonts w:asciiTheme="minorHAnsi" w:hAnsiTheme="minorHAnsi" w:cstheme="minorHAnsi"/>
                <w:color w:val="000000"/>
                <w:sz w:val="22"/>
                <w:szCs w:val="22"/>
              </w:rPr>
              <w:t>Nariyara Village, Champa District, Chhattisgarh</w:t>
            </w:r>
            <w:r w:rsidR="00324C76">
              <w:rPr>
                <w:rFonts w:asciiTheme="minorHAnsi" w:hAnsiTheme="minorHAnsi" w:cstheme="minorHAnsi"/>
                <w:color w:val="000000"/>
                <w:sz w:val="22"/>
                <w:szCs w:val="22"/>
              </w:rPr>
              <w:t>.</w:t>
            </w:r>
          </w:p>
        </w:tc>
      </w:tr>
      <w:tr w:rsidR="00E11206" w:rsidRPr="000714BC" w14:paraId="5777599E" w14:textId="77777777" w:rsidTr="000714BC">
        <w:trPr>
          <w:trHeight w:val="109"/>
        </w:trPr>
        <w:tc>
          <w:tcPr>
            <w:tcW w:w="2401" w:type="pct"/>
            <w:vAlign w:val="center"/>
          </w:tcPr>
          <w:p w14:paraId="4E35EA35" w14:textId="77777777" w:rsidR="00E11206" w:rsidRPr="000714BC" w:rsidRDefault="00E11206" w:rsidP="0052160F">
            <w:pPr>
              <w:autoSpaceDE w:val="0"/>
              <w:autoSpaceDN w:val="0"/>
              <w:adjustRightInd w:val="0"/>
              <w:spacing w:line="360" w:lineRule="auto"/>
              <w:rPr>
                <w:rFonts w:asciiTheme="minorHAnsi" w:hAnsiTheme="minorHAnsi" w:cstheme="minorHAnsi"/>
                <w:color w:val="000000"/>
                <w:sz w:val="22"/>
                <w:szCs w:val="22"/>
                <w:lang w:val="en-IN"/>
              </w:rPr>
            </w:pPr>
            <w:r w:rsidRPr="000714BC">
              <w:rPr>
                <w:rFonts w:asciiTheme="minorHAnsi" w:hAnsiTheme="minorHAnsi" w:cstheme="minorHAnsi"/>
                <w:b/>
                <w:bCs/>
                <w:color w:val="000000"/>
                <w:sz w:val="22"/>
                <w:szCs w:val="22"/>
                <w:lang w:val="en-IN"/>
              </w:rPr>
              <w:t xml:space="preserve">Constitution </w:t>
            </w:r>
          </w:p>
        </w:tc>
        <w:tc>
          <w:tcPr>
            <w:tcW w:w="2599" w:type="pct"/>
            <w:vAlign w:val="center"/>
          </w:tcPr>
          <w:p w14:paraId="0566E54C" w14:textId="77777777" w:rsidR="00E11206" w:rsidRPr="000714BC" w:rsidRDefault="00E11206" w:rsidP="00521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eastAsiaTheme="minorHAnsi" w:hAnsiTheme="minorHAnsi" w:cstheme="minorHAnsi"/>
                <w:sz w:val="22"/>
                <w:szCs w:val="22"/>
                <w:lang w:val="en"/>
              </w:rPr>
            </w:pPr>
            <w:r w:rsidRPr="000714BC">
              <w:rPr>
                <w:rFonts w:asciiTheme="minorHAnsi" w:eastAsiaTheme="minorHAnsi" w:hAnsiTheme="minorHAnsi" w:cstheme="minorHAnsi"/>
                <w:sz w:val="22"/>
                <w:szCs w:val="22"/>
                <w:lang w:val="en-IN"/>
              </w:rPr>
              <w:t>Public Limited Company / Limited by Shares</w:t>
            </w:r>
          </w:p>
        </w:tc>
      </w:tr>
      <w:tr w:rsidR="00E11206" w:rsidRPr="000714BC" w14:paraId="31B6237A" w14:textId="77777777" w:rsidTr="000714BC">
        <w:trPr>
          <w:trHeight w:val="109"/>
        </w:trPr>
        <w:tc>
          <w:tcPr>
            <w:tcW w:w="2401" w:type="pct"/>
            <w:vAlign w:val="center"/>
          </w:tcPr>
          <w:p w14:paraId="18B5E768" w14:textId="77777777" w:rsidR="00E11206" w:rsidRPr="000714BC" w:rsidRDefault="00E11206" w:rsidP="0052160F">
            <w:pPr>
              <w:autoSpaceDE w:val="0"/>
              <w:autoSpaceDN w:val="0"/>
              <w:adjustRightInd w:val="0"/>
              <w:spacing w:line="360" w:lineRule="auto"/>
              <w:rPr>
                <w:rFonts w:asciiTheme="minorHAnsi" w:hAnsiTheme="minorHAnsi" w:cstheme="minorHAnsi"/>
                <w:color w:val="000000"/>
                <w:sz w:val="22"/>
                <w:szCs w:val="22"/>
                <w:lang w:val="en-IN"/>
              </w:rPr>
            </w:pPr>
            <w:r w:rsidRPr="000714BC">
              <w:rPr>
                <w:rFonts w:asciiTheme="minorHAnsi" w:hAnsiTheme="minorHAnsi" w:cstheme="minorHAnsi"/>
                <w:b/>
                <w:bCs/>
                <w:color w:val="000000"/>
                <w:sz w:val="22"/>
                <w:szCs w:val="22"/>
                <w:lang w:val="en-IN"/>
              </w:rPr>
              <w:t xml:space="preserve">Date of Incorporation </w:t>
            </w:r>
          </w:p>
        </w:tc>
        <w:tc>
          <w:tcPr>
            <w:tcW w:w="2599" w:type="pct"/>
            <w:vAlign w:val="center"/>
          </w:tcPr>
          <w:p w14:paraId="157B2E91" w14:textId="20349C94" w:rsidR="00E11206" w:rsidRPr="000714BC" w:rsidRDefault="00AF6342" w:rsidP="00521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hAnsiTheme="minorHAnsi" w:cstheme="minorHAnsi"/>
                <w:color w:val="1D1D1C"/>
                <w:sz w:val="22"/>
                <w:szCs w:val="22"/>
                <w:lang w:val="en-IN"/>
              </w:rPr>
            </w:pPr>
            <w:r w:rsidRPr="000714BC">
              <w:rPr>
                <w:rFonts w:asciiTheme="minorHAnsi" w:eastAsiaTheme="minorHAnsi" w:hAnsiTheme="minorHAnsi" w:cstheme="minorHAnsi"/>
                <w:sz w:val="22"/>
                <w:szCs w:val="22"/>
                <w:lang w:val="en-IN"/>
              </w:rPr>
              <w:t>19</w:t>
            </w:r>
            <w:r w:rsidRPr="000714BC">
              <w:rPr>
                <w:rFonts w:asciiTheme="minorHAnsi" w:eastAsiaTheme="minorHAnsi" w:hAnsiTheme="minorHAnsi" w:cstheme="minorHAnsi"/>
                <w:sz w:val="22"/>
                <w:szCs w:val="22"/>
                <w:vertAlign w:val="superscript"/>
                <w:lang w:val="en-IN"/>
              </w:rPr>
              <w:t>th</w:t>
            </w:r>
            <w:r w:rsidRPr="000714BC">
              <w:rPr>
                <w:rFonts w:asciiTheme="minorHAnsi" w:eastAsiaTheme="minorHAnsi" w:hAnsiTheme="minorHAnsi" w:cstheme="minorHAnsi"/>
                <w:sz w:val="22"/>
                <w:szCs w:val="22"/>
                <w:lang w:val="en-IN"/>
              </w:rPr>
              <w:t xml:space="preserve"> June </w:t>
            </w:r>
            <w:r w:rsidR="00EF4B8E" w:rsidRPr="000714BC">
              <w:rPr>
                <w:rFonts w:asciiTheme="minorHAnsi" w:eastAsiaTheme="minorHAnsi" w:hAnsiTheme="minorHAnsi" w:cstheme="minorHAnsi"/>
                <w:sz w:val="22"/>
                <w:szCs w:val="22"/>
                <w:lang w:val="en-IN"/>
              </w:rPr>
              <w:t>200</w:t>
            </w:r>
            <w:r w:rsidRPr="000714BC">
              <w:rPr>
                <w:rFonts w:asciiTheme="minorHAnsi" w:eastAsiaTheme="minorHAnsi" w:hAnsiTheme="minorHAnsi" w:cstheme="minorHAnsi"/>
                <w:sz w:val="22"/>
                <w:szCs w:val="22"/>
                <w:lang w:val="en-IN"/>
              </w:rPr>
              <w:t>9</w:t>
            </w:r>
          </w:p>
        </w:tc>
      </w:tr>
      <w:tr w:rsidR="00E11206" w:rsidRPr="000714BC" w14:paraId="1D70968A" w14:textId="77777777" w:rsidTr="000714BC">
        <w:trPr>
          <w:trHeight w:val="109"/>
        </w:trPr>
        <w:tc>
          <w:tcPr>
            <w:tcW w:w="2401" w:type="pct"/>
            <w:vAlign w:val="center"/>
          </w:tcPr>
          <w:p w14:paraId="337BDF01" w14:textId="77777777" w:rsidR="00E11206" w:rsidRPr="000714BC" w:rsidRDefault="00E11206" w:rsidP="0052160F">
            <w:pPr>
              <w:autoSpaceDE w:val="0"/>
              <w:autoSpaceDN w:val="0"/>
              <w:adjustRightInd w:val="0"/>
              <w:spacing w:line="360" w:lineRule="auto"/>
              <w:rPr>
                <w:rFonts w:asciiTheme="minorHAnsi" w:hAnsiTheme="minorHAnsi" w:cstheme="minorHAnsi"/>
                <w:b/>
                <w:color w:val="000000"/>
                <w:sz w:val="22"/>
                <w:szCs w:val="22"/>
                <w:lang w:val="en-IN"/>
              </w:rPr>
            </w:pPr>
            <w:r w:rsidRPr="000714BC">
              <w:rPr>
                <w:rFonts w:asciiTheme="minorHAnsi" w:hAnsiTheme="minorHAnsi" w:cstheme="minorHAnsi"/>
                <w:b/>
                <w:color w:val="000000"/>
                <w:sz w:val="22"/>
                <w:szCs w:val="22"/>
                <w:lang w:val="en-IN"/>
              </w:rPr>
              <w:t xml:space="preserve">Authorised Capital </w:t>
            </w:r>
          </w:p>
        </w:tc>
        <w:tc>
          <w:tcPr>
            <w:tcW w:w="2599" w:type="pct"/>
            <w:shd w:val="clear" w:color="auto" w:fill="auto"/>
            <w:vAlign w:val="center"/>
          </w:tcPr>
          <w:p w14:paraId="3227017B" w14:textId="77777777" w:rsidR="00E11206" w:rsidRPr="000714BC" w:rsidRDefault="003B6C3C" w:rsidP="00521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eastAsiaTheme="minorHAnsi" w:hAnsiTheme="minorHAnsi" w:cstheme="minorHAnsi"/>
                <w:sz w:val="22"/>
                <w:szCs w:val="22"/>
                <w:lang w:val="en-IN"/>
              </w:rPr>
            </w:pPr>
            <w:r w:rsidRPr="000714BC">
              <w:rPr>
                <w:rFonts w:asciiTheme="minorHAnsi" w:eastAsiaTheme="minorHAnsi" w:hAnsiTheme="minorHAnsi" w:cstheme="minorHAnsi"/>
                <w:sz w:val="22"/>
                <w:szCs w:val="22"/>
                <w:lang w:val="en-IN"/>
              </w:rPr>
              <w:t>INR 10,000 Crore</w:t>
            </w:r>
          </w:p>
        </w:tc>
      </w:tr>
      <w:tr w:rsidR="00E11206" w:rsidRPr="000714BC" w14:paraId="0C847EAB" w14:textId="77777777" w:rsidTr="000714BC">
        <w:trPr>
          <w:trHeight w:val="109"/>
        </w:trPr>
        <w:tc>
          <w:tcPr>
            <w:tcW w:w="2401" w:type="pct"/>
            <w:vAlign w:val="center"/>
          </w:tcPr>
          <w:p w14:paraId="034BF139" w14:textId="77777777" w:rsidR="00E11206" w:rsidRPr="000714BC" w:rsidRDefault="00E11206" w:rsidP="0052160F">
            <w:pPr>
              <w:autoSpaceDE w:val="0"/>
              <w:autoSpaceDN w:val="0"/>
              <w:adjustRightInd w:val="0"/>
              <w:spacing w:line="360" w:lineRule="auto"/>
              <w:rPr>
                <w:rFonts w:asciiTheme="minorHAnsi" w:hAnsiTheme="minorHAnsi" w:cstheme="minorHAnsi"/>
                <w:b/>
                <w:color w:val="000000"/>
                <w:sz w:val="22"/>
                <w:szCs w:val="22"/>
                <w:lang w:val="en-IN"/>
              </w:rPr>
            </w:pPr>
            <w:r w:rsidRPr="000714BC">
              <w:rPr>
                <w:rFonts w:asciiTheme="minorHAnsi" w:hAnsiTheme="minorHAnsi" w:cstheme="minorHAnsi"/>
                <w:b/>
                <w:color w:val="000000"/>
                <w:sz w:val="22"/>
                <w:szCs w:val="22"/>
                <w:lang w:val="en-IN"/>
              </w:rPr>
              <w:t xml:space="preserve">Paid up Capital (Equity) </w:t>
            </w:r>
          </w:p>
        </w:tc>
        <w:tc>
          <w:tcPr>
            <w:tcW w:w="2599" w:type="pct"/>
            <w:shd w:val="clear" w:color="auto" w:fill="auto"/>
            <w:vAlign w:val="center"/>
          </w:tcPr>
          <w:p w14:paraId="1371B6F5" w14:textId="33434620" w:rsidR="00E11206" w:rsidRPr="000714BC" w:rsidRDefault="003B6C3C" w:rsidP="00521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eastAsiaTheme="minorHAnsi" w:hAnsiTheme="minorHAnsi" w:cstheme="minorHAnsi"/>
                <w:sz w:val="22"/>
                <w:szCs w:val="22"/>
                <w:lang w:val="en-IN"/>
              </w:rPr>
            </w:pPr>
            <w:r w:rsidRPr="000714BC">
              <w:rPr>
                <w:rFonts w:asciiTheme="minorHAnsi" w:eastAsiaTheme="minorHAnsi" w:hAnsiTheme="minorHAnsi" w:cstheme="minorHAnsi"/>
                <w:sz w:val="22"/>
                <w:szCs w:val="22"/>
                <w:lang w:val="en-IN"/>
              </w:rPr>
              <w:t xml:space="preserve">INR </w:t>
            </w:r>
            <w:r w:rsidR="00AF6342" w:rsidRPr="000714BC">
              <w:rPr>
                <w:rFonts w:asciiTheme="minorHAnsi" w:eastAsiaTheme="minorHAnsi" w:hAnsiTheme="minorHAnsi" w:cstheme="minorHAnsi"/>
                <w:sz w:val="22"/>
                <w:szCs w:val="22"/>
                <w:lang w:val="en-IN"/>
              </w:rPr>
              <w:t>3,609</w:t>
            </w:r>
            <w:r w:rsidRPr="000714BC">
              <w:rPr>
                <w:rFonts w:asciiTheme="minorHAnsi" w:eastAsiaTheme="minorHAnsi" w:hAnsiTheme="minorHAnsi" w:cstheme="minorHAnsi"/>
                <w:sz w:val="22"/>
                <w:szCs w:val="22"/>
                <w:lang w:val="en-IN"/>
              </w:rPr>
              <w:t>.5</w:t>
            </w:r>
            <w:r w:rsidR="00AF6342" w:rsidRPr="000714BC">
              <w:rPr>
                <w:rFonts w:asciiTheme="minorHAnsi" w:eastAsiaTheme="minorHAnsi" w:hAnsiTheme="minorHAnsi" w:cstheme="minorHAnsi"/>
                <w:sz w:val="22"/>
                <w:szCs w:val="22"/>
                <w:lang w:val="en-IN"/>
              </w:rPr>
              <w:t>0</w:t>
            </w:r>
            <w:r w:rsidRPr="000714BC">
              <w:rPr>
                <w:rFonts w:asciiTheme="minorHAnsi" w:eastAsiaTheme="minorHAnsi" w:hAnsiTheme="minorHAnsi" w:cstheme="minorHAnsi"/>
                <w:sz w:val="22"/>
                <w:szCs w:val="22"/>
                <w:lang w:val="en-IN"/>
              </w:rPr>
              <w:t xml:space="preserve"> Crore</w:t>
            </w:r>
          </w:p>
        </w:tc>
      </w:tr>
    </w:tbl>
    <w:p w14:paraId="52D5CD11" w14:textId="77777777" w:rsidR="004B5B00" w:rsidRPr="005C6FC8" w:rsidRDefault="004B5B00" w:rsidP="006A0EB3">
      <w:pPr>
        <w:pStyle w:val="DefaultText11"/>
        <w:spacing w:line="360" w:lineRule="auto"/>
        <w:jc w:val="both"/>
        <w:rPr>
          <w:rFonts w:ascii="Arial" w:hAnsi="Arial" w:cs="Arial"/>
          <w:b/>
          <w:sz w:val="22"/>
          <w:szCs w:val="22"/>
          <w:highlight w:val="yellow"/>
          <w:u w:val="single"/>
        </w:rPr>
      </w:pPr>
    </w:p>
    <w:p w14:paraId="225D34CE" w14:textId="418D402E" w:rsidR="00D312DA" w:rsidRPr="005206F6" w:rsidRDefault="00E11206">
      <w:pPr>
        <w:pStyle w:val="ListParagraph"/>
        <w:numPr>
          <w:ilvl w:val="0"/>
          <w:numId w:val="14"/>
        </w:numPr>
        <w:spacing w:line="360" w:lineRule="auto"/>
        <w:ind w:left="142" w:right="-23" w:hanging="426"/>
        <w:jc w:val="both"/>
        <w:rPr>
          <w:rFonts w:ascii="Arial" w:hAnsi="Arial" w:cs="Arial"/>
          <w:color w:val="222222"/>
          <w:sz w:val="22"/>
          <w:szCs w:val="22"/>
          <w:lang w:val="en-IN" w:eastAsia="en-IN"/>
        </w:rPr>
      </w:pPr>
      <w:r w:rsidRPr="005206F6">
        <w:rPr>
          <w:rFonts w:ascii="Arial" w:hAnsi="Arial" w:cs="Arial"/>
          <w:b/>
          <w:sz w:val="22"/>
          <w:szCs w:val="22"/>
        </w:rPr>
        <w:t>CAPITAL</w:t>
      </w:r>
      <w:r w:rsidRPr="005206F6">
        <w:rPr>
          <w:rFonts w:ascii="Arial" w:hAnsi="Arial" w:cs="Arial"/>
          <w:b/>
          <w:color w:val="1A1A1A"/>
          <w:sz w:val="22"/>
          <w:szCs w:val="22"/>
        </w:rPr>
        <w:t xml:space="preserve"> STRUCTURE</w:t>
      </w:r>
      <w:r w:rsidR="00D0374D" w:rsidRPr="005206F6">
        <w:rPr>
          <w:rFonts w:ascii="Arial" w:hAnsi="Arial" w:cs="Arial"/>
          <w:b/>
          <w:color w:val="1A1A1A"/>
          <w:sz w:val="22"/>
          <w:szCs w:val="22"/>
        </w:rPr>
        <w:t>:</w:t>
      </w:r>
      <w:r w:rsidR="003525CC" w:rsidRPr="005206F6">
        <w:rPr>
          <w:rFonts w:ascii="Arial" w:hAnsi="Arial" w:cs="Arial"/>
          <w:b/>
          <w:color w:val="1A1A1A"/>
          <w:sz w:val="22"/>
          <w:szCs w:val="22"/>
        </w:rPr>
        <w:t xml:space="preserve"> </w:t>
      </w:r>
      <w:r w:rsidR="005206F6" w:rsidRPr="005206F6">
        <w:rPr>
          <w:rFonts w:ascii="Arial" w:hAnsi="Arial" w:cs="Arial"/>
          <w:sz w:val="22"/>
          <w:szCs w:val="22"/>
        </w:rPr>
        <w:t>Below table shows the capital structure of the company as on 31</w:t>
      </w:r>
      <w:r w:rsidR="005206F6" w:rsidRPr="005206F6">
        <w:rPr>
          <w:rFonts w:ascii="Arial" w:hAnsi="Arial" w:cs="Arial"/>
          <w:sz w:val="22"/>
          <w:szCs w:val="22"/>
          <w:vertAlign w:val="superscript"/>
        </w:rPr>
        <w:t>st</w:t>
      </w:r>
      <w:r w:rsidR="005206F6" w:rsidRPr="005206F6">
        <w:rPr>
          <w:rFonts w:ascii="Arial" w:hAnsi="Arial" w:cs="Arial"/>
          <w:sz w:val="22"/>
          <w:szCs w:val="22"/>
        </w:rPr>
        <w:t xml:space="preserve"> March 2022:</w:t>
      </w:r>
    </w:p>
    <w:tbl>
      <w:tblPr>
        <w:tblW w:w="3930" w:type="pct"/>
        <w:jc w:val="center"/>
        <w:tblCellMar>
          <w:top w:w="28" w:type="dxa"/>
          <w:bottom w:w="28" w:type="dxa"/>
        </w:tblCellMar>
        <w:tblLook w:val="04A0" w:firstRow="1" w:lastRow="0" w:firstColumn="1" w:lastColumn="0" w:noHBand="0" w:noVBand="1"/>
      </w:tblPr>
      <w:tblGrid>
        <w:gridCol w:w="3932"/>
        <w:gridCol w:w="3685"/>
      </w:tblGrid>
      <w:tr w:rsidR="00445EE1" w:rsidRPr="00013890" w14:paraId="19A85255" w14:textId="77777777" w:rsidTr="00F85DBD">
        <w:trPr>
          <w:trHeight w:val="368"/>
          <w:tblHeader/>
          <w:jc w:val="center"/>
        </w:trPr>
        <w:tc>
          <w:tcPr>
            <w:tcW w:w="2581" w:type="pct"/>
            <w:tcBorders>
              <w:top w:val="single" w:sz="2" w:space="0" w:color="auto"/>
              <w:left w:val="single" w:sz="2" w:space="0" w:color="auto"/>
              <w:bottom w:val="single" w:sz="2" w:space="0" w:color="auto"/>
              <w:right w:val="single" w:sz="2" w:space="0" w:color="auto"/>
            </w:tcBorders>
            <w:shd w:val="clear" w:color="auto" w:fill="002060"/>
            <w:vAlign w:val="center"/>
            <w:hideMark/>
          </w:tcPr>
          <w:p w14:paraId="28BC2044" w14:textId="77777777" w:rsidR="00445EE1" w:rsidRPr="009B0B7D" w:rsidRDefault="00445EE1" w:rsidP="0052160F">
            <w:pPr>
              <w:spacing w:after="0" w:line="360" w:lineRule="auto"/>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Particulars</w:t>
            </w:r>
          </w:p>
        </w:tc>
        <w:tc>
          <w:tcPr>
            <w:tcW w:w="2419" w:type="pct"/>
            <w:tcBorders>
              <w:top w:val="single" w:sz="2" w:space="0" w:color="auto"/>
              <w:left w:val="single" w:sz="2" w:space="0" w:color="auto"/>
              <w:bottom w:val="single" w:sz="2" w:space="0" w:color="auto"/>
              <w:right w:val="single" w:sz="2" w:space="0" w:color="auto"/>
            </w:tcBorders>
            <w:shd w:val="clear" w:color="auto" w:fill="002060"/>
            <w:vAlign w:val="center"/>
            <w:hideMark/>
          </w:tcPr>
          <w:p w14:paraId="542E921D" w14:textId="6A7CBD2F" w:rsidR="00445EE1" w:rsidRPr="009B0B7D" w:rsidRDefault="00445EE1" w:rsidP="0052160F">
            <w:pPr>
              <w:spacing w:after="0" w:line="360" w:lineRule="auto"/>
              <w:ind w:left="73" w:hanging="191"/>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 xml:space="preserve">Amount (In </w:t>
            </w:r>
            <w:r w:rsidRPr="009B0B7D">
              <w:rPr>
                <w:rFonts w:asciiTheme="minorHAnsi" w:hAnsiTheme="minorHAnsi" w:cstheme="minorHAnsi"/>
                <w:b/>
                <w:bCs/>
                <w:color w:val="FFFFFF" w:themeColor="background1"/>
                <w:sz w:val="22"/>
                <w:szCs w:val="22"/>
              </w:rPr>
              <w:t>INR</w:t>
            </w:r>
            <w:r>
              <w:rPr>
                <w:rFonts w:asciiTheme="minorHAnsi" w:hAnsiTheme="minorHAnsi" w:cstheme="minorHAnsi"/>
                <w:b/>
                <w:bCs/>
                <w:color w:val="FFFFFF" w:themeColor="background1"/>
                <w:sz w:val="22"/>
                <w:szCs w:val="22"/>
              </w:rPr>
              <w:t xml:space="preserve"> Crores</w:t>
            </w:r>
            <w:r w:rsidRPr="009B0B7D">
              <w:rPr>
                <w:rFonts w:asciiTheme="minorHAnsi" w:hAnsiTheme="minorHAnsi" w:cstheme="minorHAnsi"/>
                <w:b/>
                <w:bCs/>
                <w:color w:val="FFFFFF" w:themeColor="background1"/>
                <w:sz w:val="22"/>
                <w:szCs w:val="22"/>
              </w:rPr>
              <w:t>)</w:t>
            </w:r>
          </w:p>
        </w:tc>
      </w:tr>
      <w:tr w:rsidR="00445EE1" w:rsidRPr="00013890" w14:paraId="4F1934E3" w14:textId="77777777" w:rsidTr="00F85DBD">
        <w:trPr>
          <w:trHeight w:val="242"/>
          <w:jc w:val="center"/>
        </w:trPr>
        <w:tc>
          <w:tcPr>
            <w:tcW w:w="2581" w:type="pct"/>
            <w:tcBorders>
              <w:top w:val="single" w:sz="2" w:space="0" w:color="auto"/>
              <w:left w:val="single" w:sz="4" w:space="0" w:color="000000"/>
              <w:bottom w:val="single" w:sz="4" w:space="0" w:color="000000"/>
              <w:right w:val="single" w:sz="4" w:space="0" w:color="000000"/>
            </w:tcBorders>
            <w:shd w:val="clear" w:color="auto" w:fill="auto"/>
            <w:vAlign w:val="center"/>
            <w:hideMark/>
          </w:tcPr>
          <w:p w14:paraId="696B3AA7" w14:textId="77777777" w:rsidR="00445EE1" w:rsidRPr="00013890" w:rsidRDefault="00445EE1" w:rsidP="0052160F">
            <w:pPr>
              <w:spacing w:after="0" w:line="360" w:lineRule="auto"/>
              <w:rPr>
                <w:rFonts w:asciiTheme="minorHAnsi" w:hAnsiTheme="minorHAnsi" w:cstheme="minorHAnsi"/>
                <w:color w:val="000000"/>
                <w:sz w:val="22"/>
                <w:szCs w:val="22"/>
              </w:rPr>
            </w:pPr>
            <w:r>
              <w:rPr>
                <w:rFonts w:asciiTheme="minorHAnsi" w:hAnsiTheme="minorHAnsi" w:cstheme="minorHAnsi"/>
                <w:color w:val="000000"/>
                <w:sz w:val="22"/>
                <w:szCs w:val="22"/>
              </w:rPr>
              <w:t xml:space="preserve">Authorized Share Capital </w:t>
            </w:r>
          </w:p>
        </w:tc>
        <w:tc>
          <w:tcPr>
            <w:tcW w:w="2419" w:type="pct"/>
            <w:tcBorders>
              <w:top w:val="single" w:sz="2" w:space="0" w:color="auto"/>
              <w:left w:val="nil"/>
              <w:bottom w:val="single" w:sz="4" w:space="0" w:color="000000"/>
              <w:right w:val="single" w:sz="4" w:space="0" w:color="000000"/>
            </w:tcBorders>
            <w:shd w:val="clear" w:color="auto" w:fill="auto"/>
            <w:hideMark/>
          </w:tcPr>
          <w:p w14:paraId="51B60636" w14:textId="4DAFFEF1" w:rsidR="00445EE1" w:rsidRPr="00013890" w:rsidRDefault="00445EE1" w:rsidP="0052160F">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10</w:t>
            </w:r>
            <w:r w:rsidRPr="00DC1577">
              <w:rPr>
                <w:rFonts w:asciiTheme="minorHAnsi" w:hAnsiTheme="minorHAnsi" w:cstheme="minorHAnsi"/>
                <w:color w:val="000000"/>
                <w:sz w:val="22"/>
                <w:szCs w:val="22"/>
              </w:rPr>
              <w:t>,00</w:t>
            </w:r>
            <w:r>
              <w:rPr>
                <w:rFonts w:asciiTheme="minorHAnsi" w:hAnsiTheme="minorHAnsi" w:cstheme="minorHAnsi"/>
                <w:color w:val="000000"/>
                <w:sz w:val="22"/>
                <w:szCs w:val="22"/>
              </w:rPr>
              <w:t>0</w:t>
            </w:r>
          </w:p>
        </w:tc>
      </w:tr>
      <w:tr w:rsidR="00445EE1" w:rsidRPr="00013890" w14:paraId="1AEEDAE1" w14:textId="77777777" w:rsidTr="00F85DBD">
        <w:trPr>
          <w:trHeight w:val="146"/>
          <w:jc w:val="center"/>
        </w:trPr>
        <w:tc>
          <w:tcPr>
            <w:tcW w:w="2581" w:type="pct"/>
            <w:tcBorders>
              <w:top w:val="nil"/>
              <w:left w:val="single" w:sz="4" w:space="0" w:color="000000"/>
              <w:bottom w:val="single" w:sz="4" w:space="0" w:color="000000"/>
              <w:right w:val="single" w:sz="4" w:space="0" w:color="000000"/>
            </w:tcBorders>
            <w:shd w:val="clear" w:color="auto" w:fill="auto"/>
            <w:vAlign w:val="center"/>
            <w:hideMark/>
          </w:tcPr>
          <w:p w14:paraId="150EB831" w14:textId="77777777" w:rsidR="00445EE1" w:rsidRPr="00013890" w:rsidRDefault="00445EE1" w:rsidP="0052160F">
            <w:pPr>
              <w:spacing w:after="0" w:line="360" w:lineRule="auto"/>
              <w:rPr>
                <w:rFonts w:asciiTheme="minorHAnsi" w:hAnsiTheme="minorHAnsi" w:cstheme="minorHAnsi"/>
                <w:color w:val="000000"/>
                <w:sz w:val="22"/>
                <w:szCs w:val="22"/>
              </w:rPr>
            </w:pPr>
            <w:r>
              <w:rPr>
                <w:rFonts w:asciiTheme="minorHAnsi" w:hAnsiTheme="minorHAnsi" w:cstheme="minorHAnsi"/>
                <w:color w:val="000000"/>
                <w:sz w:val="22"/>
                <w:szCs w:val="22"/>
              </w:rPr>
              <w:t xml:space="preserve">Issued, Subscribed and Paid-up Capital </w:t>
            </w:r>
          </w:p>
        </w:tc>
        <w:tc>
          <w:tcPr>
            <w:tcW w:w="2419" w:type="pct"/>
            <w:tcBorders>
              <w:top w:val="single" w:sz="4" w:space="0" w:color="000000"/>
              <w:left w:val="nil"/>
              <w:bottom w:val="single" w:sz="4" w:space="0" w:color="000000"/>
              <w:right w:val="single" w:sz="4" w:space="0" w:color="000000"/>
            </w:tcBorders>
            <w:shd w:val="clear" w:color="auto" w:fill="auto"/>
            <w:hideMark/>
          </w:tcPr>
          <w:p w14:paraId="70BCED77" w14:textId="2BEE05F7" w:rsidR="00445EE1" w:rsidRPr="00013890" w:rsidRDefault="00445EE1" w:rsidP="0052160F">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3,609.50</w:t>
            </w:r>
          </w:p>
        </w:tc>
      </w:tr>
    </w:tbl>
    <w:p w14:paraId="74821289" w14:textId="77777777" w:rsidR="00F85DBD" w:rsidRPr="00F85DBD" w:rsidRDefault="00F85DBD" w:rsidP="00F85DBD">
      <w:pPr>
        <w:pStyle w:val="ListParagraph"/>
        <w:spacing w:line="360" w:lineRule="auto"/>
        <w:ind w:left="142" w:right="-23"/>
        <w:jc w:val="both"/>
        <w:rPr>
          <w:rFonts w:ascii="Arial" w:hAnsi="Arial" w:cs="Arial"/>
          <w:bCs/>
          <w:sz w:val="22"/>
          <w:szCs w:val="22"/>
          <w:lang w:val="en-IN"/>
        </w:rPr>
      </w:pPr>
    </w:p>
    <w:p w14:paraId="29E368B5" w14:textId="5BA38EAE" w:rsidR="004B5B00" w:rsidRPr="006A0EB3" w:rsidRDefault="00D0374D" w:rsidP="00F85DBD">
      <w:pPr>
        <w:pStyle w:val="ListParagraph"/>
        <w:numPr>
          <w:ilvl w:val="0"/>
          <w:numId w:val="14"/>
        </w:numPr>
        <w:spacing w:line="360" w:lineRule="auto"/>
        <w:ind w:left="142" w:right="-23" w:hanging="426"/>
        <w:jc w:val="both"/>
        <w:rPr>
          <w:rFonts w:ascii="Arial" w:hAnsi="Arial" w:cs="Arial"/>
          <w:bCs/>
          <w:sz w:val="22"/>
          <w:szCs w:val="22"/>
          <w:lang w:val="en-IN"/>
        </w:rPr>
      </w:pPr>
      <w:r w:rsidRPr="006A0EB3">
        <w:rPr>
          <w:rFonts w:ascii="Arial" w:hAnsi="Arial" w:cs="Arial"/>
          <w:b/>
          <w:bCs/>
          <w:sz w:val="22"/>
          <w:szCs w:val="22"/>
          <w:lang w:val="en-IN"/>
        </w:rPr>
        <w:t>SHAREHOLDING PATTERN:</w:t>
      </w:r>
      <w:r w:rsidR="006A0EB3" w:rsidRPr="006A0EB3">
        <w:rPr>
          <w:rFonts w:ascii="Arial" w:hAnsi="Arial" w:cs="Arial"/>
          <w:b/>
          <w:bCs/>
          <w:sz w:val="22"/>
          <w:szCs w:val="22"/>
          <w:lang w:val="en-IN"/>
        </w:rPr>
        <w:t xml:space="preserve"> </w:t>
      </w:r>
      <w:r w:rsidR="00F85DBD" w:rsidRPr="00F85DBD">
        <w:rPr>
          <w:rFonts w:ascii="Arial" w:hAnsi="Arial" w:cs="Arial"/>
          <w:bCs/>
          <w:sz w:val="22"/>
          <w:szCs w:val="22"/>
          <w:lang w:val="en-IN"/>
        </w:rPr>
        <w:t xml:space="preserve">As </w:t>
      </w:r>
      <w:r w:rsidR="00F85DBD">
        <w:rPr>
          <w:rFonts w:ascii="Arial" w:hAnsi="Arial" w:cs="Arial"/>
          <w:bCs/>
          <w:sz w:val="22"/>
          <w:szCs w:val="22"/>
          <w:lang w:val="en-IN"/>
        </w:rPr>
        <w:t>per audited financials for FY 2022 shared by the client/company, below are the details of shareholders holding more than 5% of the outstanding shares:</w:t>
      </w:r>
    </w:p>
    <w:tbl>
      <w:tblPr>
        <w:tblW w:w="9356" w:type="dxa"/>
        <w:tblInd w:w="250" w:type="dxa"/>
        <w:tblLook w:val="04A0" w:firstRow="1" w:lastRow="0" w:firstColumn="1" w:lastColumn="0" w:noHBand="0" w:noVBand="1"/>
      </w:tblPr>
      <w:tblGrid>
        <w:gridCol w:w="960"/>
        <w:gridCol w:w="3860"/>
        <w:gridCol w:w="2268"/>
        <w:gridCol w:w="2268"/>
      </w:tblGrid>
      <w:tr w:rsidR="009E7DBA" w:rsidRPr="006A0EB3" w14:paraId="2518A0AF" w14:textId="77777777" w:rsidTr="009E7DBA">
        <w:trPr>
          <w:trHeight w:val="416"/>
        </w:trPr>
        <w:tc>
          <w:tcPr>
            <w:tcW w:w="9356" w:type="dxa"/>
            <w:gridSpan w:val="4"/>
            <w:tcBorders>
              <w:top w:val="single" w:sz="4" w:space="0" w:color="auto"/>
              <w:left w:val="single" w:sz="4" w:space="0" w:color="auto"/>
              <w:bottom w:val="single" w:sz="4" w:space="0" w:color="auto"/>
              <w:right w:val="single" w:sz="4" w:space="0" w:color="auto"/>
            </w:tcBorders>
            <w:shd w:val="clear" w:color="000000" w:fill="002060"/>
            <w:noWrap/>
            <w:vAlign w:val="center"/>
          </w:tcPr>
          <w:p w14:paraId="2FE2A675" w14:textId="3CA17BB1" w:rsidR="009E7DBA" w:rsidRPr="009E7DBA" w:rsidRDefault="009E7DBA" w:rsidP="0052160F">
            <w:pPr>
              <w:pStyle w:val="ListParagraph"/>
              <w:spacing w:after="0" w:line="360" w:lineRule="auto"/>
              <w:ind w:left="142" w:right="-306" w:firstLine="360"/>
              <w:jc w:val="center"/>
              <w:rPr>
                <w:rFonts w:ascii="Arial" w:hAnsi="Arial" w:cs="Arial"/>
                <w:b/>
                <w:sz w:val="22"/>
                <w:szCs w:val="22"/>
                <w:lang w:val="en-IN"/>
              </w:rPr>
            </w:pPr>
            <w:r w:rsidRPr="009E7DBA">
              <w:rPr>
                <w:rFonts w:ascii="Arial" w:hAnsi="Arial" w:cs="Arial"/>
                <w:b/>
                <w:sz w:val="22"/>
                <w:szCs w:val="22"/>
                <w:lang w:val="en-IN"/>
              </w:rPr>
              <w:lastRenderedPageBreak/>
              <w:t>Shareholders Holding More Than 5% of the Outstanding Shares</w:t>
            </w:r>
          </w:p>
        </w:tc>
      </w:tr>
      <w:tr w:rsidR="006A0EB3" w:rsidRPr="006A0EB3" w14:paraId="65CB1C89" w14:textId="77777777" w:rsidTr="0052160F">
        <w:trPr>
          <w:trHeight w:val="422"/>
        </w:trPr>
        <w:tc>
          <w:tcPr>
            <w:tcW w:w="960" w:type="dxa"/>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hideMark/>
          </w:tcPr>
          <w:p w14:paraId="27BB6A20" w14:textId="0319A524" w:rsidR="006A0EB3" w:rsidRPr="009E7DBA" w:rsidRDefault="006A0EB3" w:rsidP="0052160F">
            <w:pPr>
              <w:spacing w:after="0" w:line="360" w:lineRule="auto"/>
              <w:jc w:val="center"/>
              <w:rPr>
                <w:rFonts w:ascii="Calibri" w:hAnsi="Calibri" w:cs="Calibri"/>
                <w:b/>
                <w:bCs/>
                <w:sz w:val="22"/>
                <w:szCs w:val="22"/>
                <w:lang w:val="en-IN" w:eastAsia="en-IN"/>
              </w:rPr>
            </w:pPr>
            <w:r w:rsidRPr="009E7DBA">
              <w:rPr>
                <w:rFonts w:ascii="Calibri" w:hAnsi="Calibri" w:cs="Calibri"/>
                <w:b/>
                <w:bCs/>
                <w:sz w:val="22"/>
                <w:szCs w:val="22"/>
                <w:lang w:val="en-IN" w:eastAsia="en-IN"/>
              </w:rPr>
              <w:t xml:space="preserve">S. No. </w:t>
            </w:r>
          </w:p>
        </w:tc>
        <w:tc>
          <w:tcPr>
            <w:tcW w:w="3860" w:type="dxa"/>
            <w:tcBorders>
              <w:top w:val="single" w:sz="4" w:space="0" w:color="auto"/>
              <w:left w:val="nil"/>
              <w:bottom w:val="single" w:sz="4" w:space="0" w:color="auto"/>
              <w:right w:val="single" w:sz="4" w:space="0" w:color="auto"/>
            </w:tcBorders>
            <w:shd w:val="clear" w:color="auto" w:fill="8EAADB" w:themeFill="accent5" w:themeFillTint="99"/>
            <w:noWrap/>
            <w:vAlign w:val="center"/>
            <w:hideMark/>
          </w:tcPr>
          <w:p w14:paraId="5BE31CF9" w14:textId="77777777" w:rsidR="006A0EB3" w:rsidRPr="009E7DBA" w:rsidRDefault="006A0EB3" w:rsidP="0052160F">
            <w:pPr>
              <w:spacing w:after="0" w:line="360" w:lineRule="auto"/>
              <w:jc w:val="center"/>
              <w:rPr>
                <w:rFonts w:ascii="Calibri" w:hAnsi="Calibri" w:cs="Calibri"/>
                <w:b/>
                <w:bCs/>
                <w:sz w:val="22"/>
                <w:szCs w:val="22"/>
                <w:lang w:val="en-IN" w:eastAsia="en-IN"/>
              </w:rPr>
            </w:pPr>
            <w:r w:rsidRPr="009E7DBA">
              <w:rPr>
                <w:rFonts w:ascii="Calibri" w:hAnsi="Calibri" w:cs="Calibri"/>
                <w:b/>
                <w:bCs/>
                <w:sz w:val="22"/>
                <w:szCs w:val="22"/>
                <w:lang w:val="en-IN" w:eastAsia="en-IN"/>
              </w:rPr>
              <w:t>Name of the shareholder</w:t>
            </w:r>
          </w:p>
        </w:tc>
        <w:tc>
          <w:tcPr>
            <w:tcW w:w="2268" w:type="dxa"/>
            <w:tcBorders>
              <w:top w:val="single" w:sz="4" w:space="0" w:color="auto"/>
              <w:left w:val="nil"/>
              <w:bottom w:val="single" w:sz="4" w:space="0" w:color="auto"/>
              <w:right w:val="single" w:sz="4" w:space="0" w:color="auto"/>
            </w:tcBorders>
            <w:shd w:val="clear" w:color="auto" w:fill="8EAADB" w:themeFill="accent5" w:themeFillTint="99"/>
            <w:vAlign w:val="center"/>
            <w:hideMark/>
          </w:tcPr>
          <w:p w14:paraId="32DB6402" w14:textId="77777777" w:rsidR="006A0EB3" w:rsidRPr="009E7DBA" w:rsidRDefault="006A0EB3" w:rsidP="0052160F">
            <w:pPr>
              <w:spacing w:after="0" w:line="360" w:lineRule="auto"/>
              <w:jc w:val="center"/>
              <w:rPr>
                <w:rFonts w:ascii="Calibri" w:hAnsi="Calibri" w:cs="Calibri"/>
                <w:b/>
                <w:bCs/>
                <w:sz w:val="22"/>
                <w:szCs w:val="22"/>
                <w:lang w:val="en-IN" w:eastAsia="en-IN"/>
              </w:rPr>
            </w:pPr>
            <w:r w:rsidRPr="009E7DBA">
              <w:rPr>
                <w:rFonts w:ascii="Calibri" w:hAnsi="Calibri" w:cs="Calibri"/>
                <w:b/>
                <w:bCs/>
                <w:sz w:val="22"/>
                <w:szCs w:val="22"/>
                <w:lang w:val="en-IN" w:eastAsia="en-IN"/>
              </w:rPr>
              <w:t xml:space="preserve">No. of shares held </w:t>
            </w:r>
          </w:p>
        </w:tc>
        <w:tc>
          <w:tcPr>
            <w:tcW w:w="2268" w:type="dxa"/>
            <w:tcBorders>
              <w:top w:val="single" w:sz="4" w:space="0" w:color="auto"/>
              <w:left w:val="nil"/>
              <w:bottom w:val="single" w:sz="4" w:space="0" w:color="auto"/>
              <w:right w:val="single" w:sz="4" w:space="0" w:color="auto"/>
            </w:tcBorders>
            <w:shd w:val="clear" w:color="auto" w:fill="8EAADB" w:themeFill="accent5" w:themeFillTint="99"/>
            <w:vAlign w:val="center"/>
            <w:hideMark/>
          </w:tcPr>
          <w:p w14:paraId="25987B9E" w14:textId="7525F35C" w:rsidR="006A0EB3" w:rsidRPr="009E7DBA" w:rsidRDefault="006A0EB3" w:rsidP="0052160F">
            <w:pPr>
              <w:spacing w:after="0" w:line="360" w:lineRule="auto"/>
              <w:jc w:val="center"/>
              <w:rPr>
                <w:rFonts w:ascii="Calibri" w:hAnsi="Calibri" w:cs="Calibri"/>
                <w:b/>
                <w:bCs/>
                <w:sz w:val="22"/>
                <w:szCs w:val="22"/>
                <w:lang w:val="en-IN" w:eastAsia="en-IN"/>
              </w:rPr>
            </w:pPr>
            <w:r w:rsidRPr="009E7DBA">
              <w:rPr>
                <w:rFonts w:ascii="Calibri" w:hAnsi="Calibri" w:cs="Calibri"/>
                <w:b/>
                <w:bCs/>
                <w:sz w:val="22"/>
                <w:szCs w:val="22"/>
                <w:lang w:val="en-IN" w:eastAsia="en-IN"/>
              </w:rPr>
              <w:t xml:space="preserve">% Of shares held </w:t>
            </w:r>
          </w:p>
        </w:tc>
      </w:tr>
      <w:tr w:rsidR="006A0EB3" w:rsidRPr="006A0EB3" w14:paraId="2FC45292" w14:textId="77777777" w:rsidTr="009E7DBA">
        <w:trPr>
          <w:trHeight w:val="42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12A031" w14:textId="12EDC86A" w:rsidR="006A0EB3" w:rsidRPr="006A0EB3" w:rsidRDefault="009E7DBA" w:rsidP="0052160F">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p>
        </w:tc>
        <w:tc>
          <w:tcPr>
            <w:tcW w:w="3860" w:type="dxa"/>
            <w:tcBorders>
              <w:top w:val="nil"/>
              <w:left w:val="nil"/>
              <w:bottom w:val="single" w:sz="4" w:space="0" w:color="auto"/>
              <w:right w:val="single" w:sz="4" w:space="0" w:color="auto"/>
            </w:tcBorders>
            <w:shd w:val="clear" w:color="auto" w:fill="auto"/>
            <w:noWrap/>
            <w:vAlign w:val="center"/>
            <w:hideMark/>
          </w:tcPr>
          <w:p w14:paraId="31984B46" w14:textId="77777777" w:rsidR="006A0EB3" w:rsidRPr="006A0EB3" w:rsidRDefault="006A0EB3" w:rsidP="0052160F">
            <w:pPr>
              <w:spacing w:after="0" w:line="360" w:lineRule="auto"/>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SBICAP trustee company limited</w:t>
            </w:r>
          </w:p>
        </w:tc>
        <w:tc>
          <w:tcPr>
            <w:tcW w:w="2268" w:type="dxa"/>
            <w:tcBorders>
              <w:top w:val="nil"/>
              <w:left w:val="nil"/>
              <w:bottom w:val="single" w:sz="4" w:space="0" w:color="auto"/>
              <w:right w:val="single" w:sz="4" w:space="0" w:color="auto"/>
            </w:tcBorders>
            <w:shd w:val="clear" w:color="auto" w:fill="auto"/>
            <w:noWrap/>
            <w:vAlign w:val="center"/>
            <w:hideMark/>
          </w:tcPr>
          <w:p w14:paraId="3A8C7D3E" w14:textId="77777777" w:rsidR="006A0EB3" w:rsidRPr="006A0EB3" w:rsidRDefault="006A0EB3" w:rsidP="0052160F">
            <w:pPr>
              <w:spacing w:after="0" w:line="360" w:lineRule="auto"/>
              <w:jc w:val="center"/>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279.45</w:t>
            </w:r>
          </w:p>
        </w:tc>
        <w:tc>
          <w:tcPr>
            <w:tcW w:w="2268" w:type="dxa"/>
            <w:tcBorders>
              <w:top w:val="nil"/>
              <w:left w:val="nil"/>
              <w:bottom w:val="single" w:sz="4" w:space="0" w:color="auto"/>
              <w:right w:val="single" w:sz="4" w:space="0" w:color="auto"/>
            </w:tcBorders>
            <w:shd w:val="clear" w:color="auto" w:fill="auto"/>
            <w:noWrap/>
            <w:vAlign w:val="center"/>
            <w:hideMark/>
          </w:tcPr>
          <w:p w14:paraId="3AAD91EF" w14:textId="77777777" w:rsidR="006A0EB3" w:rsidRPr="006A0EB3" w:rsidRDefault="006A0EB3" w:rsidP="0052160F">
            <w:pPr>
              <w:spacing w:after="0" w:line="360" w:lineRule="auto"/>
              <w:jc w:val="center"/>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77.42%</w:t>
            </w:r>
          </w:p>
        </w:tc>
      </w:tr>
      <w:tr w:rsidR="006A0EB3" w:rsidRPr="006A0EB3" w14:paraId="4AE42FC0" w14:textId="77777777" w:rsidTr="009E7DBA">
        <w:trPr>
          <w:trHeight w:val="41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A06F3A" w14:textId="77777777" w:rsidR="006A0EB3" w:rsidRPr="006A0EB3" w:rsidRDefault="006A0EB3" w:rsidP="0052160F">
            <w:pPr>
              <w:spacing w:after="0" w:line="360" w:lineRule="auto"/>
              <w:jc w:val="center"/>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2</w:t>
            </w:r>
          </w:p>
        </w:tc>
        <w:tc>
          <w:tcPr>
            <w:tcW w:w="3860" w:type="dxa"/>
            <w:tcBorders>
              <w:top w:val="nil"/>
              <w:left w:val="nil"/>
              <w:bottom w:val="single" w:sz="4" w:space="0" w:color="auto"/>
              <w:right w:val="single" w:sz="4" w:space="0" w:color="auto"/>
            </w:tcBorders>
            <w:shd w:val="clear" w:color="auto" w:fill="auto"/>
            <w:noWrap/>
            <w:vAlign w:val="center"/>
            <w:hideMark/>
          </w:tcPr>
          <w:p w14:paraId="3AD7C2C9" w14:textId="77777777" w:rsidR="006A0EB3" w:rsidRPr="006A0EB3" w:rsidRDefault="006A0EB3" w:rsidP="0052160F">
            <w:pPr>
              <w:spacing w:after="0" w:line="360" w:lineRule="auto"/>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KSK Energy Ventures Limited</w:t>
            </w:r>
          </w:p>
        </w:tc>
        <w:tc>
          <w:tcPr>
            <w:tcW w:w="2268" w:type="dxa"/>
            <w:tcBorders>
              <w:top w:val="nil"/>
              <w:left w:val="nil"/>
              <w:bottom w:val="single" w:sz="4" w:space="0" w:color="auto"/>
              <w:right w:val="single" w:sz="4" w:space="0" w:color="auto"/>
            </w:tcBorders>
            <w:shd w:val="clear" w:color="auto" w:fill="auto"/>
            <w:noWrap/>
            <w:vAlign w:val="center"/>
            <w:hideMark/>
          </w:tcPr>
          <w:p w14:paraId="02587423" w14:textId="77777777" w:rsidR="006A0EB3" w:rsidRPr="006A0EB3" w:rsidRDefault="006A0EB3" w:rsidP="0052160F">
            <w:pPr>
              <w:spacing w:after="0" w:line="360" w:lineRule="auto"/>
              <w:jc w:val="center"/>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35.86</w:t>
            </w:r>
          </w:p>
        </w:tc>
        <w:tc>
          <w:tcPr>
            <w:tcW w:w="2268" w:type="dxa"/>
            <w:tcBorders>
              <w:top w:val="nil"/>
              <w:left w:val="nil"/>
              <w:bottom w:val="single" w:sz="4" w:space="0" w:color="auto"/>
              <w:right w:val="single" w:sz="4" w:space="0" w:color="auto"/>
            </w:tcBorders>
            <w:shd w:val="clear" w:color="auto" w:fill="auto"/>
            <w:noWrap/>
            <w:vAlign w:val="center"/>
            <w:hideMark/>
          </w:tcPr>
          <w:p w14:paraId="166C1166" w14:textId="77777777" w:rsidR="006A0EB3" w:rsidRPr="006A0EB3" w:rsidRDefault="006A0EB3" w:rsidP="0052160F">
            <w:pPr>
              <w:spacing w:after="0" w:line="360" w:lineRule="auto"/>
              <w:jc w:val="center"/>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9.94%</w:t>
            </w:r>
          </w:p>
        </w:tc>
      </w:tr>
      <w:tr w:rsidR="006A0EB3" w:rsidRPr="006A0EB3" w14:paraId="6F95FF3E" w14:textId="77777777" w:rsidTr="009E7DBA">
        <w:trPr>
          <w:trHeight w:val="4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08C459" w14:textId="77777777" w:rsidR="006A0EB3" w:rsidRPr="006A0EB3" w:rsidRDefault="006A0EB3" w:rsidP="0052160F">
            <w:pPr>
              <w:spacing w:after="0" w:line="360" w:lineRule="auto"/>
              <w:jc w:val="center"/>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3</w:t>
            </w:r>
          </w:p>
        </w:tc>
        <w:tc>
          <w:tcPr>
            <w:tcW w:w="3860" w:type="dxa"/>
            <w:tcBorders>
              <w:top w:val="nil"/>
              <w:left w:val="nil"/>
              <w:bottom w:val="single" w:sz="4" w:space="0" w:color="auto"/>
              <w:right w:val="single" w:sz="4" w:space="0" w:color="auto"/>
            </w:tcBorders>
            <w:shd w:val="clear" w:color="auto" w:fill="auto"/>
            <w:noWrap/>
            <w:vAlign w:val="center"/>
            <w:hideMark/>
          </w:tcPr>
          <w:p w14:paraId="7E615DE0" w14:textId="77777777" w:rsidR="006A0EB3" w:rsidRPr="006A0EB3" w:rsidRDefault="006A0EB3" w:rsidP="0052160F">
            <w:pPr>
              <w:spacing w:after="0" w:line="360" w:lineRule="auto"/>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KSK Energy Company Private Limited</w:t>
            </w:r>
          </w:p>
        </w:tc>
        <w:tc>
          <w:tcPr>
            <w:tcW w:w="2268" w:type="dxa"/>
            <w:tcBorders>
              <w:top w:val="nil"/>
              <w:left w:val="nil"/>
              <w:bottom w:val="single" w:sz="4" w:space="0" w:color="auto"/>
              <w:right w:val="single" w:sz="4" w:space="0" w:color="auto"/>
            </w:tcBorders>
            <w:shd w:val="clear" w:color="auto" w:fill="auto"/>
            <w:noWrap/>
            <w:vAlign w:val="center"/>
            <w:hideMark/>
          </w:tcPr>
          <w:p w14:paraId="785B4884" w14:textId="77777777" w:rsidR="006A0EB3" w:rsidRPr="006A0EB3" w:rsidRDefault="006A0EB3" w:rsidP="0052160F">
            <w:pPr>
              <w:spacing w:after="0" w:line="360" w:lineRule="auto"/>
              <w:jc w:val="center"/>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25.00</w:t>
            </w:r>
          </w:p>
        </w:tc>
        <w:tc>
          <w:tcPr>
            <w:tcW w:w="2268" w:type="dxa"/>
            <w:tcBorders>
              <w:top w:val="nil"/>
              <w:left w:val="nil"/>
              <w:bottom w:val="single" w:sz="4" w:space="0" w:color="auto"/>
              <w:right w:val="single" w:sz="4" w:space="0" w:color="auto"/>
            </w:tcBorders>
            <w:shd w:val="clear" w:color="auto" w:fill="auto"/>
            <w:noWrap/>
            <w:vAlign w:val="center"/>
            <w:hideMark/>
          </w:tcPr>
          <w:p w14:paraId="60F9F0C1" w14:textId="77777777" w:rsidR="006A0EB3" w:rsidRPr="006A0EB3" w:rsidRDefault="006A0EB3" w:rsidP="0052160F">
            <w:pPr>
              <w:spacing w:after="0" w:line="360" w:lineRule="auto"/>
              <w:jc w:val="center"/>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6.93%</w:t>
            </w:r>
          </w:p>
        </w:tc>
      </w:tr>
    </w:tbl>
    <w:p w14:paraId="79CDAEC5" w14:textId="77777777" w:rsidR="0039694A" w:rsidRPr="00496100" w:rsidRDefault="0039694A" w:rsidP="00C334FD">
      <w:pPr>
        <w:spacing w:after="0" w:line="360" w:lineRule="auto"/>
        <w:jc w:val="both"/>
      </w:pPr>
    </w:p>
    <w:p w14:paraId="70FB4387" w14:textId="4B80D0DD" w:rsidR="00E42FAB" w:rsidRDefault="00E42FAB" w:rsidP="0052160F">
      <w:pPr>
        <w:pStyle w:val="ListParagraph"/>
        <w:numPr>
          <w:ilvl w:val="0"/>
          <w:numId w:val="14"/>
        </w:numPr>
        <w:spacing w:line="360" w:lineRule="auto"/>
        <w:ind w:left="142" w:right="-23" w:hanging="426"/>
        <w:jc w:val="both"/>
        <w:rPr>
          <w:rFonts w:ascii="Arial" w:hAnsi="Arial" w:cs="Arial"/>
          <w:b/>
          <w:bCs/>
          <w:sz w:val="22"/>
          <w:szCs w:val="22"/>
        </w:rPr>
      </w:pPr>
      <w:r w:rsidRPr="00E42FAB">
        <w:rPr>
          <w:rFonts w:ascii="Arial" w:hAnsi="Arial" w:cs="Arial"/>
          <w:b/>
          <w:bCs/>
          <w:sz w:val="22"/>
          <w:szCs w:val="22"/>
          <w:lang w:val="en-IN"/>
        </w:rPr>
        <w:t>SNAPSHOT OF THE OUTSTANDING DEBT OF THE COMPANY</w:t>
      </w:r>
      <w:r>
        <w:rPr>
          <w:rFonts w:ascii="Arial" w:hAnsi="Arial" w:cs="Arial"/>
          <w:b/>
          <w:bCs/>
          <w:sz w:val="22"/>
          <w:szCs w:val="22"/>
          <w:lang w:val="en-IN"/>
        </w:rPr>
        <w:t xml:space="preserve">: </w:t>
      </w:r>
      <w:r w:rsidRPr="00E42FAB">
        <w:rPr>
          <w:rFonts w:ascii="Arial" w:hAnsi="Arial" w:cs="Arial"/>
          <w:sz w:val="22"/>
          <w:szCs w:val="22"/>
          <w:lang w:val="en-IN"/>
        </w:rPr>
        <w:t>As per the information shared by the client/company and information available on the company’s website, the amount of the claims of creditors as on 1</w:t>
      </w:r>
      <w:r w:rsidRPr="00E42FAB">
        <w:rPr>
          <w:rFonts w:ascii="Arial" w:hAnsi="Arial" w:cs="Arial"/>
          <w:sz w:val="22"/>
          <w:szCs w:val="22"/>
          <w:vertAlign w:val="superscript"/>
          <w:lang w:val="en-IN"/>
        </w:rPr>
        <w:t>st</w:t>
      </w:r>
      <w:r w:rsidRPr="00E42FAB">
        <w:rPr>
          <w:rFonts w:ascii="Arial" w:hAnsi="Arial" w:cs="Arial"/>
          <w:sz w:val="22"/>
          <w:szCs w:val="22"/>
          <w:lang w:val="en-IN"/>
        </w:rPr>
        <w:t xml:space="preserve"> November 2022</w:t>
      </w:r>
      <w:r>
        <w:rPr>
          <w:rFonts w:ascii="Arial" w:hAnsi="Arial" w:cs="Arial"/>
          <w:sz w:val="22"/>
          <w:szCs w:val="22"/>
          <w:lang w:val="en-IN"/>
        </w:rPr>
        <w:t xml:space="preserve"> is as below:</w:t>
      </w:r>
    </w:p>
    <w:tbl>
      <w:tblPr>
        <w:tblW w:w="9356" w:type="dxa"/>
        <w:tblInd w:w="250" w:type="dxa"/>
        <w:tblLook w:val="04A0" w:firstRow="1" w:lastRow="0" w:firstColumn="1" w:lastColumn="0" w:noHBand="0" w:noVBand="1"/>
      </w:tblPr>
      <w:tblGrid>
        <w:gridCol w:w="841"/>
        <w:gridCol w:w="2283"/>
        <w:gridCol w:w="2264"/>
        <w:gridCol w:w="2126"/>
        <w:gridCol w:w="1843"/>
      </w:tblGrid>
      <w:tr w:rsidR="009E7DBA" w:rsidRPr="00E42FAB" w14:paraId="0792EF59" w14:textId="77777777" w:rsidTr="00B54569">
        <w:trPr>
          <w:trHeight w:val="431"/>
        </w:trPr>
        <w:tc>
          <w:tcPr>
            <w:tcW w:w="9356" w:type="dxa"/>
            <w:gridSpan w:val="5"/>
            <w:tcBorders>
              <w:top w:val="single" w:sz="4" w:space="0" w:color="auto"/>
              <w:left w:val="single" w:sz="4" w:space="0" w:color="auto"/>
              <w:bottom w:val="single" w:sz="4" w:space="0" w:color="auto"/>
              <w:right w:val="single" w:sz="4" w:space="0" w:color="auto"/>
            </w:tcBorders>
            <w:shd w:val="clear" w:color="000000" w:fill="002060"/>
            <w:noWrap/>
            <w:vAlign w:val="center"/>
          </w:tcPr>
          <w:p w14:paraId="58E295A0" w14:textId="67F81254" w:rsidR="009E7DBA" w:rsidRPr="00E42FAB" w:rsidRDefault="009E7DBA" w:rsidP="0052160F">
            <w:pPr>
              <w:spacing w:after="0" w:line="360" w:lineRule="auto"/>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Outstanding Debt as on 1</w:t>
            </w:r>
            <w:r w:rsidRPr="009E7DBA">
              <w:rPr>
                <w:rFonts w:ascii="Calibri" w:hAnsi="Calibri" w:cs="Calibri"/>
                <w:b/>
                <w:bCs/>
                <w:color w:val="FFFFFF"/>
                <w:sz w:val="22"/>
                <w:szCs w:val="22"/>
                <w:vertAlign w:val="superscript"/>
                <w:lang w:val="en-IN" w:eastAsia="en-IN"/>
              </w:rPr>
              <w:t>st</w:t>
            </w:r>
            <w:r>
              <w:rPr>
                <w:rFonts w:ascii="Calibri" w:hAnsi="Calibri" w:cs="Calibri"/>
                <w:b/>
                <w:bCs/>
                <w:color w:val="FFFFFF"/>
                <w:sz w:val="22"/>
                <w:szCs w:val="22"/>
                <w:lang w:val="en-IN" w:eastAsia="en-IN"/>
              </w:rPr>
              <w:t xml:space="preserve"> Nov 2022</w:t>
            </w:r>
          </w:p>
        </w:tc>
      </w:tr>
      <w:tr w:rsidR="009E7DBA" w:rsidRPr="00E42FAB" w14:paraId="1A4BE56E" w14:textId="77777777" w:rsidTr="009E7DBA">
        <w:trPr>
          <w:trHeight w:val="437"/>
        </w:trPr>
        <w:tc>
          <w:tcPr>
            <w:tcW w:w="841" w:type="dxa"/>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hideMark/>
          </w:tcPr>
          <w:p w14:paraId="05582E4C" w14:textId="48F4D862" w:rsidR="00E42FAB" w:rsidRPr="009E7DBA" w:rsidRDefault="00E42FAB" w:rsidP="0052160F">
            <w:pPr>
              <w:spacing w:after="0" w:line="360" w:lineRule="auto"/>
              <w:jc w:val="center"/>
              <w:rPr>
                <w:rFonts w:ascii="Calibri" w:hAnsi="Calibri" w:cs="Calibri"/>
                <w:b/>
                <w:bCs/>
                <w:sz w:val="22"/>
                <w:szCs w:val="22"/>
                <w:lang w:val="en-IN" w:eastAsia="en-IN"/>
              </w:rPr>
            </w:pPr>
            <w:r w:rsidRPr="009E7DBA">
              <w:rPr>
                <w:rFonts w:ascii="Calibri" w:hAnsi="Calibri" w:cs="Calibri"/>
                <w:b/>
                <w:bCs/>
                <w:sz w:val="22"/>
                <w:szCs w:val="22"/>
                <w:lang w:val="en-IN" w:eastAsia="en-IN"/>
              </w:rPr>
              <w:t>S. No.</w:t>
            </w:r>
          </w:p>
        </w:tc>
        <w:tc>
          <w:tcPr>
            <w:tcW w:w="2282" w:type="dxa"/>
            <w:tcBorders>
              <w:top w:val="single" w:sz="4" w:space="0" w:color="auto"/>
              <w:left w:val="nil"/>
              <w:bottom w:val="single" w:sz="4" w:space="0" w:color="auto"/>
              <w:right w:val="single" w:sz="4" w:space="0" w:color="auto"/>
            </w:tcBorders>
            <w:shd w:val="clear" w:color="auto" w:fill="8EAADB" w:themeFill="accent5" w:themeFillTint="99"/>
            <w:vAlign w:val="center"/>
            <w:hideMark/>
          </w:tcPr>
          <w:p w14:paraId="22F4D7CD" w14:textId="77777777" w:rsidR="00E42FAB" w:rsidRPr="009E7DBA" w:rsidRDefault="00E42FAB" w:rsidP="0052160F">
            <w:pPr>
              <w:spacing w:after="0" w:line="360" w:lineRule="auto"/>
              <w:jc w:val="center"/>
              <w:rPr>
                <w:rFonts w:ascii="Calibri" w:hAnsi="Calibri" w:cs="Calibri"/>
                <w:b/>
                <w:bCs/>
                <w:sz w:val="22"/>
                <w:szCs w:val="22"/>
                <w:lang w:val="en-IN" w:eastAsia="en-IN"/>
              </w:rPr>
            </w:pPr>
            <w:r w:rsidRPr="009E7DBA">
              <w:rPr>
                <w:rFonts w:ascii="Calibri" w:hAnsi="Calibri" w:cs="Calibri"/>
                <w:b/>
                <w:bCs/>
                <w:sz w:val="22"/>
                <w:szCs w:val="22"/>
                <w:lang w:val="en-IN" w:eastAsia="en-IN"/>
              </w:rPr>
              <w:t>Category of Creditors</w:t>
            </w:r>
          </w:p>
        </w:tc>
        <w:tc>
          <w:tcPr>
            <w:tcW w:w="2264" w:type="dxa"/>
            <w:tcBorders>
              <w:top w:val="single" w:sz="4" w:space="0" w:color="auto"/>
              <w:left w:val="nil"/>
              <w:bottom w:val="single" w:sz="4" w:space="0" w:color="auto"/>
              <w:right w:val="single" w:sz="4" w:space="0" w:color="auto"/>
            </w:tcBorders>
            <w:shd w:val="clear" w:color="auto" w:fill="8EAADB" w:themeFill="accent5" w:themeFillTint="99"/>
            <w:vAlign w:val="center"/>
            <w:hideMark/>
          </w:tcPr>
          <w:p w14:paraId="2607A42C" w14:textId="3D4CF1B1" w:rsidR="00E42FAB" w:rsidRPr="009E7DBA" w:rsidRDefault="009E7DBA" w:rsidP="0052160F">
            <w:pPr>
              <w:spacing w:after="0" w:line="360" w:lineRule="auto"/>
              <w:rPr>
                <w:rFonts w:ascii="Calibri" w:hAnsi="Calibri" w:cs="Calibri"/>
                <w:b/>
                <w:bCs/>
                <w:sz w:val="22"/>
                <w:szCs w:val="22"/>
                <w:lang w:val="en-IN" w:eastAsia="en-IN"/>
              </w:rPr>
            </w:pPr>
            <w:r w:rsidRPr="009E7DBA">
              <w:rPr>
                <w:rFonts w:ascii="Calibri" w:hAnsi="Calibri" w:cs="Calibri"/>
                <w:b/>
                <w:bCs/>
                <w:sz w:val="22"/>
                <w:szCs w:val="22"/>
                <w:lang w:val="en-IN" w:eastAsia="en-IN"/>
              </w:rPr>
              <w:t>Amount Claimed (</w:t>
            </w:r>
            <w:r w:rsidR="00E42FAB" w:rsidRPr="009E7DBA">
              <w:rPr>
                <w:rFonts w:ascii="Calibri" w:hAnsi="Calibri" w:cs="Calibri"/>
                <w:b/>
                <w:bCs/>
                <w:sz w:val="22"/>
                <w:szCs w:val="22"/>
                <w:lang w:val="en-IN" w:eastAsia="en-IN"/>
              </w:rPr>
              <w:t>INR)</w:t>
            </w:r>
          </w:p>
        </w:tc>
        <w:tc>
          <w:tcPr>
            <w:tcW w:w="2126" w:type="dxa"/>
            <w:tcBorders>
              <w:top w:val="single" w:sz="4" w:space="0" w:color="auto"/>
              <w:left w:val="nil"/>
              <w:bottom w:val="single" w:sz="4" w:space="0" w:color="auto"/>
              <w:right w:val="single" w:sz="4" w:space="0" w:color="auto"/>
            </w:tcBorders>
            <w:shd w:val="clear" w:color="auto" w:fill="8EAADB" w:themeFill="accent5" w:themeFillTint="99"/>
            <w:vAlign w:val="center"/>
            <w:hideMark/>
          </w:tcPr>
          <w:p w14:paraId="0E31F784" w14:textId="687D1957" w:rsidR="00E42FAB" w:rsidRPr="009E7DBA" w:rsidRDefault="00E42FAB" w:rsidP="0052160F">
            <w:pPr>
              <w:spacing w:after="0" w:line="360" w:lineRule="auto"/>
              <w:rPr>
                <w:rFonts w:ascii="Calibri" w:hAnsi="Calibri" w:cs="Calibri"/>
                <w:b/>
                <w:bCs/>
                <w:sz w:val="22"/>
                <w:szCs w:val="22"/>
                <w:lang w:val="en-IN" w:eastAsia="en-IN"/>
              </w:rPr>
            </w:pPr>
            <w:r w:rsidRPr="009E7DBA">
              <w:rPr>
                <w:rFonts w:ascii="Calibri" w:hAnsi="Calibri" w:cs="Calibri"/>
                <w:b/>
                <w:bCs/>
                <w:sz w:val="22"/>
                <w:szCs w:val="22"/>
                <w:lang w:val="en-IN" w:eastAsia="en-IN"/>
              </w:rPr>
              <w:t>Claims a</w:t>
            </w:r>
            <w:r w:rsidR="009E7DBA" w:rsidRPr="009E7DBA">
              <w:rPr>
                <w:rFonts w:ascii="Calibri" w:hAnsi="Calibri" w:cs="Calibri"/>
                <w:b/>
                <w:bCs/>
                <w:sz w:val="22"/>
                <w:szCs w:val="22"/>
                <w:lang w:val="en-IN" w:eastAsia="en-IN"/>
              </w:rPr>
              <w:t>dmitted</w:t>
            </w:r>
          </w:p>
        </w:tc>
        <w:tc>
          <w:tcPr>
            <w:tcW w:w="1843" w:type="dxa"/>
            <w:tcBorders>
              <w:top w:val="single" w:sz="4" w:space="0" w:color="auto"/>
              <w:left w:val="nil"/>
              <w:bottom w:val="single" w:sz="4" w:space="0" w:color="auto"/>
              <w:right w:val="single" w:sz="4" w:space="0" w:color="auto"/>
            </w:tcBorders>
            <w:shd w:val="clear" w:color="auto" w:fill="8EAADB" w:themeFill="accent5" w:themeFillTint="99"/>
            <w:vAlign w:val="center"/>
            <w:hideMark/>
          </w:tcPr>
          <w:p w14:paraId="2DF13A07" w14:textId="5C0F6F1B" w:rsidR="00E42FAB" w:rsidRPr="009E7DBA" w:rsidRDefault="00E42FAB" w:rsidP="0052160F">
            <w:pPr>
              <w:spacing w:after="0" w:line="360" w:lineRule="auto"/>
              <w:jc w:val="center"/>
              <w:rPr>
                <w:rFonts w:ascii="Calibri" w:hAnsi="Calibri" w:cs="Calibri"/>
                <w:b/>
                <w:bCs/>
                <w:sz w:val="22"/>
                <w:szCs w:val="22"/>
                <w:lang w:val="en-IN" w:eastAsia="en-IN"/>
              </w:rPr>
            </w:pPr>
            <w:r w:rsidRPr="009E7DBA">
              <w:rPr>
                <w:rFonts w:ascii="Calibri" w:hAnsi="Calibri" w:cs="Calibri"/>
                <w:b/>
                <w:bCs/>
                <w:sz w:val="22"/>
                <w:szCs w:val="22"/>
                <w:lang w:val="en-IN" w:eastAsia="en-IN"/>
              </w:rPr>
              <w:t>C</w:t>
            </w:r>
            <w:r w:rsidR="009E7DBA" w:rsidRPr="009E7DBA">
              <w:rPr>
                <w:rFonts w:ascii="Calibri" w:hAnsi="Calibri" w:cs="Calibri"/>
                <w:b/>
                <w:bCs/>
                <w:sz w:val="22"/>
                <w:szCs w:val="22"/>
                <w:lang w:val="en-IN" w:eastAsia="en-IN"/>
              </w:rPr>
              <w:t>ontingent Claim</w:t>
            </w:r>
          </w:p>
        </w:tc>
      </w:tr>
      <w:tr w:rsidR="009E7DBA" w:rsidRPr="00E42FAB" w14:paraId="767602BC" w14:textId="77777777" w:rsidTr="009E7DBA">
        <w:trPr>
          <w:trHeight w:val="30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6CAD59FE"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1</w:t>
            </w:r>
          </w:p>
        </w:tc>
        <w:tc>
          <w:tcPr>
            <w:tcW w:w="2282" w:type="dxa"/>
            <w:tcBorders>
              <w:top w:val="nil"/>
              <w:left w:val="nil"/>
              <w:bottom w:val="single" w:sz="4" w:space="0" w:color="auto"/>
              <w:right w:val="single" w:sz="4" w:space="0" w:color="auto"/>
            </w:tcBorders>
            <w:shd w:val="clear" w:color="auto" w:fill="auto"/>
            <w:vAlign w:val="center"/>
            <w:hideMark/>
          </w:tcPr>
          <w:p w14:paraId="5162457B" w14:textId="77777777" w:rsidR="00E42FAB" w:rsidRPr="00E42FAB" w:rsidRDefault="00E42FAB" w:rsidP="0052160F">
            <w:pPr>
              <w:spacing w:after="0" w:line="360" w:lineRule="auto"/>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Financial Creditors</w:t>
            </w:r>
          </w:p>
        </w:tc>
        <w:tc>
          <w:tcPr>
            <w:tcW w:w="2264" w:type="dxa"/>
            <w:tcBorders>
              <w:top w:val="nil"/>
              <w:left w:val="nil"/>
              <w:bottom w:val="single" w:sz="4" w:space="0" w:color="auto"/>
              <w:right w:val="single" w:sz="4" w:space="0" w:color="auto"/>
            </w:tcBorders>
            <w:shd w:val="clear" w:color="auto" w:fill="auto"/>
            <w:noWrap/>
            <w:vAlign w:val="center"/>
            <w:hideMark/>
          </w:tcPr>
          <w:p w14:paraId="42106237"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3,06,39,54,79,925.90</w:t>
            </w:r>
          </w:p>
        </w:tc>
        <w:tc>
          <w:tcPr>
            <w:tcW w:w="2126" w:type="dxa"/>
            <w:tcBorders>
              <w:top w:val="nil"/>
              <w:left w:val="nil"/>
              <w:bottom w:val="single" w:sz="4" w:space="0" w:color="auto"/>
              <w:right w:val="single" w:sz="4" w:space="0" w:color="auto"/>
            </w:tcBorders>
            <w:shd w:val="clear" w:color="auto" w:fill="auto"/>
            <w:noWrap/>
            <w:vAlign w:val="center"/>
            <w:hideMark/>
          </w:tcPr>
          <w:p w14:paraId="0994AC5A"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2,95,01,55,27,422.88</w:t>
            </w:r>
          </w:p>
        </w:tc>
        <w:tc>
          <w:tcPr>
            <w:tcW w:w="1843" w:type="dxa"/>
            <w:tcBorders>
              <w:top w:val="nil"/>
              <w:left w:val="nil"/>
              <w:bottom w:val="single" w:sz="4" w:space="0" w:color="auto"/>
              <w:right w:val="single" w:sz="4" w:space="0" w:color="auto"/>
            </w:tcBorders>
            <w:shd w:val="clear" w:color="auto" w:fill="auto"/>
            <w:noWrap/>
            <w:vAlign w:val="center"/>
            <w:hideMark/>
          </w:tcPr>
          <w:p w14:paraId="27A4C067"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1,83,38,03,022.00</w:t>
            </w:r>
          </w:p>
        </w:tc>
      </w:tr>
      <w:tr w:rsidR="009E7DBA" w:rsidRPr="00E42FAB" w14:paraId="3EBFF991" w14:textId="77777777" w:rsidTr="009E7DBA">
        <w:trPr>
          <w:trHeight w:val="60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2853E5E7"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2</w:t>
            </w:r>
          </w:p>
        </w:tc>
        <w:tc>
          <w:tcPr>
            <w:tcW w:w="2282" w:type="dxa"/>
            <w:tcBorders>
              <w:top w:val="nil"/>
              <w:left w:val="nil"/>
              <w:bottom w:val="single" w:sz="4" w:space="0" w:color="auto"/>
              <w:right w:val="single" w:sz="4" w:space="0" w:color="auto"/>
            </w:tcBorders>
            <w:shd w:val="clear" w:color="auto" w:fill="auto"/>
            <w:vAlign w:val="center"/>
            <w:hideMark/>
          </w:tcPr>
          <w:p w14:paraId="35A78F48" w14:textId="77777777" w:rsidR="00E42FAB" w:rsidRPr="00E42FAB" w:rsidRDefault="00E42FAB" w:rsidP="0052160F">
            <w:pPr>
              <w:spacing w:after="0" w:line="360" w:lineRule="auto"/>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Financial Creditors (Related Party)</w:t>
            </w:r>
          </w:p>
        </w:tc>
        <w:tc>
          <w:tcPr>
            <w:tcW w:w="2264" w:type="dxa"/>
            <w:tcBorders>
              <w:top w:val="nil"/>
              <w:left w:val="nil"/>
              <w:bottom w:val="single" w:sz="4" w:space="0" w:color="auto"/>
              <w:right w:val="single" w:sz="4" w:space="0" w:color="auto"/>
            </w:tcBorders>
            <w:shd w:val="clear" w:color="auto" w:fill="auto"/>
            <w:noWrap/>
            <w:vAlign w:val="center"/>
            <w:hideMark/>
          </w:tcPr>
          <w:p w14:paraId="7830981E"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15,95,03,40,270.72</w:t>
            </w:r>
          </w:p>
        </w:tc>
        <w:tc>
          <w:tcPr>
            <w:tcW w:w="2126" w:type="dxa"/>
            <w:tcBorders>
              <w:top w:val="nil"/>
              <w:left w:val="nil"/>
              <w:bottom w:val="single" w:sz="4" w:space="0" w:color="auto"/>
              <w:right w:val="single" w:sz="4" w:space="0" w:color="auto"/>
            </w:tcBorders>
            <w:shd w:val="clear" w:color="auto" w:fill="auto"/>
            <w:noWrap/>
            <w:vAlign w:val="center"/>
            <w:hideMark/>
          </w:tcPr>
          <w:p w14:paraId="7B48A45E"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1,35,38,97,315.00</w:t>
            </w:r>
          </w:p>
        </w:tc>
        <w:tc>
          <w:tcPr>
            <w:tcW w:w="1843" w:type="dxa"/>
            <w:tcBorders>
              <w:top w:val="nil"/>
              <w:left w:val="nil"/>
              <w:bottom w:val="single" w:sz="4" w:space="0" w:color="auto"/>
              <w:right w:val="single" w:sz="4" w:space="0" w:color="auto"/>
            </w:tcBorders>
            <w:shd w:val="clear" w:color="auto" w:fill="auto"/>
            <w:noWrap/>
            <w:vAlign w:val="center"/>
            <w:hideMark/>
          </w:tcPr>
          <w:p w14:paraId="2CD69286"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w:t>
            </w:r>
          </w:p>
        </w:tc>
      </w:tr>
      <w:tr w:rsidR="009E7DBA" w:rsidRPr="00E42FAB" w14:paraId="1AB9DF66" w14:textId="77777777" w:rsidTr="009E7DBA">
        <w:trPr>
          <w:trHeight w:val="90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65D6162D"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3</w:t>
            </w:r>
          </w:p>
        </w:tc>
        <w:tc>
          <w:tcPr>
            <w:tcW w:w="2282" w:type="dxa"/>
            <w:tcBorders>
              <w:top w:val="nil"/>
              <w:left w:val="nil"/>
              <w:bottom w:val="single" w:sz="4" w:space="0" w:color="auto"/>
              <w:right w:val="single" w:sz="4" w:space="0" w:color="auto"/>
            </w:tcBorders>
            <w:shd w:val="clear" w:color="auto" w:fill="auto"/>
            <w:vAlign w:val="center"/>
            <w:hideMark/>
          </w:tcPr>
          <w:p w14:paraId="611DA8C4" w14:textId="77777777" w:rsidR="00E42FAB" w:rsidRPr="00E42FAB" w:rsidRDefault="00E42FAB" w:rsidP="0052160F">
            <w:pPr>
              <w:spacing w:after="0" w:line="360" w:lineRule="auto"/>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Operational Creditors (other than Workmen and Employees)</w:t>
            </w:r>
          </w:p>
        </w:tc>
        <w:tc>
          <w:tcPr>
            <w:tcW w:w="2264" w:type="dxa"/>
            <w:tcBorders>
              <w:top w:val="nil"/>
              <w:left w:val="nil"/>
              <w:bottom w:val="single" w:sz="4" w:space="0" w:color="auto"/>
              <w:right w:val="single" w:sz="4" w:space="0" w:color="auto"/>
            </w:tcBorders>
            <w:shd w:val="clear" w:color="auto" w:fill="auto"/>
            <w:noWrap/>
            <w:vAlign w:val="center"/>
            <w:hideMark/>
          </w:tcPr>
          <w:p w14:paraId="49E06109"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66,07,37,18,926.45</w:t>
            </w:r>
          </w:p>
        </w:tc>
        <w:tc>
          <w:tcPr>
            <w:tcW w:w="2126" w:type="dxa"/>
            <w:tcBorders>
              <w:top w:val="nil"/>
              <w:left w:val="nil"/>
              <w:bottom w:val="single" w:sz="4" w:space="0" w:color="auto"/>
              <w:right w:val="single" w:sz="4" w:space="0" w:color="auto"/>
            </w:tcBorders>
            <w:shd w:val="clear" w:color="auto" w:fill="auto"/>
            <w:noWrap/>
            <w:vAlign w:val="center"/>
            <w:hideMark/>
          </w:tcPr>
          <w:p w14:paraId="3FF77D72"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27,60,39,24,280.83</w:t>
            </w:r>
          </w:p>
        </w:tc>
        <w:tc>
          <w:tcPr>
            <w:tcW w:w="1843" w:type="dxa"/>
            <w:tcBorders>
              <w:top w:val="nil"/>
              <w:left w:val="nil"/>
              <w:bottom w:val="single" w:sz="4" w:space="0" w:color="auto"/>
              <w:right w:val="single" w:sz="4" w:space="0" w:color="auto"/>
            </w:tcBorders>
            <w:shd w:val="clear" w:color="auto" w:fill="auto"/>
            <w:noWrap/>
            <w:vAlign w:val="center"/>
            <w:hideMark/>
          </w:tcPr>
          <w:p w14:paraId="14945CD4"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4,44,15,06,079.75</w:t>
            </w:r>
          </w:p>
        </w:tc>
      </w:tr>
      <w:tr w:rsidR="009E7DBA" w:rsidRPr="00E42FAB" w14:paraId="3D968DEB" w14:textId="77777777" w:rsidTr="009E7DBA">
        <w:trPr>
          <w:trHeight w:val="90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67BC103D"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4</w:t>
            </w:r>
          </w:p>
        </w:tc>
        <w:tc>
          <w:tcPr>
            <w:tcW w:w="2282" w:type="dxa"/>
            <w:tcBorders>
              <w:top w:val="nil"/>
              <w:left w:val="nil"/>
              <w:bottom w:val="single" w:sz="4" w:space="0" w:color="auto"/>
              <w:right w:val="single" w:sz="4" w:space="0" w:color="auto"/>
            </w:tcBorders>
            <w:shd w:val="clear" w:color="auto" w:fill="auto"/>
            <w:vAlign w:val="center"/>
            <w:hideMark/>
          </w:tcPr>
          <w:p w14:paraId="34C7D93D" w14:textId="77777777" w:rsidR="00E42FAB" w:rsidRPr="00E42FAB" w:rsidRDefault="00E42FAB" w:rsidP="0052160F">
            <w:pPr>
              <w:spacing w:after="0" w:line="360" w:lineRule="auto"/>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Operational Creditors (only Workmen and Employees)</w:t>
            </w:r>
          </w:p>
        </w:tc>
        <w:tc>
          <w:tcPr>
            <w:tcW w:w="2264" w:type="dxa"/>
            <w:tcBorders>
              <w:top w:val="nil"/>
              <w:left w:val="nil"/>
              <w:bottom w:val="single" w:sz="4" w:space="0" w:color="auto"/>
              <w:right w:val="single" w:sz="4" w:space="0" w:color="auto"/>
            </w:tcBorders>
            <w:shd w:val="clear" w:color="auto" w:fill="auto"/>
            <w:noWrap/>
            <w:vAlign w:val="center"/>
            <w:hideMark/>
          </w:tcPr>
          <w:p w14:paraId="71E5D445"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13,09,21,968.48</w:t>
            </w:r>
          </w:p>
        </w:tc>
        <w:tc>
          <w:tcPr>
            <w:tcW w:w="2126" w:type="dxa"/>
            <w:tcBorders>
              <w:top w:val="nil"/>
              <w:left w:val="nil"/>
              <w:bottom w:val="single" w:sz="4" w:space="0" w:color="auto"/>
              <w:right w:val="single" w:sz="4" w:space="0" w:color="auto"/>
            </w:tcBorders>
            <w:shd w:val="clear" w:color="auto" w:fill="auto"/>
            <w:noWrap/>
            <w:vAlign w:val="center"/>
            <w:hideMark/>
          </w:tcPr>
          <w:p w14:paraId="190D567A"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11,62,83,804.00</w:t>
            </w:r>
          </w:p>
        </w:tc>
        <w:tc>
          <w:tcPr>
            <w:tcW w:w="1843" w:type="dxa"/>
            <w:tcBorders>
              <w:top w:val="nil"/>
              <w:left w:val="nil"/>
              <w:bottom w:val="single" w:sz="4" w:space="0" w:color="auto"/>
              <w:right w:val="single" w:sz="4" w:space="0" w:color="auto"/>
            </w:tcBorders>
            <w:shd w:val="clear" w:color="auto" w:fill="auto"/>
            <w:noWrap/>
            <w:vAlign w:val="center"/>
            <w:hideMark/>
          </w:tcPr>
          <w:p w14:paraId="2FBB4017"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w:t>
            </w:r>
          </w:p>
        </w:tc>
      </w:tr>
      <w:tr w:rsidR="009E7DBA" w:rsidRPr="00E42FAB" w14:paraId="3E469CAE" w14:textId="77777777" w:rsidTr="009E7DBA">
        <w:trPr>
          <w:trHeight w:val="60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53CF48DC"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5</w:t>
            </w:r>
          </w:p>
        </w:tc>
        <w:tc>
          <w:tcPr>
            <w:tcW w:w="2282" w:type="dxa"/>
            <w:tcBorders>
              <w:top w:val="nil"/>
              <w:left w:val="nil"/>
              <w:bottom w:val="single" w:sz="4" w:space="0" w:color="auto"/>
              <w:right w:val="single" w:sz="4" w:space="0" w:color="auto"/>
            </w:tcBorders>
            <w:shd w:val="clear" w:color="auto" w:fill="auto"/>
            <w:vAlign w:val="center"/>
            <w:hideMark/>
          </w:tcPr>
          <w:p w14:paraId="522B0D9E" w14:textId="11D1AD80" w:rsidR="00E42FAB" w:rsidRPr="00E42FAB" w:rsidRDefault="009E7DBA" w:rsidP="0052160F">
            <w:pPr>
              <w:spacing w:after="0" w:line="360" w:lineRule="auto"/>
              <w:rPr>
                <w:rFonts w:ascii="Calibri" w:hAnsi="Calibri" w:cs="Calibri"/>
                <w:color w:val="000000"/>
                <w:sz w:val="22"/>
                <w:szCs w:val="22"/>
                <w:lang w:val="en-IN" w:eastAsia="en-IN"/>
              </w:rPr>
            </w:pPr>
            <w:r>
              <w:rPr>
                <w:rFonts w:ascii="Calibri" w:hAnsi="Calibri" w:cs="Calibri"/>
                <w:color w:val="000000"/>
                <w:sz w:val="22"/>
                <w:szCs w:val="22"/>
                <w:lang w:val="en-IN" w:eastAsia="en-IN"/>
              </w:rPr>
              <w:t xml:space="preserve">Other </w:t>
            </w:r>
            <w:r w:rsidR="00E42FAB" w:rsidRPr="00E42FAB">
              <w:rPr>
                <w:rFonts w:ascii="Calibri" w:hAnsi="Calibri" w:cs="Calibri"/>
                <w:color w:val="000000"/>
                <w:sz w:val="22"/>
                <w:szCs w:val="22"/>
                <w:lang w:val="en-IN" w:eastAsia="en-IN"/>
              </w:rPr>
              <w:t>Creditors/Stakeholders</w:t>
            </w:r>
          </w:p>
        </w:tc>
        <w:tc>
          <w:tcPr>
            <w:tcW w:w="2264" w:type="dxa"/>
            <w:tcBorders>
              <w:top w:val="nil"/>
              <w:left w:val="nil"/>
              <w:bottom w:val="single" w:sz="4" w:space="0" w:color="auto"/>
              <w:right w:val="single" w:sz="4" w:space="0" w:color="auto"/>
            </w:tcBorders>
            <w:shd w:val="clear" w:color="auto" w:fill="auto"/>
            <w:noWrap/>
            <w:vAlign w:val="center"/>
            <w:hideMark/>
          </w:tcPr>
          <w:p w14:paraId="58B63D3D"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1,72,30,145.11</w:t>
            </w:r>
          </w:p>
        </w:tc>
        <w:tc>
          <w:tcPr>
            <w:tcW w:w="2126" w:type="dxa"/>
            <w:tcBorders>
              <w:top w:val="nil"/>
              <w:left w:val="nil"/>
              <w:bottom w:val="single" w:sz="4" w:space="0" w:color="auto"/>
              <w:right w:val="single" w:sz="4" w:space="0" w:color="auto"/>
            </w:tcBorders>
            <w:shd w:val="clear" w:color="auto" w:fill="auto"/>
            <w:noWrap/>
            <w:vAlign w:val="center"/>
            <w:hideMark/>
          </w:tcPr>
          <w:p w14:paraId="62583B01"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1,71,00,555.11</w:t>
            </w:r>
          </w:p>
        </w:tc>
        <w:tc>
          <w:tcPr>
            <w:tcW w:w="1843" w:type="dxa"/>
            <w:tcBorders>
              <w:top w:val="nil"/>
              <w:left w:val="nil"/>
              <w:bottom w:val="single" w:sz="4" w:space="0" w:color="auto"/>
              <w:right w:val="single" w:sz="4" w:space="0" w:color="auto"/>
            </w:tcBorders>
            <w:shd w:val="clear" w:color="auto" w:fill="auto"/>
            <w:noWrap/>
            <w:vAlign w:val="center"/>
            <w:hideMark/>
          </w:tcPr>
          <w:p w14:paraId="6DDC7A24"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w:t>
            </w:r>
          </w:p>
        </w:tc>
      </w:tr>
      <w:tr w:rsidR="009E7DBA" w:rsidRPr="00E42FAB" w14:paraId="688DBADF" w14:textId="77777777" w:rsidTr="00B54569">
        <w:trPr>
          <w:trHeight w:val="463"/>
        </w:trPr>
        <w:tc>
          <w:tcPr>
            <w:tcW w:w="3123"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35F5A4BD" w14:textId="74BCA255" w:rsidR="00E42FAB" w:rsidRPr="009E7DBA" w:rsidRDefault="009E7DBA" w:rsidP="0052160F">
            <w:pPr>
              <w:spacing w:after="0" w:line="360" w:lineRule="auto"/>
              <w:jc w:val="center"/>
              <w:rPr>
                <w:rFonts w:ascii="Calibri" w:hAnsi="Calibri" w:cs="Calibri"/>
                <w:b/>
                <w:bCs/>
                <w:color w:val="FFFFFF" w:themeColor="background1"/>
                <w:sz w:val="22"/>
                <w:szCs w:val="22"/>
                <w:lang w:val="en-IN" w:eastAsia="en-IN"/>
              </w:rPr>
            </w:pPr>
            <w:r w:rsidRPr="009E7DBA">
              <w:rPr>
                <w:rFonts w:ascii="Calibri" w:hAnsi="Calibri" w:cs="Calibri"/>
                <w:b/>
                <w:bCs/>
                <w:color w:val="FFFFFF" w:themeColor="background1"/>
                <w:sz w:val="22"/>
                <w:szCs w:val="22"/>
                <w:lang w:val="en-IN" w:eastAsia="en-IN"/>
              </w:rPr>
              <w:t>Total</w:t>
            </w:r>
          </w:p>
        </w:tc>
        <w:tc>
          <w:tcPr>
            <w:tcW w:w="2264" w:type="dxa"/>
            <w:tcBorders>
              <w:top w:val="nil"/>
              <w:left w:val="nil"/>
              <w:bottom w:val="single" w:sz="4" w:space="0" w:color="auto"/>
              <w:right w:val="single" w:sz="4" w:space="0" w:color="auto"/>
            </w:tcBorders>
            <w:shd w:val="clear" w:color="auto" w:fill="002060"/>
            <w:noWrap/>
            <w:vAlign w:val="center"/>
            <w:hideMark/>
          </w:tcPr>
          <w:p w14:paraId="2BBDC539" w14:textId="77777777" w:rsidR="00E42FAB" w:rsidRPr="009E7DBA" w:rsidRDefault="00E42FAB" w:rsidP="0052160F">
            <w:pPr>
              <w:spacing w:after="0" w:line="360" w:lineRule="auto"/>
              <w:jc w:val="center"/>
              <w:rPr>
                <w:rFonts w:ascii="Calibri" w:hAnsi="Calibri" w:cs="Calibri"/>
                <w:b/>
                <w:bCs/>
                <w:color w:val="FFFFFF" w:themeColor="background1"/>
                <w:sz w:val="22"/>
                <w:szCs w:val="22"/>
                <w:lang w:val="en-IN" w:eastAsia="en-IN"/>
              </w:rPr>
            </w:pPr>
            <w:r w:rsidRPr="009E7DBA">
              <w:rPr>
                <w:rFonts w:ascii="Calibri" w:hAnsi="Calibri" w:cs="Calibri"/>
                <w:b/>
                <w:bCs/>
                <w:color w:val="FFFFFF" w:themeColor="background1"/>
                <w:sz w:val="22"/>
                <w:szCs w:val="22"/>
                <w:lang w:val="en-IN" w:eastAsia="en-IN"/>
              </w:rPr>
              <w:t>3,88,56,76,91,236.66</w:t>
            </w:r>
          </w:p>
        </w:tc>
        <w:tc>
          <w:tcPr>
            <w:tcW w:w="2126" w:type="dxa"/>
            <w:tcBorders>
              <w:top w:val="nil"/>
              <w:left w:val="nil"/>
              <w:bottom w:val="single" w:sz="4" w:space="0" w:color="auto"/>
              <w:right w:val="single" w:sz="4" w:space="0" w:color="auto"/>
            </w:tcBorders>
            <w:shd w:val="clear" w:color="auto" w:fill="002060"/>
            <w:noWrap/>
            <w:vAlign w:val="center"/>
            <w:hideMark/>
          </w:tcPr>
          <w:p w14:paraId="2A43D807" w14:textId="77777777" w:rsidR="00E42FAB" w:rsidRPr="009E7DBA" w:rsidRDefault="00E42FAB" w:rsidP="0052160F">
            <w:pPr>
              <w:spacing w:after="0" w:line="360" w:lineRule="auto"/>
              <w:jc w:val="center"/>
              <w:rPr>
                <w:rFonts w:ascii="Calibri" w:hAnsi="Calibri" w:cs="Calibri"/>
                <w:b/>
                <w:bCs/>
                <w:color w:val="FFFFFF" w:themeColor="background1"/>
                <w:sz w:val="22"/>
                <w:szCs w:val="22"/>
                <w:lang w:val="en-IN" w:eastAsia="en-IN"/>
              </w:rPr>
            </w:pPr>
            <w:r w:rsidRPr="009E7DBA">
              <w:rPr>
                <w:rFonts w:ascii="Calibri" w:hAnsi="Calibri" w:cs="Calibri"/>
                <w:b/>
                <w:bCs/>
                <w:color w:val="FFFFFF" w:themeColor="background1"/>
                <w:sz w:val="22"/>
                <w:szCs w:val="22"/>
                <w:lang w:val="en-IN" w:eastAsia="en-IN"/>
              </w:rPr>
              <w:t>3,24,10,67,33,377.82</w:t>
            </w:r>
          </w:p>
        </w:tc>
        <w:tc>
          <w:tcPr>
            <w:tcW w:w="1843" w:type="dxa"/>
            <w:tcBorders>
              <w:top w:val="nil"/>
              <w:left w:val="nil"/>
              <w:bottom w:val="single" w:sz="4" w:space="0" w:color="auto"/>
              <w:right w:val="single" w:sz="4" w:space="0" w:color="auto"/>
            </w:tcBorders>
            <w:shd w:val="clear" w:color="auto" w:fill="002060"/>
            <w:noWrap/>
            <w:vAlign w:val="center"/>
            <w:hideMark/>
          </w:tcPr>
          <w:p w14:paraId="07C3407D" w14:textId="77777777" w:rsidR="00E42FAB" w:rsidRPr="009E7DBA" w:rsidRDefault="00E42FAB" w:rsidP="0052160F">
            <w:pPr>
              <w:spacing w:after="0" w:line="360" w:lineRule="auto"/>
              <w:jc w:val="center"/>
              <w:rPr>
                <w:rFonts w:ascii="Calibri" w:hAnsi="Calibri" w:cs="Calibri"/>
                <w:b/>
                <w:bCs/>
                <w:color w:val="FFFFFF" w:themeColor="background1"/>
                <w:sz w:val="22"/>
                <w:szCs w:val="22"/>
                <w:lang w:val="en-IN" w:eastAsia="en-IN"/>
              </w:rPr>
            </w:pPr>
            <w:r w:rsidRPr="009E7DBA">
              <w:rPr>
                <w:rFonts w:ascii="Calibri" w:hAnsi="Calibri" w:cs="Calibri"/>
                <w:b/>
                <w:bCs/>
                <w:color w:val="FFFFFF" w:themeColor="background1"/>
                <w:sz w:val="22"/>
                <w:szCs w:val="22"/>
                <w:lang w:val="en-IN" w:eastAsia="en-IN"/>
              </w:rPr>
              <w:t>6,27,53,09,101.75</w:t>
            </w:r>
          </w:p>
        </w:tc>
      </w:tr>
    </w:tbl>
    <w:p w14:paraId="27D98607" w14:textId="77777777" w:rsidR="00E42FAB" w:rsidRPr="00E42FAB" w:rsidRDefault="00E42FAB" w:rsidP="00E42FAB">
      <w:pPr>
        <w:pStyle w:val="ListParagraph"/>
        <w:autoSpaceDE w:val="0"/>
        <w:autoSpaceDN w:val="0"/>
        <w:adjustRightInd w:val="0"/>
        <w:spacing w:after="0" w:line="360" w:lineRule="auto"/>
        <w:ind w:left="142" w:right="-23"/>
        <w:jc w:val="both"/>
        <w:rPr>
          <w:rFonts w:ascii="Arial" w:hAnsi="Arial" w:cs="Arial"/>
          <w:b/>
          <w:bCs/>
          <w:sz w:val="22"/>
          <w:szCs w:val="22"/>
        </w:rPr>
      </w:pPr>
    </w:p>
    <w:p w14:paraId="00DF5C6D" w14:textId="5173B3C2" w:rsidR="00A8417C" w:rsidRDefault="00A8417C" w:rsidP="0052160F">
      <w:pPr>
        <w:pStyle w:val="ListParagraph"/>
        <w:numPr>
          <w:ilvl w:val="0"/>
          <w:numId w:val="14"/>
        </w:numPr>
        <w:spacing w:line="360" w:lineRule="auto"/>
        <w:ind w:left="142" w:right="-23" w:hanging="426"/>
        <w:jc w:val="both"/>
      </w:pPr>
      <w:r w:rsidRPr="00A8417C">
        <w:rPr>
          <w:rFonts w:ascii="Arial" w:hAnsi="Arial" w:cs="Arial"/>
          <w:b/>
          <w:bCs/>
          <w:sz w:val="22"/>
          <w:szCs w:val="22"/>
        </w:rPr>
        <w:t>CURRENT STATUS OF THE PROJECT</w:t>
      </w:r>
      <w:r w:rsidRPr="00A8417C">
        <w:rPr>
          <w:rFonts w:ascii="Arial" w:hAnsi="Arial" w:cs="Arial"/>
          <w:sz w:val="22"/>
          <w:szCs w:val="22"/>
        </w:rPr>
        <w:t xml:space="preserve">:  </w:t>
      </w:r>
      <w:r w:rsidR="00B54569">
        <w:rPr>
          <w:rFonts w:ascii="Arial" w:hAnsi="Arial" w:cs="Arial"/>
          <w:sz w:val="22"/>
          <w:szCs w:val="22"/>
        </w:rPr>
        <w:t xml:space="preserve">M/s </w:t>
      </w:r>
      <w:r w:rsidR="006A0EB3" w:rsidRPr="00A8417C">
        <w:rPr>
          <w:rFonts w:ascii="Arial" w:eastAsiaTheme="minorHAnsi" w:hAnsi="Arial" w:cs="Arial"/>
          <w:sz w:val="22"/>
          <w:szCs w:val="22"/>
          <w:lang w:val="en-IN"/>
        </w:rPr>
        <w:t>KSK Mahanadi Power Company Limited is a Public Company domiciled in India and incorporated under the provisions of Companies Act applicable in India.</w:t>
      </w:r>
      <w:r w:rsidRPr="00A8417C">
        <w:rPr>
          <w:rFonts w:ascii="Arial" w:eastAsiaTheme="minorHAnsi" w:hAnsi="Arial" w:cs="Arial"/>
          <w:sz w:val="22"/>
          <w:szCs w:val="22"/>
          <w:lang w:val="en-IN"/>
        </w:rPr>
        <w:t xml:space="preserve"> </w:t>
      </w:r>
      <w:r w:rsidR="006A0EB3" w:rsidRPr="00A8417C">
        <w:rPr>
          <w:rFonts w:ascii="Arial" w:eastAsiaTheme="minorHAnsi" w:hAnsi="Arial" w:cs="Arial"/>
          <w:sz w:val="22"/>
          <w:szCs w:val="22"/>
          <w:lang w:val="en-IN"/>
        </w:rPr>
        <w:t xml:space="preserve">The Company </w:t>
      </w:r>
      <w:r w:rsidRPr="00A8417C">
        <w:rPr>
          <w:rFonts w:ascii="Arial" w:eastAsiaTheme="minorHAnsi" w:hAnsi="Arial" w:cs="Arial"/>
          <w:sz w:val="22"/>
          <w:szCs w:val="22"/>
          <w:lang w:val="en-IN"/>
        </w:rPr>
        <w:t>was incorporated to</w:t>
      </w:r>
      <w:r w:rsidR="006A0EB3" w:rsidRPr="00A8417C">
        <w:rPr>
          <w:rFonts w:ascii="Arial" w:eastAsiaTheme="minorHAnsi" w:hAnsi="Arial" w:cs="Arial"/>
          <w:sz w:val="22"/>
          <w:szCs w:val="22"/>
          <w:lang w:val="en-IN"/>
        </w:rPr>
        <w:t xml:space="preserve"> engage in the business of generation and sale of power</w:t>
      </w:r>
      <w:r w:rsidRPr="00A8417C">
        <w:rPr>
          <w:rFonts w:ascii="Arial" w:eastAsiaTheme="minorHAnsi" w:hAnsi="Arial" w:cs="Arial"/>
          <w:sz w:val="22"/>
          <w:szCs w:val="22"/>
          <w:lang w:val="en-IN"/>
        </w:rPr>
        <w:t xml:space="preserve"> </w:t>
      </w:r>
      <w:r w:rsidR="006A0EB3" w:rsidRPr="00A8417C">
        <w:rPr>
          <w:rFonts w:ascii="Arial" w:eastAsiaTheme="minorHAnsi" w:hAnsi="Arial" w:cs="Arial"/>
          <w:sz w:val="22"/>
          <w:szCs w:val="22"/>
          <w:lang w:val="en-IN"/>
        </w:rPr>
        <w:t>through its power plant of 6 x 600 MW situated at Janjgir</w:t>
      </w:r>
      <w:r w:rsidRPr="00A8417C">
        <w:rPr>
          <w:rFonts w:ascii="Arial" w:eastAsiaTheme="minorHAnsi" w:hAnsi="Arial" w:cs="Arial"/>
          <w:sz w:val="22"/>
          <w:szCs w:val="22"/>
          <w:lang w:val="en-IN"/>
        </w:rPr>
        <w:t xml:space="preserve"> </w:t>
      </w:r>
      <w:r w:rsidR="006A0EB3" w:rsidRPr="00A8417C">
        <w:rPr>
          <w:rFonts w:ascii="Arial" w:eastAsiaTheme="minorHAnsi" w:hAnsi="Arial" w:cs="Arial"/>
          <w:sz w:val="22"/>
          <w:szCs w:val="22"/>
          <w:lang w:val="en-IN"/>
        </w:rPr>
        <w:t>-</w:t>
      </w:r>
      <w:r w:rsidRPr="00A8417C">
        <w:rPr>
          <w:rFonts w:ascii="Arial" w:eastAsiaTheme="minorHAnsi" w:hAnsi="Arial" w:cs="Arial"/>
          <w:sz w:val="22"/>
          <w:szCs w:val="22"/>
          <w:lang w:val="en-IN"/>
        </w:rPr>
        <w:t xml:space="preserve"> </w:t>
      </w:r>
      <w:r w:rsidR="006A0EB3" w:rsidRPr="00A8417C">
        <w:rPr>
          <w:rFonts w:ascii="Arial" w:eastAsiaTheme="minorHAnsi" w:hAnsi="Arial" w:cs="Arial"/>
          <w:sz w:val="22"/>
          <w:szCs w:val="22"/>
          <w:lang w:val="en-IN"/>
        </w:rPr>
        <w:t xml:space="preserve">Champa District, Chhattisgarh. </w:t>
      </w:r>
    </w:p>
    <w:p w14:paraId="17C64F8E" w14:textId="20EA9CAA" w:rsidR="00A8417C" w:rsidRDefault="00A8417C" w:rsidP="00496100">
      <w:pPr>
        <w:autoSpaceDE w:val="0"/>
        <w:autoSpaceDN w:val="0"/>
        <w:adjustRightInd w:val="0"/>
        <w:spacing w:before="240" w:line="360" w:lineRule="auto"/>
        <w:ind w:left="142" w:right="-23"/>
        <w:jc w:val="both"/>
        <w:rPr>
          <w:rFonts w:ascii="Arial" w:hAnsi="Arial" w:cs="Arial"/>
          <w:sz w:val="22"/>
          <w:szCs w:val="22"/>
        </w:rPr>
      </w:pPr>
      <w:r>
        <w:rPr>
          <w:rFonts w:ascii="Arial" w:hAnsi="Arial" w:cs="Arial"/>
          <w:sz w:val="22"/>
        </w:rPr>
        <w:t xml:space="preserve">This </w:t>
      </w:r>
      <w:r w:rsidRPr="00233CA7">
        <w:rPr>
          <w:rFonts w:ascii="Arial" w:hAnsi="Arial" w:cs="Arial"/>
          <w:sz w:val="22"/>
        </w:rPr>
        <w:t xml:space="preserve">plant </w:t>
      </w:r>
      <w:r>
        <w:rPr>
          <w:rFonts w:ascii="Arial" w:hAnsi="Arial" w:cs="Arial"/>
          <w:sz w:val="22"/>
        </w:rPr>
        <w:t xml:space="preserve">is approved for </w:t>
      </w:r>
      <w:r w:rsidRPr="00233CA7">
        <w:rPr>
          <w:rFonts w:ascii="Arial" w:hAnsi="Arial" w:cs="Arial"/>
          <w:sz w:val="22"/>
        </w:rPr>
        <w:t>6 Units of 6</w:t>
      </w:r>
      <w:r>
        <w:rPr>
          <w:rFonts w:ascii="Arial" w:hAnsi="Arial" w:cs="Arial"/>
          <w:sz w:val="22"/>
        </w:rPr>
        <w:t xml:space="preserve">00 MW each. However, </w:t>
      </w:r>
      <w:r w:rsidRPr="00233CA7">
        <w:rPr>
          <w:rFonts w:ascii="Arial" w:hAnsi="Arial" w:cs="Arial"/>
          <w:sz w:val="22"/>
        </w:rPr>
        <w:t xml:space="preserve">out of the total 6 units, </w:t>
      </w:r>
      <w:r w:rsidR="00F75928">
        <w:rPr>
          <w:rFonts w:ascii="Arial" w:hAnsi="Arial" w:cs="Arial"/>
          <w:sz w:val="22"/>
        </w:rPr>
        <w:t xml:space="preserve">only 3 units (Unit- </w:t>
      </w:r>
      <w:r w:rsidRPr="00233CA7">
        <w:rPr>
          <w:rFonts w:ascii="Arial" w:hAnsi="Arial" w:cs="Arial"/>
          <w:sz w:val="22"/>
        </w:rPr>
        <w:t>2</w:t>
      </w:r>
      <w:r w:rsidRPr="00233CA7">
        <w:rPr>
          <w:rFonts w:ascii="Arial" w:hAnsi="Arial" w:cs="Arial"/>
          <w:sz w:val="22"/>
          <w:vertAlign w:val="superscript"/>
        </w:rPr>
        <w:t>nd</w:t>
      </w:r>
      <w:r w:rsidRPr="00233CA7">
        <w:rPr>
          <w:rFonts w:ascii="Arial" w:hAnsi="Arial" w:cs="Arial"/>
          <w:sz w:val="22"/>
        </w:rPr>
        <w:t>, 3</w:t>
      </w:r>
      <w:r w:rsidRPr="00233CA7">
        <w:rPr>
          <w:rFonts w:ascii="Arial" w:hAnsi="Arial" w:cs="Arial"/>
          <w:sz w:val="22"/>
          <w:vertAlign w:val="superscript"/>
        </w:rPr>
        <w:t>rd</w:t>
      </w:r>
      <w:r w:rsidRPr="00233CA7">
        <w:rPr>
          <w:rFonts w:ascii="Arial" w:hAnsi="Arial" w:cs="Arial"/>
          <w:sz w:val="22"/>
        </w:rPr>
        <w:t xml:space="preserve"> &amp; 4</w:t>
      </w:r>
      <w:r w:rsidRPr="00233CA7">
        <w:rPr>
          <w:rFonts w:ascii="Arial" w:hAnsi="Arial" w:cs="Arial"/>
          <w:sz w:val="22"/>
          <w:vertAlign w:val="superscript"/>
        </w:rPr>
        <w:t>th</w:t>
      </w:r>
      <w:r w:rsidRPr="00233CA7">
        <w:rPr>
          <w:rFonts w:ascii="Arial" w:hAnsi="Arial" w:cs="Arial"/>
          <w:sz w:val="22"/>
        </w:rPr>
        <w:t>) are commissioned and the balance 3 units are at various stages of construction</w:t>
      </w:r>
      <w:r w:rsidR="00F75928">
        <w:rPr>
          <w:rFonts w:ascii="Arial" w:hAnsi="Arial" w:cs="Arial"/>
          <w:sz w:val="22"/>
        </w:rPr>
        <w:t xml:space="preserve"> since long and </w:t>
      </w:r>
      <w:r>
        <w:rPr>
          <w:rFonts w:ascii="Arial" w:hAnsi="Arial" w:cs="Arial"/>
          <w:sz w:val="22"/>
        </w:rPr>
        <w:t>currently all construction is on hold from last more than 5 years. A</w:t>
      </w:r>
      <w:r w:rsidRPr="00233CA7">
        <w:rPr>
          <w:rFonts w:ascii="Arial" w:hAnsi="Arial" w:cs="Arial"/>
          <w:sz w:val="22"/>
        </w:rPr>
        <w:t xml:space="preserve">t </w:t>
      </w:r>
      <w:r w:rsidRPr="00233CA7">
        <w:rPr>
          <w:rFonts w:ascii="Arial" w:hAnsi="Arial" w:cs="Arial"/>
          <w:sz w:val="22"/>
        </w:rPr>
        <w:lastRenderedPageBreak/>
        <w:t xml:space="preserve">the time of site inspection, only </w:t>
      </w:r>
      <w:r w:rsidR="0052160F" w:rsidRPr="00233CA7">
        <w:rPr>
          <w:rFonts w:ascii="Arial" w:hAnsi="Arial" w:cs="Arial"/>
          <w:sz w:val="22"/>
        </w:rPr>
        <w:t>2</w:t>
      </w:r>
      <w:r w:rsidR="0052160F" w:rsidRPr="00233CA7">
        <w:rPr>
          <w:rFonts w:ascii="Arial" w:hAnsi="Arial" w:cs="Arial"/>
          <w:sz w:val="22"/>
          <w:vertAlign w:val="superscript"/>
        </w:rPr>
        <w:t>nd</w:t>
      </w:r>
      <w:r w:rsidR="0052160F" w:rsidRPr="00233CA7">
        <w:rPr>
          <w:rFonts w:ascii="Arial" w:hAnsi="Arial" w:cs="Arial"/>
          <w:sz w:val="22"/>
        </w:rPr>
        <w:t xml:space="preserve"> and </w:t>
      </w:r>
      <w:r w:rsidR="0052160F">
        <w:rPr>
          <w:rFonts w:ascii="Arial" w:hAnsi="Arial" w:cs="Arial"/>
          <w:sz w:val="22"/>
        </w:rPr>
        <w:t>3</w:t>
      </w:r>
      <w:r w:rsidR="0052160F" w:rsidRPr="00A8417C">
        <w:rPr>
          <w:rFonts w:ascii="Arial" w:hAnsi="Arial" w:cs="Arial"/>
          <w:sz w:val="22"/>
          <w:vertAlign w:val="superscript"/>
        </w:rPr>
        <w:t>rd</w:t>
      </w:r>
      <w:r w:rsidRPr="00233CA7">
        <w:rPr>
          <w:rFonts w:ascii="Arial" w:hAnsi="Arial" w:cs="Arial"/>
          <w:sz w:val="22"/>
        </w:rPr>
        <w:t xml:space="preserve"> units were in operation, </w:t>
      </w:r>
      <w:r w:rsidR="0052160F">
        <w:rPr>
          <w:rFonts w:ascii="Arial" w:hAnsi="Arial" w:cs="Arial"/>
          <w:sz w:val="22"/>
        </w:rPr>
        <w:t xml:space="preserve">and </w:t>
      </w:r>
      <w:r w:rsidRPr="00233CA7">
        <w:rPr>
          <w:rFonts w:ascii="Arial" w:hAnsi="Arial" w:cs="Arial"/>
          <w:sz w:val="22"/>
        </w:rPr>
        <w:t xml:space="preserve">the </w:t>
      </w:r>
      <w:r>
        <w:rPr>
          <w:rFonts w:ascii="Arial" w:hAnsi="Arial" w:cs="Arial"/>
          <w:sz w:val="22"/>
        </w:rPr>
        <w:t>4</w:t>
      </w:r>
      <w:r w:rsidRPr="00A8417C">
        <w:rPr>
          <w:rFonts w:ascii="Arial" w:hAnsi="Arial" w:cs="Arial"/>
          <w:sz w:val="22"/>
          <w:vertAlign w:val="superscript"/>
        </w:rPr>
        <w:t>th</w:t>
      </w:r>
      <w:r>
        <w:rPr>
          <w:rFonts w:ascii="Arial" w:hAnsi="Arial" w:cs="Arial"/>
          <w:sz w:val="22"/>
        </w:rPr>
        <w:t xml:space="preserve"> </w:t>
      </w:r>
      <w:r w:rsidRPr="00233CA7">
        <w:rPr>
          <w:rFonts w:ascii="Arial" w:hAnsi="Arial" w:cs="Arial"/>
          <w:sz w:val="22"/>
        </w:rPr>
        <w:t>unit w</w:t>
      </w:r>
      <w:r w:rsidR="0052160F">
        <w:rPr>
          <w:rFonts w:ascii="Arial" w:hAnsi="Arial" w:cs="Arial"/>
          <w:sz w:val="22"/>
        </w:rPr>
        <w:t>as</w:t>
      </w:r>
      <w:r w:rsidRPr="00233CA7">
        <w:rPr>
          <w:rFonts w:ascii="Arial" w:hAnsi="Arial" w:cs="Arial"/>
          <w:sz w:val="22"/>
        </w:rPr>
        <w:t xml:space="preserve"> on stand-by mode due to low demand</w:t>
      </w:r>
      <w:r w:rsidRPr="00233CA7">
        <w:rPr>
          <w:rFonts w:ascii="Arial" w:hAnsi="Arial" w:cs="Arial"/>
          <w:sz w:val="22"/>
          <w:szCs w:val="22"/>
        </w:rPr>
        <w:t>.</w:t>
      </w:r>
    </w:p>
    <w:p w14:paraId="663F3E24" w14:textId="77777777" w:rsidR="00F75928" w:rsidRDefault="00A8417C" w:rsidP="00496100">
      <w:pPr>
        <w:autoSpaceDE w:val="0"/>
        <w:autoSpaceDN w:val="0"/>
        <w:adjustRightInd w:val="0"/>
        <w:spacing w:after="0" w:line="360" w:lineRule="auto"/>
        <w:ind w:left="142" w:right="-23"/>
        <w:jc w:val="both"/>
        <w:rPr>
          <w:rFonts w:ascii="Arial" w:eastAsiaTheme="minorHAnsi" w:hAnsi="Arial" w:cs="Arial"/>
          <w:sz w:val="22"/>
          <w:szCs w:val="22"/>
          <w:lang w:val="en-IN"/>
        </w:rPr>
      </w:pPr>
      <w:r w:rsidRPr="006A0EB3">
        <w:rPr>
          <w:rFonts w:ascii="Arial" w:eastAsiaTheme="minorHAnsi" w:hAnsi="Arial" w:cs="Arial"/>
          <w:sz w:val="22"/>
          <w:szCs w:val="22"/>
          <w:lang w:val="en-IN"/>
        </w:rPr>
        <w:t>The Company is undergoing Corporate</w:t>
      </w:r>
      <w:r>
        <w:rPr>
          <w:rFonts w:ascii="Arial" w:eastAsiaTheme="minorHAnsi" w:hAnsi="Arial" w:cs="Arial"/>
          <w:sz w:val="22"/>
          <w:szCs w:val="22"/>
          <w:lang w:val="en-IN"/>
        </w:rPr>
        <w:t xml:space="preserve"> </w:t>
      </w:r>
      <w:r w:rsidRPr="006A0EB3">
        <w:rPr>
          <w:rFonts w:ascii="Arial" w:eastAsiaTheme="minorHAnsi" w:hAnsi="Arial" w:cs="Arial"/>
          <w:sz w:val="22"/>
          <w:szCs w:val="22"/>
          <w:lang w:val="en-IN"/>
        </w:rPr>
        <w:t>Insolvency Resolution Process (CIRP) under the provisions of the Insolvency and Bankruptcy Code, 2016 (IBC) in terms of order</w:t>
      </w:r>
      <w:r>
        <w:rPr>
          <w:rFonts w:ascii="Arial" w:eastAsiaTheme="minorHAnsi" w:hAnsi="Arial" w:cs="Arial"/>
          <w:sz w:val="22"/>
          <w:szCs w:val="22"/>
          <w:lang w:val="en-IN"/>
        </w:rPr>
        <w:t xml:space="preserve"> </w:t>
      </w:r>
      <w:r w:rsidRPr="006A0EB3">
        <w:rPr>
          <w:rFonts w:ascii="Arial" w:eastAsiaTheme="minorHAnsi" w:hAnsi="Arial" w:cs="Arial"/>
          <w:sz w:val="22"/>
          <w:szCs w:val="22"/>
          <w:lang w:val="en-IN"/>
        </w:rPr>
        <w:t xml:space="preserve">of Hon’ble National Company Law Tribunal (NCLT), Hyderabad on 03 October 2019. </w:t>
      </w:r>
    </w:p>
    <w:p w14:paraId="41C51790" w14:textId="233FE19E" w:rsidR="00A8417C" w:rsidRDefault="00A8417C" w:rsidP="00F75928">
      <w:pPr>
        <w:autoSpaceDE w:val="0"/>
        <w:autoSpaceDN w:val="0"/>
        <w:adjustRightInd w:val="0"/>
        <w:spacing w:before="240" w:after="0" w:line="360" w:lineRule="auto"/>
        <w:ind w:left="142" w:right="-23"/>
        <w:jc w:val="both"/>
      </w:pPr>
      <w:r w:rsidRPr="006A0EB3">
        <w:rPr>
          <w:rFonts w:ascii="Arial" w:eastAsiaTheme="minorHAnsi" w:hAnsi="Arial" w:cs="Arial"/>
          <w:sz w:val="22"/>
          <w:szCs w:val="22"/>
          <w:lang w:val="en-IN"/>
        </w:rPr>
        <w:t>Pursuant to the initiation of CIRP, vide</w:t>
      </w:r>
      <w:r>
        <w:rPr>
          <w:rFonts w:ascii="Arial" w:eastAsiaTheme="minorHAnsi" w:hAnsi="Arial" w:cs="Arial"/>
          <w:sz w:val="22"/>
          <w:szCs w:val="22"/>
          <w:lang w:val="en-IN"/>
        </w:rPr>
        <w:t xml:space="preserve"> </w:t>
      </w:r>
      <w:r w:rsidRPr="006A0EB3">
        <w:rPr>
          <w:rFonts w:ascii="Arial" w:eastAsiaTheme="minorHAnsi" w:hAnsi="Arial" w:cs="Arial"/>
          <w:sz w:val="22"/>
          <w:szCs w:val="22"/>
          <w:lang w:val="en-IN"/>
        </w:rPr>
        <w:t>aforesaid order, the NCLT had appointed Mr. Mahendar Kumar Khandelwal as Interi</w:t>
      </w:r>
      <w:r w:rsidR="00F75928">
        <w:rPr>
          <w:rFonts w:ascii="Arial" w:eastAsiaTheme="minorHAnsi" w:hAnsi="Arial" w:cs="Arial"/>
          <w:sz w:val="22"/>
          <w:szCs w:val="22"/>
          <w:lang w:val="en-IN"/>
        </w:rPr>
        <w:t>m Resolution Professional (IRP</w:t>
      </w:r>
      <w:r w:rsidRPr="006A0EB3">
        <w:rPr>
          <w:rFonts w:ascii="Arial" w:eastAsiaTheme="minorHAnsi" w:hAnsi="Arial" w:cs="Arial"/>
          <w:sz w:val="22"/>
          <w:szCs w:val="22"/>
          <w:lang w:val="en-IN"/>
        </w:rPr>
        <w:t>) and later</w:t>
      </w:r>
      <w:r>
        <w:rPr>
          <w:rFonts w:ascii="Arial" w:eastAsiaTheme="minorHAnsi" w:hAnsi="Arial" w:cs="Arial"/>
          <w:sz w:val="22"/>
          <w:szCs w:val="22"/>
          <w:lang w:val="en-IN"/>
        </w:rPr>
        <w:t xml:space="preserve"> </w:t>
      </w:r>
      <w:r w:rsidRPr="006A0EB3">
        <w:rPr>
          <w:rFonts w:ascii="Arial" w:eastAsiaTheme="minorHAnsi" w:hAnsi="Arial" w:cs="Arial"/>
          <w:sz w:val="22"/>
          <w:szCs w:val="22"/>
          <w:lang w:val="en-IN"/>
        </w:rPr>
        <w:t>on Committee of Creditors (CoC) approved the appointment of Mr. Sumit Binani, as Resolution Professional (RP) which was</w:t>
      </w:r>
      <w:r>
        <w:rPr>
          <w:rFonts w:ascii="Arial" w:eastAsiaTheme="minorHAnsi" w:hAnsi="Arial" w:cs="Arial"/>
          <w:sz w:val="22"/>
          <w:szCs w:val="22"/>
          <w:lang w:val="en-IN"/>
        </w:rPr>
        <w:t xml:space="preserve"> </w:t>
      </w:r>
      <w:r w:rsidRPr="006A0EB3">
        <w:rPr>
          <w:rFonts w:ascii="Arial" w:eastAsiaTheme="minorHAnsi" w:hAnsi="Arial" w:cs="Arial"/>
          <w:sz w:val="22"/>
          <w:szCs w:val="22"/>
          <w:lang w:val="en-IN"/>
        </w:rPr>
        <w:t>approved by Hon’ble NCLT, Hyderabad vide its order dated 16 June 2020. The Powers of Board of Directors was suspended by</w:t>
      </w:r>
      <w:r>
        <w:rPr>
          <w:rFonts w:ascii="Arial" w:eastAsiaTheme="minorHAnsi" w:hAnsi="Arial" w:cs="Arial"/>
          <w:sz w:val="22"/>
          <w:szCs w:val="22"/>
          <w:lang w:val="en-IN"/>
        </w:rPr>
        <w:t xml:space="preserve"> </w:t>
      </w:r>
      <w:r w:rsidRPr="006A0EB3">
        <w:rPr>
          <w:rFonts w:ascii="Arial" w:eastAsiaTheme="minorHAnsi" w:hAnsi="Arial" w:cs="Arial"/>
          <w:sz w:val="22"/>
          <w:szCs w:val="22"/>
          <w:lang w:val="en-IN"/>
        </w:rPr>
        <w:t>virtue of NCLT order in accordance with Section 17(1)(b) of IBC and the same is being exercised by the RP.</w:t>
      </w:r>
      <w:r>
        <w:rPr>
          <w:rFonts w:ascii="Arial" w:eastAsiaTheme="minorHAnsi" w:hAnsi="Arial" w:cs="Arial"/>
          <w:sz w:val="22"/>
          <w:szCs w:val="22"/>
          <w:lang w:val="en-IN"/>
        </w:rPr>
        <w:t xml:space="preserve"> </w:t>
      </w:r>
    </w:p>
    <w:p w14:paraId="60CDF869" w14:textId="77777777" w:rsidR="00A8417C" w:rsidRDefault="00A8417C" w:rsidP="00496100">
      <w:pPr>
        <w:autoSpaceDE w:val="0"/>
        <w:autoSpaceDN w:val="0"/>
        <w:adjustRightInd w:val="0"/>
        <w:spacing w:after="0" w:line="360" w:lineRule="auto"/>
        <w:ind w:left="142" w:right="-23"/>
        <w:jc w:val="both"/>
        <w:rPr>
          <w:rFonts w:ascii="Arial" w:hAnsi="Arial" w:cs="Arial"/>
          <w:b/>
          <w:w w:val="105"/>
          <w:sz w:val="22"/>
          <w:szCs w:val="22"/>
        </w:rPr>
      </w:pPr>
    </w:p>
    <w:p w14:paraId="11C6EEDD" w14:textId="3552EABB" w:rsidR="00A8417C" w:rsidRDefault="00A8417C" w:rsidP="00496100">
      <w:pPr>
        <w:autoSpaceDE w:val="0"/>
        <w:autoSpaceDN w:val="0"/>
        <w:adjustRightInd w:val="0"/>
        <w:spacing w:after="0" w:line="360" w:lineRule="auto"/>
        <w:ind w:left="142" w:right="-23"/>
        <w:jc w:val="both"/>
      </w:pPr>
      <w:r w:rsidRPr="0022197B">
        <w:rPr>
          <w:rFonts w:ascii="Arial" w:hAnsi="Arial" w:cs="Arial"/>
          <w:b/>
          <w:w w:val="105"/>
          <w:sz w:val="22"/>
          <w:szCs w:val="22"/>
        </w:rPr>
        <w:t xml:space="preserve">Hence, </w:t>
      </w:r>
      <w:r>
        <w:rPr>
          <w:rFonts w:ascii="Arial" w:hAnsi="Arial" w:cs="Arial"/>
          <w:b/>
          <w:w w:val="105"/>
          <w:sz w:val="22"/>
          <w:szCs w:val="22"/>
        </w:rPr>
        <w:t>IDBI Bank</w:t>
      </w:r>
      <w:r w:rsidRPr="0022197B">
        <w:rPr>
          <w:rFonts w:ascii="Arial" w:hAnsi="Arial" w:cs="Arial"/>
          <w:b/>
          <w:w w:val="105"/>
          <w:sz w:val="22"/>
          <w:szCs w:val="22"/>
        </w:rPr>
        <w:t xml:space="preserve"> has appointed R.K</w:t>
      </w:r>
      <w:r>
        <w:rPr>
          <w:rFonts w:ascii="Arial" w:hAnsi="Arial" w:cs="Arial"/>
          <w:b/>
          <w:w w:val="105"/>
          <w:sz w:val="22"/>
          <w:szCs w:val="22"/>
        </w:rPr>
        <w:t>.</w:t>
      </w:r>
      <w:r w:rsidRPr="0022197B">
        <w:rPr>
          <w:rFonts w:ascii="Arial" w:hAnsi="Arial" w:cs="Arial"/>
          <w:b/>
          <w:w w:val="105"/>
          <w:sz w:val="22"/>
          <w:szCs w:val="22"/>
        </w:rPr>
        <w:t xml:space="preserve"> Associates to determine the Fair Market Value/Enterprise Value of the Business/Company to take appropriate course of action on this stressed </w:t>
      </w:r>
      <w:r w:rsidRPr="0022197B">
        <w:rPr>
          <w:rFonts w:ascii="Arial" w:eastAsia="Arial" w:hAnsi="Arial" w:cs="Arial"/>
          <w:b/>
          <w:bCs/>
          <w:sz w:val="22"/>
          <w:szCs w:val="22"/>
        </w:rPr>
        <w:t>account.</w:t>
      </w:r>
      <w:r w:rsidRPr="0022197B">
        <w:rPr>
          <w:rFonts w:ascii="Arial" w:eastAsia="Arial" w:hAnsi="Arial" w:cs="Arial"/>
          <w:sz w:val="22"/>
          <w:szCs w:val="22"/>
        </w:rPr>
        <w:t xml:space="preserve"> </w:t>
      </w:r>
      <w:r>
        <w:rPr>
          <w:rFonts w:ascii="Arial" w:eastAsia="Arial" w:hAnsi="Arial" w:cs="Arial"/>
          <w:b/>
          <w:i/>
          <w:sz w:val="18"/>
          <w:szCs w:val="18"/>
        </w:rPr>
        <w:t xml:space="preserve">                           </w:t>
      </w:r>
    </w:p>
    <w:p w14:paraId="737D0C23" w14:textId="77777777" w:rsidR="00A8417C" w:rsidRDefault="00A8417C">
      <w:r>
        <w:br w:type="page"/>
      </w:r>
    </w:p>
    <w:tbl>
      <w:tblPr>
        <w:tblW w:w="504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8215"/>
      </w:tblGrid>
      <w:tr w:rsidR="004E1D2D" w:rsidRPr="00C14BB7" w14:paraId="44AB687D" w14:textId="77777777" w:rsidTr="002D6B20">
        <w:trPr>
          <w:trHeight w:val="558"/>
        </w:trPr>
        <w:tc>
          <w:tcPr>
            <w:tcW w:w="801" w:type="pct"/>
            <w:shd w:val="clear" w:color="auto" w:fill="17365D"/>
            <w:vAlign w:val="center"/>
          </w:tcPr>
          <w:p w14:paraId="2156E991" w14:textId="046D6309" w:rsidR="004E1D2D" w:rsidRPr="00851108" w:rsidRDefault="004E1D2D" w:rsidP="00851108">
            <w:pPr>
              <w:spacing w:after="0" w:line="240" w:lineRule="auto"/>
              <w:ind w:left="-112" w:firstLine="112"/>
              <w:jc w:val="center"/>
              <w:rPr>
                <w:rFonts w:ascii="Arial" w:eastAsia="Arial" w:hAnsi="Arial" w:cs="Arial"/>
                <w:b/>
                <w:sz w:val="22"/>
                <w:szCs w:val="22"/>
              </w:rPr>
            </w:pPr>
            <w:r w:rsidRPr="00851108">
              <w:rPr>
                <w:rFonts w:ascii="Arial" w:eastAsia="Arial" w:hAnsi="Arial" w:cs="Arial"/>
                <w:b/>
                <w:sz w:val="22"/>
                <w:szCs w:val="22"/>
              </w:rPr>
              <w:lastRenderedPageBreak/>
              <w:t>PART C</w:t>
            </w:r>
          </w:p>
        </w:tc>
        <w:tc>
          <w:tcPr>
            <w:tcW w:w="4199" w:type="pct"/>
            <w:shd w:val="clear" w:color="auto" w:fill="DBE5F1"/>
            <w:vAlign w:val="center"/>
          </w:tcPr>
          <w:p w14:paraId="1E4B2A88" w14:textId="77777777" w:rsidR="004E1D2D" w:rsidRPr="00851108" w:rsidRDefault="004E1D2D" w:rsidP="00851108">
            <w:pPr>
              <w:spacing w:after="0" w:line="240" w:lineRule="auto"/>
              <w:ind w:left="-112" w:firstLine="112"/>
              <w:jc w:val="center"/>
              <w:rPr>
                <w:rFonts w:ascii="Arial" w:eastAsia="Arial" w:hAnsi="Arial" w:cs="Arial"/>
                <w:b/>
                <w:sz w:val="22"/>
                <w:szCs w:val="22"/>
              </w:rPr>
            </w:pPr>
            <w:r w:rsidRPr="00851108">
              <w:rPr>
                <w:rFonts w:ascii="Arial" w:eastAsia="Arial" w:hAnsi="Arial" w:cs="Arial"/>
                <w:b/>
                <w:sz w:val="22"/>
                <w:szCs w:val="22"/>
              </w:rPr>
              <w:t xml:space="preserve">THE PROJECT </w:t>
            </w:r>
          </w:p>
        </w:tc>
      </w:tr>
    </w:tbl>
    <w:p w14:paraId="483A14FE" w14:textId="77777777" w:rsidR="00FF6C9D" w:rsidRPr="00FF6C9D" w:rsidRDefault="00FF6C9D" w:rsidP="00FF6C9D">
      <w:pPr>
        <w:pStyle w:val="ListParagraph"/>
        <w:spacing w:after="0" w:line="360" w:lineRule="auto"/>
        <w:ind w:left="142" w:right="-23"/>
        <w:jc w:val="both"/>
        <w:rPr>
          <w:rFonts w:ascii="Arial" w:hAnsi="Arial" w:cs="Arial"/>
          <w:sz w:val="22"/>
          <w:szCs w:val="22"/>
        </w:rPr>
      </w:pPr>
    </w:p>
    <w:p w14:paraId="71528B80" w14:textId="37383375" w:rsidR="009C4C28" w:rsidRPr="00A8417C" w:rsidRDefault="00E11206" w:rsidP="008158F6">
      <w:pPr>
        <w:pStyle w:val="ListParagraph"/>
        <w:numPr>
          <w:ilvl w:val="0"/>
          <w:numId w:val="15"/>
        </w:numPr>
        <w:spacing w:after="0" w:line="360" w:lineRule="auto"/>
        <w:ind w:left="142" w:right="-23" w:hanging="426"/>
        <w:jc w:val="both"/>
        <w:rPr>
          <w:rFonts w:ascii="Arial" w:hAnsi="Arial" w:cs="Arial"/>
          <w:sz w:val="22"/>
          <w:szCs w:val="22"/>
        </w:rPr>
      </w:pPr>
      <w:r w:rsidRPr="00A8417C">
        <w:rPr>
          <w:rFonts w:ascii="Arial" w:hAnsi="Arial" w:cs="Arial"/>
          <w:b/>
          <w:sz w:val="22"/>
          <w:szCs w:val="22"/>
        </w:rPr>
        <w:t>BRIEF DESCRIPTION OF THE PROJECT</w:t>
      </w:r>
      <w:bookmarkStart w:id="1" w:name="_Toc297056411"/>
      <w:bookmarkStart w:id="2" w:name="_Toc346288434"/>
      <w:bookmarkStart w:id="3" w:name="_Toc296969160"/>
      <w:bookmarkStart w:id="4" w:name="_Toc297056364"/>
      <w:bookmarkStart w:id="5" w:name="_Toc297056459"/>
      <w:bookmarkStart w:id="6" w:name="_Toc294773528"/>
      <w:bookmarkStart w:id="7" w:name="_Toc297056363"/>
      <w:bookmarkStart w:id="8" w:name="_Toc297056410"/>
      <w:bookmarkStart w:id="9" w:name="_Toc292384774"/>
      <w:bookmarkStart w:id="10" w:name="_Toc297056362"/>
      <w:bookmarkStart w:id="11" w:name="_Toc296969158"/>
      <w:bookmarkStart w:id="12" w:name="_Toc294773527"/>
      <w:bookmarkStart w:id="13" w:name="_Toc296969159"/>
      <w:bookmarkStart w:id="14" w:name="_Toc292384775"/>
      <w:bookmarkStart w:id="15" w:name="_Toc297056316"/>
      <w:bookmarkStart w:id="16" w:name="_Toc346288435"/>
      <w:bookmarkStart w:id="17" w:name="_Toc297056314"/>
      <w:bookmarkStart w:id="18" w:name="_Toc297056458"/>
      <w:bookmarkStart w:id="19" w:name="_Toc29705646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009C4C28" w:rsidRPr="00A8417C">
        <w:rPr>
          <w:rFonts w:ascii="Arial" w:hAnsi="Arial" w:cs="Arial"/>
          <w:b/>
          <w:sz w:val="22"/>
          <w:szCs w:val="22"/>
        </w:rPr>
        <w:t xml:space="preserve">: </w:t>
      </w:r>
      <w:r w:rsidR="00A8417C" w:rsidRPr="00A8417C">
        <w:rPr>
          <w:rFonts w:ascii="Arial" w:hAnsi="Arial" w:cs="Arial"/>
          <w:sz w:val="22"/>
          <w:szCs w:val="22"/>
        </w:rPr>
        <w:t>M/s. KSK Mahanadi Power Company Limited (hereinafter referred to as KMPCL), a subsidiary of KSK Energy Ventures is setting up a 3,600 MW (6x600) pulverized coal fired Sub- Critical Thermal Power Plant at villages Nariyara, Rogada, Amora &amp; Tarod of Akaltara Tehsil in Janjgir- Champa district of Chhattisgarh State in India.</w:t>
      </w:r>
    </w:p>
    <w:p w14:paraId="021ADE1C" w14:textId="44D02953" w:rsidR="00A8417C" w:rsidRDefault="00F75928" w:rsidP="002D6B20">
      <w:pPr>
        <w:pStyle w:val="ListParagraph"/>
        <w:spacing w:before="240" w:after="0" w:line="360" w:lineRule="auto"/>
        <w:ind w:left="142" w:right="-23"/>
        <w:jc w:val="both"/>
        <w:rPr>
          <w:rFonts w:ascii="Arial" w:hAnsi="Arial" w:cs="Arial"/>
          <w:sz w:val="22"/>
          <w:szCs w:val="22"/>
          <w:highlight w:val="yellow"/>
        </w:rPr>
      </w:pPr>
      <w:r>
        <w:rPr>
          <w:rFonts w:ascii="Arial" w:hAnsi="Arial" w:cs="Arial"/>
          <w:noProof/>
          <w:sz w:val="22"/>
          <w:szCs w:val="22"/>
          <w:lang w:val="en-IN" w:eastAsia="en-IN"/>
        </w:rPr>
        <w:drawing>
          <wp:inline distT="0" distB="0" distL="0" distR="0" wp14:anchorId="00CE3464" wp14:editId="4E06136C">
            <wp:extent cx="5934075" cy="3362325"/>
            <wp:effectExtent l="19050" t="19050" r="285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40383F.tmp"/>
                    <pic:cNvPicPr/>
                  </pic:nvPicPr>
                  <pic:blipFill>
                    <a:blip r:embed="rId15">
                      <a:extLst>
                        <a:ext uri="{BEBA8EAE-BF5A-486C-A8C5-ECC9F3942E4B}">
                          <a14:imgProps xmlns:a14="http://schemas.microsoft.com/office/drawing/2010/main">
                            <a14:imgLayer r:embed="rId16">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934283" cy="3362443"/>
                    </a:xfrm>
                    <a:prstGeom prst="rect">
                      <a:avLst/>
                    </a:prstGeom>
                    <a:ln>
                      <a:solidFill>
                        <a:schemeClr val="tx1"/>
                      </a:solidFill>
                    </a:ln>
                  </pic:spPr>
                </pic:pic>
              </a:graphicData>
            </a:graphic>
          </wp:inline>
        </w:drawing>
      </w:r>
    </w:p>
    <w:p w14:paraId="6877D030" w14:textId="77777777" w:rsidR="002D6B20" w:rsidRPr="00A8417C" w:rsidRDefault="002D6B20" w:rsidP="00496100">
      <w:pPr>
        <w:pStyle w:val="ListParagraph"/>
        <w:spacing w:after="0" w:line="360" w:lineRule="auto"/>
        <w:ind w:left="142" w:right="-23"/>
        <w:jc w:val="both"/>
        <w:rPr>
          <w:rFonts w:ascii="Arial" w:hAnsi="Arial" w:cs="Arial"/>
          <w:sz w:val="22"/>
          <w:szCs w:val="22"/>
          <w:highlight w:val="yellow"/>
        </w:rPr>
      </w:pPr>
    </w:p>
    <w:p w14:paraId="308A15C6" w14:textId="1CEF3E0B" w:rsidR="00CB2876" w:rsidRPr="009C4C28" w:rsidRDefault="009C4C28" w:rsidP="008158F6">
      <w:pPr>
        <w:pStyle w:val="ListParagraph"/>
        <w:numPr>
          <w:ilvl w:val="0"/>
          <w:numId w:val="15"/>
        </w:numPr>
        <w:spacing w:line="360" w:lineRule="auto"/>
        <w:ind w:left="142" w:right="-23" w:hanging="426"/>
        <w:jc w:val="both"/>
        <w:rPr>
          <w:rFonts w:ascii="Arial" w:hAnsi="Arial" w:cs="Arial"/>
          <w:sz w:val="22"/>
        </w:rPr>
      </w:pPr>
      <w:r w:rsidRPr="009C4C28">
        <w:rPr>
          <w:rFonts w:ascii="Arial" w:hAnsi="Arial" w:cs="Arial"/>
          <w:b/>
          <w:sz w:val="22"/>
        </w:rPr>
        <w:t>PROJECT LOCATION:</w:t>
      </w:r>
      <w:r>
        <w:rPr>
          <w:rFonts w:ascii="Arial" w:hAnsi="Arial" w:cs="Arial"/>
          <w:b/>
          <w:sz w:val="22"/>
        </w:rPr>
        <w:t xml:space="preserve"> </w:t>
      </w:r>
      <w:r w:rsidR="00CB2876" w:rsidRPr="009C4C28">
        <w:rPr>
          <w:rFonts w:ascii="Arial" w:hAnsi="Arial" w:cs="Arial"/>
          <w:sz w:val="22"/>
          <w:szCs w:val="22"/>
          <w:lang w:val="en-IN"/>
        </w:rPr>
        <w:t xml:space="preserve">The location of the project is right in the heart of the coal belt in Chhattisgarh-Orissa region which ensures ample availability of high grade of coal nearby. </w:t>
      </w:r>
      <w:r w:rsidR="00CB2876" w:rsidRPr="009C4C28">
        <w:rPr>
          <w:rFonts w:ascii="Arial" w:eastAsia="TTFCt00" w:hAnsi="Arial" w:cs="Arial"/>
          <w:sz w:val="22"/>
          <w:szCs w:val="22"/>
        </w:rPr>
        <w:t xml:space="preserve">The Project is located at Akaltara Tehsil in Janjgir-Champa District of Chhattisgarh and the Project site is well connected by air, rail &amp; road. </w:t>
      </w:r>
      <w:r w:rsidR="00CB2876" w:rsidRPr="009C4C28">
        <w:rPr>
          <w:rFonts w:ascii="Arial" w:hAnsi="Arial" w:cs="Arial"/>
          <w:sz w:val="22"/>
          <w:szCs w:val="22"/>
        </w:rPr>
        <w:t>The nearest town to the project site is Akaltara which is 10 km north east by road from the site. The National Highway NH-200 runs 0.5 km from the site.</w:t>
      </w:r>
    </w:p>
    <w:p w14:paraId="6B21CF21" w14:textId="77777777" w:rsidR="00FF6C9D" w:rsidRDefault="00CB2876" w:rsidP="00496100">
      <w:pPr>
        <w:autoSpaceDE w:val="0"/>
        <w:autoSpaceDN w:val="0"/>
        <w:adjustRightInd w:val="0"/>
        <w:spacing w:after="240" w:line="360" w:lineRule="auto"/>
        <w:ind w:left="142" w:right="-23"/>
        <w:jc w:val="both"/>
        <w:rPr>
          <w:rFonts w:ascii="Arial" w:hAnsi="Arial" w:cs="Arial"/>
          <w:sz w:val="22"/>
          <w:szCs w:val="22"/>
          <w:lang w:val="en-IN"/>
        </w:rPr>
      </w:pPr>
      <w:r w:rsidRPr="00233CA7">
        <w:rPr>
          <w:rFonts w:ascii="Arial" w:hAnsi="Arial" w:cs="Arial"/>
          <w:sz w:val="22"/>
          <w:szCs w:val="22"/>
        </w:rPr>
        <w:t xml:space="preserve">The Bilaspur–Janjgir-Champa–Jharsugudha broad gauge railway line passes within a distance of 5 km from the site. </w:t>
      </w:r>
      <w:r w:rsidRPr="00233CA7">
        <w:rPr>
          <w:rFonts w:ascii="Arial" w:hAnsi="Arial" w:cs="Arial"/>
          <w:sz w:val="22"/>
          <w:szCs w:val="22"/>
          <w:lang w:val="en-IN"/>
        </w:rPr>
        <w:t xml:space="preserve">Water is available in adequate quantity from the major perennial river Mahanadi. Thus, the two major ingredients that are required for the functioning of a thermal power plant are easily available nearby, which is a big advantage for it. </w:t>
      </w:r>
    </w:p>
    <w:p w14:paraId="3C722485" w14:textId="0B14025A" w:rsidR="00CB2876" w:rsidRPr="00BC2D97" w:rsidRDefault="00CB2876" w:rsidP="00496100">
      <w:pPr>
        <w:autoSpaceDE w:val="0"/>
        <w:autoSpaceDN w:val="0"/>
        <w:adjustRightInd w:val="0"/>
        <w:spacing w:after="240" w:line="360" w:lineRule="auto"/>
        <w:ind w:left="142" w:right="-23"/>
        <w:jc w:val="both"/>
        <w:rPr>
          <w:rFonts w:ascii="Arial" w:hAnsi="Arial" w:cs="Arial"/>
          <w:sz w:val="22"/>
          <w:szCs w:val="22"/>
          <w:lang w:val="en-IN"/>
        </w:rPr>
      </w:pPr>
      <w:r w:rsidRPr="00233CA7">
        <w:rPr>
          <w:rFonts w:ascii="Arial" w:hAnsi="Arial" w:cs="Arial"/>
          <w:sz w:val="22"/>
          <w:szCs w:val="22"/>
          <w:lang w:val="en-IN"/>
        </w:rPr>
        <w:t>For this reason, a number of other new independent power producers have set up or are in the process of setting up coal fired thermal power plants of a total capacity of more than 4000 MW within a radius of 100-150 Km of this plant.</w:t>
      </w:r>
    </w:p>
    <w:p w14:paraId="01EFE91F" w14:textId="77777777" w:rsidR="00CB2876" w:rsidRPr="00233CA7" w:rsidRDefault="00CB2876" w:rsidP="00496100">
      <w:pPr>
        <w:autoSpaceDE w:val="0"/>
        <w:autoSpaceDN w:val="0"/>
        <w:adjustRightInd w:val="0"/>
        <w:spacing w:after="240" w:line="360" w:lineRule="auto"/>
        <w:ind w:left="142" w:right="-23"/>
        <w:jc w:val="both"/>
        <w:rPr>
          <w:rFonts w:ascii="Arial" w:hAnsi="Arial" w:cs="Arial"/>
          <w:sz w:val="22"/>
          <w:szCs w:val="22"/>
        </w:rPr>
      </w:pPr>
      <w:r w:rsidRPr="00233CA7">
        <w:rPr>
          <w:rFonts w:ascii="Arial" w:hAnsi="Arial" w:cs="Arial"/>
          <w:sz w:val="22"/>
          <w:szCs w:val="22"/>
        </w:rPr>
        <w:lastRenderedPageBreak/>
        <w:t>The nearest airport is on the outskirts of Bilaspur, about 43 km from the project site. The condition of the roads is average, which provides connectivity to the Project Site.</w:t>
      </w:r>
    </w:p>
    <w:p w14:paraId="01929517" w14:textId="5B2114C0" w:rsidR="00085D4D" w:rsidRDefault="00011B46" w:rsidP="008158F6">
      <w:pPr>
        <w:pStyle w:val="ListParagraph"/>
        <w:spacing w:after="0" w:line="360" w:lineRule="auto"/>
        <w:ind w:left="142" w:right="-23"/>
        <w:jc w:val="both"/>
        <w:rPr>
          <w:rFonts w:ascii="Arial" w:hAnsi="Arial" w:cs="Arial"/>
          <w:sz w:val="22"/>
          <w:szCs w:val="22"/>
        </w:rPr>
      </w:pPr>
      <w:r>
        <w:rPr>
          <w:rFonts w:ascii="Arial" w:hAnsi="Arial" w:cs="Arial"/>
          <w:noProof/>
          <w:sz w:val="22"/>
          <w:szCs w:val="22"/>
        </w:rPr>
        <w:drawing>
          <wp:inline distT="0" distB="0" distL="0" distR="0" wp14:anchorId="7AB76A5C" wp14:editId="6EE91FE4">
            <wp:extent cx="5848350" cy="3248025"/>
            <wp:effectExtent l="19050" t="19050" r="1905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BEBA8EAE-BF5A-486C-A8C5-ECC9F3942E4B}">
                          <a14:imgProps xmlns:a14="http://schemas.microsoft.com/office/drawing/2010/main">
                            <a14:imgLayer r:embed="rId18">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5848350" cy="3248025"/>
                    </a:xfrm>
                    <a:prstGeom prst="rect">
                      <a:avLst/>
                    </a:prstGeom>
                    <a:ln>
                      <a:solidFill>
                        <a:schemeClr val="tx1"/>
                      </a:solidFill>
                    </a:ln>
                  </pic:spPr>
                </pic:pic>
              </a:graphicData>
            </a:graphic>
          </wp:inline>
        </w:drawing>
      </w:r>
    </w:p>
    <w:p w14:paraId="1F25FB32" w14:textId="4414556C" w:rsidR="0017125D" w:rsidRDefault="0017125D" w:rsidP="008158F6">
      <w:pPr>
        <w:pStyle w:val="ListParagraph"/>
        <w:spacing w:after="0" w:line="360" w:lineRule="auto"/>
        <w:ind w:left="142" w:right="-23"/>
        <w:jc w:val="both"/>
        <w:rPr>
          <w:rFonts w:ascii="Arial" w:hAnsi="Arial" w:cs="Arial"/>
          <w:sz w:val="22"/>
          <w:szCs w:val="22"/>
        </w:rPr>
      </w:pPr>
    </w:p>
    <w:p w14:paraId="5B1DDF35" w14:textId="2408DF54" w:rsidR="0017125D" w:rsidRDefault="0017125D" w:rsidP="008158F6">
      <w:pPr>
        <w:pStyle w:val="ListParagraph"/>
        <w:spacing w:after="0" w:line="360" w:lineRule="auto"/>
        <w:ind w:left="142" w:right="-23"/>
        <w:jc w:val="both"/>
        <w:rPr>
          <w:rFonts w:ascii="Arial" w:hAnsi="Arial" w:cs="Arial"/>
          <w:sz w:val="22"/>
          <w:szCs w:val="22"/>
        </w:rPr>
      </w:pPr>
      <w:r>
        <w:rPr>
          <w:rFonts w:ascii="Arial" w:hAnsi="Arial" w:cs="Arial"/>
          <w:b/>
          <w:noProof/>
          <w:sz w:val="22"/>
        </w:rPr>
        <w:drawing>
          <wp:inline distT="0" distB="0" distL="0" distR="0" wp14:anchorId="036C62A6" wp14:editId="70113891">
            <wp:extent cx="5895975" cy="3419475"/>
            <wp:effectExtent l="19050" t="19050" r="2857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a:extLst>
                        <a:ext uri="{BEBA8EAE-BF5A-486C-A8C5-ECC9F3942E4B}">
                          <a14:imgProps xmlns:a14="http://schemas.microsoft.com/office/drawing/2010/main">
                            <a14:imgLayer r:embed="rId20">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5895975" cy="3419475"/>
                    </a:xfrm>
                    <a:prstGeom prst="rect">
                      <a:avLst/>
                    </a:prstGeom>
                    <a:ln>
                      <a:solidFill>
                        <a:schemeClr val="tx1"/>
                      </a:solidFill>
                    </a:ln>
                  </pic:spPr>
                </pic:pic>
              </a:graphicData>
            </a:graphic>
          </wp:inline>
        </w:drawing>
      </w:r>
    </w:p>
    <w:p w14:paraId="6417A7E3" w14:textId="77777777" w:rsidR="00763E34" w:rsidRDefault="00763E34" w:rsidP="00763E34">
      <w:pPr>
        <w:pStyle w:val="ListParagraph"/>
        <w:spacing w:after="0" w:line="276" w:lineRule="auto"/>
        <w:ind w:left="142" w:right="-23"/>
        <w:jc w:val="both"/>
        <w:rPr>
          <w:rFonts w:ascii="Arial" w:hAnsi="Arial" w:cs="Arial"/>
          <w:b/>
          <w:sz w:val="22"/>
        </w:rPr>
      </w:pPr>
    </w:p>
    <w:p w14:paraId="751EA55C" w14:textId="2BCD195E" w:rsidR="00085D4D" w:rsidRDefault="00085D4D" w:rsidP="00763E34">
      <w:pPr>
        <w:pStyle w:val="ListParagraph"/>
        <w:numPr>
          <w:ilvl w:val="0"/>
          <w:numId w:val="15"/>
        </w:numPr>
        <w:spacing w:line="276" w:lineRule="auto"/>
        <w:ind w:left="142" w:right="-23" w:hanging="426"/>
        <w:jc w:val="both"/>
        <w:rPr>
          <w:rFonts w:ascii="Arial" w:hAnsi="Arial" w:cs="Arial"/>
          <w:b/>
          <w:sz w:val="22"/>
        </w:rPr>
      </w:pPr>
      <w:r w:rsidRPr="009648E1">
        <w:rPr>
          <w:rFonts w:ascii="Arial" w:hAnsi="Arial" w:cs="Arial"/>
          <w:b/>
          <w:sz w:val="22"/>
        </w:rPr>
        <w:t>LAND</w:t>
      </w:r>
      <w:r>
        <w:rPr>
          <w:rFonts w:ascii="Arial" w:hAnsi="Arial" w:cs="Arial"/>
          <w:b/>
          <w:sz w:val="22"/>
        </w:rPr>
        <w:t xml:space="preserve"> REQUIREMENT</w:t>
      </w:r>
      <w:r w:rsidR="00763E34">
        <w:rPr>
          <w:rFonts w:ascii="Arial" w:hAnsi="Arial" w:cs="Arial"/>
          <w:b/>
          <w:sz w:val="22"/>
        </w:rPr>
        <w:t>:</w:t>
      </w:r>
    </w:p>
    <w:p w14:paraId="33BAA9D7" w14:textId="77777777" w:rsidR="00085D4D" w:rsidRPr="000D3BDC" w:rsidRDefault="00085D4D" w:rsidP="00496100">
      <w:pPr>
        <w:spacing w:line="360" w:lineRule="auto"/>
        <w:ind w:left="142" w:right="-23"/>
        <w:jc w:val="both"/>
        <w:rPr>
          <w:rFonts w:ascii="Arial" w:hAnsi="Arial" w:cs="Arial"/>
          <w:sz w:val="22"/>
        </w:rPr>
      </w:pPr>
      <w:r w:rsidRPr="000D3BDC">
        <w:rPr>
          <w:rFonts w:ascii="Arial" w:hAnsi="Arial" w:cs="Arial"/>
          <w:sz w:val="22"/>
        </w:rPr>
        <w:t>For the purpose of setting up the Plant, KMPCL has acquired total land area of 2132.74 acres for the Power Project as shown in the table below:</w:t>
      </w:r>
    </w:p>
    <w:tbl>
      <w:tblPr>
        <w:tblW w:w="9356" w:type="dxa"/>
        <w:tblInd w:w="250" w:type="dxa"/>
        <w:tblLook w:val="04A0" w:firstRow="1" w:lastRow="0" w:firstColumn="1" w:lastColumn="0" w:noHBand="0" w:noVBand="1"/>
      </w:tblPr>
      <w:tblGrid>
        <w:gridCol w:w="595"/>
        <w:gridCol w:w="1182"/>
        <w:gridCol w:w="952"/>
        <w:gridCol w:w="952"/>
        <w:gridCol w:w="1076"/>
        <w:gridCol w:w="917"/>
        <w:gridCol w:w="916"/>
        <w:gridCol w:w="916"/>
        <w:gridCol w:w="999"/>
        <w:gridCol w:w="851"/>
      </w:tblGrid>
      <w:tr w:rsidR="00E508B3" w:rsidRPr="00E508B3" w14:paraId="099EEDBC" w14:textId="77777777" w:rsidTr="00667233">
        <w:trPr>
          <w:trHeight w:val="557"/>
        </w:trPr>
        <w:tc>
          <w:tcPr>
            <w:tcW w:w="9356" w:type="dxa"/>
            <w:gridSpan w:val="10"/>
            <w:tcBorders>
              <w:top w:val="single" w:sz="4" w:space="0" w:color="auto"/>
              <w:left w:val="single" w:sz="4" w:space="0" w:color="auto"/>
              <w:bottom w:val="single" w:sz="4" w:space="0" w:color="auto"/>
              <w:right w:val="single" w:sz="4" w:space="0" w:color="auto"/>
            </w:tcBorders>
            <w:shd w:val="clear" w:color="000000" w:fill="002060"/>
            <w:vAlign w:val="bottom"/>
            <w:hideMark/>
          </w:tcPr>
          <w:p w14:paraId="7D38DDB9" w14:textId="77777777" w:rsidR="00E508B3" w:rsidRPr="00E508B3" w:rsidRDefault="00E508B3" w:rsidP="00E508B3">
            <w:pPr>
              <w:spacing w:after="0" w:line="276" w:lineRule="auto"/>
              <w:jc w:val="center"/>
              <w:rPr>
                <w:rFonts w:asciiTheme="minorHAnsi" w:hAnsiTheme="minorHAnsi" w:cstheme="minorHAnsi"/>
                <w:b/>
                <w:bCs/>
                <w:color w:val="FFFFFF"/>
                <w:sz w:val="22"/>
                <w:szCs w:val="22"/>
                <w:lang w:val="en-IN" w:eastAsia="en-IN"/>
              </w:rPr>
            </w:pPr>
            <w:r w:rsidRPr="00E508B3">
              <w:rPr>
                <w:rFonts w:asciiTheme="minorHAnsi" w:hAnsiTheme="minorHAnsi" w:cstheme="minorHAnsi"/>
                <w:b/>
                <w:bCs/>
                <w:color w:val="FFFFFF"/>
                <w:sz w:val="22"/>
                <w:szCs w:val="22"/>
                <w:lang w:val="en-IN" w:eastAsia="en-IN"/>
              </w:rPr>
              <w:lastRenderedPageBreak/>
              <w:t>PROJECT LAND AREA: 6x600 MW COAL BASED THERMAL POWER PLANT OF M/S. KSK MAHANADI POWER COMPANY LIMITED, CHHATTISGARH</w:t>
            </w:r>
          </w:p>
        </w:tc>
      </w:tr>
      <w:tr w:rsidR="00667233" w:rsidRPr="00E508B3" w14:paraId="49681866" w14:textId="77777777" w:rsidTr="00667233">
        <w:trPr>
          <w:trHeight w:val="313"/>
        </w:trPr>
        <w:tc>
          <w:tcPr>
            <w:tcW w:w="595" w:type="dxa"/>
            <w:vMerge w:val="restart"/>
            <w:tcBorders>
              <w:top w:val="nil"/>
              <w:left w:val="single" w:sz="4" w:space="0" w:color="auto"/>
              <w:bottom w:val="single" w:sz="4" w:space="0" w:color="auto"/>
              <w:right w:val="single" w:sz="4" w:space="0" w:color="auto"/>
            </w:tcBorders>
            <w:shd w:val="clear" w:color="000000" w:fill="B8CCE4"/>
            <w:noWrap/>
            <w:vAlign w:val="center"/>
            <w:hideMark/>
          </w:tcPr>
          <w:p w14:paraId="3112EB96" w14:textId="3B4C4FE9" w:rsidR="00E508B3" w:rsidRPr="00E508B3" w:rsidRDefault="00E508B3" w:rsidP="00E508B3">
            <w:pPr>
              <w:spacing w:after="0" w:line="276"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S.</w:t>
            </w:r>
            <w:r w:rsidRPr="00E508B3">
              <w:rPr>
                <w:rFonts w:asciiTheme="minorHAnsi" w:hAnsiTheme="minorHAnsi" w:cstheme="minorHAnsi"/>
                <w:b/>
                <w:bCs/>
                <w:color w:val="000000"/>
                <w:sz w:val="22"/>
                <w:szCs w:val="22"/>
                <w:lang w:val="en-IN" w:eastAsia="en-IN"/>
              </w:rPr>
              <w:t xml:space="preserve"> </w:t>
            </w:r>
            <w:r w:rsidRPr="00E508B3">
              <w:rPr>
                <w:rFonts w:asciiTheme="minorHAnsi" w:hAnsiTheme="minorHAnsi" w:cstheme="minorHAnsi"/>
                <w:b/>
                <w:bCs/>
                <w:color w:val="000000"/>
                <w:sz w:val="22"/>
                <w:szCs w:val="22"/>
                <w:lang w:val="en-IN" w:eastAsia="en-IN"/>
              </w:rPr>
              <w:t>No.</w:t>
            </w:r>
          </w:p>
        </w:tc>
        <w:tc>
          <w:tcPr>
            <w:tcW w:w="1182" w:type="dxa"/>
            <w:vMerge w:val="restart"/>
            <w:tcBorders>
              <w:top w:val="nil"/>
              <w:left w:val="single" w:sz="4" w:space="0" w:color="auto"/>
              <w:bottom w:val="single" w:sz="4" w:space="0" w:color="auto"/>
              <w:right w:val="single" w:sz="4" w:space="0" w:color="auto"/>
            </w:tcBorders>
            <w:shd w:val="clear" w:color="000000" w:fill="B8CCE4"/>
            <w:noWrap/>
            <w:vAlign w:val="center"/>
            <w:hideMark/>
          </w:tcPr>
          <w:p w14:paraId="3DE4AC5D" w14:textId="77777777" w:rsidR="00E508B3" w:rsidRPr="00E508B3" w:rsidRDefault="00E508B3" w:rsidP="00E508B3">
            <w:pPr>
              <w:spacing w:after="0" w:line="276"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Village</w:t>
            </w:r>
          </w:p>
        </w:tc>
        <w:tc>
          <w:tcPr>
            <w:tcW w:w="1904" w:type="dxa"/>
            <w:gridSpan w:val="2"/>
            <w:tcBorders>
              <w:top w:val="single" w:sz="4" w:space="0" w:color="auto"/>
              <w:left w:val="nil"/>
              <w:bottom w:val="single" w:sz="4" w:space="0" w:color="auto"/>
              <w:right w:val="single" w:sz="4" w:space="0" w:color="auto"/>
            </w:tcBorders>
            <w:shd w:val="clear" w:color="000000" w:fill="B8CCE4"/>
            <w:vAlign w:val="center"/>
            <w:hideMark/>
          </w:tcPr>
          <w:p w14:paraId="08B54195" w14:textId="77777777" w:rsidR="00E508B3" w:rsidRPr="00E508B3" w:rsidRDefault="00E508B3" w:rsidP="00E508B3">
            <w:pPr>
              <w:spacing w:after="0" w:line="276"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Private Land Acquisition</w:t>
            </w:r>
          </w:p>
        </w:tc>
        <w:tc>
          <w:tcPr>
            <w:tcW w:w="1993" w:type="dxa"/>
            <w:gridSpan w:val="2"/>
            <w:tcBorders>
              <w:top w:val="single" w:sz="4" w:space="0" w:color="auto"/>
              <w:left w:val="nil"/>
              <w:bottom w:val="single" w:sz="4" w:space="0" w:color="auto"/>
              <w:right w:val="single" w:sz="4" w:space="0" w:color="auto"/>
            </w:tcBorders>
            <w:shd w:val="clear" w:color="000000" w:fill="B8CCE4"/>
            <w:noWrap/>
            <w:vAlign w:val="center"/>
            <w:hideMark/>
          </w:tcPr>
          <w:p w14:paraId="2CA1A3C8" w14:textId="77777777" w:rsidR="00E508B3" w:rsidRPr="00E508B3" w:rsidRDefault="00E508B3" w:rsidP="00E508B3">
            <w:pPr>
              <w:spacing w:after="0" w:line="276"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Private Purchase</w:t>
            </w:r>
          </w:p>
        </w:tc>
        <w:tc>
          <w:tcPr>
            <w:tcW w:w="1832" w:type="dxa"/>
            <w:gridSpan w:val="2"/>
            <w:tcBorders>
              <w:top w:val="single" w:sz="4" w:space="0" w:color="auto"/>
              <w:left w:val="nil"/>
              <w:bottom w:val="single" w:sz="4" w:space="0" w:color="auto"/>
              <w:right w:val="single" w:sz="4" w:space="0" w:color="auto"/>
            </w:tcBorders>
            <w:shd w:val="clear" w:color="000000" w:fill="B8CCE4"/>
            <w:noWrap/>
            <w:vAlign w:val="center"/>
            <w:hideMark/>
          </w:tcPr>
          <w:p w14:paraId="50150167" w14:textId="77777777" w:rsidR="00E508B3" w:rsidRPr="00E508B3" w:rsidRDefault="00E508B3" w:rsidP="00E508B3">
            <w:pPr>
              <w:spacing w:after="0" w:line="276"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Govt. Land</w:t>
            </w:r>
          </w:p>
        </w:tc>
        <w:tc>
          <w:tcPr>
            <w:tcW w:w="1850" w:type="dxa"/>
            <w:gridSpan w:val="2"/>
            <w:tcBorders>
              <w:top w:val="single" w:sz="4" w:space="0" w:color="auto"/>
              <w:left w:val="nil"/>
              <w:bottom w:val="single" w:sz="4" w:space="0" w:color="auto"/>
              <w:right w:val="single" w:sz="4" w:space="0" w:color="auto"/>
            </w:tcBorders>
            <w:shd w:val="clear" w:color="000000" w:fill="B8CCE4"/>
            <w:noWrap/>
            <w:vAlign w:val="center"/>
            <w:hideMark/>
          </w:tcPr>
          <w:p w14:paraId="50E3ACC6" w14:textId="720A54C4" w:rsidR="00E508B3" w:rsidRPr="00E508B3" w:rsidRDefault="00E508B3" w:rsidP="00E508B3">
            <w:pPr>
              <w:spacing w:after="0" w:line="276"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Total</w:t>
            </w:r>
          </w:p>
        </w:tc>
      </w:tr>
      <w:tr w:rsidR="00667233" w:rsidRPr="00E508B3" w14:paraId="0EC2DBF0" w14:textId="77777777" w:rsidTr="00667233">
        <w:trPr>
          <w:trHeight w:val="300"/>
        </w:trPr>
        <w:tc>
          <w:tcPr>
            <w:tcW w:w="595" w:type="dxa"/>
            <w:vMerge/>
            <w:tcBorders>
              <w:top w:val="nil"/>
              <w:left w:val="single" w:sz="4" w:space="0" w:color="auto"/>
              <w:bottom w:val="single" w:sz="4" w:space="0" w:color="auto"/>
              <w:right w:val="single" w:sz="4" w:space="0" w:color="auto"/>
            </w:tcBorders>
            <w:vAlign w:val="center"/>
            <w:hideMark/>
          </w:tcPr>
          <w:p w14:paraId="397CCD2F" w14:textId="77777777" w:rsidR="00E508B3" w:rsidRPr="00E508B3" w:rsidRDefault="00E508B3" w:rsidP="00E508B3">
            <w:pPr>
              <w:spacing w:after="0" w:line="360" w:lineRule="auto"/>
              <w:jc w:val="center"/>
              <w:rPr>
                <w:rFonts w:asciiTheme="minorHAnsi" w:hAnsiTheme="minorHAnsi" w:cstheme="minorHAnsi"/>
                <w:b/>
                <w:bCs/>
                <w:color w:val="000000"/>
                <w:sz w:val="22"/>
                <w:szCs w:val="22"/>
                <w:lang w:val="en-IN" w:eastAsia="en-IN"/>
              </w:rPr>
            </w:pPr>
          </w:p>
        </w:tc>
        <w:tc>
          <w:tcPr>
            <w:tcW w:w="1182" w:type="dxa"/>
            <w:vMerge/>
            <w:tcBorders>
              <w:top w:val="nil"/>
              <w:left w:val="single" w:sz="4" w:space="0" w:color="auto"/>
              <w:bottom w:val="single" w:sz="4" w:space="0" w:color="auto"/>
              <w:right w:val="single" w:sz="4" w:space="0" w:color="auto"/>
            </w:tcBorders>
            <w:vAlign w:val="center"/>
            <w:hideMark/>
          </w:tcPr>
          <w:p w14:paraId="03D84C89" w14:textId="77777777" w:rsidR="00E508B3" w:rsidRPr="00E508B3" w:rsidRDefault="00E508B3" w:rsidP="00E508B3">
            <w:pPr>
              <w:spacing w:after="0" w:line="360" w:lineRule="auto"/>
              <w:jc w:val="center"/>
              <w:rPr>
                <w:rFonts w:asciiTheme="minorHAnsi" w:hAnsiTheme="minorHAnsi" w:cstheme="minorHAnsi"/>
                <w:b/>
                <w:bCs/>
                <w:color w:val="000000"/>
                <w:sz w:val="22"/>
                <w:szCs w:val="22"/>
                <w:lang w:val="en-IN" w:eastAsia="en-IN"/>
              </w:rPr>
            </w:pPr>
          </w:p>
        </w:tc>
        <w:tc>
          <w:tcPr>
            <w:tcW w:w="952" w:type="dxa"/>
            <w:tcBorders>
              <w:top w:val="nil"/>
              <w:left w:val="nil"/>
              <w:bottom w:val="single" w:sz="4" w:space="0" w:color="auto"/>
              <w:right w:val="single" w:sz="4" w:space="0" w:color="auto"/>
            </w:tcBorders>
            <w:shd w:val="clear" w:color="000000" w:fill="B8CCE4"/>
            <w:noWrap/>
            <w:vAlign w:val="center"/>
            <w:hideMark/>
          </w:tcPr>
          <w:p w14:paraId="1BFCC9B0" w14:textId="77777777" w:rsidR="00E508B3" w:rsidRPr="00E508B3" w:rsidRDefault="00E508B3" w:rsidP="00E508B3">
            <w:pPr>
              <w:spacing w:after="0" w:line="276"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Acres</w:t>
            </w:r>
          </w:p>
        </w:tc>
        <w:tc>
          <w:tcPr>
            <w:tcW w:w="952" w:type="dxa"/>
            <w:tcBorders>
              <w:top w:val="nil"/>
              <w:left w:val="nil"/>
              <w:bottom w:val="single" w:sz="4" w:space="0" w:color="auto"/>
              <w:right w:val="single" w:sz="4" w:space="0" w:color="auto"/>
            </w:tcBorders>
            <w:shd w:val="clear" w:color="000000" w:fill="B8CCE4"/>
            <w:noWrap/>
            <w:vAlign w:val="center"/>
            <w:hideMark/>
          </w:tcPr>
          <w:p w14:paraId="4BD214F7" w14:textId="77777777" w:rsidR="00E508B3" w:rsidRPr="00E508B3" w:rsidRDefault="00E508B3" w:rsidP="00E508B3">
            <w:pPr>
              <w:spacing w:after="0" w:line="276"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Hect.</w:t>
            </w:r>
          </w:p>
        </w:tc>
        <w:tc>
          <w:tcPr>
            <w:tcW w:w="1076" w:type="dxa"/>
            <w:tcBorders>
              <w:top w:val="nil"/>
              <w:left w:val="nil"/>
              <w:bottom w:val="single" w:sz="4" w:space="0" w:color="auto"/>
              <w:right w:val="single" w:sz="4" w:space="0" w:color="auto"/>
            </w:tcBorders>
            <w:shd w:val="clear" w:color="000000" w:fill="B8CCE4"/>
            <w:noWrap/>
            <w:vAlign w:val="center"/>
            <w:hideMark/>
          </w:tcPr>
          <w:p w14:paraId="557B3221" w14:textId="77777777" w:rsidR="00E508B3" w:rsidRPr="00E508B3" w:rsidRDefault="00E508B3" w:rsidP="00E508B3">
            <w:pPr>
              <w:spacing w:after="0" w:line="276"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Acres</w:t>
            </w:r>
          </w:p>
        </w:tc>
        <w:tc>
          <w:tcPr>
            <w:tcW w:w="917" w:type="dxa"/>
            <w:tcBorders>
              <w:top w:val="nil"/>
              <w:left w:val="nil"/>
              <w:bottom w:val="single" w:sz="4" w:space="0" w:color="auto"/>
              <w:right w:val="single" w:sz="4" w:space="0" w:color="auto"/>
            </w:tcBorders>
            <w:shd w:val="clear" w:color="000000" w:fill="B8CCE4"/>
            <w:noWrap/>
            <w:vAlign w:val="center"/>
            <w:hideMark/>
          </w:tcPr>
          <w:p w14:paraId="723EF321" w14:textId="77777777" w:rsidR="00E508B3" w:rsidRPr="00E508B3" w:rsidRDefault="00E508B3" w:rsidP="00E508B3">
            <w:pPr>
              <w:spacing w:after="0" w:line="276"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Hect.</w:t>
            </w:r>
          </w:p>
        </w:tc>
        <w:tc>
          <w:tcPr>
            <w:tcW w:w="916" w:type="dxa"/>
            <w:tcBorders>
              <w:top w:val="nil"/>
              <w:left w:val="nil"/>
              <w:bottom w:val="single" w:sz="4" w:space="0" w:color="auto"/>
              <w:right w:val="single" w:sz="4" w:space="0" w:color="auto"/>
            </w:tcBorders>
            <w:shd w:val="clear" w:color="000000" w:fill="B8CCE4"/>
            <w:noWrap/>
            <w:vAlign w:val="center"/>
            <w:hideMark/>
          </w:tcPr>
          <w:p w14:paraId="74021C57" w14:textId="77777777" w:rsidR="00E508B3" w:rsidRPr="00E508B3" w:rsidRDefault="00E508B3" w:rsidP="00E508B3">
            <w:pPr>
              <w:spacing w:after="0" w:line="276"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Acres</w:t>
            </w:r>
          </w:p>
        </w:tc>
        <w:tc>
          <w:tcPr>
            <w:tcW w:w="916" w:type="dxa"/>
            <w:tcBorders>
              <w:top w:val="nil"/>
              <w:left w:val="nil"/>
              <w:bottom w:val="single" w:sz="4" w:space="0" w:color="auto"/>
              <w:right w:val="single" w:sz="4" w:space="0" w:color="auto"/>
            </w:tcBorders>
            <w:shd w:val="clear" w:color="000000" w:fill="B8CCE4"/>
            <w:noWrap/>
            <w:vAlign w:val="center"/>
            <w:hideMark/>
          </w:tcPr>
          <w:p w14:paraId="1006306B" w14:textId="77777777" w:rsidR="00E508B3" w:rsidRPr="00E508B3" w:rsidRDefault="00E508B3" w:rsidP="00E508B3">
            <w:pPr>
              <w:spacing w:after="0" w:line="276"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Hect.</w:t>
            </w:r>
          </w:p>
        </w:tc>
        <w:tc>
          <w:tcPr>
            <w:tcW w:w="999" w:type="dxa"/>
            <w:tcBorders>
              <w:top w:val="nil"/>
              <w:left w:val="nil"/>
              <w:bottom w:val="single" w:sz="4" w:space="0" w:color="auto"/>
              <w:right w:val="single" w:sz="4" w:space="0" w:color="auto"/>
            </w:tcBorders>
            <w:shd w:val="clear" w:color="000000" w:fill="B8CCE4"/>
            <w:noWrap/>
            <w:vAlign w:val="center"/>
            <w:hideMark/>
          </w:tcPr>
          <w:p w14:paraId="587C2142" w14:textId="77777777" w:rsidR="00E508B3" w:rsidRPr="00E508B3" w:rsidRDefault="00E508B3" w:rsidP="00E508B3">
            <w:pPr>
              <w:spacing w:after="0" w:line="276"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Acres</w:t>
            </w:r>
          </w:p>
        </w:tc>
        <w:tc>
          <w:tcPr>
            <w:tcW w:w="851" w:type="dxa"/>
            <w:tcBorders>
              <w:top w:val="nil"/>
              <w:left w:val="nil"/>
              <w:bottom w:val="single" w:sz="4" w:space="0" w:color="auto"/>
              <w:right w:val="single" w:sz="4" w:space="0" w:color="auto"/>
            </w:tcBorders>
            <w:shd w:val="clear" w:color="000000" w:fill="B8CCE4"/>
            <w:noWrap/>
            <w:vAlign w:val="center"/>
            <w:hideMark/>
          </w:tcPr>
          <w:p w14:paraId="2D14B725" w14:textId="77777777" w:rsidR="00E508B3" w:rsidRPr="00E508B3" w:rsidRDefault="00E508B3" w:rsidP="00E508B3">
            <w:pPr>
              <w:spacing w:after="0" w:line="276"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Hect.</w:t>
            </w:r>
          </w:p>
        </w:tc>
      </w:tr>
      <w:tr w:rsidR="00E508B3" w:rsidRPr="00E508B3" w14:paraId="7851BFD6" w14:textId="77777777" w:rsidTr="00667233">
        <w:trPr>
          <w:trHeight w:val="30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647C4354"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w:t>
            </w:r>
          </w:p>
        </w:tc>
        <w:tc>
          <w:tcPr>
            <w:tcW w:w="1182" w:type="dxa"/>
            <w:tcBorders>
              <w:top w:val="nil"/>
              <w:left w:val="nil"/>
              <w:bottom w:val="single" w:sz="4" w:space="0" w:color="auto"/>
              <w:right w:val="single" w:sz="4" w:space="0" w:color="auto"/>
            </w:tcBorders>
            <w:shd w:val="clear" w:color="auto" w:fill="auto"/>
            <w:noWrap/>
            <w:vAlign w:val="bottom"/>
            <w:hideMark/>
          </w:tcPr>
          <w:p w14:paraId="0E2FCFC0" w14:textId="77777777" w:rsidR="00E508B3" w:rsidRPr="00E508B3" w:rsidRDefault="00E508B3" w:rsidP="00E508B3">
            <w:pPr>
              <w:spacing w:after="0" w:line="360" w:lineRule="auto"/>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 xml:space="preserve">Nariyana </w:t>
            </w:r>
          </w:p>
        </w:tc>
        <w:tc>
          <w:tcPr>
            <w:tcW w:w="952" w:type="dxa"/>
            <w:tcBorders>
              <w:top w:val="nil"/>
              <w:left w:val="nil"/>
              <w:bottom w:val="single" w:sz="4" w:space="0" w:color="auto"/>
              <w:right w:val="single" w:sz="4" w:space="0" w:color="auto"/>
            </w:tcBorders>
            <w:shd w:val="clear" w:color="auto" w:fill="auto"/>
            <w:noWrap/>
            <w:vAlign w:val="center"/>
            <w:hideMark/>
          </w:tcPr>
          <w:p w14:paraId="5B41B13F"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111.46</w:t>
            </w:r>
          </w:p>
        </w:tc>
        <w:tc>
          <w:tcPr>
            <w:tcW w:w="952" w:type="dxa"/>
            <w:tcBorders>
              <w:top w:val="nil"/>
              <w:left w:val="nil"/>
              <w:bottom w:val="single" w:sz="4" w:space="0" w:color="auto"/>
              <w:right w:val="single" w:sz="4" w:space="0" w:color="auto"/>
            </w:tcBorders>
            <w:shd w:val="clear" w:color="auto" w:fill="auto"/>
            <w:noWrap/>
            <w:vAlign w:val="center"/>
            <w:hideMark/>
          </w:tcPr>
          <w:p w14:paraId="02399615"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45.13</w:t>
            </w:r>
          </w:p>
        </w:tc>
        <w:tc>
          <w:tcPr>
            <w:tcW w:w="1076" w:type="dxa"/>
            <w:tcBorders>
              <w:top w:val="nil"/>
              <w:left w:val="nil"/>
              <w:bottom w:val="single" w:sz="4" w:space="0" w:color="auto"/>
              <w:right w:val="single" w:sz="4" w:space="0" w:color="auto"/>
            </w:tcBorders>
            <w:shd w:val="clear" w:color="auto" w:fill="auto"/>
            <w:noWrap/>
            <w:vAlign w:val="center"/>
            <w:hideMark/>
          </w:tcPr>
          <w:p w14:paraId="763F4F16"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554.45</w:t>
            </w:r>
          </w:p>
        </w:tc>
        <w:tc>
          <w:tcPr>
            <w:tcW w:w="917" w:type="dxa"/>
            <w:tcBorders>
              <w:top w:val="nil"/>
              <w:left w:val="nil"/>
              <w:bottom w:val="single" w:sz="4" w:space="0" w:color="auto"/>
              <w:right w:val="single" w:sz="4" w:space="0" w:color="auto"/>
            </w:tcBorders>
            <w:shd w:val="clear" w:color="auto" w:fill="auto"/>
            <w:noWrap/>
            <w:vAlign w:val="center"/>
            <w:hideMark/>
          </w:tcPr>
          <w:p w14:paraId="75C9E651"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224.47</w:t>
            </w:r>
          </w:p>
        </w:tc>
        <w:tc>
          <w:tcPr>
            <w:tcW w:w="916" w:type="dxa"/>
            <w:tcBorders>
              <w:top w:val="nil"/>
              <w:left w:val="nil"/>
              <w:bottom w:val="single" w:sz="4" w:space="0" w:color="auto"/>
              <w:right w:val="single" w:sz="4" w:space="0" w:color="auto"/>
            </w:tcBorders>
            <w:shd w:val="clear" w:color="auto" w:fill="auto"/>
            <w:noWrap/>
            <w:vAlign w:val="center"/>
            <w:hideMark/>
          </w:tcPr>
          <w:p w14:paraId="5D95B4C6"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284.71</w:t>
            </w:r>
          </w:p>
        </w:tc>
        <w:tc>
          <w:tcPr>
            <w:tcW w:w="916" w:type="dxa"/>
            <w:tcBorders>
              <w:top w:val="nil"/>
              <w:left w:val="nil"/>
              <w:bottom w:val="single" w:sz="4" w:space="0" w:color="auto"/>
              <w:right w:val="single" w:sz="4" w:space="0" w:color="auto"/>
            </w:tcBorders>
            <w:shd w:val="clear" w:color="auto" w:fill="auto"/>
            <w:noWrap/>
            <w:vAlign w:val="center"/>
            <w:hideMark/>
          </w:tcPr>
          <w:p w14:paraId="5344F9CD"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115.27</w:t>
            </w:r>
          </w:p>
        </w:tc>
        <w:tc>
          <w:tcPr>
            <w:tcW w:w="999" w:type="dxa"/>
            <w:tcBorders>
              <w:top w:val="nil"/>
              <w:left w:val="nil"/>
              <w:bottom w:val="single" w:sz="4" w:space="0" w:color="auto"/>
              <w:right w:val="single" w:sz="4" w:space="0" w:color="auto"/>
            </w:tcBorders>
            <w:shd w:val="clear" w:color="auto" w:fill="auto"/>
            <w:noWrap/>
            <w:vAlign w:val="center"/>
            <w:hideMark/>
          </w:tcPr>
          <w:p w14:paraId="18302091"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950.62</w:t>
            </w:r>
          </w:p>
        </w:tc>
        <w:tc>
          <w:tcPr>
            <w:tcW w:w="851" w:type="dxa"/>
            <w:tcBorders>
              <w:top w:val="nil"/>
              <w:left w:val="nil"/>
              <w:bottom w:val="single" w:sz="4" w:space="0" w:color="auto"/>
              <w:right w:val="single" w:sz="4" w:space="0" w:color="auto"/>
            </w:tcBorders>
            <w:shd w:val="clear" w:color="auto" w:fill="auto"/>
            <w:noWrap/>
            <w:vAlign w:val="center"/>
            <w:hideMark/>
          </w:tcPr>
          <w:p w14:paraId="095E0E28"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384.87</w:t>
            </w:r>
          </w:p>
        </w:tc>
      </w:tr>
      <w:tr w:rsidR="00E508B3" w:rsidRPr="00E508B3" w14:paraId="3992E1A9" w14:textId="77777777" w:rsidTr="00667233">
        <w:trPr>
          <w:trHeight w:val="30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7339747E"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2</w:t>
            </w:r>
          </w:p>
        </w:tc>
        <w:tc>
          <w:tcPr>
            <w:tcW w:w="1182" w:type="dxa"/>
            <w:tcBorders>
              <w:top w:val="nil"/>
              <w:left w:val="nil"/>
              <w:bottom w:val="single" w:sz="4" w:space="0" w:color="auto"/>
              <w:right w:val="single" w:sz="4" w:space="0" w:color="auto"/>
            </w:tcBorders>
            <w:shd w:val="clear" w:color="auto" w:fill="auto"/>
            <w:noWrap/>
            <w:vAlign w:val="bottom"/>
            <w:hideMark/>
          </w:tcPr>
          <w:p w14:paraId="7E36FA6F" w14:textId="77777777" w:rsidR="00E508B3" w:rsidRPr="00E508B3" w:rsidRDefault="00E508B3" w:rsidP="00E508B3">
            <w:pPr>
              <w:spacing w:after="0" w:line="360" w:lineRule="auto"/>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Tarod</w:t>
            </w:r>
          </w:p>
        </w:tc>
        <w:tc>
          <w:tcPr>
            <w:tcW w:w="952" w:type="dxa"/>
            <w:tcBorders>
              <w:top w:val="nil"/>
              <w:left w:val="nil"/>
              <w:bottom w:val="single" w:sz="4" w:space="0" w:color="auto"/>
              <w:right w:val="single" w:sz="4" w:space="0" w:color="auto"/>
            </w:tcBorders>
            <w:shd w:val="clear" w:color="auto" w:fill="auto"/>
            <w:noWrap/>
            <w:vAlign w:val="center"/>
            <w:hideMark/>
          </w:tcPr>
          <w:p w14:paraId="1E326D7C"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58.29</w:t>
            </w:r>
          </w:p>
        </w:tc>
        <w:tc>
          <w:tcPr>
            <w:tcW w:w="952" w:type="dxa"/>
            <w:tcBorders>
              <w:top w:val="nil"/>
              <w:left w:val="nil"/>
              <w:bottom w:val="single" w:sz="4" w:space="0" w:color="auto"/>
              <w:right w:val="single" w:sz="4" w:space="0" w:color="auto"/>
            </w:tcBorders>
            <w:shd w:val="clear" w:color="auto" w:fill="auto"/>
            <w:noWrap/>
            <w:vAlign w:val="center"/>
            <w:hideMark/>
          </w:tcPr>
          <w:p w14:paraId="0F9EFCF3"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23.60</w:t>
            </w:r>
          </w:p>
        </w:tc>
        <w:tc>
          <w:tcPr>
            <w:tcW w:w="1076" w:type="dxa"/>
            <w:tcBorders>
              <w:top w:val="nil"/>
              <w:left w:val="nil"/>
              <w:bottom w:val="single" w:sz="4" w:space="0" w:color="auto"/>
              <w:right w:val="single" w:sz="4" w:space="0" w:color="auto"/>
            </w:tcBorders>
            <w:shd w:val="clear" w:color="auto" w:fill="auto"/>
            <w:noWrap/>
            <w:vAlign w:val="center"/>
            <w:hideMark/>
          </w:tcPr>
          <w:p w14:paraId="615AB404"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390.55</w:t>
            </w:r>
          </w:p>
        </w:tc>
        <w:tc>
          <w:tcPr>
            <w:tcW w:w="917" w:type="dxa"/>
            <w:tcBorders>
              <w:top w:val="nil"/>
              <w:left w:val="nil"/>
              <w:bottom w:val="single" w:sz="4" w:space="0" w:color="auto"/>
              <w:right w:val="single" w:sz="4" w:space="0" w:color="auto"/>
            </w:tcBorders>
            <w:shd w:val="clear" w:color="auto" w:fill="auto"/>
            <w:noWrap/>
            <w:vAlign w:val="center"/>
            <w:hideMark/>
          </w:tcPr>
          <w:p w14:paraId="6FB8F111"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158.11</w:t>
            </w:r>
          </w:p>
        </w:tc>
        <w:tc>
          <w:tcPr>
            <w:tcW w:w="916" w:type="dxa"/>
            <w:tcBorders>
              <w:top w:val="nil"/>
              <w:left w:val="nil"/>
              <w:bottom w:val="single" w:sz="4" w:space="0" w:color="auto"/>
              <w:right w:val="single" w:sz="4" w:space="0" w:color="auto"/>
            </w:tcBorders>
            <w:shd w:val="clear" w:color="auto" w:fill="auto"/>
            <w:noWrap/>
            <w:vAlign w:val="center"/>
            <w:hideMark/>
          </w:tcPr>
          <w:p w14:paraId="2504FD6F"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66.83</w:t>
            </w:r>
          </w:p>
        </w:tc>
        <w:tc>
          <w:tcPr>
            <w:tcW w:w="916" w:type="dxa"/>
            <w:tcBorders>
              <w:top w:val="nil"/>
              <w:left w:val="nil"/>
              <w:bottom w:val="single" w:sz="4" w:space="0" w:color="auto"/>
              <w:right w:val="single" w:sz="4" w:space="0" w:color="auto"/>
            </w:tcBorders>
            <w:shd w:val="clear" w:color="auto" w:fill="auto"/>
            <w:noWrap/>
            <w:vAlign w:val="center"/>
            <w:hideMark/>
          </w:tcPr>
          <w:p w14:paraId="4B7B404C"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27.06</w:t>
            </w:r>
          </w:p>
        </w:tc>
        <w:tc>
          <w:tcPr>
            <w:tcW w:w="999" w:type="dxa"/>
            <w:tcBorders>
              <w:top w:val="nil"/>
              <w:left w:val="nil"/>
              <w:bottom w:val="single" w:sz="4" w:space="0" w:color="auto"/>
              <w:right w:val="single" w:sz="4" w:space="0" w:color="auto"/>
            </w:tcBorders>
            <w:shd w:val="clear" w:color="auto" w:fill="auto"/>
            <w:noWrap/>
            <w:vAlign w:val="center"/>
            <w:hideMark/>
          </w:tcPr>
          <w:p w14:paraId="525E8D8F"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515.67</w:t>
            </w:r>
          </w:p>
        </w:tc>
        <w:tc>
          <w:tcPr>
            <w:tcW w:w="851" w:type="dxa"/>
            <w:tcBorders>
              <w:top w:val="nil"/>
              <w:left w:val="nil"/>
              <w:bottom w:val="single" w:sz="4" w:space="0" w:color="auto"/>
              <w:right w:val="single" w:sz="4" w:space="0" w:color="auto"/>
            </w:tcBorders>
            <w:shd w:val="clear" w:color="auto" w:fill="auto"/>
            <w:noWrap/>
            <w:vAlign w:val="center"/>
            <w:hideMark/>
          </w:tcPr>
          <w:p w14:paraId="10697AA6"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208.77</w:t>
            </w:r>
          </w:p>
        </w:tc>
      </w:tr>
      <w:tr w:rsidR="00E508B3" w:rsidRPr="00E508B3" w14:paraId="1C70E77E" w14:textId="77777777" w:rsidTr="00667233">
        <w:trPr>
          <w:trHeight w:val="30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52E7E271"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3</w:t>
            </w:r>
          </w:p>
        </w:tc>
        <w:tc>
          <w:tcPr>
            <w:tcW w:w="1182" w:type="dxa"/>
            <w:tcBorders>
              <w:top w:val="nil"/>
              <w:left w:val="nil"/>
              <w:bottom w:val="single" w:sz="4" w:space="0" w:color="auto"/>
              <w:right w:val="single" w:sz="4" w:space="0" w:color="auto"/>
            </w:tcBorders>
            <w:shd w:val="clear" w:color="auto" w:fill="auto"/>
            <w:noWrap/>
            <w:vAlign w:val="bottom"/>
            <w:hideMark/>
          </w:tcPr>
          <w:p w14:paraId="24E6DEEC" w14:textId="77777777" w:rsidR="00E508B3" w:rsidRPr="00E508B3" w:rsidRDefault="00E508B3" w:rsidP="00E508B3">
            <w:pPr>
              <w:spacing w:after="0" w:line="360" w:lineRule="auto"/>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Amora</w:t>
            </w:r>
          </w:p>
        </w:tc>
        <w:tc>
          <w:tcPr>
            <w:tcW w:w="952" w:type="dxa"/>
            <w:tcBorders>
              <w:top w:val="nil"/>
              <w:left w:val="nil"/>
              <w:bottom w:val="single" w:sz="4" w:space="0" w:color="auto"/>
              <w:right w:val="single" w:sz="4" w:space="0" w:color="auto"/>
            </w:tcBorders>
            <w:shd w:val="clear" w:color="auto" w:fill="auto"/>
            <w:noWrap/>
            <w:vAlign w:val="center"/>
            <w:hideMark/>
          </w:tcPr>
          <w:p w14:paraId="4802BD5B"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138.86</w:t>
            </w:r>
          </w:p>
        </w:tc>
        <w:tc>
          <w:tcPr>
            <w:tcW w:w="952" w:type="dxa"/>
            <w:tcBorders>
              <w:top w:val="nil"/>
              <w:left w:val="nil"/>
              <w:bottom w:val="single" w:sz="4" w:space="0" w:color="auto"/>
              <w:right w:val="single" w:sz="4" w:space="0" w:color="auto"/>
            </w:tcBorders>
            <w:shd w:val="clear" w:color="auto" w:fill="auto"/>
            <w:noWrap/>
            <w:vAlign w:val="center"/>
            <w:hideMark/>
          </w:tcPr>
          <w:p w14:paraId="2C2719B0"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56.22</w:t>
            </w:r>
          </w:p>
        </w:tc>
        <w:tc>
          <w:tcPr>
            <w:tcW w:w="1076" w:type="dxa"/>
            <w:tcBorders>
              <w:top w:val="nil"/>
              <w:left w:val="nil"/>
              <w:bottom w:val="single" w:sz="4" w:space="0" w:color="auto"/>
              <w:right w:val="single" w:sz="4" w:space="0" w:color="auto"/>
            </w:tcBorders>
            <w:shd w:val="clear" w:color="auto" w:fill="auto"/>
            <w:noWrap/>
            <w:vAlign w:val="center"/>
            <w:hideMark/>
          </w:tcPr>
          <w:p w14:paraId="73112F4E"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123.96</w:t>
            </w:r>
          </w:p>
        </w:tc>
        <w:tc>
          <w:tcPr>
            <w:tcW w:w="917" w:type="dxa"/>
            <w:tcBorders>
              <w:top w:val="nil"/>
              <w:left w:val="nil"/>
              <w:bottom w:val="single" w:sz="4" w:space="0" w:color="auto"/>
              <w:right w:val="single" w:sz="4" w:space="0" w:color="auto"/>
            </w:tcBorders>
            <w:shd w:val="clear" w:color="auto" w:fill="auto"/>
            <w:noWrap/>
            <w:vAlign w:val="center"/>
            <w:hideMark/>
          </w:tcPr>
          <w:p w14:paraId="7550B047"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50.19</w:t>
            </w:r>
          </w:p>
        </w:tc>
        <w:tc>
          <w:tcPr>
            <w:tcW w:w="916" w:type="dxa"/>
            <w:tcBorders>
              <w:top w:val="nil"/>
              <w:left w:val="nil"/>
              <w:bottom w:val="single" w:sz="4" w:space="0" w:color="auto"/>
              <w:right w:val="single" w:sz="4" w:space="0" w:color="auto"/>
            </w:tcBorders>
            <w:shd w:val="clear" w:color="auto" w:fill="auto"/>
            <w:noWrap/>
            <w:vAlign w:val="center"/>
            <w:hideMark/>
          </w:tcPr>
          <w:p w14:paraId="33879831"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72.33</w:t>
            </w:r>
          </w:p>
        </w:tc>
        <w:tc>
          <w:tcPr>
            <w:tcW w:w="916" w:type="dxa"/>
            <w:tcBorders>
              <w:top w:val="nil"/>
              <w:left w:val="nil"/>
              <w:bottom w:val="single" w:sz="4" w:space="0" w:color="auto"/>
              <w:right w:val="single" w:sz="4" w:space="0" w:color="auto"/>
            </w:tcBorders>
            <w:shd w:val="clear" w:color="auto" w:fill="auto"/>
            <w:noWrap/>
            <w:vAlign w:val="center"/>
            <w:hideMark/>
          </w:tcPr>
          <w:p w14:paraId="73E66823"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29.28</w:t>
            </w:r>
          </w:p>
        </w:tc>
        <w:tc>
          <w:tcPr>
            <w:tcW w:w="999" w:type="dxa"/>
            <w:tcBorders>
              <w:top w:val="nil"/>
              <w:left w:val="nil"/>
              <w:bottom w:val="single" w:sz="4" w:space="0" w:color="auto"/>
              <w:right w:val="single" w:sz="4" w:space="0" w:color="auto"/>
            </w:tcBorders>
            <w:shd w:val="clear" w:color="auto" w:fill="auto"/>
            <w:noWrap/>
            <w:vAlign w:val="center"/>
            <w:hideMark/>
          </w:tcPr>
          <w:p w14:paraId="69360CD6"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335.15</w:t>
            </w:r>
          </w:p>
        </w:tc>
        <w:tc>
          <w:tcPr>
            <w:tcW w:w="851" w:type="dxa"/>
            <w:tcBorders>
              <w:top w:val="nil"/>
              <w:left w:val="nil"/>
              <w:bottom w:val="single" w:sz="4" w:space="0" w:color="auto"/>
              <w:right w:val="single" w:sz="4" w:space="0" w:color="auto"/>
            </w:tcBorders>
            <w:shd w:val="clear" w:color="auto" w:fill="auto"/>
            <w:noWrap/>
            <w:vAlign w:val="center"/>
            <w:hideMark/>
          </w:tcPr>
          <w:p w14:paraId="59974CFA"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135.69</w:t>
            </w:r>
          </w:p>
        </w:tc>
      </w:tr>
      <w:tr w:rsidR="00E508B3" w:rsidRPr="00E508B3" w14:paraId="4A5CD7E2" w14:textId="77777777" w:rsidTr="00667233">
        <w:trPr>
          <w:trHeight w:val="30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326D89FE"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4</w:t>
            </w:r>
          </w:p>
        </w:tc>
        <w:tc>
          <w:tcPr>
            <w:tcW w:w="1182" w:type="dxa"/>
            <w:tcBorders>
              <w:top w:val="nil"/>
              <w:left w:val="nil"/>
              <w:bottom w:val="single" w:sz="4" w:space="0" w:color="auto"/>
              <w:right w:val="single" w:sz="4" w:space="0" w:color="auto"/>
            </w:tcBorders>
            <w:shd w:val="clear" w:color="auto" w:fill="auto"/>
            <w:noWrap/>
            <w:vAlign w:val="bottom"/>
            <w:hideMark/>
          </w:tcPr>
          <w:p w14:paraId="2F53981C" w14:textId="77777777" w:rsidR="00E508B3" w:rsidRPr="00E508B3" w:rsidRDefault="00E508B3" w:rsidP="00E508B3">
            <w:pPr>
              <w:spacing w:after="0" w:line="360" w:lineRule="auto"/>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Rogda</w:t>
            </w:r>
          </w:p>
        </w:tc>
        <w:tc>
          <w:tcPr>
            <w:tcW w:w="952" w:type="dxa"/>
            <w:tcBorders>
              <w:top w:val="nil"/>
              <w:left w:val="nil"/>
              <w:bottom w:val="single" w:sz="4" w:space="0" w:color="auto"/>
              <w:right w:val="single" w:sz="4" w:space="0" w:color="auto"/>
            </w:tcBorders>
            <w:shd w:val="clear" w:color="auto" w:fill="auto"/>
            <w:noWrap/>
            <w:vAlign w:val="center"/>
            <w:hideMark/>
          </w:tcPr>
          <w:p w14:paraId="34FF44E9"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125.43</w:t>
            </w:r>
          </w:p>
        </w:tc>
        <w:tc>
          <w:tcPr>
            <w:tcW w:w="952" w:type="dxa"/>
            <w:tcBorders>
              <w:top w:val="nil"/>
              <w:left w:val="nil"/>
              <w:bottom w:val="single" w:sz="4" w:space="0" w:color="auto"/>
              <w:right w:val="single" w:sz="4" w:space="0" w:color="auto"/>
            </w:tcBorders>
            <w:shd w:val="clear" w:color="auto" w:fill="auto"/>
            <w:noWrap/>
            <w:vAlign w:val="center"/>
            <w:hideMark/>
          </w:tcPr>
          <w:p w14:paraId="40037736"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50.78</w:t>
            </w:r>
          </w:p>
        </w:tc>
        <w:tc>
          <w:tcPr>
            <w:tcW w:w="1076" w:type="dxa"/>
            <w:tcBorders>
              <w:top w:val="nil"/>
              <w:left w:val="nil"/>
              <w:bottom w:val="single" w:sz="4" w:space="0" w:color="auto"/>
              <w:right w:val="single" w:sz="4" w:space="0" w:color="auto"/>
            </w:tcBorders>
            <w:shd w:val="clear" w:color="auto" w:fill="auto"/>
            <w:noWrap/>
            <w:vAlign w:val="center"/>
            <w:hideMark/>
          </w:tcPr>
          <w:p w14:paraId="600120EA"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117.04</w:t>
            </w:r>
          </w:p>
        </w:tc>
        <w:tc>
          <w:tcPr>
            <w:tcW w:w="917" w:type="dxa"/>
            <w:tcBorders>
              <w:top w:val="nil"/>
              <w:left w:val="nil"/>
              <w:bottom w:val="single" w:sz="4" w:space="0" w:color="auto"/>
              <w:right w:val="single" w:sz="4" w:space="0" w:color="auto"/>
            </w:tcBorders>
            <w:shd w:val="clear" w:color="auto" w:fill="auto"/>
            <w:noWrap/>
            <w:vAlign w:val="center"/>
            <w:hideMark/>
          </w:tcPr>
          <w:p w14:paraId="2658AA18"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47.39</w:t>
            </w:r>
          </w:p>
        </w:tc>
        <w:tc>
          <w:tcPr>
            <w:tcW w:w="916" w:type="dxa"/>
            <w:tcBorders>
              <w:top w:val="nil"/>
              <w:left w:val="nil"/>
              <w:bottom w:val="single" w:sz="4" w:space="0" w:color="auto"/>
              <w:right w:val="single" w:sz="4" w:space="0" w:color="auto"/>
            </w:tcBorders>
            <w:shd w:val="clear" w:color="auto" w:fill="auto"/>
            <w:noWrap/>
            <w:vAlign w:val="center"/>
            <w:hideMark/>
          </w:tcPr>
          <w:p w14:paraId="32822293"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88.83</w:t>
            </w:r>
          </w:p>
        </w:tc>
        <w:tc>
          <w:tcPr>
            <w:tcW w:w="916" w:type="dxa"/>
            <w:tcBorders>
              <w:top w:val="nil"/>
              <w:left w:val="nil"/>
              <w:bottom w:val="single" w:sz="4" w:space="0" w:color="auto"/>
              <w:right w:val="single" w:sz="4" w:space="0" w:color="auto"/>
            </w:tcBorders>
            <w:shd w:val="clear" w:color="auto" w:fill="auto"/>
            <w:noWrap/>
            <w:vAlign w:val="center"/>
            <w:hideMark/>
          </w:tcPr>
          <w:p w14:paraId="457542A9"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35.96</w:t>
            </w:r>
          </w:p>
        </w:tc>
        <w:tc>
          <w:tcPr>
            <w:tcW w:w="999" w:type="dxa"/>
            <w:tcBorders>
              <w:top w:val="nil"/>
              <w:left w:val="nil"/>
              <w:bottom w:val="single" w:sz="4" w:space="0" w:color="auto"/>
              <w:right w:val="single" w:sz="4" w:space="0" w:color="auto"/>
            </w:tcBorders>
            <w:shd w:val="clear" w:color="auto" w:fill="auto"/>
            <w:noWrap/>
            <w:vAlign w:val="center"/>
            <w:hideMark/>
          </w:tcPr>
          <w:p w14:paraId="3E8B1E64"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331.30</w:t>
            </w:r>
          </w:p>
        </w:tc>
        <w:tc>
          <w:tcPr>
            <w:tcW w:w="851" w:type="dxa"/>
            <w:tcBorders>
              <w:top w:val="nil"/>
              <w:left w:val="nil"/>
              <w:bottom w:val="single" w:sz="4" w:space="0" w:color="auto"/>
              <w:right w:val="single" w:sz="4" w:space="0" w:color="auto"/>
            </w:tcBorders>
            <w:shd w:val="clear" w:color="auto" w:fill="auto"/>
            <w:noWrap/>
            <w:vAlign w:val="center"/>
            <w:hideMark/>
          </w:tcPr>
          <w:p w14:paraId="7A19C9BA"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134.13</w:t>
            </w:r>
          </w:p>
        </w:tc>
      </w:tr>
      <w:tr w:rsidR="00667233" w:rsidRPr="00E508B3" w14:paraId="36D11178" w14:textId="77777777" w:rsidTr="00667233">
        <w:trPr>
          <w:trHeight w:val="300"/>
        </w:trPr>
        <w:tc>
          <w:tcPr>
            <w:tcW w:w="1777" w:type="dxa"/>
            <w:gridSpan w:val="2"/>
            <w:tcBorders>
              <w:top w:val="single" w:sz="4" w:space="0" w:color="auto"/>
              <w:left w:val="single" w:sz="4" w:space="0" w:color="auto"/>
              <w:bottom w:val="single" w:sz="4" w:space="0" w:color="auto"/>
              <w:right w:val="single" w:sz="4" w:space="0" w:color="000000"/>
            </w:tcBorders>
            <w:shd w:val="clear" w:color="000000" w:fill="002060"/>
            <w:noWrap/>
            <w:vAlign w:val="center"/>
            <w:hideMark/>
          </w:tcPr>
          <w:p w14:paraId="66D2E7EB" w14:textId="77777777" w:rsidR="00E508B3" w:rsidRPr="00E508B3" w:rsidRDefault="00E508B3" w:rsidP="00E508B3">
            <w:pPr>
              <w:spacing w:after="0" w:line="360" w:lineRule="auto"/>
              <w:jc w:val="center"/>
              <w:rPr>
                <w:rFonts w:asciiTheme="minorHAnsi" w:hAnsiTheme="minorHAnsi" w:cstheme="minorHAnsi"/>
                <w:b/>
                <w:bCs/>
                <w:color w:val="FFFFFF"/>
                <w:sz w:val="22"/>
                <w:szCs w:val="22"/>
                <w:lang w:val="en-IN" w:eastAsia="en-IN"/>
              </w:rPr>
            </w:pPr>
            <w:r w:rsidRPr="00E508B3">
              <w:rPr>
                <w:rFonts w:asciiTheme="minorHAnsi" w:hAnsiTheme="minorHAnsi" w:cstheme="minorHAnsi"/>
                <w:b/>
                <w:bCs/>
                <w:color w:val="FFFFFF"/>
                <w:sz w:val="22"/>
                <w:szCs w:val="22"/>
                <w:lang w:val="en-IN" w:eastAsia="en-IN"/>
              </w:rPr>
              <w:t>Total</w:t>
            </w:r>
          </w:p>
        </w:tc>
        <w:tc>
          <w:tcPr>
            <w:tcW w:w="952" w:type="dxa"/>
            <w:tcBorders>
              <w:top w:val="nil"/>
              <w:left w:val="nil"/>
              <w:bottom w:val="single" w:sz="4" w:space="0" w:color="auto"/>
              <w:right w:val="single" w:sz="4" w:space="0" w:color="auto"/>
            </w:tcBorders>
            <w:shd w:val="clear" w:color="000000" w:fill="002060"/>
            <w:noWrap/>
            <w:vAlign w:val="center"/>
            <w:hideMark/>
          </w:tcPr>
          <w:p w14:paraId="44181503" w14:textId="77777777" w:rsidR="00E508B3" w:rsidRPr="00E508B3" w:rsidRDefault="00E508B3" w:rsidP="00E508B3">
            <w:pPr>
              <w:spacing w:after="0" w:line="360" w:lineRule="auto"/>
              <w:jc w:val="center"/>
              <w:rPr>
                <w:rFonts w:asciiTheme="minorHAnsi" w:hAnsiTheme="minorHAnsi" w:cstheme="minorHAnsi"/>
                <w:color w:val="FFFFFF"/>
                <w:sz w:val="22"/>
                <w:szCs w:val="22"/>
                <w:lang w:val="en-IN" w:eastAsia="en-IN"/>
              </w:rPr>
            </w:pPr>
            <w:r w:rsidRPr="00E508B3">
              <w:rPr>
                <w:rFonts w:asciiTheme="minorHAnsi" w:hAnsiTheme="minorHAnsi" w:cstheme="minorHAnsi"/>
                <w:color w:val="FFFFFF"/>
                <w:sz w:val="22"/>
                <w:szCs w:val="22"/>
                <w:lang w:val="en-IN" w:eastAsia="en-IN"/>
              </w:rPr>
              <w:t>434.04</w:t>
            </w:r>
          </w:p>
        </w:tc>
        <w:tc>
          <w:tcPr>
            <w:tcW w:w="952" w:type="dxa"/>
            <w:tcBorders>
              <w:top w:val="nil"/>
              <w:left w:val="nil"/>
              <w:bottom w:val="single" w:sz="4" w:space="0" w:color="auto"/>
              <w:right w:val="single" w:sz="4" w:space="0" w:color="auto"/>
            </w:tcBorders>
            <w:shd w:val="clear" w:color="000000" w:fill="002060"/>
            <w:noWrap/>
            <w:vAlign w:val="center"/>
            <w:hideMark/>
          </w:tcPr>
          <w:p w14:paraId="6AEAEA7B" w14:textId="77777777" w:rsidR="00E508B3" w:rsidRPr="00E508B3" w:rsidRDefault="00E508B3" w:rsidP="00E508B3">
            <w:pPr>
              <w:spacing w:after="0" w:line="360" w:lineRule="auto"/>
              <w:jc w:val="center"/>
              <w:rPr>
                <w:rFonts w:asciiTheme="minorHAnsi" w:hAnsiTheme="minorHAnsi" w:cstheme="minorHAnsi"/>
                <w:color w:val="FFFFFF"/>
                <w:sz w:val="22"/>
                <w:szCs w:val="22"/>
                <w:lang w:val="en-IN" w:eastAsia="en-IN"/>
              </w:rPr>
            </w:pPr>
            <w:r w:rsidRPr="00E508B3">
              <w:rPr>
                <w:rFonts w:asciiTheme="minorHAnsi" w:hAnsiTheme="minorHAnsi" w:cstheme="minorHAnsi"/>
                <w:color w:val="FFFFFF"/>
                <w:sz w:val="22"/>
                <w:szCs w:val="22"/>
                <w:lang w:val="en-IN" w:eastAsia="en-IN"/>
              </w:rPr>
              <w:t>175.72</w:t>
            </w:r>
          </w:p>
        </w:tc>
        <w:tc>
          <w:tcPr>
            <w:tcW w:w="1076" w:type="dxa"/>
            <w:tcBorders>
              <w:top w:val="nil"/>
              <w:left w:val="nil"/>
              <w:bottom w:val="single" w:sz="4" w:space="0" w:color="auto"/>
              <w:right w:val="single" w:sz="4" w:space="0" w:color="auto"/>
            </w:tcBorders>
            <w:shd w:val="clear" w:color="000000" w:fill="002060"/>
            <w:noWrap/>
            <w:vAlign w:val="center"/>
            <w:hideMark/>
          </w:tcPr>
          <w:p w14:paraId="51325B15" w14:textId="77777777" w:rsidR="00E508B3" w:rsidRPr="00E508B3" w:rsidRDefault="00E508B3" w:rsidP="00E508B3">
            <w:pPr>
              <w:spacing w:after="0" w:line="360" w:lineRule="auto"/>
              <w:jc w:val="center"/>
              <w:rPr>
                <w:rFonts w:asciiTheme="minorHAnsi" w:hAnsiTheme="minorHAnsi" w:cstheme="minorHAnsi"/>
                <w:color w:val="FFFFFF"/>
                <w:sz w:val="22"/>
                <w:szCs w:val="22"/>
                <w:lang w:val="en-IN" w:eastAsia="en-IN"/>
              </w:rPr>
            </w:pPr>
            <w:r w:rsidRPr="00E508B3">
              <w:rPr>
                <w:rFonts w:asciiTheme="minorHAnsi" w:hAnsiTheme="minorHAnsi" w:cstheme="minorHAnsi"/>
                <w:color w:val="FFFFFF"/>
                <w:sz w:val="22"/>
                <w:szCs w:val="22"/>
                <w:lang w:val="en-IN" w:eastAsia="en-IN"/>
              </w:rPr>
              <w:t>1186.00</w:t>
            </w:r>
          </w:p>
        </w:tc>
        <w:tc>
          <w:tcPr>
            <w:tcW w:w="917" w:type="dxa"/>
            <w:tcBorders>
              <w:top w:val="nil"/>
              <w:left w:val="nil"/>
              <w:bottom w:val="single" w:sz="4" w:space="0" w:color="auto"/>
              <w:right w:val="single" w:sz="4" w:space="0" w:color="auto"/>
            </w:tcBorders>
            <w:shd w:val="clear" w:color="000000" w:fill="002060"/>
            <w:noWrap/>
            <w:vAlign w:val="center"/>
            <w:hideMark/>
          </w:tcPr>
          <w:p w14:paraId="13DD0BC6" w14:textId="77777777" w:rsidR="00E508B3" w:rsidRPr="00E508B3" w:rsidRDefault="00E508B3" w:rsidP="00E508B3">
            <w:pPr>
              <w:spacing w:after="0" w:line="360" w:lineRule="auto"/>
              <w:jc w:val="center"/>
              <w:rPr>
                <w:rFonts w:asciiTheme="minorHAnsi" w:hAnsiTheme="minorHAnsi" w:cstheme="minorHAnsi"/>
                <w:color w:val="FFFFFF"/>
                <w:sz w:val="22"/>
                <w:szCs w:val="22"/>
                <w:lang w:val="en-IN" w:eastAsia="en-IN"/>
              </w:rPr>
            </w:pPr>
            <w:r w:rsidRPr="00E508B3">
              <w:rPr>
                <w:rFonts w:asciiTheme="minorHAnsi" w:hAnsiTheme="minorHAnsi" w:cstheme="minorHAnsi"/>
                <w:color w:val="FFFFFF"/>
                <w:sz w:val="22"/>
                <w:szCs w:val="22"/>
                <w:lang w:val="en-IN" w:eastAsia="en-IN"/>
              </w:rPr>
              <w:t>480.16</w:t>
            </w:r>
          </w:p>
        </w:tc>
        <w:tc>
          <w:tcPr>
            <w:tcW w:w="916" w:type="dxa"/>
            <w:tcBorders>
              <w:top w:val="nil"/>
              <w:left w:val="nil"/>
              <w:bottom w:val="single" w:sz="4" w:space="0" w:color="auto"/>
              <w:right w:val="single" w:sz="4" w:space="0" w:color="auto"/>
            </w:tcBorders>
            <w:shd w:val="clear" w:color="000000" w:fill="002060"/>
            <w:noWrap/>
            <w:vAlign w:val="center"/>
            <w:hideMark/>
          </w:tcPr>
          <w:p w14:paraId="221967EC" w14:textId="77777777" w:rsidR="00E508B3" w:rsidRPr="00E508B3" w:rsidRDefault="00E508B3" w:rsidP="00E508B3">
            <w:pPr>
              <w:spacing w:after="0" w:line="360" w:lineRule="auto"/>
              <w:jc w:val="center"/>
              <w:rPr>
                <w:rFonts w:asciiTheme="minorHAnsi" w:hAnsiTheme="minorHAnsi" w:cstheme="minorHAnsi"/>
                <w:color w:val="FFFFFF"/>
                <w:sz w:val="22"/>
                <w:szCs w:val="22"/>
                <w:lang w:val="en-IN" w:eastAsia="en-IN"/>
              </w:rPr>
            </w:pPr>
            <w:r w:rsidRPr="00E508B3">
              <w:rPr>
                <w:rFonts w:asciiTheme="minorHAnsi" w:hAnsiTheme="minorHAnsi" w:cstheme="minorHAnsi"/>
                <w:color w:val="FFFFFF"/>
                <w:sz w:val="22"/>
                <w:szCs w:val="22"/>
                <w:lang w:val="en-IN" w:eastAsia="en-IN"/>
              </w:rPr>
              <w:t>512.70</w:t>
            </w:r>
          </w:p>
        </w:tc>
        <w:tc>
          <w:tcPr>
            <w:tcW w:w="916" w:type="dxa"/>
            <w:tcBorders>
              <w:top w:val="nil"/>
              <w:left w:val="nil"/>
              <w:bottom w:val="single" w:sz="4" w:space="0" w:color="auto"/>
              <w:right w:val="single" w:sz="4" w:space="0" w:color="auto"/>
            </w:tcBorders>
            <w:shd w:val="clear" w:color="000000" w:fill="002060"/>
            <w:noWrap/>
            <w:vAlign w:val="center"/>
            <w:hideMark/>
          </w:tcPr>
          <w:p w14:paraId="43B49D07" w14:textId="77777777" w:rsidR="00E508B3" w:rsidRPr="00E508B3" w:rsidRDefault="00E508B3" w:rsidP="00E508B3">
            <w:pPr>
              <w:spacing w:after="0" w:line="360" w:lineRule="auto"/>
              <w:jc w:val="center"/>
              <w:rPr>
                <w:rFonts w:asciiTheme="minorHAnsi" w:hAnsiTheme="minorHAnsi" w:cstheme="minorHAnsi"/>
                <w:color w:val="FFFFFF"/>
                <w:sz w:val="22"/>
                <w:szCs w:val="22"/>
                <w:lang w:val="en-IN" w:eastAsia="en-IN"/>
              </w:rPr>
            </w:pPr>
            <w:r w:rsidRPr="00E508B3">
              <w:rPr>
                <w:rFonts w:asciiTheme="minorHAnsi" w:hAnsiTheme="minorHAnsi" w:cstheme="minorHAnsi"/>
                <w:color w:val="FFFFFF"/>
                <w:sz w:val="22"/>
                <w:szCs w:val="22"/>
                <w:lang w:val="en-IN" w:eastAsia="en-IN"/>
              </w:rPr>
              <w:t>207.57</w:t>
            </w:r>
          </w:p>
        </w:tc>
        <w:tc>
          <w:tcPr>
            <w:tcW w:w="999" w:type="dxa"/>
            <w:tcBorders>
              <w:top w:val="nil"/>
              <w:left w:val="nil"/>
              <w:bottom w:val="single" w:sz="4" w:space="0" w:color="auto"/>
              <w:right w:val="single" w:sz="4" w:space="0" w:color="auto"/>
            </w:tcBorders>
            <w:shd w:val="clear" w:color="000000" w:fill="002060"/>
            <w:noWrap/>
            <w:vAlign w:val="center"/>
            <w:hideMark/>
          </w:tcPr>
          <w:p w14:paraId="02F8FCA6" w14:textId="77777777" w:rsidR="00E508B3" w:rsidRPr="00E508B3" w:rsidRDefault="00E508B3" w:rsidP="00E508B3">
            <w:pPr>
              <w:spacing w:after="0" w:line="360" w:lineRule="auto"/>
              <w:jc w:val="center"/>
              <w:rPr>
                <w:rFonts w:asciiTheme="minorHAnsi" w:hAnsiTheme="minorHAnsi" w:cstheme="minorHAnsi"/>
                <w:b/>
                <w:bCs/>
                <w:color w:val="FFFFFF"/>
                <w:sz w:val="22"/>
                <w:szCs w:val="22"/>
                <w:lang w:val="en-IN" w:eastAsia="en-IN"/>
              </w:rPr>
            </w:pPr>
            <w:r w:rsidRPr="00E508B3">
              <w:rPr>
                <w:rFonts w:asciiTheme="minorHAnsi" w:hAnsiTheme="minorHAnsi" w:cstheme="minorHAnsi"/>
                <w:b/>
                <w:bCs/>
                <w:color w:val="FFFFFF"/>
                <w:sz w:val="22"/>
                <w:szCs w:val="22"/>
                <w:lang w:val="en-IN" w:eastAsia="en-IN"/>
              </w:rPr>
              <w:t>2132.74</w:t>
            </w:r>
          </w:p>
        </w:tc>
        <w:tc>
          <w:tcPr>
            <w:tcW w:w="851" w:type="dxa"/>
            <w:tcBorders>
              <w:top w:val="nil"/>
              <w:left w:val="nil"/>
              <w:bottom w:val="single" w:sz="4" w:space="0" w:color="auto"/>
              <w:right w:val="single" w:sz="4" w:space="0" w:color="auto"/>
            </w:tcBorders>
            <w:shd w:val="clear" w:color="000000" w:fill="002060"/>
            <w:noWrap/>
            <w:vAlign w:val="center"/>
            <w:hideMark/>
          </w:tcPr>
          <w:p w14:paraId="25011D62" w14:textId="77777777" w:rsidR="00E508B3" w:rsidRPr="00E508B3" w:rsidRDefault="00E508B3" w:rsidP="00E508B3">
            <w:pPr>
              <w:spacing w:after="0" w:line="360" w:lineRule="auto"/>
              <w:jc w:val="center"/>
              <w:rPr>
                <w:rFonts w:asciiTheme="minorHAnsi" w:hAnsiTheme="minorHAnsi" w:cstheme="minorHAnsi"/>
                <w:b/>
                <w:bCs/>
                <w:color w:val="FFFFFF"/>
                <w:sz w:val="22"/>
                <w:szCs w:val="22"/>
                <w:lang w:val="en-IN" w:eastAsia="en-IN"/>
              </w:rPr>
            </w:pPr>
            <w:r w:rsidRPr="00E508B3">
              <w:rPr>
                <w:rFonts w:asciiTheme="minorHAnsi" w:hAnsiTheme="minorHAnsi" w:cstheme="minorHAnsi"/>
                <w:b/>
                <w:bCs/>
                <w:color w:val="FFFFFF"/>
                <w:sz w:val="22"/>
                <w:szCs w:val="22"/>
                <w:lang w:val="en-IN" w:eastAsia="en-IN"/>
              </w:rPr>
              <w:t>863.46</w:t>
            </w:r>
          </w:p>
        </w:tc>
      </w:tr>
    </w:tbl>
    <w:p w14:paraId="1A0F1B5F" w14:textId="10224B4E" w:rsidR="00085D4D" w:rsidRPr="00667233" w:rsidRDefault="00667233" w:rsidP="00667233">
      <w:pPr>
        <w:spacing w:line="360" w:lineRule="auto"/>
        <w:ind w:right="-23"/>
        <w:jc w:val="right"/>
        <w:rPr>
          <w:rFonts w:ascii="Arial" w:hAnsi="Arial" w:cs="Arial"/>
          <w:bCs/>
          <w:i/>
          <w:iCs/>
          <w:sz w:val="18"/>
          <w:szCs w:val="20"/>
        </w:rPr>
      </w:pPr>
      <w:r w:rsidRPr="00667233">
        <w:rPr>
          <w:rFonts w:ascii="Arial" w:hAnsi="Arial" w:cs="Arial"/>
          <w:bCs/>
          <w:i/>
          <w:iCs/>
          <w:sz w:val="18"/>
          <w:szCs w:val="20"/>
        </w:rPr>
        <w:t>Source: KSKMPCL Management</w:t>
      </w:r>
    </w:p>
    <w:p w14:paraId="576CE8DF" w14:textId="014DE7DA" w:rsidR="00085D4D" w:rsidRPr="008F3100" w:rsidRDefault="00085D4D">
      <w:pPr>
        <w:pStyle w:val="ListParagraph"/>
        <w:numPr>
          <w:ilvl w:val="0"/>
          <w:numId w:val="15"/>
        </w:numPr>
        <w:spacing w:line="360" w:lineRule="auto"/>
        <w:ind w:left="142" w:right="-23" w:hanging="426"/>
        <w:jc w:val="both"/>
        <w:rPr>
          <w:rFonts w:ascii="Arial" w:hAnsi="Arial" w:cs="Arial"/>
          <w:b/>
          <w:sz w:val="22"/>
        </w:rPr>
      </w:pPr>
      <w:r w:rsidRPr="000D3BDC">
        <w:rPr>
          <w:rFonts w:ascii="Arial" w:hAnsi="Arial" w:cs="Arial"/>
          <w:b/>
          <w:sz w:val="22"/>
        </w:rPr>
        <w:t xml:space="preserve">IMPLEMENTATION AGREEMENT OR EPC </w:t>
      </w:r>
      <w:r w:rsidR="009C4C28" w:rsidRPr="000D3BDC">
        <w:rPr>
          <w:rFonts w:ascii="Arial" w:hAnsi="Arial" w:cs="Arial"/>
          <w:b/>
          <w:sz w:val="22"/>
        </w:rPr>
        <w:t>CONTRACT</w:t>
      </w:r>
      <w:r w:rsidR="009C4C28">
        <w:rPr>
          <w:rFonts w:ascii="Arial" w:hAnsi="Arial" w:cs="Arial"/>
          <w:b/>
          <w:sz w:val="22"/>
        </w:rPr>
        <w:t xml:space="preserve">: </w:t>
      </w:r>
      <w:r w:rsidR="009C4C28" w:rsidRPr="009C4C28">
        <w:rPr>
          <w:rFonts w:ascii="Arial" w:hAnsi="Arial" w:cs="Arial"/>
          <w:bCs/>
          <w:sz w:val="22"/>
        </w:rPr>
        <w:t>The</w:t>
      </w:r>
      <w:r w:rsidRPr="008F3100">
        <w:rPr>
          <w:rFonts w:ascii="Arial" w:hAnsi="Arial" w:cs="Arial"/>
          <w:bCs/>
          <w:sz w:val="22"/>
        </w:rPr>
        <w:t xml:space="preserve"> Project is being implemented through a turnkey contract. The </w:t>
      </w:r>
      <w:r w:rsidRPr="008F3100">
        <w:rPr>
          <w:rFonts w:ascii="Arial" w:hAnsi="Arial" w:cs="Arial"/>
          <w:sz w:val="22"/>
        </w:rPr>
        <w:t xml:space="preserve">Engineering, Procurement and Construction (EPC) contract </w:t>
      </w:r>
      <w:r w:rsidRPr="008F3100">
        <w:rPr>
          <w:rFonts w:ascii="Arial" w:hAnsi="Arial" w:cs="Arial"/>
          <w:bCs/>
          <w:sz w:val="22"/>
        </w:rPr>
        <w:t>was executed with M/s. Shangdong Electric Power Construction Corporation (SEPCO), a China based EPC Contractor on 1st April 2009. The brief scope of EPC Contract is as under:</w:t>
      </w:r>
    </w:p>
    <w:p w14:paraId="082E8776" w14:textId="77777777" w:rsidR="00085D4D" w:rsidRPr="000D3BDC" w:rsidRDefault="00085D4D">
      <w:pPr>
        <w:pStyle w:val="ListParagraph"/>
        <w:numPr>
          <w:ilvl w:val="0"/>
          <w:numId w:val="20"/>
        </w:numPr>
        <w:spacing w:line="360" w:lineRule="auto"/>
        <w:ind w:left="567" w:right="-23" w:hanging="425"/>
        <w:jc w:val="both"/>
        <w:rPr>
          <w:rFonts w:ascii="Arial" w:hAnsi="Arial" w:cs="Arial"/>
          <w:b/>
          <w:bCs/>
          <w:sz w:val="22"/>
        </w:rPr>
      </w:pPr>
      <w:r w:rsidRPr="000D3BDC">
        <w:rPr>
          <w:rFonts w:ascii="Arial" w:hAnsi="Arial" w:cs="Arial"/>
          <w:bCs/>
          <w:sz w:val="22"/>
        </w:rPr>
        <w:t>Offshore supply:</w:t>
      </w:r>
      <w:r w:rsidRPr="000D3BDC">
        <w:rPr>
          <w:rFonts w:ascii="Arial" w:hAnsi="Arial" w:cs="Arial"/>
          <w:b/>
          <w:bCs/>
          <w:sz w:val="22"/>
        </w:rPr>
        <w:t xml:space="preserve"> </w:t>
      </w:r>
      <w:r w:rsidRPr="000D3BDC">
        <w:rPr>
          <w:rFonts w:ascii="Arial" w:hAnsi="Arial" w:cs="Arial"/>
          <w:bCs/>
          <w:sz w:val="22"/>
        </w:rPr>
        <w:t>Design, engineering, manufacture, procurement, assembling, shop testing, seaworthy packing, forwarding and delivery of the plant and equipment including commissioning spares, consumables on CFR basis.</w:t>
      </w:r>
    </w:p>
    <w:p w14:paraId="7C0F622D" w14:textId="77777777" w:rsidR="00085D4D" w:rsidRPr="000D3BDC" w:rsidRDefault="00085D4D">
      <w:pPr>
        <w:pStyle w:val="ListParagraph"/>
        <w:numPr>
          <w:ilvl w:val="0"/>
          <w:numId w:val="20"/>
        </w:numPr>
        <w:spacing w:line="360" w:lineRule="auto"/>
        <w:ind w:left="567" w:right="-23" w:hanging="425"/>
        <w:jc w:val="both"/>
        <w:rPr>
          <w:rFonts w:ascii="Arial" w:hAnsi="Arial" w:cs="Arial"/>
          <w:b/>
          <w:bCs/>
          <w:sz w:val="22"/>
        </w:rPr>
      </w:pPr>
      <w:r w:rsidRPr="000D3BDC">
        <w:rPr>
          <w:rFonts w:ascii="Arial" w:hAnsi="Arial" w:cs="Arial"/>
          <w:bCs/>
          <w:sz w:val="22"/>
        </w:rPr>
        <w:t>Offshore services:</w:t>
      </w:r>
      <w:r w:rsidRPr="000D3BDC">
        <w:rPr>
          <w:rFonts w:ascii="Arial" w:hAnsi="Arial" w:cs="Arial"/>
          <w:b/>
          <w:bCs/>
          <w:sz w:val="22"/>
        </w:rPr>
        <w:t xml:space="preserve"> </w:t>
      </w:r>
      <w:r w:rsidRPr="000D3BDC">
        <w:rPr>
          <w:rFonts w:ascii="Arial" w:hAnsi="Arial" w:cs="Arial"/>
          <w:bCs/>
          <w:sz w:val="22"/>
        </w:rPr>
        <w:t>Basic engineering, design &amp; engineering services, technical services including interfacing integration and demonstration of Performance Guarantee Values of Units as well as training of KMPCL personnel.</w:t>
      </w:r>
    </w:p>
    <w:p w14:paraId="75364DE8" w14:textId="77777777" w:rsidR="00085D4D" w:rsidRPr="000D3BDC" w:rsidRDefault="00085D4D">
      <w:pPr>
        <w:pStyle w:val="ListParagraph"/>
        <w:numPr>
          <w:ilvl w:val="0"/>
          <w:numId w:val="20"/>
        </w:numPr>
        <w:spacing w:line="360" w:lineRule="auto"/>
        <w:ind w:left="567" w:right="-23" w:hanging="425"/>
        <w:jc w:val="both"/>
        <w:rPr>
          <w:rFonts w:ascii="Arial" w:hAnsi="Arial" w:cs="Arial"/>
          <w:b/>
          <w:bCs/>
          <w:sz w:val="22"/>
        </w:rPr>
      </w:pPr>
      <w:r w:rsidRPr="000D3BDC">
        <w:rPr>
          <w:rFonts w:ascii="Arial" w:hAnsi="Arial" w:cs="Arial"/>
          <w:bCs/>
          <w:sz w:val="22"/>
        </w:rPr>
        <w:t>Onshore supply:</w:t>
      </w:r>
      <w:r w:rsidRPr="000D3BDC">
        <w:rPr>
          <w:rFonts w:ascii="Arial" w:hAnsi="Arial" w:cs="Arial"/>
          <w:b/>
          <w:bCs/>
          <w:sz w:val="22"/>
        </w:rPr>
        <w:t xml:space="preserve"> </w:t>
      </w:r>
      <w:r w:rsidRPr="000D3BDC">
        <w:rPr>
          <w:rFonts w:ascii="Arial" w:hAnsi="Arial" w:cs="Arial"/>
          <w:bCs/>
          <w:sz w:val="22"/>
        </w:rPr>
        <w:t>Design, engineering, approval of drawings, manufacture, procurement, assembling, shop testing, packing, forwarding, transportation and delivery of the plant and equipment at the site including commissioning spares and consumables.</w:t>
      </w:r>
    </w:p>
    <w:p w14:paraId="3F57BD56" w14:textId="77777777" w:rsidR="00085D4D" w:rsidRPr="000D3BDC" w:rsidRDefault="00085D4D">
      <w:pPr>
        <w:pStyle w:val="ListParagraph"/>
        <w:numPr>
          <w:ilvl w:val="0"/>
          <w:numId w:val="20"/>
        </w:numPr>
        <w:spacing w:line="360" w:lineRule="auto"/>
        <w:ind w:left="567" w:right="-23" w:hanging="425"/>
        <w:jc w:val="both"/>
        <w:rPr>
          <w:rFonts w:ascii="Arial" w:hAnsi="Arial" w:cs="Arial"/>
          <w:b/>
          <w:bCs/>
          <w:sz w:val="22"/>
        </w:rPr>
      </w:pPr>
      <w:r w:rsidRPr="000D3BDC">
        <w:rPr>
          <w:rFonts w:ascii="Arial" w:hAnsi="Arial" w:cs="Arial"/>
          <w:bCs/>
          <w:sz w:val="22"/>
        </w:rPr>
        <w:t>Onshore services: Detailed services including project management, inspection, expediting, supervision of erection, testing and commissioning and such services as may be required from time to time for timely commissioning of the plant.</w:t>
      </w:r>
    </w:p>
    <w:p w14:paraId="4796EB53" w14:textId="1C48B892" w:rsidR="00085D4D" w:rsidRPr="00175A7F" w:rsidRDefault="00085D4D" w:rsidP="00175A7F">
      <w:pPr>
        <w:pStyle w:val="ListParagraph"/>
        <w:numPr>
          <w:ilvl w:val="0"/>
          <w:numId w:val="20"/>
        </w:numPr>
        <w:spacing w:line="360" w:lineRule="auto"/>
        <w:ind w:left="567" w:right="-23" w:hanging="425"/>
        <w:jc w:val="both"/>
        <w:rPr>
          <w:rFonts w:ascii="Arial" w:hAnsi="Arial" w:cs="Arial"/>
          <w:b/>
          <w:bCs/>
          <w:sz w:val="22"/>
        </w:rPr>
      </w:pPr>
      <w:r w:rsidRPr="000D3BDC">
        <w:rPr>
          <w:rFonts w:ascii="Arial" w:hAnsi="Arial" w:cs="Arial"/>
          <w:bCs/>
          <w:sz w:val="22"/>
        </w:rPr>
        <w:t>Construction contract:</w:t>
      </w:r>
      <w:r w:rsidRPr="000D3BDC">
        <w:rPr>
          <w:rFonts w:ascii="Arial" w:hAnsi="Arial" w:cs="Arial"/>
          <w:b/>
          <w:bCs/>
          <w:sz w:val="22"/>
        </w:rPr>
        <w:t xml:space="preserve"> </w:t>
      </w:r>
      <w:r w:rsidRPr="000D3BDC">
        <w:rPr>
          <w:rFonts w:ascii="Arial" w:hAnsi="Arial" w:cs="Arial"/>
          <w:bCs/>
          <w:sz w:val="22"/>
        </w:rPr>
        <w:t>Undertake earthworks, dewatering during construction, grading and leveling, excavation, foundations, buildings, all other civil works, architectural works, structural works, procurement services, project management, expediting, site mobilization, supervising, co-ordination, inspection, contractor’s permits and clearances etc.</w:t>
      </w:r>
    </w:p>
    <w:p w14:paraId="2DE407B3" w14:textId="77C6EF37" w:rsidR="000537DF" w:rsidRDefault="00085D4D" w:rsidP="0017125D">
      <w:pPr>
        <w:spacing w:before="240" w:line="360" w:lineRule="auto"/>
        <w:ind w:left="142" w:right="-23"/>
        <w:jc w:val="both"/>
        <w:rPr>
          <w:rFonts w:ascii="Arial" w:hAnsi="Arial" w:cs="Arial"/>
          <w:sz w:val="22"/>
        </w:rPr>
      </w:pPr>
      <w:r w:rsidRPr="000D3BDC">
        <w:rPr>
          <w:rFonts w:ascii="Arial" w:hAnsi="Arial" w:cs="Arial"/>
          <w:b/>
          <w:sz w:val="22"/>
        </w:rPr>
        <w:t>Non- EPC Contracts</w:t>
      </w:r>
      <w:r w:rsidR="0017125D">
        <w:rPr>
          <w:rFonts w:ascii="Arial" w:hAnsi="Arial" w:cs="Arial"/>
          <w:b/>
          <w:sz w:val="22"/>
        </w:rPr>
        <w:t xml:space="preserve">: </w:t>
      </w:r>
      <w:r w:rsidRPr="000D3BDC">
        <w:rPr>
          <w:rFonts w:ascii="Arial" w:hAnsi="Arial" w:cs="Arial"/>
          <w:sz w:val="22"/>
        </w:rPr>
        <w:t>Project Company has also executed No</w:t>
      </w:r>
      <w:r w:rsidR="000537DF">
        <w:rPr>
          <w:rFonts w:ascii="Arial" w:hAnsi="Arial" w:cs="Arial"/>
          <w:sz w:val="22"/>
        </w:rPr>
        <w:t>n-EPC Contracts which includes:</w:t>
      </w:r>
    </w:p>
    <w:p w14:paraId="5FF12D22" w14:textId="77777777" w:rsidR="000537DF" w:rsidRPr="000537DF" w:rsidRDefault="00085D4D" w:rsidP="00175A7F">
      <w:pPr>
        <w:pStyle w:val="ListParagraph"/>
        <w:numPr>
          <w:ilvl w:val="0"/>
          <w:numId w:val="38"/>
        </w:numPr>
        <w:spacing w:line="276" w:lineRule="auto"/>
        <w:ind w:left="567" w:right="-23" w:hanging="425"/>
        <w:jc w:val="both"/>
        <w:rPr>
          <w:rFonts w:ascii="Arial" w:hAnsi="Arial" w:cs="Arial"/>
          <w:sz w:val="22"/>
        </w:rPr>
      </w:pPr>
      <w:r w:rsidRPr="000537DF">
        <w:rPr>
          <w:rFonts w:ascii="Arial" w:hAnsi="Arial" w:cs="Arial"/>
          <w:sz w:val="22"/>
          <w:szCs w:val="22"/>
        </w:rPr>
        <w:t>River water Intake System up to the raw water reservoir within plant boundary – Separate SPV</w:t>
      </w:r>
    </w:p>
    <w:p w14:paraId="0B0B05E9" w14:textId="77777777" w:rsidR="000537DF" w:rsidRPr="000537DF" w:rsidRDefault="00085D4D" w:rsidP="00175A7F">
      <w:pPr>
        <w:pStyle w:val="ListParagraph"/>
        <w:numPr>
          <w:ilvl w:val="0"/>
          <w:numId w:val="38"/>
        </w:numPr>
        <w:spacing w:line="276" w:lineRule="auto"/>
        <w:ind w:left="567" w:right="-23" w:hanging="425"/>
        <w:jc w:val="both"/>
        <w:rPr>
          <w:rFonts w:ascii="Arial" w:hAnsi="Arial" w:cs="Arial"/>
          <w:sz w:val="22"/>
        </w:rPr>
      </w:pPr>
      <w:r w:rsidRPr="000537DF">
        <w:rPr>
          <w:rFonts w:ascii="Arial" w:hAnsi="Arial" w:cs="Arial"/>
          <w:sz w:val="22"/>
          <w:szCs w:val="22"/>
        </w:rPr>
        <w:lastRenderedPageBreak/>
        <w:t>Rail infrastructure covering tracks for Coal, fuel oil system etc. - Separate SPV</w:t>
      </w:r>
    </w:p>
    <w:p w14:paraId="68B1B064" w14:textId="77777777" w:rsidR="000537DF" w:rsidRPr="000537DF" w:rsidRDefault="00085D4D" w:rsidP="00175A7F">
      <w:pPr>
        <w:pStyle w:val="ListParagraph"/>
        <w:numPr>
          <w:ilvl w:val="0"/>
          <w:numId w:val="38"/>
        </w:numPr>
        <w:spacing w:line="276" w:lineRule="auto"/>
        <w:ind w:left="567" w:right="-23" w:hanging="425"/>
        <w:jc w:val="both"/>
        <w:rPr>
          <w:rFonts w:ascii="Arial" w:hAnsi="Arial" w:cs="Arial"/>
          <w:sz w:val="22"/>
        </w:rPr>
      </w:pPr>
      <w:r w:rsidRPr="000537DF">
        <w:rPr>
          <w:rFonts w:ascii="Arial" w:hAnsi="Arial" w:cs="Arial"/>
          <w:sz w:val="22"/>
          <w:szCs w:val="22"/>
        </w:rPr>
        <w:t>Wagon Tippler</w:t>
      </w:r>
      <w:r w:rsidR="000537DF">
        <w:rPr>
          <w:rFonts w:ascii="Arial" w:hAnsi="Arial" w:cs="Arial"/>
          <w:sz w:val="22"/>
          <w:szCs w:val="22"/>
        </w:rPr>
        <w:t xml:space="preserve">, </w:t>
      </w:r>
      <w:r w:rsidRPr="000537DF">
        <w:rPr>
          <w:rFonts w:ascii="Arial" w:hAnsi="Arial" w:cs="Arial"/>
          <w:sz w:val="22"/>
          <w:szCs w:val="22"/>
        </w:rPr>
        <w:t>Training Simulator</w:t>
      </w:r>
      <w:r w:rsidR="000537DF">
        <w:rPr>
          <w:rFonts w:ascii="Arial" w:hAnsi="Arial" w:cs="Arial"/>
          <w:sz w:val="22"/>
          <w:szCs w:val="22"/>
        </w:rPr>
        <w:t xml:space="preserve">, </w:t>
      </w:r>
      <w:r w:rsidRPr="000537DF">
        <w:rPr>
          <w:rFonts w:ascii="Arial" w:hAnsi="Arial" w:cs="Arial"/>
          <w:sz w:val="22"/>
          <w:szCs w:val="22"/>
        </w:rPr>
        <w:t>CCTV for plant Surveillance</w:t>
      </w:r>
      <w:r w:rsidR="000537DF">
        <w:rPr>
          <w:rFonts w:ascii="Arial" w:hAnsi="Arial" w:cs="Arial"/>
          <w:sz w:val="22"/>
          <w:szCs w:val="22"/>
        </w:rPr>
        <w:t xml:space="preserve">, </w:t>
      </w:r>
      <w:r w:rsidRPr="000537DF">
        <w:rPr>
          <w:rFonts w:ascii="Arial" w:hAnsi="Arial" w:cs="Arial"/>
          <w:sz w:val="22"/>
          <w:szCs w:val="22"/>
        </w:rPr>
        <w:t>Development of Green belt area</w:t>
      </w:r>
    </w:p>
    <w:p w14:paraId="4F7F37AA" w14:textId="2416BF2F" w:rsidR="00085D4D" w:rsidRPr="000537DF" w:rsidRDefault="00085D4D" w:rsidP="00175A7F">
      <w:pPr>
        <w:pStyle w:val="ListParagraph"/>
        <w:numPr>
          <w:ilvl w:val="0"/>
          <w:numId w:val="38"/>
        </w:numPr>
        <w:spacing w:line="276" w:lineRule="auto"/>
        <w:ind w:left="567" w:right="-23" w:hanging="425"/>
        <w:jc w:val="both"/>
        <w:rPr>
          <w:rFonts w:ascii="Arial" w:hAnsi="Arial" w:cs="Arial"/>
          <w:sz w:val="22"/>
        </w:rPr>
      </w:pPr>
      <w:r w:rsidRPr="000537DF">
        <w:rPr>
          <w:rFonts w:ascii="Arial" w:hAnsi="Arial" w:cs="Arial"/>
          <w:sz w:val="22"/>
          <w:szCs w:val="22"/>
        </w:rPr>
        <w:t>Transmission lines</w:t>
      </w:r>
      <w:r w:rsidR="000537DF">
        <w:rPr>
          <w:rFonts w:ascii="Arial" w:hAnsi="Arial" w:cs="Arial"/>
          <w:sz w:val="22"/>
          <w:szCs w:val="22"/>
        </w:rPr>
        <w:t xml:space="preserve">, </w:t>
      </w:r>
      <w:r w:rsidRPr="000537DF">
        <w:rPr>
          <w:rFonts w:ascii="Arial" w:hAnsi="Arial" w:cs="Arial"/>
          <w:sz w:val="22"/>
          <w:szCs w:val="22"/>
        </w:rPr>
        <w:t>External Boundary Wall</w:t>
      </w:r>
      <w:r w:rsidR="000537DF">
        <w:rPr>
          <w:rFonts w:ascii="Arial" w:hAnsi="Arial" w:cs="Arial"/>
          <w:sz w:val="22"/>
          <w:szCs w:val="22"/>
        </w:rPr>
        <w:t xml:space="preserve">, </w:t>
      </w:r>
      <w:r w:rsidRPr="000537DF">
        <w:rPr>
          <w:rFonts w:ascii="Arial" w:hAnsi="Arial" w:cs="Arial"/>
          <w:sz w:val="22"/>
          <w:szCs w:val="22"/>
        </w:rPr>
        <w:t>Peripheral Storm Drain</w:t>
      </w:r>
    </w:p>
    <w:p w14:paraId="0954C472" w14:textId="77777777" w:rsidR="00085D4D" w:rsidRPr="000D3BDC" w:rsidRDefault="00085D4D" w:rsidP="00175A7F">
      <w:pPr>
        <w:spacing w:before="240" w:line="360" w:lineRule="auto"/>
        <w:ind w:left="142" w:right="-23"/>
        <w:jc w:val="both"/>
        <w:rPr>
          <w:rFonts w:ascii="Arial" w:hAnsi="Arial" w:cs="Arial"/>
          <w:sz w:val="22"/>
          <w:szCs w:val="22"/>
        </w:rPr>
      </w:pPr>
      <w:r w:rsidRPr="000D3BDC">
        <w:rPr>
          <w:rFonts w:ascii="Arial" w:hAnsi="Arial" w:cs="Arial"/>
          <w:sz w:val="22"/>
          <w:szCs w:val="22"/>
        </w:rPr>
        <w:t xml:space="preserve">According to the philosophy of construction in Phase-I, Phase-II and Phase-III, all Engineering, procurement, supply, construction, commissioning etc. including BOP, CHP, AHP, Switchyard, Rail infrastructure, Water infrastructure, Transmission lines etc. were planned and executed. </w:t>
      </w:r>
      <w:r w:rsidRPr="00056F82">
        <w:rPr>
          <w:rFonts w:ascii="Arial" w:hAnsi="Arial" w:cs="Arial"/>
          <w:sz w:val="22"/>
          <w:szCs w:val="22"/>
        </w:rPr>
        <w:t>Therefore, the 1</w:t>
      </w:r>
      <w:r w:rsidRPr="00D01AE4">
        <w:rPr>
          <w:rFonts w:ascii="Arial" w:hAnsi="Arial" w:cs="Arial"/>
          <w:sz w:val="22"/>
          <w:szCs w:val="22"/>
          <w:vertAlign w:val="superscript"/>
        </w:rPr>
        <w:t>st</w:t>
      </w:r>
      <w:r>
        <w:rPr>
          <w:rFonts w:ascii="Arial" w:hAnsi="Arial" w:cs="Arial"/>
          <w:sz w:val="22"/>
          <w:szCs w:val="22"/>
        </w:rPr>
        <w:t xml:space="preserve"> </w:t>
      </w:r>
      <w:r w:rsidRPr="00056F82">
        <w:rPr>
          <w:rFonts w:ascii="Arial" w:hAnsi="Arial" w:cs="Arial"/>
          <w:sz w:val="22"/>
          <w:szCs w:val="22"/>
        </w:rPr>
        <w:t>unit commissioned was Unit-3, then Unit-4 and finally Unit-2.</w:t>
      </w:r>
    </w:p>
    <w:p w14:paraId="47440E7D" w14:textId="03E00742" w:rsidR="00085D4D" w:rsidRPr="000D3BDC" w:rsidRDefault="00085D4D" w:rsidP="0017125D">
      <w:pPr>
        <w:spacing w:line="360" w:lineRule="auto"/>
        <w:ind w:left="142" w:right="-23"/>
        <w:jc w:val="both"/>
        <w:rPr>
          <w:rFonts w:ascii="Arial" w:hAnsi="Arial" w:cs="Arial"/>
          <w:sz w:val="22"/>
        </w:rPr>
      </w:pPr>
      <w:r w:rsidRPr="000D3BDC">
        <w:rPr>
          <w:rFonts w:ascii="Arial" w:hAnsi="Arial" w:cs="Arial"/>
          <w:sz w:val="22"/>
        </w:rPr>
        <w:t xml:space="preserve">Main machinery of the plant includes Boiler, Turbine, Generator, Coal Handling Plant, Ash Handling Plant, Water Treatment Plant, Switchyard, Transmission line, Water pipeline system to bring raw water to the plant, and other auxiliary machinery for running the plant. Plant is distributed into different blocks comprising of different buildings as per their utility. These mainly comprise of Industrial Structures consisting of massive steel structural members embedded in RCC base and covered by Industrial heavy duty corrugated steel sheets. Also, some buildings are made out of brickwork and RCC with RCC Roofs. </w:t>
      </w:r>
    </w:p>
    <w:p w14:paraId="5BD233D3" w14:textId="49599A8D" w:rsidR="00696066" w:rsidRDefault="00085D4D" w:rsidP="00175A7F">
      <w:pPr>
        <w:spacing w:line="360" w:lineRule="auto"/>
        <w:ind w:left="142" w:right="-23"/>
        <w:jc w:val="both"/>
        <w:rPr>
          <w:rFonts w:ascii="Arial" w:hAnsi="Arial" w:cs="Arial"/>
          <w:sz w:val="22"/>
        </w:rPr>
      </w:pPr>
      <w:r w:rsidRPr="000D3BDC">
        <w:rPr>
          <w:rFonts w:ascii="Arial" w:hAnsi="Arial" w:cs="Arial"/>
          <w:sz w:val="22"/>
        </w:rPr>
        <w:t>Some of the Buildings like Power House Building, Steel Structure for Raw Water Pump House etc. are capitalized in the Miscellaneous Equipment’s under P&amp;M head. The list of the buildings capitalized under this head was not provided to us on request. So, it is not possible for our team to segregate the buildings.</w:t>
      </w:r>
      <w:r>
        <w:rPr>
          <w:rFonts w:ascii="Arial" w:hAnsi="Arial" w:cs="Arial"/>
          <w:sz w:val="22"/>
        </w:rPr>
        <w:t xml:space="preserve"> </w:t>
      </w:r>
      <w:r w:rsidRPr="00696B51">
        <w:rPr>
          <w:rFonts w:ascii="Arial" w:hAnsi="Arial" w:cs="Arial"/>
          <w:sz w:val="22"/>
        </w:rPr>
        <w:t xml:space="preserve">We have considered the buildings capitalized in the FAR of the subject company </w:t>
      </w:r>
      <w:r>
        <w:rPr>
          <w:rFonts w:ascii="Arial" w:hAnsi="Arial" w:cs="Arial"/>
          <w:sz w:val="22"/>
        </w:rPr>
        <w:t xml:space="preserve">for the </w:t>
      </w:r>
      <w:r w:rsidRPr="00696B51">
        <w:rPr>
          <w:rFonts w:ascii="Arial" w:hAnsi="Arial" w:cs="Arial"/>
          <w:sz w:val="22"/>
        </w:rPr>
        <w:t>Valuation purpose under the buildings head in the Fixed Asset Register provided to us</w:t>
      </w:r>
      <w:r>
        <w:rPr>
          <w:rFonts w:ascii="Arial" w:hAnsi="Arial" w:cs="Arial"/>
          <w:sz w:val="22"/>
        </w:rPr>
        <w:t xml:space="preserve"> for the 3 commissioned units</w:t>
      </w:r>
      <w:r w:rsidRPr="00696B51">
        <w:rPr>
          <w:rFonts w:ascii="Arial" w:hAnsi="Arial" w:cs="Arial"/>
          <w:sz w:val="22"/>
        </w:rPr>
        <w:t xml:space="preserve">. </w:t>
      </w:r>
    </w:p>
    <w:p w14:paraId="03DAC5B6" w14:textId="5C114C91" w:rsidR="00085D4D" w:rsidRDefault="00085D4D" w:rsidP="00175A7F">
      <w:pPr>
        <w:spacing w:after="0" w:line="360" w:lineRule="auto"/>
        <w:ind w:left="142" w:right="-23"/>
        <w:jc w:val="both"/>
        <w:rPr>
          <w:rFonts w:ascii="Arial" w:hAnsi="Arial" w:cs="Arial"/>
          <w:sz w:val="22"/>
        </w:rPr>
      </w:pPr>
      <w:r w:rsidRPr="00696B51">
        <w:rPr>
          <w:rFonts w:ascii="Arial" w:hAnsi="Arial" w:cs="Arial"/>
          <w:sz w:val="22"/>
        </w:rPr>
        <w:t>Detailed break-up of the Buildings under Buildings head in the FAR is annexed with the report for reference however valuation is done on a complete block of buildings as a whole instead of individual structure.</w:t>
      </w:r>
      <w:r>
        <w:rPr>
          <w:rFonts w:ascii="Arial" w:hAnsi="Arial" w:cs="Arial"/>
          <w:sz w:val="22"/>
        </w:rPr>
        <w:t xml:space="preserve"> </w:t>
      </w:r>
      <w:r w:rsidRPr="00B72491">
        <w:rPr>
          <w:rFonts w:ascii="Arial" w:hAnsi="Arial" w:cs="Arial"/>
          <w:sz w:val="22"/>
        </w:rPr>
        <w:t>Main sections of the Plant include Boiler House, ESP Building, ESP Control Room, Power House, Service Building, Coal bunker, Switchyard Control room, Control Room, Fly Ash Silos, Chimney among other buildings &amp; sections.</w:t>
      </w:r>
    </w:p>
    <w:p w14:paraId="563AA0F5" w14:textId="77777777" w:rsidR="00085D4D" w:rsidRDefault="00085D4D" w:rsidP="00496100">
      <w:pPr>
        <w:spacing w:after="0" w:line="360" w:lineRule="auto"/>
        <w:ind w:right="-23"/>
        <w:rPr>
          <w:rFonts w:ascii="Arial" w:hAnsi="Arial" w:cs="Arial"/>
          <w:b/>
          <w:sz w:val="22"/>
        </w:rPr>
      </w:pPr>
    </w:p>
    <w:p w14:paraId="3D890832" w14:textId="432698F9" w:rsidR="00085D4D" w:rsidRPr="008F3100" w:rsidRDefault="008F3100" w:rsidP="0017125D">
      <w:pPr>
        <w:pStyle w:val="ListParagraph"/>
        <w:numPr>
          <w:ilvl w:val="0"/>
          <w:numId w:val="15"/>
        </w:numPr>
        <w:shd w:val="clear" w:color="auto" w:fill="FFFFFF" w:themeFill="background1"/>
        <w:spacing w:after="0" w:line="360" w:lineRule="auto"/>
        <w:ind w:left="142" w:right="-23" w:hanging="426"/>
        <w:jc w:val="both"/>
        <w:rPr>
          <w:rFonts w:ascii="Arial" w:eastAsia="TTFCt00" w:hAnsi="Arial" w:cs="Arial"/>
          <w:sz w:val="22"/>
          <w:szCs w:val="22"/>
        </w:rPr>
      </w:pPr>
      <w:r w:rsidRPr="008F3100">
        <w:rPr>
          <w:rFonts w:ascii="Arial" w:hAnsi="Arial" w:cs="Arial"/>
          <w:b/>
          <w:sz w:val="22"/>
        </w:rPr>
        <w:t xml:space="preserve">WATER REQUIREMENT &amp; RAW WATER INTAKE SYSTEM: </w:t>
      </w:r>
      <w:r w:rsidR="00085D4D" w:rsidRPr="008F3100">
        <w:rPr>
          <w:rFonts w:ascii="Arial" w:eastAsia="TTFCt00" w:hAnsi="Arial" w:cs="Arial"/>
          <w:sz w:val="22"/>
          <w:szCs w:val="22"/>
        </w:rPr>
        <w:t>The total water requirement for the Project is estimated to be 8655 m</w:t>
      </w:r>
      <w:r w:rsidR="00085D4D" w:rsidRPr="008F3100">
        <w:rPr>
          <w:rFonts w:ascii="Arial" w:eastAsia="TTFCt00" w:hAnsi="Arial" w:cs="Arial"/>
          <w:sz w:val="22"/>
          <w:szCs w:val="22"/>
          <w:vertAlign w:val="superscript"/>
        </w:rPr>
        <w:t>3</w:t>
      </w:r>
      <w:r w:rsidR="00085D4D" w:rsidRPr="008F3100">
        <w:rPr>
          <w:rFonts w:ascii="Arial" w:eastAsia="TTFCt00" w:hAnsi="Arial" w:cs="Arial"/>
          <w:sz w:val="22"/>
          <w:szCs w:val="22"/>
        </w:rPr>
        <w:t>/hr. The water will be sourced from River Mahanadi which is about 45 km from the Project Site. To meet the lean flow period of 2 months in the river, it was decided by the Project Company to store 16 MCM of water at an intermediate reservoir.</w:t>
      </w:r>
    </w:p>
    <w:p w14:paraId="4D0C40E7" w14:textId="1A8C4254" w:rsidR="00085D4D" w:rsidRDefault="00085D4D" w:rsidP="0017125D">
      <w:pPr>
        <w:spacing w:before="240" w:after="0" w:line="360" w:lineRule="auto"/>
        <w:ind w:left="142" w:right="-23"/>
        <w:jc w:val="both"/>
        <w:rPr>
          <w:rFonts w:ascii="Arial" w:hAnsi="Arial" w:cs="Arial"/>
          <w:sz w:val="22"/>
        </w:rPr>
      </w:pPr>
      <w:r w:rsidRPr="00B72491">
        <w:rPr>
          <w:rFonts w:ascii="Arial" w:hAnsi="Arial" w:cs="Arial"/>
          <w:sz w:val="22"/>
        </w:rPr>
        <w:t xml:space="preserve">Presently, the raw water is being pumped from Basantpur pump house to the reservoir in the plant which can cater to the three units of the plant; water is sufficiently available in the plant. It </w:t>
      </w:r>
      <w:r w:rsidRPr="00B72491">
        <w:rPr>
          <w:rFonts w:ascii="Arial" w:hAnsi="Arial" w:cs="Arial"/>
          <w:sz w:val="22"/>
        </w:rPr>
        <w:lastRenderedPageBreak/>
        <w:t>was informed that during the summer months KMPCL can pump 22.51 MCM (12.51 MCM from Basantp</w:t>
      </w:r>
      <w:r>
        <w:rPr>
          <w:rFonts w:ascii="Arial" w:hAnsi="Arial" w:cs="Arial"/>
          <w:sz w:val="22"/>
        </w:rPr>
        <w:t>ur + 10 MCM from Seorinarayan).</w:t>
      </w:r>
    </w:p>
    <w:p w14:paraId="11D94040" w14:textId="77777777" w:rsidR="008F3100" w:rsidRPr="00B72491" w:rsidRDefault="008F3100" w:rsidP="00496100">
      <w:pPr>
        <w:spacing w:after="0" w:line="360" w:lineRule="auto"/>
        <w:ind w:left="142" w:right="-23"/>
        <w:jc w:val="both"/>
        <w:rPr>
          <w:rFonts w:ascii="Arial" w:hAnsi="Arial" w:cs="Arial"/>
          <w:sz w:val="22"/>
        </w:rPr>
      </w:pPr>
    </w:p>
    <w:p w14:paraId="0E33CA76" w14:textId="77777777" w:rsidR="00696066" w:rsidRDefault="008F3100">
      <w:pPr>
        <w:pStyle w:val="ListParagraph"/>
        <w:numPr>
          <w:ilvl w:val="0"/>
          <w:numId w:val="15"/>
        </w:numPr>
        <w:spacing w:after="0" w:line="360" w:lineRule="auto"/>
        <w:ind w:left="142" w:right="-23" w:hanging="426"/>
        <w:jc w:val="both"/>
        <w:rPr>
          <w:rFonts w:ascii="Arial" w:hAnsi="Arial" w:cs="Arial"/>
          <w:sz w:val="22"/>
        </w:rPr>
      </w:pPr>
      <w:r w:rsidRPr="008F3100">
        <w:rPr>
          <w:rFonts w:ascii="Arial" w:hAnsi="Arial" w:cs="Arial"/>
          <w:b/>
          <w:sz w:val="22"/>
        </w:rPr>
        <w:t xml:space="preserve">RAILWAY SIDING: </w:t>
      </w:r>
      <w:r w:rsidR="00085D4D" w:rsidRPr="008F3100">
        <w:rPr>
          <w:rFonts w:ascii="Arial" w:hAnsi="Arial" w:cs="Arial"/>
          <w:sz w:val="22"/>
        </w:rPr>
        <w:t xml:space="preserve">As per the information gathered from the last valuation report, the railway siding work from Akaltara railway station till up to the plant boundary and return rail over rail bridges outside the plant boundary was being carried out by the SPV; RCRIPL. The siding work inside the plant boundary is being done by KMPCL only and contracts have been awarded to M/s Jhajharia Nirman Pvt. Ltd. for inside power plant boundary and Track and Towers Pvt. Ltd. for outside the power plant boundary. </w:t>
      </w:r>
    </w:p>
    <w:p w14:paraId="50BF8159" w14:textId="73EACFBB" w:rsidR="00085D4D" w:rsidRPr="008F3100" w:rsidRDefault="00085D4D" w:rsidP="00696066">
      <w:pPr>
        <w:pStyle w:val="ListParagraph"/>
        <w:spacing w:before="240" w:after="0" w:line="360" w:lineRule="auto"/>
        <w:ind w:left="142" w:right="-23"/>
        <w:jc w:val="both"/>
        <w:rPr>
          <w:rFonts w:ascii="Arial" w:hAnsi="Arial" w:cs="Arial"/>
          <w:sz w:val="22"/>
        </w:rPr>
      </w:pPr>
      <w:r w:rsidRPr="008F3100">
        <w:rPr>
          <w:rFonts w:ascii="Arial" w:hAnsi="Arial" w:cs="Arial"/>
          <w:sz w:val="22"/>
        </w:rPr>
        <w:t>However, the railway siding work outside the boundary wall of the subject plant is owned, operated and carried out by RCRIPL which is not under scope of the present valuation, hence, the same is not included in this valuation.</w:t>
      </w:r>
    </w:p>
    <w:p w14:paraId="5DD2060D" w14:textId="77777777" w:rsidR="00085D4D" w:rsidRDefault="00085D4D" w:rsidP="00496100">
      <w:pPr>
        <w:spacing w:after="0" w:line="360" w:lineRule="auto"/>
        <w:ind w:right="-23"/>
        <w:jc w:val="both"/>
        <w:rPr>
          <w:rFonts w:ascii="Arial" w:hAnsi="Arial" w:cs="Arial"/>
          <w:sz w:val="22"/>
        </w:rPr>
      </w:pPr>
    </w:p>
    <w:p w14:paraId="572D14CE" w14:textId="27C2AC9E" w:rsidR="00085D4D" w:rsidRPr="008F3100" w:rsidRDefault="008F3100">
      <w:pPr>
        <w:pStyle w:val="ListParagraph"/>
        <w:numPr>
          <w:ilvl w:val="0"/>
          <w:numId w:val="15"/>
        </w:numPr>
        <w:spacing w:line="360" w:lineRule="auto"/>
        <w:ind w:left="142" w:right="-23" w:hanging="426"/>
        <w:jc w:val="both"/>
        <w:rPr>
          <w:rFonts w:ascii="Arial" w:hAnsi="Arial" w:cs="Arial"/>
          <w:sz w:val="22"/>
        </w:rPr>
      </w:pPr>
      <w:r w:rsidRPr="008F3100">
        <w:rPr>
          <w:rFonts w:ascii="Arial" w:hAnsi="Arial" w:cs="Arial"/>
          <w:b/>
          <w:sz w:val="22"/>
        </w:rPr>
        <w:t xml:space="preserve">COAL LINKAGE OR FUEL SUPPLY AGREEMENT AND TRANSPORTATION: </w:t>
      </w:r>
      <w:r w:rsidR="00085D4D" w:rsidRPr="008F3100">
        <w:rPr>
          <w:rFonts w:ascii="Arial" w:hAnsi="Arial" w:cs="Arial"/>
          <w:sz w:val="22"/>
        </w:rPr>
        <w:t xml:space="preserve">For KMPCL, the main source of the fuel is Indigenous Coal which will be supplied from various subsidiaries of Coal India Limited. </w:t>
      </w:r>
      <w:r w:rsidRPr="008F3100">
        <w:rPr>
          <w:rFonts w:ascii="Arial" w:hAnsi="Arial" w:cs="Arial"/>
          <w:sz w:val="22"/>
        </w:rPr>
        <w:t>However,</w:t>
      </w:r>
      <w:r w:rsidR="00085D4D" w:rsidRPr="008F3100">
        <w:rPr>
          <w:rFonts w:ascii="Arial" w:hAnsi="Arial" w:cs="Arial"/>
          <w:sz w:val="22"/>
        </w:rPr>
        <w:t xml:space="preserve"> we have not got any latest information about the coal linkage or FSA status in the present exercise on our request. However, below we have described the details available from the previous report in this regard only for reference purpose:</w:t>
      </w:r>
    </w:p>
    <w:p w14:paraId="3C73A2A1" w14:textId="6289A521" w:rsidR="00085D4D" w:rsidRPr="00B72491" w:rsidRDefault="00085D4D" w:rsidP="00175A7F">
      <w:pPr>
        <w:spacing w:line="360" w:lineRule="auto"/>
        <w:ind w:left="142" w:right="-23"/>
        <w:jc w:val="both"/>
        <w:rPr>
          <w:rFonts w:ascii="Arial" w:hAnsi="Arial" w:cs="Arial"/>
          <w:sz w:val="22"/>
        </w:rPr>
      </w:pPr>
      <w:r w:rsidRPr="00B72491">
        <w:rPr>
          <w:rFonts w:ascii="Arial" w:hAnsi="Arial" w:cs="Arial"/>
          <w:sz w:val="22"/>
        </w:rPr>
        <w:t>The total requirement of coal for operation of 3,600 MW at 85% PLF works out to ~16 MTPA based on gross station heat rate of 2,240 kcal/kWh and average gross calorific value of about 4,000 kcal/kg.</w:t>
      </w:r>
      <w:r w:rsidR="00175A7F">
        <w:rPr>
          <w:rFonts w:ascii="Arial" w:hAnsi="Arial" w:cs="Arial"/>
          <w:sz w:val="22"/>
        </w:rPr>
        <w:t xml:space="preserve"> </w:t>
      </w:r>
      <w:r w:rsidRPr="00B72491">
        <w:rPr>
          <w:rFonts w:ascii="Arial" w:hAnsi="Arial" w:cs="Arial"/>
          <w:sz w:val="22"/>
        </w:rPr>
        <w:t xml:space="preserve">Initially, coal for the Project was to be supplied from the Gare Pelma-III and Morga-II mines through GIDC/GMDC. To offset any delay in start of production from the new Morga-II mine, KMPCL was allocated tapering linkage of 7.49 MTPA for supply of coal to first three units. Subsequently, KMPCL had also entered into Fuel Supply Agreement (FSA) with South Eastern Coalfields Ltd. (SECL) for tapering linkage of 4.994 MTPA and with Eastern Coalfields Ltd. (ECL) for 1.76 MTPA. </w:t>
      </w:r>
    </w:p>
    <w:p w14:paraId="3B32C2DF" w14:textId="77777777" w:rsidR="00085D4D" w:rsidRPr="00B72491" w:rsidRDefault="00085D4D" w:rsidP="00496100">
      <w:pPr>
        <w:spacing w:after="240" w:line="360" w:lineRule="auto"/>
        <w:ind w:left="142" w:right="-23"/>
        <w:jc w:val="both"/>
        <w:rPr>
          <w:rFonts w:ascii="Arial" w:hAnsi="Arial" w:cs="Arial"/>
          <w:bCs/>
          <w:sz w:val="22"/>
        </w:rPr>
      </w:pPr>
      <w:r w:rsidRPr="00905255">
        <w:rPr>
          <w:rFonts w:ascii="Arial" w:hAnsi="Arial" w:cs="Arial"/>
          <w:bCs/>
          <w:sz w:val="22"/>
        </w:rPr>
        <w:t>However, the coal blocks were de-allocated after the Supreme Court judgment of 24th September 2014. Further, pursuant to directives from Ministry of Coal (MoC), the tapering FSA with SECL has ceased and a Memorandum of Understanding (MoU) has been executed on 13th July 2015 for supplying 67% of LOA quantity on “best effort basis”. Coal will be supplied under this MoU up to 31</w:t>
      </w:r>
      <w:r w:rsidRPr="00905255">
        <w:rPr>
          <w:rFonts w:ascii="Arial" w:hAnsi="Arial" w:cs="Arial"/>
          <w:bCs/>
          <w:sz w:val="22"/>
          <w:vertAlign w:val="superscript"/>
        </w:rPr>
        <w:t>st</w:t>
      </w:r>
      <w:r w:rsidRPr="00905255">
        <w:rPr>
          <w:rFonts w:ascii="Arial" w:hAnsi="Arial" w:cs="Arial"/>
          <w:bCs/>
          <w:sz w:val="22"/>
        </w:rPr>
        <w:t xml:space="preserve"> March 2016 or until a policy in this regard is formulated by MoC, whichever is earlier.</w:t>
      </w:r>
    </w:p>
    <w:p w14:paraId="256AAA53" w14:textId="77777777" w:rsidR="00085D4D" w:rsidRPr="00B72491" w:rsidRDefault="00085D4D" w:rsidP="00496100">
      <w:pPr>
        <w:spacing w:after="240" w:line="360" w:lineRule="auto"/>
        <w:ind w:left="142" w:right="-23"/>
        <w:jc w:val="both"/>
        <w:rPr>
          <w:rFonts w:ascii="Arial" w:hAnsi="Arial" w:cs="Arial"/>
          <w:bCs/>
          <w:sz w:val="22"/>
        </w:rPr>
      </w:pPr>
      <w:r>
        <w:rPr>
          <w:rFonts w:ascii="Arial" w:hAnsi="Arial" w:cs="Arial"/>
          <w:bCs/>
          <w:sz w:val="22"/>
        </w:rPr>
        <w:t>As per previous report,</w:t>
      </w:r>
      <w:r w:rsidRPr="00B72491">
        <w:rPr>
          <w:rFonts w:ascii="Arial" w:hAnsi="Arial" w:cs="Arial"/>
          <w:bCs/>
          <w:sz w:val="22"/>
        </w:rPr>
        <w:t xml:space="preserve"> KMPCL has been sourcing fuel from the open market including under the special forward e-auction for power sector by Coal India Limited (CIL) and coal imports, post </w:t>
      </w:r>
      <w:r w:rsidRPr="00B72491">
        <w:rPr>
          <w:rFonts w:ascii="Arial" w:hAnsi="Arial" w:cs="Arial"/>
          <w:bCs/>
          <w:sz w:val="22"/>
        </w:rPr>
        <w:lastRenderedPageBreak/>
        <w:t xml:space="preserve">the de-allocation of the Morga II and Gare Pelma III coal blocks tied up by the company as per the Supreme Court order dated September 24, 2014. However, the company </w:t>
      </w:r>
      <w:r>
        <w:rPr>
          <w:rFonts w:ascii="Arial" w:hAnsi="Arial" w:cs="Arial"/>
          <w:bCs/>
          <w:sz w:val="22"/>
        </w:rPr>
        <w:t>was</w:t>
      </w:r>
      <w:r w:rsidRPr="00B72491">
        <w:rPr>
          <w:rFonts w:ascii="Arial" w:hAnsi="Arial" w:cs="Arial"/>
          <w:bCs/>
          <w:sz w:val="22"/>
        </w:rPr>
        <w:t xml:space="preserve"> able to secure fuel linkage for supply of 6 MTPA (metric tons per annum) through the first reverse auction held by CIL for allocation of coal linkages under the SHAKTI policy. </w:t>
      </w:r>
    </w:p>
    <w:p w14:paraId="0814E64E" w14:textId="77777777" w:rsidR="00085D4D" w:rsidRDefault="00085D4D" w:rsidP="00496100">
      <w:pPr>
        <w:autoSpaceDE w:val="0"/>
        <w:autoSpaceDN w:val="0"/>
        <w:adjustRightInd w:val="0"/>
        <w:spacing w:after="240" w:line="360" w:lineRule="auto"/>
        <w:ind w:left="142" w:right="-23"/>
        <w:jc w:val="both"/>
        <w:rPr>
          <w:rFonts w:ascii="Arial" w:hAnsi="Arial" w:cs="Arial"/>
          <w:bCs/>
          <w:sz w:val="22"/>
        </w:rPr>
      </w:pPr>
      <w:r w:rsidRPr="00B72491">
        <w:rPr>
          <w:rFonts w:ascii="Arial" w:hAnsi="Arial" w:cs="Arial"/>
          <w:bCs/>
          <w:sz w:val="22"/>
        </w:rPr>
        <w:t xml:space="preserve">Govt. of India in the month of May 2017 announced a policy for allocation of coal linkage auction for power sector, under ‘Shakti’ Scheme. Coal linkage under the policy for IPP’s with PPA’s would be based on bid for discount to existing tariffs. KMPCL had participated in the ‘Shakti’ Scheme for allocation of coal linkage for the existing units wherein the PPA tie up was in place. The fuel supply agreement (FSA) under this linkage </w:t>
      </w:r>
      <w:r>
        <w:rPr>
          <w:rFonts w:ascii="Arial" w:hAnsi="Arial" w:cs="Arial"/>
          <w:bCs/>
          <w:sz w:val="22"/>
        </w:rPr>
        <w:t>was</w:t>
      </w:r>
      <w:r w:rsidRPr="00B72491">
        <w:rPr>
          <w:rFonts w:ascii="Arial" w:hAnsi="Arial" w:cs="Arial"/>
          <w:bCs/>
          <w:sz w:val="22"/>
        </w:rPr>
        <w:t xml:space="preserve"> expected to be signed shortly with CIL</w:t>
      </w:r>
      <w:r>
        <w:rPr>
          <w:rFonts w:ascii="Arial" w:hAnsi="Arial" w:cs="Arial"/>
          <w:bCs/>
          <w:sz w:val="22"/>
        </w:rPr>
        <w:t>, however we do not have the present status with us. This linkage was</w:t>
      </w:r>
      <w:r w:rsidRPr="00B72491">
        <w:rPr>
          <w:rFonts w:ascii="Arial" w:hAnsi="Arial" w:cs="Arial"/>
          <w:bCs/>
          <w:sz w:val="22"/>
        </w:rPr>
        <w:t xml:space="preserve"> estimated to be sufficient for meeting about 38% of the fuel requirement of the project at 80% PLF. Howeve</w:t>
      </w:r>
      <w:r>
        <w:rPr>
          <w:rFonts w:ascii="Arial" w:hAnsi="Arial" w:cs="Arial"/>
          <w:bCs/>
          <w:sz w:val="22"/>
        </w:rPr>
        <w:t>r, the fuel supply risk persisted</w:t>
      </w:r>
      <w:r w:rsidRPr="00B72491">
        <w:rPr>
          <w:rFonts w:ascii="Arial" w:hAnsi="Arial" w:cs="Arial"/>
          <w:bCs/>
          <w:sz w:val="22"/>
        </w:rPr>
        <w:t xml:space="preserve"> for the remaining capacity.</w:t>
      </w:r>
    </w:p>
    <w:p w14:paraId="745D6E4C" w14:textId="77777777" w:rsidR="00085D4D" w:rsidRDefault="00085D4D" w:rsidP="00496100">
      <w:pPr>
        <w:autoSpaceDE w:val="0"/>
        <w:autoSpaceDN w:val="0"/>
        <w:adjustRightInd w:val="0"/>
        <w:spacing w:line="360" w:lineRule="auto"/>
        <w:ind w:left="142" w:right="-23"/>
        <w:jc w:val="both"/>
        <w:rPr>
          <w:rFonts w:ascii="Arial" w:hAnsi="Arial" w:cs="Arial"/>
          <w:bCs/>
          <w:sz w:val="22"/>
        </w:rPr>
      </w:pPr>
      <w:r w:rsidRPr="00B72491">
        <w:rPr>
          <w:rFonts w:ascii="Arial" w:hAnsi="Arial" w:cs="Arial"/>
          <w:bCs/>
          <w:sz w:val="22"/>
        </w:rPr>
        <w:t xml:space="preserve">KMPCL has been declared successful bidder pursuant to the Auction Process under ‘Shakti Scheme’, and </w:t>
      </w:r>
      <w:r>
        <w:rPr>
          <w:rFonts w:ascii="Arial" w:hAnsi="Arial" w:cs="Arial"/>
          <w:bCs/>
          <w:sz w:val="22"/>
        </w:rPr>
        <w:t>was</w:t>
      </w:r>
      <w:r w:rsidRPr="00B72491">
        <w:rPr>
          <w:rFonts w:ascii="Arial" w:hAnsi="Arial" w:cs="Arial"/>
          <w:bCs/>
          <w:sz w:val="22"/>
        </w:rPr>
        <w:t xml:space="preserve"> allocated the following:</w:t>
      </w:r>
    </w:p>
    <w:tbl>
      <w:tblPr>
        <w:tblW w:w="9356" w:type="dxa"/>
        <w:tblInd w:w="250" w:type="dxa"/>
        <w:tblLook w:val="04A0" w:firstRow="1" w:lastRow="0" w:firstColumn="1" w:lastColumn="0" w:noHBand="0" w:noVBand="1"/>
      </w:tblPr>
      <w:tblGrid>
        <w:gridCol w:w="751"/>
        <w:gridCol w:w="3218"/>
        <w:gridCol w:w="2835"/>
        <w:gridCol w:w="2552"/>
      </w:tblGrid>
      <w:tr w:rsidR="00696066" w14:paraId="4A0BF929" w14:textId="77777777" w:rsidTr="005313B2">
        <w:trPr>
          <w:trHeight w:val="249"/>
        </w:trPr>
        <w:tc>
          <w:tcPr>
            <w:tcW w:w="9356" w:type="dxa"/>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569FC316" w14:textId="6353FC10" w:rsidR="00696066" w:rsidRPr="00BC2D97" w:rsidRDefault="00696066" w:rsidP="00806981">
            <w:pPr>
              <w:spacing w:after="0" w:line="360" w:lineRule="auto"/>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Successful Bidder</w:t>
            </w:r>
          </w:p>
        </w:tc>
      </w:tr>
      <w:tr w:rsidR="00085D4D" w14:paraId="03757F7A" w14:textId="77777777" w:rsidTr="00696066">
        <w:trPr>
          <w:trHeight w:val="249"/>
        </w:trPr>
        <w:tc>
          <w:tcPr>
            <w:tcW w:w="0" w:type="auto"/>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A0F2088" w14:textId="77777777" w:rsidR="00085D4D" w:rsidRPr="00696066" w:rsidRDefault="00085D4D" w:rsidP="00806981">
            <w:pPr>
              <w:spacing w:after="0" w:line="360" w:lineRule="auto"/>
              <w:jc w:val="center"/>
              <w:rPr>
                <w:rFonts w:ascii="Calibri" w:hAnsi="Calibri" w:cs="Calibri"/>
                <w:b/>
                <w:bCs/>
                <w:color w:val="000000" w:themeColor="text1"/>
                <w:sz w:val="22"/>
                <w:szCs w:val="22"/>
              </w:rPr>
            </w:pPr>
            <w:r w:rsidRPr="00696066">
              <w:rPr>
                <w:rFonts w:ascii="Calibri" w:hAnsi="Calibri" w:cs="Calibri"/>
                <w:b/>
                <w:bCs/>
                <w:color w:val="000000" w:themeColor="text1"/>
                <w:sz w:val="22"/>
                <w:szCs w:val="22"/>
              </w:rPr>
              <w:t>S. No.</w:t>
            </w:r>
          </w:p>
        </w:tc>
        <w:tc>
          <w:tcPr>
            <w:tcW w:w="321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31600116" w14:textId="77777777" w:rsidR="00085D4D" w:rsidRPr="00696066" w:rsidRDefault="00085D4D" w:rsidP="00806981">
            <w:pPr>
              <w:spacing w:after="0" w:line="360" w:lineRule="auto"/>
              <w:jc w:val="center"/>
              <w:rPr>
                <w:rFonts w:ascii="Calibri" w:hAnsi="Calibri" w:cs="Calibri"/>
                <w:b/>
                <w:bCs/>
                <w:color w:val="000000" w:themeColor="text1"/>
                <w:sz w:val="22"/>
                <w:szCs w:val="22"/>
              </w:rPr>
            </w:pPr>
            <w:r w:rsidRPr="00696066">
              <w:rPr>
                <w:rFonts w:ascii="Calibri" w:hAnsi="Calibri" w:cs="Calibri"/>
                <w:b/>
                <w:bCs/>
                <w:color w:val="000000" w:themeColor="text1"/>
                <w:sz w:val="22"/>
                <w:szCs w:val="22"/>
              </w:rPr>
              <w:t>CIL Subsidiary</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36DD1720" w14:textId="4B05FF84" w:rsidR="00085D4D" w:rsidRPr="00696066" w:rsidRDefault="00085D4D" w:rsidP="00806981">
            <w:pPr>
              <w:spacing w:after="0" w:line="360" w:lineRule="auto"/>
              <w:jc w:val="center"/>
              <w:rPr>
                <w:rFonts w:ascii="Calibri" w:hAnsi="Calibri" w:cs="Calibri"/>
                <w:b/>
                <w:bCs/>
                <w:color w:val="000000" w:themeColor="text1"/>
                <w:sz w:val="22"/>
                <w:szCs w:val="22"/>
              </w:rPr>
            </w:pPr>
            <w:r w:rsidRPr="00696066">
              <w:rPr>
                <w:rFonts w:ascii="Calibri" w:hAnsi="Calibri" w:cs="Calibri"/>
                <w:b/>
                <w:bCs/>
                <w:color w:val="000000" w:themeColor="text1"/>
                <w:sz w:val="22"/>
                <w:szCs w:val="22"/>
              </w:rPr>
              <w:t>Quantity Allotted</w:t>
            </w:r>
            <w:r w:rsidR="008F3100" w:rsidRPr="00696066">
              <w:rPr>
                <w:rFonts w:ascii="Calibri" w:hAnsi="Calibri" w:cs="Calibri"/>
                <w:b/>
                <w:bCs/>
                <w:color w:val="000000" w:themeColor="text1"/>
                <w:sz w:val="22"/>
                <w:szCs w:val="22"/>
              </w:rPr>
              <w:t xml:space="preserve"> </w:t>
            </w:r>
            <w:r w:rsidR="00696066" w:rsidRPr="00696066">
              <w:rPr>
                <w:rFonts w:ascii="Calibri" w:hAnsi="Calibri" w:cs="Calibri"/>
                <w:b/>
                <w:bCs/>
                <w:color w:val="000000" w:themeColor="text1"/>
                <w:sz w:val="22"/>
                <w:szCs w:val="22"/>
              </w:rPr>
              <w:t>(</w:t>
            </w:r>
            <w:r w:rsidRPr="00696066">
              <w:rPr>
                <w:rFonts w:ascii="Calibri" w:hAnsi="Calibri" w:cs="Calibri"/>
                <w:b/>
                <w:bCs/>
                <w:color w:val="000000" w:themeColor="text1"/>
                <w:sz w:val="22"/>
                <w:szCs w:val="22"/>
              </w:rPr>
              <w:t>Tonnes)</w:t>
            </w:r>
          </w:p>
        </w:tc>
        <w:tc>
          <w:tcPr>
            <w:tcW w:w="2552"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5ACCF23A" w14:textId="77777777" w:rsidR="00085D4D" w:rsidRPr="00696066" w:rsidRDefault="00085D4D" w:rsidP="00806981">
            <w:pPr>
              <w:spacing w:after="0" w:line="360" w:lineRule="auto"/>
              <w:jc w:val="center"/>
              <w:rPr>
                <w:rFonts w:ascii="Calibri" w:hAnsi="Calibri" w:cs="Calibri"/>
                <w:b/>
                <w:bCs/>
                <w:color w:val="000000" w:themeColor="text1"/>
                <w:sz w:val="22"/>
                <w:szCs w:val="22"/>
              </w:rPr>
            </w:pPr>
            <w:r w:rsidRPr="00696066">
              <w:rPr>
                <w:rFonts w:ascii="Calibri" w:hAnsi="Calibri" w:cs="Calibri"/>
                <w:b/>
                <w:bCs/>
                <w:color w:val="000000" w:themeColor="text1"/>
                <w:sz w:val="22"/>
                <w:szCs w:val="22"/>
              </w:rPr>
              <w:t>Indicative Grade of Coal</w:t>
            </w:r>
          </w:p>
        </w:tc>
      </w:tr>
      <w:tr w:rsidR="00085D4D" w14:paraId="52A52685" w14:textId="77777777" w:rsidTr="00696066">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DA82E15" w14:textId="77777777" w:rsidR="00085D4D" w:rsidRDefault="00085D4D" w:rsidP="00806981">
            <w:pPr>
              <w:spacing w:after="0" w:line="360" w:lineRule="auto"/>
              <w:jc w:val="center"/>
              <w:rPr>
                <w:rFonts w:ascii="Calibri" w:hAnsi="Calibri" w:cs="Calibri"/>
                <w:b/>
                <w:bCs/>
                <w:sz w:val="22"/>
                <w:szCs w:val="22"/>
              </w:rPr>
            </w:pPr>
            <w:r>
              <w:rPr>
                <w:rFonts w:ascii="Calibri" w:hAnsi="Calibri" w:cs="Calibri"/>
                <w:b/>
                <w:bCs/>
                <w:sz w:val="22"/>
                <w:szCs w:val="22"/>
              </w:rPr>
              <w:t>1</w:t>
            </w:r>
          </w:p>
        </w:tc>
        <w:tc>
          <w:tcPr>
            <w:tcW w:w="3218" w:type="dxa"/>
            <w:tcBorders>
              <w:top w:val="single" w:sz="4" w:space="0" w:color="auto"/>
              <w:left w:val="nil"/>
              <w:bottom w:val="single" w:sz="4" w:space="0" w:color="auto"/>
              <w:right w:val="single" w:sz="4" w:space="0" w:color="auto"/>
            </w:tcBorders>
            <w:shd w:val="clear" w:color="000000" w:fill="FFFFFF"/>
            <w:vAlign w:val="center"/>
            <w:hideMark/>
          </w:tcPr>
          <w:p w14:paraId="47FCAF66" w14:textId="77777777" w:rsidR="00085D4D" w:rsidRDefault="00085D4D" w:rsidP="00806981">
            <w:pPr>
              <w:spacing w:after="0" w:line="360" w:lineRule="auto"/>
              <w:rPr>
                <w:rFonts w:ascii="Calibri" w:hAnsi="Calibri" w:cs="Calibri"/>
                <w:sz w:val="22"/>
                <w:szCs w:val="22"/>
              </w:rPr>
            </w:pPr>
            <w:r>
              <w:rPr>
                <w:rFonts w:ascii="Calibri" w:hAnsi="Calibri" w:cs="Calibri"/>
                <w:sz w:val="22"/>
                <w:szCs w:val="22"/>
              </w:rPr>
              <w:t>Mahanadi Coalfields Limited</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14:paraId="43E1B8BE"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11,00,000</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14:paraId="45791EF3"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G12-G14</w:t>
            </w:r>
          </w:p>
        </w:tc>
      </w:tr>
      <w:tr w:rsidR="00085D4D" w14:paraId="56696F58" w14:textId="77777777" w:rsidTr="00696066">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4C398C8" w14:textId="77777777" w:rsidR="00085D4D" w:rsidRDefault="00085D4D" w:rsidP="00806981">
            <w:pPr>
              <w:spacing w:after="0" w:line="360" w:lineRule="auto"/>
              <w:jc w:val="center"/>
              <w:rPr>
                <w:rFonts w:ascii="Calibri" w:hAnsi="Calibri" w:cs="Calibri"/>
                <w:b/>
                <w:bCs/>
                <w:sz w:val="22"/>
                <w:szCs w:val="22"/>
              </w:rPr>
            </w:pPr>
            <w:r>
              <w:rPr>
                <w:rFonts w:ascii="Calibri" w:hAnsi="Calibri" w:cs="Calibri"/>
                <w:b/>
                <w:bCs/>
                <w:sz w:val="22"/>
                <w:szCs w:val="22"/>
              </w:rPr>
              <w:t>2</w:t>
            </w:r>
          </w:p>
        </w:tc>
        <w:tc>
          <w:tcPr>
            <w:tcW w:w="3218" w:type="dxa"/>
            <w:tcBorders>
              <w:top w:val="nil"/>
              <w:left w:val="nil"/>
              <w:bottom w:val="single" w:sz="4" w:space="0" w:color="auto"/>
              <w:right w:val="single" w:sz="4" w:space="0" w:color="auto"/>
            </w:tcBorders>
            <w:shd w:val="clear" w:color="000000" w:fill="FFFFFF"/>
            <w:vAlign w:val="center"/>
            <w:hideMark/>
          </w:tcPr>
          <w:p w14:paraId="7EC8E9AC" w14:textId="77777777" w:rsidR="00085D4D" w:rsidRDefault="00085D4D" w:rsidP="00806981">
            <w:pPr>
              <w:spacing w:after="0" w:line="360" w:lineRule="auto"/>
              <w:rPr>
                <w:rFonts w:ascii="Calibri" w:hAnsi="Calibri" w:cs="Calibri"/>
                <w:sz w:val="22"/>
                <w:szCs w:val="22"/>
              </w:rPr>
            </w:pPr>
            <w:r>
              <w:rPr>
                <w:rFonts w:ascii="Calibri" w:hAnsi="Calibri" w:cs="Calibri"/>
                <w:sz w:val="22"/>
                <w:szCs w:val="22"/>
              </w:rPr>
              <w:t>South Eastern Coalfields Limited</w:t>
            </w:r>
          </w:p>
        </w:tc>
        <w:tc>
          <w:tcPr>
            <w:tcW w:w="2835" w:type="dxa"/>
            <w:tcBorders>
              <w:top w:val="nil"/>
              <w:left w:val="nil"/>
              <w:bottom w:val="single" w:sz="4" w:space="0" w:color="auto"/>
              <w:right w:val="single" w:sz="4" w:space="0" w:color="auto"/>
            </w:tcBorders>
            <w:shd w:val="clear" w:color="000000" w:fill="FFFFFF"/>
            <w:vAlign w:val="center"/>
            <w:hideMark/>
          </w:tcPr>
          <w:p w14:paraId="7CB97473"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12,00,000</w:t>
            </w:r>
          </w:p>
        </w:tc>
        <w:tc>
          <w:tcPr>
            <w:tcW w:w="2552" w:type="dxa"/>
            <w:tcBorders>
              <w:top w:val="nil"/>
              <w:left w:val="nil"/>
              <w:bottom w:val="single" w:sz="4" w:space="0" w:color="auto"/>
              <w:right w:val="single" w:sz="4" w:space="0" w:color="auto"/>
            </w:tcBorders>
            <w:shd w:val="clear" w:color="000000" w:fill="FFFFFF"/>
            <w:vAlign w:val="center"/>
            <w:hideMark/>
          </w:tcPr>
          <w:p w14:paraId="71B5617A"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G5-G6</w:t>
            </w:r>
          </w:p>
        </w:tc>
      </w:tr>
      <w:tr w:rsidR="00085D4D" w14:paraId="7292751E" w14:textId="77777777" w:rsidTr="00696066">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5E15DB5" w14:textId="77777777" w:rsidR="00085D4D" w:rsidRDefault="00085D4D" w:rsidP="00806981">
            <w:pPr>
              <w:spacing w:after="0" w:line="360" w:lineRule="auto"/>
              <w:jc w:val="center"/>
              <w:rPr>
                <w:rFonts w:ascii="Calibri" w:hAnsi="Calibri" w:cs="Calibri"/>
                <w:b/>
                <w:bCs/>
                <w:sz w:val="22"/>
                <w:szCs w:val="22"/>
              </w:rPr>
            </w:pPr>
            <w:r>
              <w:rPr>
                <w:rFonts w:ascii="Calibri" w:hAnsi="Calibri" w:cs="Calibri"/>
                <w:b/>
                <w:bCs/>
                <w:sz w:val="22"/>
                <w:szCs w:val="22"/>
              </w:rPr>
              <w:t>3</w:t>
            </w:r>
          </w:p>
        </w:tc>
        <w:tc>
          <w:tcPr>
            <w:tcW w:w="3218" w:type="dxa"/>
            <w:tcBorders>
              <w:top w:val="nil"/>
              <w:left w:val="nil"/>
              <w:bottom w:val="single" w:sz="4" w:space="0" w:color="auto"/>
              <w:right w:val="single" w:sz="4" w:space="0" w:color="auto"/>
            </w:tcBorders>
            <w:shd w:val="clear" w:color="000000" w:fill="FFFFFF"/>
            <w:vAlign w:val="center"/>
            <w:hideMark/>
          </w:tcPr>
          <w:p w14:paraId="51D4C152" w14:textId="77777777" w:rsidR="00085D4D" w:rsidRDefault="00085D4D" w:rsidP="00806981">
            <w:pPr>
              <w:spacing w:after="0" w:line="360" w:lineRule="auto"/>
              <w:rPr>
                <w:rFonts w:ascii="Calibri" w:hAnsi="Calibri" w:cs="Calibri"/>
                <w:sz w:val="22"/>
                <w:szCs w:val="22"/>
              </w:rPr>
            </w:pPr>
            <w:r>
              <w:rPr>
                <w:rFonts w:ascii="Calibri" w:hAnsi="Calibri" w:cs="Calibri"/>
                <w:sz w:val="22"/>
                <w:szCs w:val="22"/>
              </w:rPr>
              <w:t>South Eastern Coalfields Limited</w:t>
            </w:r>
          </w:p>
        </w:tc>
        <w:tc>
          <w:tcPr>
            <w:tcW w:w="2835" w:type="dxa"/>
            <w:tcBorders>
              <w:top w:val="nil"/>
              <w:left w:val="nil"/>
              <w:bottom w:val="single" w:sz="4" w:space="0" w:color="auto"/>
              <w:right w:val="single" w:sz="4" w:space="0" w:color="auto"/>
            </w:tcBorders>
            <w:shd w:val="clear" w:color="000000" w:fill="FFFFFF"/>
            <w:vAlign w:val="center"/>
            <w:hideMark/>
          </w:tcPr>
          <w:p w14:paraId="6A093516"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45,00,000</w:t>
            </w:r>
          </w:p>
        </w:tc>
        <w:tc>
          <w:tcPr>
            <w:tcW w:w="2552" w:type="dxa"/>
            <w:tcBorders>
              <w:top w:val="nil"/>
              <w:left w:val="nil"/>
              <w:bottom w:val="single" w:sz="4" w:space="0" w:color="auto"/>
              <w:right w:val="single" w:sz="4" w:space="0" w:color="auto"/>
            </w:tcBorders>
            <w:shd w:val="clear" w:color="000000" w:fill="FFFFFF"/>
            <w:vAlign w:val="center"/>
            <w:hideMark/>
          </w:tcPr>
          <w:p w14:paraId="7E468613"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G10-G15</w:t>
            </w:r>
          </w:p>
        </w:tc>
      </w:tr>
      <w:tr w:rsidR="00085D4D" w14:paraId="51EC94CA" w14:textId="77777777" w:rsidTr="00696066">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7A40797" w14:textId="77777777" w:rsidR="00085D4D" w:rsidRDefault="00085D4D" w:rsidP="00806981">
            <w:pPr>
              <w:spacing w:after="0" w:line="360" w:lineRule="auto"/>
              <w:jc w:val="center"/>
              <w:rPr>
                <w:rFonts w:ascii="Calibri" w:hAnsi="Calibri" w:cs="Calibri"/>
                <w:b/>
                <w:bCs/>
                <w:sz w:val="22"/>
                <w:szCs w:val="22"/>
              </w:rPr>
            </w:pPr>
            <w:r>
              <w:rPr>
                <w:rFonts w:ascii="Calibri" w:hAnsi="Calibri" w:cs="Calibri"/>
                <w:b/>
                <w:bCs/>
                <w:sz w:val="22"/>
                <w:szCs w:val="22"/>
              </w:rPr>
              <w:t>4</w:t>
            </w:r>
          </w:p>
        </w:tc>
        <w:tc>
          <w:tcPr>
            <w:tcW w:w="3218" w:type="dxa"/>
            <w:tcBorders>
              <w:top w:val="nil"/>
              <w:left w:val="nil"/>
              <w:bottom w:val="single" w:sz="4" w:space="0" w:color="auto"/>
              <w:right w:val="single" w:sz="4" w:space="0" w:color="auto"/>
            </w:tcBorders>
            <w:shd w:val="clear" w:color="000000" w:fill="FFFFFF"/>
            <w:vAlign w:val="center"/>
            <w:hideMark/>
          </w:tcPr>
          <w:p w14:paraId="6AC42A42" w14:textId="77777777" w:rsidR="00085D4D" w:rsidRDefault="00085D4D" w:rsidP="00806981">
            <w:pPr>
              <w:spacing w:after="0" w:line="360" w:lineRule="auto"/>
              <w:rPr>
                <w:rFonts w:ascii="Calibri" w:hAnsi="Calibri" w:cs="Calibri"/>
                <w:sz w:val="22"/>
                <w:szCs w:val="22"/>
              </w:rPr>
            </w:pPr>
            <w:r>
              <w:rPr>
                <w:rFonts w:ascii="Calibri" w:hAnsi="Calibri" w:cs="Calibri"/>
                <w:sz w:val="22"/>
                <w:szCs w:val="22"/>
              </w:rPr>
              <w:t>Mahanadi Coalfields Limited</w:t>
            </w:r>
          </w:p>
        </w:tc>
        <w:tc>
          <w:tcPr>
            <w:tcW w:w="2835" w:type="dxa"/>
            <w:tcBorders>
              <w:top w:val="nil"/>
              <w:left w:val="nil"/>
              <w:bottom w:val="single" w:sz="4" w:space="0" w:color="auto"/>
              <w:right w:val="single" w:sz="4" w:space="0" w:color="auto"/>
            </w:tcBorders>
            <w:shd w:val="clear" w:color="000000" w:fill="FFFFFF"/>
            <w:vAlign w:val="center"/>
            <w:hideMark/>
          </w:tcPr>
          <w:p w14:paraId="0296104E"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20,700</w:t>
            </w:r>
          </w:p>
        </w:tc>
        <w:tc>
          <w:tcPr>
            <w:tcW w:w="2552" w:type="dxa"/>
            <w:tcBorders>
              <w:top w:val="nil"/>
              <w:left w:val="nil"/>
              <w:bottom w:val="single" w:sz="4" w:space="0" w:color="auto"/>
              <w:right w:val="single" w:sz="4" w:space="0" w:color="auto"/>
            </w:tcBorders>
            <w:shd w:val="clear" w:color="000000" w:fill="FFFFFF"/>
            <w:vAlign w:val="center"/>
            <w:hideMark/>
          </w:tcPr>
          <w:p w14:paraId="51FC2A38"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G13</w:t>
            </w:r>
          </w:p>
        </w:tc>
      </w:tr>
      <w:tr w:rsidR="00085D4D" w14:paraId="42AA46AA" w14:textId="77777777" w:rsidTr="00696066">
        <w:trPr>
          <w:trHeight w:val="20"/>
        </w:trPr>
        <w:tc>
          <w:tcPr>
            <w:tcW w:w="3969" w:type="dxa"/>
            <w:gridSpan w:val="2"/>
            <w:tcBorders>
              <w:top w:val="nil"/>
              <w:left w:val="single" w:sz="4" w:space="0" w:color="auto"/>
              <w:bottom w:val="single" w:sz="4" w:space="0" w:color="auto"/>
              <w:right w:val="single" w:sz="4" w:space="0" w:color="auto"/>
            </w:tcBorders>
            <w:shd w:val="clear" w:color="auto" w:fill="002060"/>
            <w:vAlign w:val="center"/>
            <w:hideMark/>
          </w:tcPr>
          <w:p w14:paraId="7C14F02E" w14:textId="77777777" w:rsidR="00085D4D" w:rsidRDefault="00085D4D" w:rsidP="00806981">
            <w:pPr>
              <w:spacing w:after="0" w:line="360" w:lineRule="auto"/>
              <w:jc w:val="center"/>
              <w:rPr>
                <w:rFonts w:ascii="Calibri" w:hAnsi="Calibri" w:cs="Calibri"/>
                <w:b/>
                <w:bCs/>
                <w:sz w:val="22"/>
                <w:szCs w:val="22"/>
              </w:rPr>
            </w:pPr>
            <w:r>
              <w:rPr>
                <w:rFonts w:ascii="Calibri" w:hAnsi="Calibri" w:cs="Calibri"/>
                <w:b/>
                <w:bCs/>
                <w:sz w:val="22"/>
                <w:szCs w:val="22"/>
              </w:rPr>
              <w:t>Total</w:t>
            </w:r>
          </w:p>
        </w:tc>
        <w:tc>
          <w:tcPr>
            <w:tcW w:w="2835" w:type="dxa"/>
            <w:tcBorders>
              <w:top w:val="nil"/>
              <w:left w:val="nil"/>
              <w:bottom w:val="single" w:sz="4" w:space="0" w:color="auto"/>
              <w:right w:val="single" w:sz="4" w:space="0" w:color="auto"/>
            </w:tcBorders>
            <w:shd w:val="clear" w:color="auto" w:fill="002060"/>
            <w:vAlign w:val="center"/>
            <w:hideMark/>
          </w:tcPr>
          <w:p w14:paraId="4A4F1D01" w14:textId="77777777" w:rsidR="00085D4D" w:rsidRDefault="00085D4D" w:rsidP="00806981">
            <w:pPr>
              <w:spacing w:after="0" w:line="360" w:lineRule="auto"/>
              <w:jc w:val="center"/>
              <w:rPr>
                <w:rFonts w:ascii="Calibri" w:hAnsi="Calibri" w:cs="Calibri"/>
                <w:b/>
                <w:bCs/>
                <w:sz w:val="22"/>
                <w:szCs w:val="22"/>
              </w:rPr>
            </w:pPr>
            <w:r>
              <w:rPr>
                <w:rFonts w:ascii="Calibri" w:hAnsi="Calibri" w:cs="Calibri"/>
                <w:b/>
                <w:bCs/>
                <w:sz w:val="22"/>
                <w:szCs w:val="22"/>
              </w:rPr>
              <w:t>68,20,700</w:t>
            </w:r>
          </w:p>
        </w:tc>
        <w:tc>
          <w:tcPr>
            <w:tcW w:w="2552" w:type="dxa"/>
            <w:tcBorders>
              <w:top w:val="nil"/>
              <w:left w:val="nil"/>
              <w:bottom w:val="single" w:sz="4" w:space="0" w:color="auto"/>
              <w:right w:val="single" w:sz="4" w:space="0" w:color="auto"/>
            </w:tcBorders>
            <w:shd w:val="clear" w:color="auto" w:fill="002060"/>
            <w:vAlign w:val="center"/>
            <w:hideMark/>
          </w:tcPr>
          <w:p w14:paraId="581898C9" w14:textId="69D3279D" w:rsidR="00085D4D" w:rsidRDefault="00806981" w:rsidP="00806981">
            <w:pPr>
              <w:spacing w:after="0" w:line="360" w:lineRule="auto"/>
              <w:rPr>
                <w:rFonts w:ascii="Calibri" w:hAnsi="Calibri" w:cs="Calibri"/>
                <w:sz w:val="22"/>
                <w:szCs w:val="22"/>
              </w:rPr>
            </w:pPr>
            <w:r>
              <w:rPr>
                <w:rFonts w:ascii="Calibri" w:hAnsi="Calibri" w:cs="Calibri"/>
                <w:sz w:val="22"/>
                <w:szCs w:val="22"/>
              </w:rPr>
              <w:t xml:space="preserve"> </w:t>
            </w:r>
          </w:p>
        </w:tc>
      </w:tr>
    </w:tbl>
    <w:p w14:paraId="6EBF3AE6" w14:textId="4537AC76" w:rsidR="00085D4D" w:rsidRPr="0017125D" w:rsidRDefault="00085D4D" w:rsidP="0017125D">
      <w:pPr>
        <w:autoSpaceDE w:val="0"/>
        <w:autoSpaceDN w:val="0"/>
        <w:adjustRightInd w:val="0"/>
        <w:spacing w:before="240" w:line="360" w:lineRule="auto"/>
        <w:ind w:left="142" w:right="-23"/>
        <w:jc w:val="both"/>
        <w:rPr>
          <w:rFonts w:ascii="Arial" w:hAnsi="Arial" w:cs="Arial"/>
          <w:sz w:val="22"/>
          <w:szCs w:val="22"/>
          <w:lang w:val="en-IN"/>
        </w:rPr>
      </w:pPr>
      <w:r>
        <w:rPr>
          <w:rFonts w:ascii="Arial" w:hAnsi="Arial" w:cs="Arial"/>
          <w:sz w:val="22"/>
          <w:szCs w:val="22"/>
          <w:lang w:val="en-IN"/>
        </w:rPr>
        <w:t>For imported coal KMPCL had</w:t>
      </w:r>
      <w:r w:rsidRPr="00B72491">
        <w:rPr>
          <w:rFonts w:ascii="Arial" w:hAnsi="Arial" w:cs="Arial"/>
          <w:sz w:val="22"/>
          <w:szCs w:val="22"/>
          <w:lang w:val="en-IN"/>
        </w:rPr>
        <w:t xml:space="preserve"> signed a sale agreement with M/s Ask RE Ltd. on 15</w:t>
      </w:r>
      <w:r w:rsidRPr="00B72491">
        <w:rPr>
          <w:rFonts w:ascii="Arial" w:hAnsi="Arial" w:cs="Arial"/>
          <w:sz w:val="22"/>
          <w:szCs w:val="22"/>
          <w:vertAlign w:val="superscript"/>
          <w:lang w:val="en-IN"/>
        </w:rPr>
        <w:t>th</w:t>
      </w:r>
      <w:r w:rsidRPr="00B72491">
        <w:rPr>
          <w:rFonts w:ascii="Arial" w:hAnsi="Arial" w:cs="Arial"/>
          <w:sz w:val="22"/>
          <w:szCs w:val="22"/>
          <w:lang w:val="en-IN"/>
        </w:rPr>
        <w:t xml:space="preserve"> October, 2015 for a quantity of 1,50,000 MT+/- 4% having a typical GCV of 5900 kcal/kg and a rejection limit of less than 5700 kcal/kg. The coal shall be sourced from Gangavaram port</w:t>
      </w:r>
      <w:r w:rsidR="0017125D">
        <w:rPr>
          <w:rFonts w:ascii="Arial" w:hAnsi="Arial" w:cs="Arial"/>
          <w:sz w:val="22"/>
          <w:szCs w:val="22"/>
          <w:lang w:val="en-IN"/>
        </w:rPr>
        <w:t xml:space="preserve">. </w:t>
      </w:r>
      <w:r w:rsidRPr="00B72491">
        <w:rPr>
          <w:rFonts w:ascii="Arial" w:hAnsi="Arial" w:cs="Arial"/>
          <w:sz w:val="22"/>
        </w:rPr>
        <w:t xml:space="preserve">Akaltara railway station is the nearest station to the power plant (10 km). </w:t>
      </w:r>
      <w:r>
        <w:rPr>
          <w:rFonts w:ascii="Arial" w:hAnsi="Arial" w:cs="Arial"/>
          <w:sz w:val="22"/>
        </w:rPr>
        <w:t xml:space="preserve">As per previous report, </w:t>
      </w:r>
      <w:r w:rsidRPr="00B72491">
        <w:rPr>
          <w:rFonts w:ascii="Arial" w:hAnsi="Arial" w:cs="Arial"/>
          <w:sz w:val="22"/>
        </w:rPr>
        <w:t>Coal that will be transported to the Project by rail will use the Indian Railway network up to Akaltara railway station and thereafter use the railway siding up to the power plant for the transportation of coal.</w:t>
      </w:r>
    </w:p>
    <w:p w14:paraId="7F50446F" w14:textId="20854B8E" w:rsidR="00085D4D" w:rsidRPr="0017125D" w:rsidRDefault="008F3100" w:rsidP="0017125D">
      <w:pPr>
        <w:pStyle w:val="ListParagraph"/>
        <w:numPr>
          <w:ilvl w:val="0"/>
          <w:numId w:val="15"/>
        </w:numPr>
        <w:spacing w:line="360" w:lineRule="auto"/>
        <w:ind w:left="142" w:right="-23" w:hanging="426"/>
        <w:jc w:val="both"/>
        <w:rPr>
          <w:rFonts w:ascii="Arial" w:hAnsi="Arial" w:cs="Arial"/>
          <w:b/>
          <w:sz w:val="22"/>
        </w:rPr>
      </w:pPr>
      <w:r w:rsidRPr="00D01AE4">
        <w:rPr>
          <w:rFonts w:ascii="Arial" w:hAnsi="Arial" w:cs="Arial"/>
          <w:b/>
          <w:sz w:val="22"/>
        </w:rPr>
        <w:t>POWER PURCHASE AGREEMENT</w:t>
      </w:r>
      <w:r w:rsidR="0017125D">
        <w:rPr>
          <w:rFonts w:ascii="Arial" w:hAnsi="Arial" w:cs="Arial"/>
          <w:b/>
          <w:sz w:val="22"/>
        </w:rPr>
        <w:t xml:space="preserve">: </w:t>
      </w:r>
      <w:r w:rsidR="00085D4D" w:rsidRPr="0017125D">
        <w:rPr>
          <w:rFonts w:ascii="Arial" w:hAnsi="Arial" w:cs="Arial"/>
          <w:sz w:val="22"/>
        </w:rPr>
        <w:t>As per the Technical Study Report prepared</w:t>
      </w:r>
      <w:r w:rsidR="00085D4D" w:rsidRPr="0017125D">
        <w:rPr>
          <w:rFonts w:ascii="Arial" w:hAnsi="Arial" w:cs="Arial"/>
          <w:b/>
          <w:sz w:val="22"/>
        </w:rPr>
        <w:t xml:space="preserve"> </w:t>
      </w:r>
      <w:r w:rsidR="00085D4D" w:rsidRPr="0017125D">
        <w:rPr>
          <w:rFonts w:ascii="Arial" w:hAnsi="Arial" w:cs="Arial"/>
          <w:sz w:val="22"/>
        </w:rPr>
        <w:t>by L&amp;T – Sargent &amp; Lundy Ltd. dated 16</w:t>
      </w:r>
      <w:r w:rsidR="00085D4D" w:rsidRPr="0017125D">
        <w:rPr>
          <w:rFonts w:ascii="Arial" w:hAnsi="Arial" w:cs="Arial"/>
          <w:sz w:val="22"/>
          <w:vertAlign w:val="superscript"/>
        </w:rPr>
        <w:t>th</w:t>
      </w:r>
      <w:r w:rsidR="00085D4D" w:rsidRPr="0017125D">
        <w:rPr>
          <w:rFonts w:ascii="Arial" w:hAnsi="Arial" w:cs="Arial"/>
          <w:sz w:val="22"/>
        </w:rPr>
        <w:t xml:space="preserve"> December, </w:t>
      </w:r>
      <w:r w:rsidR="0017125D" w:rsidRPr="0017125D">
        <w:rPr>
          <w:rFonts w:ascii="Arial" w:hAnsi="Arial" w:cs="Arial"/>
          <w:sz w:val="22"/>
        </w:rPr>
        <w:t>2020;</w:t>
      </w:r>
      <w:r w:rsidR="00085D4D" w:rsidRPr="0017125D">
        <w:rPr>
          <w:rFonts w:ascii="Arial" w:hAnsi="Arial" w:cs="Arial"/>
          <w:sz w:val="22"/>
        </w:rPr>
        <w:t xml:space="preserve"> the subject company has executed various Power Purchase Agreements (PPA) with Power DISCOMs as given in the table below:</w:t>
      </w:r>
    </w:p>
    <w:p w14:paraId="6B42605B" w14:textId="77777777" w:rsidR="0017125D" w:rsidRDefault="0017125D">
      <w:r>
        <w:br w:type="page"/>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984"/>
        <w:gridCol w:w="3260"/>
        <w:gridCol w:w="1985"/>
        <w:gridCol w:w="1276"/>
      </w:tblGrid>
      <w:tr w:rsidR="00696066" w:rsidRPr="00696066" w14:paraId="4428E828" w14:textId="77777777" w:rsidTr="00BC2DF9">
        <w:trPr>
          <w:trHeight w:val="345"/>
          <w:tblHeader/>
        </w:trPr>
        <w:tc>
          <w:tcPr>
            <w:tcW w:w="9356" w:type="dxa"/>
            <w:gridSpan w:val="5"/>
            <w:shd w:val="clear" w:color="auto" w:fill="002060"/>
            <w:noWrap/>
            <w:vAlign w:val="center"/>
          </w:tcPr>
          <w:p w14:paraId="2D5F82C7" w14:textId="34B051E4" w:rsidR="00696066" w:rsidRPr="00696066" w:rsidRDefault="00696066" w:rsidP="00696066">
            <w:pPr>
              <w:spacing w:after="0" w:line="276" w:lineRule="auto"/>
              <w:jc w:val="center"/>
              <w:rPr>
                <w:rFonts w:asciiTheme="minorHAnsi" w:hAnsiTheme="minorHAnsi" w:cstheme="minorHAnsi"/>
                <w:b/>
                <w:bCs/>
                <w:color w:val="FFFFFF" w:themeColor="background1"/>
                <w:sz w:val="22"/>
                <w:szCs w:val="22"/>
              </w:rPr>
            </w:pPr>
            <w:r w:rsidRPr="00696066">
              <w:rPr>
                <w:rFonts w:asciiTheme="minorHAnsi" w:hAnsiTheme="minorHAnsi" w:cstheme="minorHAnsi"/>
                <w:b/>
                <w:bCs/>
                <w:color w:val="FFFFFF" w:themeColor="background1"/>
                <w:sz w:val="22"/>
                <w:szCs w:val="22"/>
              </w:rPr>
              <w:lastRenderedPageBreak/>
              <w:t>PPA Details</w:t>
            </w:r>
          </w:p>
        </w:tc>
      </w:tr>
      <w:tr w:rsidR="00085D4D" w:rsidRPr="00696066" w14:paraId="642E197E" w14:textId="77777777" w:rsidTr="00175A7F">
        <w:trPr>
          <w:trHeight w:val="285"/>
          <w:tblHeader/>
        </w:trPr>
        <w:tc>
          <w:tcPr>
            <w:tcW w:w="851" w:type="dxa"/>
            <w:shd w:val="clear" w:color="auto" w:fill="B4C6E7" w:themeFill="accent5" w:themeFillTint="66"/>
            <w:noWrap/>
            <w:vAlign w:val="center"/>
            <w:hideMark/>
          </w:tcPr>
          <w:p w14:paraId="455E5E52" w14:textId="77777777" w:rsidR="00085D4D" w:rsidRPr="00696066" w:rsidRDefault="00085D4D" w:rsidP="00696066">
            <w:pPr>
              <w:spacing w:after="0" w:line="276" w:lineRule="auto"/>
              <w:jc w:val="center"/>
              <w:rPr>
                <w:rFonts w:asciiTheme="minorHAnsi" w:hAnsiTheme="minorHAnsi" w:cstheme="minorHAnsi"/>
                <w:b/>
                <w:bCs/>
                <w:color w:val="000000" w:themeColor="text1"/>
                <w:sz w:val="22"/>
                <w:szCs w:val="22"/>
              </w:rPr>
            </w:pPr>
            <w:r w:rsidRPr="00696066">
              <w:rPr>
                <w:rFonts w:asciiTheme="minorHAnsi" w:hAnsiTheme="minorHAnsi" w:cstheme="minorHAnsi"/>
                <w:b/>
                <w:bCs/>
                <w:color w:val="000000" w:themeColor="text1"/>
                <w:sz w:val="22"/>
                <w:szCs w:val="22"/>
              </w:rPr>
              <w:t>S. No.</w:t>
            </w:r>
          </w:p>
        </w:tc>
        <w:tc>
          <w:tcPr>
            <w:tcW w:w="1984" w:type="dxa"/>
            <w:shd w:val="clear" w:color="auto" w:fill="B4C6E7" w:themeFill="accent5" w:themeFillTint="66"/>
            <w:noWrap/>
            <w:vAlign w:val="center"/>
            <w:hideMark/>
          </w:tcPr>
          <w:p w14:paraId="50553D57" w14:textId="77777777" w:rsidR="00085D4D" w:rsidRPr="00696066" w:rsidRDefault="00085D4D" w:rsidP="00696066">
            <w:pPr>
              <w:spacing w:after="0" w:line="276" w:lineRule="auto"/>
              <w:jc w:val="center"/>
              <w:rPr>
                <w:rFonts w:asciiTheme="minorHAnsi" w:hAnsiTheme="minorHAnsi" w:cstheme="minorHAnsi"/>
                <w:b/>
                <w:bCs/>
                <w:color w:val="000000" w:themeColor="text1"/>
                <w:sz w:val="22"/>
                <w:szCs w:val="22"/>
              </w:rPr>
            </w:pPr>
            <w:r w:rsidRPr="00696066">
              <w:rPr>
                <w:rFonts w:asciiTheme="minorHAnsi" w:hAnsiTheme="minorHAnsi" w:cstheme="minorHAnsi"/>
                <w:b/>
                <w:bCs/>
                <w:color w:val="000000" w:themeColor="text1"/>
                <w:sz w:val="22"/>
                <w:szCs w:val="22"/>
              </w:rPr>
              <w:t>Counter Party</w:t>
            </w:r>
          </w:p>
        </w:tc>
        <w:tc>
          <w:tcPr>
            <w:tcW w:w="3260" w:type="dxa"/>
            <w:shd w:val="clear" w:color="auto" w:fill="B4C6E7" w:themeFill="accent5" w:themeFillTint="66"/>
            <w:noWrap/>
            <w:vAlign w:val="center"/>
            <w:hideMark/>
          </w:tcPr>
          <w:p w14:paraId="711F0C5E" w14:textId="77777777" w:rsidR="00085D4D" w:rsidRPr="00696066" w:rsidRDefault="00085D4D" w:rsidP="00696066">
            <w:pPr>
              <w:spacing w:after="0" w:line="276" w:lineRule="auto"/>
              <w:jc w:val="center"/>
              <w:rPr>
                <w:rFonts w:asciiTheme="minorHAnsi" w:hAnsiTheme="minorHAnsi" w:cstheme="minorHAnsi"/>
                <w:b/>
                <w:bCs/>
                <w:color w:val="000000" w:themeColor="text1"/>
                <w:sz w:val="22"/>
                <w:szCs w:val="22"/>
              </w:rPr>
            </w:pPr>
            <w:r w:rsidRPr="00696066">
              <w:rPr>
                <w:rFonts w:asciiTheme="minorHAnsi" w:hAnsiTheme="minorHAnsi" w:cstheme="minorHAnsi"/>
                <w:b/>
                <w:bCs/>
                <w:color w:val="000000" w:themeColor="text1"/>
                <w:sz w:val="22"/>
                <w:szCs w:val="22"/>
              </w:rPr>
              <w:t>Contracted Capacity (MW)</w:t>
            </w:r>
          </w:p>
        </w:tc>
        <w:tc>
          <w:tcPr>
            <w:tcW w:w="1985" w:type="dxa"/>
            <w:shd w:val="clear" w:color="auto" w:fill="B4C6E7" w:themeFill="accent5" w:themeFillTint="66"/>
            <w:noWrap/>
            <w:vAlign w:val="center"/>
            <w:hideMark/>
          </w:tcPr>
          <w:p w14:paraId="4F2A6337" w14:textId="77777777" w:rsidR="00085D4D" w:rsidRPr="00696066" w:rsidRDefault="00085D4D" w:rsidP="00696066">
            <w:pPr>
              <w:spacing w:after="0" w:line="276" w:lineRule="auto"/>
              <w:jc w:val="center"/>
              <w:rPr>
                <w:rFonts w:asciiTheme="minorHAnsi" w:hAnsiTheme="minorHAnsi" w:cstheme="minorHAnsi"/>
                <w:b/>
                <w:bCs/>
                <w:color w:val="000000" w:themeColor="text1"/>
                <w:sz w:val="22"/>
                <w:szCs w:val="22"/>
              </w:rPr>
            </w:pPr>
            <w:r w:rsidRPr="00696066">
              <w:rPr>
                <w:rFonts w:asciiTheme="minorHAnsi" w:hAnsiTheme="minorHAnsi" w:cstheme="minorHAnsi"/>
                <w:b/>
                <w:bCs/>
                <w:color w:val="000000" w:themeColor="text1"/>
                <w:sz w:val="22"/>
                <w:szCs w:val="22"/>
              </w:rPr>
              <w:t>Original PPA Date</w:t>
            </w:r>
          </w:p>
        </w:tc>
        <w:tc>
          <w:tcPr>
            <w:tcW w:w="1276" w:type="dxa"/>
            <w:shd w:val="clear" w:color="auto" w:fill="B4C6E7" w:themeFill="accent5" w:themeFillTint="66"/>
            <w:noWrap/>
            <w:vAlign w:val="center"/>
            <w:hideMark/>
          </w:tcPr>
          <w:p w14:paraId="282D1291" w14:textId="0C93F265" w:rsidR="00085D4D" w:rsidRPr="00696066" w:rsidRDefault="00696066" w:rsidP="00696066">
            <w:pPr>
              <w:spacing w:after="0" w:line="276" w:lineRule="auto"/>
              <w:jc w:val="center"/>
              <w:rPr>
                <w:rFonts w:asciiTheme="minorHAnsi" w:hAnsiTheme="minorHAnsi" w:cstheme="minorHAnsi"/>
                <w:b/>
                <w:bCs/>
                <w:color w:val="000000" w:themeColor="text1"/>
                <w:sz w:val="22"/>
                <w:szCs w:val="22"/>
              </w:rPr>
            </w:pPr>
            <w:r w:rsidRPr="00696066">
              <w:rPr>
                <w:rFonts w:asciiTheme="minorHAnsi" w:hAnsiTheme="minorHAnsi" w:cstheme="minorHAnsi"/>
                <w:b/>
                <w:bCs/>
                <w:color w:val="000000" w:themeColor="text1"/>
                <w:sz w:val="22"/>
                <w:szCs w:val="22"/>
              </w:rPr>
              <w:t>PPA Term</w:t>
            </w:r>
          </w:p>
        </w:tc>
      </w:tr>
      <w:tr w:rsidR="00085D4D" w:rsidRPr="00696066" w14:paraId="4144F8CA" w14:textId="77777777" w:rsidTr="00175A7F">
        <w:trPr>
          <w:trHeight w:val="285"/>
        </w:trPr>
        <w:tc>
          <w:tcPr>
            <w:tcW w:w="851" w:type="dxa"/>
            <w:shd w:val="clear" w:color="auto" w:fill="auto"/>
            <w:noWrap/>
            <w:vAlign w:val="center"/>
            <w:hideMark/>
          </w:tcPr>
          <w:p w14:paraId="5794E84A"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1</w:t>
            </w:r>
          </w:p>
        </w:tc>
        <w:tc>
          <w:tcPr>
            <w:tcW w:w="1984" w:type="dxa"/>
            <w:shd w:val="clear" w:color="auto" w:fill="auto"/>
            <w:noWrap/>
            <w:vAlign w:val="center"/>
            <w:hideMark/>
          </w:tcPr>
          <w:p w14:paraId="06A03FD8" w14:textId="77777777" w:rsidR="00085D4D" w:rsidRPr="00696066" w:rsidRDefault="00085D4D" w:rsidP="00696066">
            <w:pPr>
              <w:spacing w:after="0" w:line="276" w:lineRule="auto"/>
              <w:rPr>
                <w:rFonts w:asciiTheme="minorHAnsi" w:hAnsiTheme="minorHAnsi" w:cstheme="minorHAnsi"/>
                <w:sz w:val="22"/>
                <w:szCs w:val="22"/>
              </w:rPr>
            </w:pPr>
            <w:r w:rsidRPr="00696066">
              <w:rPr>
                <w:rFonts w:asciiTheme="minorHAnsi" w:hAnsiTheme="minorHAnsi" w:cstheme="minorHAnsi"/>
                <w:sz w:val="22"/>
                <w:szCs w:val="22"/>
              </w:rPr>
              <w:t>GUVNL (under sub judice with GSERC)</w:t>
            </w:r>
          </w:p>
        </w:tc>
        <w:tc>
          <w:tcPr>
            <w:tcW w:w="3260" w:type="dxa"/>
            <w:shd w:val="clear" w:color="auto" w:fill="auto"/>
            <w:noWrap/>
            <w:vAlign w:val="center"/>
            <w:hideMark/>
          </w:tcPr>
          <w:p w14:paraId="4CBDF698"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1010 MW</w:t>
            </w:r>
          </w:p>
        </w:tc>
        <w:tc>
          <w:tcPr>
            <w:tcW w:w="1985" w:type="dxa"/>
            <w:shd w:val="clear" w:color="auto" w:fill="auto"/>
            <w:noWrap/>
            <w:vAlign w:val="center"/>
            <w:hideMark/>
          </w:tcPr>
          <w:p w14:paraId="2EA9F6BE"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03-Jun-2010</w:t>
            </w:r>
          </w:p>
        </w:tc>
        <w:tc>
          <w:tcPr>
            <w:tcW w:w="1276" w:type="dxa"/>
            <w:shd w:val="clear" w:color="auto" w:fill="auto"/>
            <w:noWrap/>
            <w:vAlign w:val="center"/>
            <w:hideMark/>
          </w:tcPr>
          <w:p w14:paraId="496BA27A"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25 years</w:t>
            </w:r>
          </w:p>
        </w:tc>
      </w:tr>
      <w:tr w:rsidR="00085D4D" w:rsidRPr="00696066" w14:paraId="23183160" w14:textId="77777777" w:rsidTr="00175A7F">
        <w:trPr>
          <w:trHeight w:val="285"/>
        </w:trPr>
        <w:tc>
          <w:tcPr>
            <w:tcW w:w="851" w:type="dxa"/>
            <w:shd w:val="clear" w:color="auto" w:fill="auto"/>
            <w:noWrap/>
            <w:vAlign w:val="center"/>
            <w:hideMark/>
          </w:tcPr>
          <w:p w14:paraId="0E092864"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2</w:t>
            </w:r>
          </w:p>
        </w:tc>
        <w:tc>
          <w:tcPr>
            <w:tcW w:w="1984" w:type="dxa"/>
            <w:shd w:val="clear" w:color="auto" w:fill="auto"/>
            <w:noWrap/>
            <w:vAlign w:val="center"/>
            <w:hideMark/>
          </w:tcPr>
          <w:p w14:paraId="105F30FD" w14:textId="77777777" w:rsidR="00085D4D" w:rsidRPr="00696066" w:rsidRDefault="00085D4D" w:rsidP="00696066">
            <w:pPr>
              <w:spacing w:after="0" w:line="276" w:lineRule="auto"/>
              <w:rPr>
                <w:rFonts w:asciiTheme="minorHAnsi" w:hAnsiTheme="minorHAnsi" w:cstheme="minorHAnsi"/>
                <w:sz w:val="22"/>
                <w:szCs w:val="22"/>
              </w:rPr>
            </w:pPr>
            <w:r w:rsidRPr="00696066">
              <w:rPr>
                <w:rFonts w:asciiTheme="minorHAnsi" w:hAnsiTheme="minorHAnsi" w:cstheme="minorHAnsi"/>
                <w:sz w:val="22"/>
                <w:szCs w:val="22"/>
              </w:rPr>
              <w:t>CSPTradeco</w:t>
            </w:r>
          </w:p>
        </w:tc>
        <w:tc>
          <w:tcPr>
            <w:tcW w:w="3260" w:type="dxa"/>
            <w:shd w:val="clear" w:color="auto" w:fill="auto"/>
            <w:noWrap/>
            <w:vAlign w:val="center"/>
            <w:hideMark/>
          </w:tcPr>
          <w:p w14:paraId="2EE71747" w14:textId="77777777" w:rsidR="00085D4D" w:rsidRPr="00696066" w:rsidRDefault="00085D4D" w:rsidP="00696066">
            <w:pPr>
              <w:spacing w:after="0" w:line="276" w:lineRule="auto"/>
              <w:jc w:val="both"/>
              <w:rPr>
                <w:rFonts w:asciiTheme="minorHAnsi" w:hAnsiTheme="minorHAnsi" w:cstheme="minorHAnsi"/>
                <w:sz w:val="22"/>
                <w:szCs w:val="22"/>
              </w:rPr>
            </w:pPr>
            <w:r w:rsidRPr="00696066">
              <w:rPr>
                <w:rFonts w:asciiTheme="minorHAnsi" w:hAnsiTheme="minorHAnsi" w:cstheme="minorHAnsi"/>
                <w:sz w:val="22"/>
                <w:szCs w:val="22"/>
              </w:rPr>
              <w:t>~90 MW (5% aggregate capacity of the Unit or the Power Station; 90 MW considering 3 units in operation)</w:t>
            </w:r>
          </w:p>
        </w:tc>
        <w:tc>
          <w:tcPr>
            <w:tcW w:w="1985" w:type="dxa"/>
            <w:shd w:val="clear" w:color="auto" w:fill="auto"/>
            <w:noWrap/>
            <w:vAlign w:val="center"/>
            <w:hideMark/>
          </w:tcPr>
          <w:p w14:paraId="7274CF90"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18-Oct-2013</w:t>
            </w:r>
          </w:p>
        </w:tc>
        <w:tc>
          <w:tcPr>
            <w:tcW w:w="1276" w:type="dxa"/>
            <w:shd w:val="clear" w:color="auto" w:fill="auto"/>
            <w:noWrap/>
            <w:vAlign w:val="center"/>
            <w:hideMark/>
          </w:tcPr>
          <w:p w14:paraId="064BC02D"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Perpetual</w:t>
            </w:r>
          </w:p>
        </w:tc>
      </w:tr>
      <w:tr w:rsidR="00085D4D" w:rsidRPr="00696066" w14:paraId="57608F04" w14:textId="77777777" w:rsidTr="00175A7F">
        <w:trPr>
          <w:trHeight w:val="371"/>
        </w:trPr>
        <w:tc>
          <w:tcPr>
            <w:tcW w:w="851" w:type="dxa"/>
            <w:shd w:val="clear" w:color="auto" w:fill="auto"/>
            <w:noWrap/>
            <w:vAlign w:val="center"/>
            <w:hideMark/>
          </w:tcPr>
          <w:p w14:paraId="722AFE19"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3</w:t>
            </w:r>
          </w:p>
        </w:tc>
        <w:tc>
          <w:tcPr>
            <w:tcW w:w="1984" w:type="dxa"/>
            <w:shd w:val="clear" w:color="auto" w:fill="auto"/>
            <w:noWrap/>
            <w:vAlign w:val="center"/>
            <w:hideMark/>
          </w:tcPr>
          <w:p w14:paraId="7662F732" w14:textId="77777777" w:rsidR="00085D4D" w:rsidRPr="00696066" w:rsidRDefault="00085D4D" w:rsidP="00696066">
            <w:pPr>
              <w:spacing w:after="0" w:line="276" w:lineRule="auto"/>
              <w:rPr>
                <w:rFonts w:asciiTheme="minorHAnsi" w:hAnsiTheme="minorHAnsi" w:cstheme="minorHAnsi"/>
                <w:sz w:val="22"/>
                <w:szCs w:val="22"/>
              </w:rPr>
            </w:pPr>
            <w:r w:rsidRPr="00696066">
              <w:rPr>
                <w:rFonts w:asciiTheme="minorHAnsi" w:hAnsiTheme="minorHAnsi" w:cstheme="minorHAnsi"/>
                <w:sz w:val="22"/>
                <w:szCs w:val="22"/>
              </w:rPr>
              <w:t>TANGEDCO</w:t>
            </w:r>
          </w:p>
        </w:tc>
        <w:tc>
          <w:tcPr>
            <w:tcW w:w="3260" w:type="dxa"/>
            <w:shd w:val="clear" w:color="auto" w:fill="auto"/>
            <w:noWrap/>
            <w:vAlign w:val="center"/>
            <w:hideMark/>
          </w:tcPr>
          <w:p w14:paraId="4DB22B94"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500 MW</w:t>
            </w:r>
          </w:p>
        </w:tc>
        <w:tc>
          <w:tcPr>
            <w:tcW w:w="1985" w:type="dxa"/>
            <w:shd w:val="clear" w:color="auto" w:fill="auto"/>
            <w:noWrap/>
            <w:vAlign w:val="center"/>
            <w:hideMark/>
          </w:tcPr>
          <w:p w14:paraId="473EB4B1"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27-Nov-2013</w:t>
            </w:r>
          </w:p>
        </w:tc>
        <w:tc>
          <w:tcPr>
            <w:tcW w:w="1276" w:type="dxa"/>
            <w:shd w:val="clear" w:color="auto" w:fill="auto"/>
            <w:noWrap/>
            <w:vAlign w:val="center"/>
            <w:hideMark/>
          </w:tcPr>
          <w:p w14:paraId="4BA6C1AB"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15 years</w:t>
            </w:r>
          </w:p>
        </w:tc>
      </w:tr>
      <w:tr w:rsidR="00085D4D" w:rsidRPr="00696066" w14:paraId="2E2015E6" w14:textId="77777777" w:rsidTr="00175A7F">
        <w:trPr>
          <w:trHeight w:val="418"/>
        </w:trPr>
        <w:tc>
          <w:tcPr>
            <w:tcW w:w="851" w:type="dxa"/>
            <w:shd w:val="clear" w:color="auto" w:fill="auto"/>
            <w:noWrap/>
            <w:vAlign w:val="center"/>
            <w:hideMark/>
          </w:tcPr>
          <w:p w14:paraId="2E5B7AC0"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4</w:t>
            </w:r>
          </w:p>
        </w:tc>
        <w:tc>
          <w:tcPr>
            <w:tcW w:w="1984" w:type="dxa"/>
            <w:shd w:val="clear" w:color="auto" w:fill="auto"/>
            <w:noWrap/>
            <w:vAlign w:val="center"/>
            <w:hideMark/>
          </w:tcPr>
          <w:p w14:paraId="0680D99E" w14:textId="77777777" w:rsidR="00085D4D" w:rsidRPr="00696066" w:rsidRDefault="00085D4D" w:rsidP="00696066">
            <w:pPr>
              <w:spacing w:after="0" w:line="276" w:lineRule="auto"/>
              <w:rPr>
                <w:rFonts w:asciiTheme="minorHAnsi" w:hAnsiTheme="minorHAnsi" w:cstheme="minorHAnsi"/>
                <w:sz w:val="22"/>
                <w:szCs w:val="22"/>
              </w:rPr>
            </w:pPr>
            <w:r w:rsidRPr="00696066">
              <w:rPr>
                <w:rFonts w:asciiTheme="minorHAnsi" w:hAnsiTheme="minorHAnsi" w:cstheme="minorHAnsi"/>
                <w:sz w:val="22"/>
                <w:szCs w:val="22"/>
              </w:rPr>
              <w:t>UP DISCOM</w:t>
            </w:r>
          </w:p>
        </w:tc>
        <w:tc>
          <w:tcPr>
            <w:tcW w:w="3260" w:type="dxa"/>
            <w:shd w:val="clear" w:color="auto" w:fill="auto"/>
            <w:noWrap/>
            <w:vAlign w:val="center"/>
            <w:hideMark/>
          </w:tcPr>
          <w:p w14:paraId="182928EA"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1000 MW</w:t>
            </w:r>
          </w:p>
        </w:tc>
        <w:tc>
          <w:tcPr>
            <w:tcW w:w="1985" w:type="dxa"/>
            <w:shd w:val="clear" w:color="auto" w:fill="auto"/>
            <w:noWrap/>
            <w:vAlign w:val="center"/>
            <w:hideMark/>
          </w:tcPr>
          <w:p w14:paraId="7E135A6B"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26-Feb-2014</w:t>
            </w:r>
          </w:p>
        </w:tc>
        <w:tc>
          <w:tcPr>
            <w:tcW w:w="1276" w:type="dxa"/>
            <w:shd w:val="clear" w:color="auto" w:fill="auto"/>
            <w:noWrap/>
            <w:vAlign w:val="center"/>
            <w:hideMark/>
          </w:tcPr>
          <w:p w14:paraId="4780AAAA"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25 years</w:t>
            </w:r>
          </w:p>
        </w:tc>
      </w:tr>
      <w:tr w:rsidR="00085D4D" w:rsidRPr="00696066" w14:paraId="49835B46" w14:textId="77777777" w:rsidTr="00175A7F">
        <w:trPr>
          <w:trHeight w:val="382"/>
        </w:trPr>
        <w:tc>
          <w:tcPr>
            <w:tcW w:w="2835" w:type="dxa"/>
            <w:gridSpan w:val="2"/>
            <w:shd w:val="clear" w:color="auto" w:fill="002060"/>
            <w:noWrap/>
            <w:vAlign w:val="center"/>
          </w:tcPr>
          <w:p w14:paraId="1FF4DFBD" w14:textId="77777777" w:rsidR="00085D4D" w:rsidRPr="00696066" w:rsidRDefault="00085D4D" w:rsidP="00696066">
            <w:pPr>
              <w:spacing w:after="0" w:line="276" w:lineRule="auto"/>
              <w:jc w:val="right"/>
              <w:rPr>
                <w:rFonts w:asciiTheme="minorHAnsi" w:hAnsiTheme="minorHAnsi" w:cstheme="minorHAnsi"/>
                <w:b/>
                <w:bCs/>
                <w:sz w:val="22"/>
                <w:szCs w:val="22"/>
              </w:rPr>
            </w:pPr>
            <w:r w:rsidRPr="00696066">
              <w:rPr>
                <w:rFonts w:asciiTheme="minorHAnsi" w:hAnsiTheme="minorHAnsi" w:cstheme="minorHAnsi"/>
                <w:b/>
                <w:bCs/>
                <w:sz w:val="22"/>
                <w:szCs w:val="22"/>
              </w:rPr>
              <w:t>Total</w:t>
            </w:r>
          </w:p>
        </w:tc>
        <w:tc>
          <w:tcPr>
            <w:tcW w:w="3260" w:type="dxa"/>
            <w:shd w:val="clear" w:color="auto" w:fill="002060"/>
            <w:noWrap/>
            <w:vAlign w:val="center"/>
          </w:tcPr>
          <w:p w14:paraId="10381E92" w14:textId="77777777" w:rsidR="00085D4D" w:rsidRPr="00696066" w:rsidRDefault="00085D4D" w:rsidP="00696066">
            <w:pPr>
              <w:spacing w:after="0" w:line="276" w:lineRule="auto"/>
              <w:jc w:val="center"/>
              <w:rPr>
                <w:rFonts w:asciiTheme="minorHAnsi" w:hAnsiTheme="minorHAnsi" w:cstheme="minorHAnsi"/>
                <w:b/>
                <w:bCs/>
                <w:sz w:val="22"/>
                <w:szCs w:val="22"/>
              </w:rPr>
            </w:pPr>
            <w:r w:rsidRPr="00696066">
              <w:rPr>
                <w:rFonts w:asciiTheme="minorHAnsi" w:hAnsiTheme="minorHAnsi" w:cstheme="minorHAnsi"/>
                <w:b/>
                <w:bCs/>
                <w:sz w:val="22"/>
                <w:szCs w:val="22"/>
              </w:rPr>
              <w:t>2,600 MW</w:t>
            </w:r>
          </w:p>
        </w:tc>
        <w:tc>
          <w:tcPr>
            <w:tcW w:w="1985" w:type="dxa"/>
            <w:shd w:val="clear" w:color="auto" w:fill="002060"/>
            <w:noWrap/>
            <w:vAlign w:val="center"/>
          </w:tcPr>
          <w:p w14:paraId="53F97066" w14:textId="77777777" w:rsidR="00085D4D" w:rsidRPr="00696066" w:rsidRDefault="00085D4D" w:rsidP="00696066">
            <w:pPr>
              <w:spacing w:after="0" w:line="276" w:lineRule="auto"/>
              <w:jc w:val="center"/>
              <w:rPr>
                <w:rFonts w:asciiTheme="minorHAnsi" w:hAnsiTheme="minorHAnsi" w:cstheme="minorHAnsi"/>
                <w:b/>
                <w:bCs/>
                <w:sz w:val="22"/>
                <w:szCs w:val="22"/>
              </w:rPr>
            </w:pPr>
          </w:p>
        </w:tc>
        <w:tc>
          <w:tcPr>
            <w:tcW w:w="1276" w:type="dxa"/>
            <w:shd w:val="clear" w:color="auto" w:fill="002060"/>
            <w:noWrap/>
            <w:vAlign w:val="center"/>
          </w:tcPr>
          <w:p w14:paraId="2359DD16" w14:textId="77777777" w:rsidR="00085D4D" w:rsidRPr="00696066" w:rsidRDefault="00085D4D" w:rsidP="00696066">
            <w:pPr>
              <w:spacing w:after="0" w:line="276" w:lineRule="auto"/>
              <w:jc w:val="center"/>
              <w:rPr>
                <w:rFonts w:asciiTheme="minorHAnsi" w:hAnsiTheme="minorHAnsi" w:cstheme="minorHAnsi"/>
                <w:b/>
                <w:bCs/>
                <w:sz w:val="22"/>
                <w:szCs w:val="22"/>
              </w:rPr>
            </w:pPr>
          </w:p>
        </w:tc>
      </w:tr>
    </w:tbl>
    <w:p w14:paraId="02FADDA7" w14:textId="5C54854B" w:rsidR="00085D4D" w:rsidRPr="00BC2DF9" w:rsidRDefault="00085D4D" w:rsidP="0017125D">
      <w:pPr>
        <w:spacing w:before="240" w:after="0" w:line="360" w:lineRule="auto"/>
        <w:ind w:left="142" w:right="-23"/>
        <w:jc w:val="both"/>
        <w:rPr>
          <w:rFonts w:ascii="Arial" w:hAnsi="Arial" w:cs="Arial"/>
          <w:b/>
          <w:sz w:val="22"/>
        </w:rPr>
      </w:pPr>
      <w:r w:rsidRPr="00BC2DF9">
        <w:rPr>
          <w:rFonts w:ascii="Arial" w:hAnsi="Arial" w:cs="Arial"/>
          <w:b/>
          <w:sz w:val="22"/>
        </w:rPr>
        <w:t>PPA executed with GUVNL of 1010 MW is under sub-judice before Hon’ble GERC.</w:t>
      </w:r>
      <w:r w:rsidR="00BC2DF9" w:rsidRPr="00BC2DF9">
        <w:rPr>
          <w:rFonts w:ascii="Arial" w:hAnsi="Arial" w:cs="Arial"/>
          <w:b/>
          <w:sz w:val="22"/>
        </w:rPr>
        <w:t xml:space="preserve"> Therefore, total </w:t>
      </w:r>
      <w:r w:rsidRPr="00BC2DF9">
        <w:rPr>
          <w:rFonts w:ascii="Arial" w:hAnsi="Arial" w:cs="Arial"/>
          <w:b/>
          <w:sz w:val="22"/>
        </w:rPr>
        <w:t xml:space="preserve">capacity for which PPAs have been executed is 1,590 MW only. </w:t>
      </w:r>
    </w:p>
    <w:p w14:paraId="6D1608D6" w14:textId="008E9731" w:rsidR="00085D4D" w:rsidRDefault="00085D4D" w:rsidP="008158F6">
      <w:pPr>
        <w:spacing w:after="0"/>
        <w:ind w:left="142" w:right="-23"/>
        <w:rPr>
          <w:rFonts w:ascii="Arial" w:hAnsi="Arial" w:cs="Arial"/>
          <w:b/>
          <w:sz w:val="22"/>
        </w:rPr>
      </w:pPr>
    </w:p>
    <w:p w14:paraId="0AF1DCB2" w14:textId="5323A15A" w:rsidR="00085D4D" w:rsidRPr="00995939" w:rsidRDefault="009C4C28" w:rsidP="00995939">
      <w:pPr>
        <w:pStyle w:val="ListParagraph"/>
        <w:numPr>
          <w:ilvl w:val="0"/>
          <w:numId w:val="15"/>
        </w:numPr>
        <w:spacing w:line="360" w:lineRule="auto"/>
        <w:ind w:left="142" w:right="-23" w:hanging="426"/>
        <w:jc w:val="both"/>
        <w:rPr>
          <w:rFonts w:ascii="Arial" w:hAnsi="Arial" w:cs="Arial"/>
          <w:sz w:val="22"/>
          <w:szCs w:val="22"/>
        </w:rPr>
      </w:pPr>
      <w:r w:rsidRPr="00995939">
        <w:rPr>
          <w:rFonts w:ascii="Arial" w:hAnsi="Arial" w:cs="Arial"/>
          <w:b/>
          <w:sz w:val="22"/>
          <w:szCs w:val="22"/>
        </w:rPr>
        <w:t xml:space="preserve">POWER EVACUATION ARRANGEMENT: </w:t>
      </w:r>
      <w:r w:rsidR="00085D4D" w:rsidRPr="00995939">
        <w:rPr>
          <w:rFonts w:ascii="Arial" w:hAnsi="Arial" w:cs="Arial"/>
          <w:sz w:val="22"/>
          <w:szCs w:val="22"/>
        </w:rPr>
        <w:t xml:space="preserve">As per </w:t>
      </w:r>
      <w:r w:rsidR="00566600">
        <w:rPr>
          <w:rFonts w:ascii="Arial" w:hAnsi="Arial" w:cs="Arial"/>
          <w:sz w:val="22"/>
          <w:szCs w:val="22"/>
        </w:rPr>
        <w:t xml:space="preserve">Fixed </w:t>
      </w:r>
      <w:r w:rsidR="008A7483" w:rsidRPr="00995939">
        <w:rPr>
          <w:rFonts w:ascii="Arial" w:hAnsi="Arial" w:cs="Arial"/>
          <w:sz w:val="22"/>
          <w:szCs w:val="22"/>
        </w:rPr>
        <w:t>As</w:t>
      </w:r>
      <w:r w:rsidR="006811C0" w:rsidRPr="00995939">
        <w:rPr>
          <w:rFonts w:ascii="Arial" w:hAnsi="Arial" w:cs="Arial"/>
          <w:sz w:val="22"/>
          <w:szCs w:val="22"/>
        </w:rPr>
        <w:t>set</w:t>
      </w:r>
      <w:r w:rsidR="00085D4D" w:rsidRPr="00995939">
        <w:rPr>
          <w:rFonts w:ascii="Arial" w:hAnsi="Arial" w:cs="Arial"/>
          <w:sz w:val="22"/>
          <w:szCs w:val="22"/>
        </w:rPr>
        <w:t xml:space="preserve"> </w:t>
      </w:r>
      <w:r w:rsidR="008A7483" w:rsidRPr="00995939">
        <w:rPr>
          <w:rFonts w:ascii="Arial" w:hAnsi="Arial" w:cs="Arial"/>
          <w:sz w:val="22"/>
          <w:szCs w:val="22"/>
        </w:rPr>
        <w:t>Valuation Report</w:t>
      </w:r>
      <w:r w:rsidR="00995939" w:rsidRPr="00995939">
        <w:rPr>
          <w:rFonts w:ascii="Arial" w:hAnsi="Arial" w:cs="Arial"/>
          <w:sz w:val="22"/>
          <w:szCs w:val="22"/>
        </w:rPr>
        <w:t xml:space="preserve"> </w:t>
      </w:r>
      <w:r w:rsidR="00995939" w:rsidRPr="00014557">
        <w:rPr>
          <w:rFonts w:ascii="Arial" w:hAnsi="Arial" w:cs="Arial"/>
          <w:sz w:val="22"/>
          <w:szCs w:val="22"/>
        </w:rPr>
        <w:t>(VIS (2022-23)-PL463-Q102-454-776)</w:t>
      </w:r>
      <w:r w:rsidR="00085D4D" w:rsidRPr="00014557">
        <w:rPr>
          <w:rFonts w:ascii="Arial" w:hAnsi="Arial" w:cs="Arial"/>
          <w:sz w:val="22"/>
          <w:szCs w:val="22"/>
        </w:rPr>
        <w:t xml:space="preserve">, </w:t>
      </w:r>
      <w:r w:rsidR="00085D4D" w:rsidRPr="00995939">
        <w:rPr>
          <w:rFonts w:ascii="Arial" w:hAnsi="Arial" w:cs="Arial"/>
          <w:sz w:val="22"/>
          <w:szCs w:val="22"/>
        </w:rPr>
        <w:t xml:space="preserve">the initial plan for power evacuation was through 2 double circuit 400 kV lines to PGCIL’s 800 kV HVDC/765 kV/400 kV Champa pooling station, but due to the delay in commissioning of the Champa substation, the Generated power was being evacuated through a 400 kV double circuit LILO connection with PGCIL’s existing Raipur–Raigarh transmission line </w:t>
      </w:r>
      <w:r w:rsidRPr="00995939">
        <w:rPr>
          <w:rFonts w:ascii="Arial" w:hAnsi="Arial" w:cs="Arial"/>
          <w:sz w:val="22"/>
          <w:szCs w:val="22"/>
        </w:rPr>
        <w:t>i.e.,</w:t>
      </w:r>
      <w:r w:rsidR="00085D4D" w:rsidRPr="00995939">
        <w:rPr>
          <w:rFonts w:ascii="Arial" w:hAnsi="Arial" w:cs="Arial"/>
          <w:sz w:val="22"/>
          <w:szCs w:val="22"/>
        </w:rPr>
        <w:t xml:space="preserve"> Line 1.</w:t>
      </w:r>
    </w:p>
    <w:p w14:paraId="3D55FA6C" w14:textId="249D2CDB" w:rsidR="00085D4D" w:rsidRPr="009C4C28" w:rsidRDefault="009C4C28" w:rsidP="001C2449">
      <w:pPr>
        <w:pStyle w:val="ListParagraph"/>
        <w:numPr>
          <w:ilvl w:val="0"/>
          <w:numId w:val="15"/>
        </w:numPr>
        <w:spacing w:before="240" w:line="360" w:lineRule="auto"/>
        <w:ind w:left="142" w:right="-23" w:hanging="426"/>
        <w:jc w:val="both"/>
        <w:rPr>
          <w:rFonts w:ascii="Arial" w:eastAsia="TTFCt00" w:hAnsi="Arial" w:cs="Arial"/>
          <w:color w:val="FF0000"/>
          <w:sz w:val="22"/>
          <w:szCs w:val="22"/>
        </w:rPr>
      </w:pPr>
      <w:r w:rsidRPr="009C4C28">
        <w:rPr>
          <w:rFonts w:ascii="Arial" w:hAnsi="Arial" w:cs="Arial"/>
          <w:b/>
          <w:sz w:val="22"/>
          <w:szCs w:val="22"/>
        </w:rPr>
        <w:t xml:space="preserve">OPERATIONS AND MAINTENANCE (O&amp;M) AGREEMENTS: </w:t>
      </w:r>
      <w:r w:rsidR="00085D4D" w:rsidRPr="009C4C28">
        <w:rPr>
          <w:rFonts w:ascii="Arial" w:hAnsi="Arial" w:cs="Arial"/>
          <w:sz w:val="22"/>
        </w:rPr>
        <w:t>As per the Technical Study Report prepared</w:t>
      </w:r>
      <w:r w:rsidR="00085D4D" w:rsidRPr="009C4C28">
        <w:rPr>
          <w:rFonts w:ascii="Arial" w:hAnsi="Arial" w:cs="Arial"/>
          <w:b/>
          <w:sz w:val="22"/>
        </w:rPr>
        <w:t xml:space="preserve"> </w:t>
      </w:r>
      <w:r w:rsidR="00085D4D" w:rsidRPr="009C4C28">
        <w:rPr>
          <w:rFonts w:ascii="Arial" w:hAnsi="Arial" w:cs="Arial"/>
          <w:sz w:val="22"/>
        </w:rPr>
        <w:t>by L&amp;T – Sargent &amp; Lundy Ltd. dated 16</w:t>
      </w:r>
      <w:r w:rsidR="00085D4D" w:rsidRPr="009C4C28">
        <w:rPr>
          <w:rFonts w:ascii="Arial" w:hAnsi="Arial" w:cs="Arial"/>
          <w:sz w:val="22"/>
          <w:vertAlign w:val="superscript"/>
        </w:rPr>
        <w:t>th</w:t>
      </w:r>
      <w:r w:rsidR="00085D4D" w:rsidRPr="009C4C28">
        <w:rPr>
          <w:rFonts w:ascii="Arial" w:hAnsi="Arial" w:cs="Arial"/>
          <w:sz w:val="22"/>
        </w:rPr>
        <w:t xml:space="preserve"> December, </w:t>
      </w:r>
      <w:r w:rsidR="00FC3770" w:rsidRPr="009C4C28">
        <w:rPr>
          <w:rFonts w:ascii="Arial" w:hAnsi="Arial" w:cs="Arial"/>
          <w:sz w:val="22"/>
        </w:rPr>
        <w:t>2020;</w:t>
      </w:r>
      <w:r w:rsidR="00085D4D" w:rsidRPr="009C4C28">
        <w:rPr>
          <w:rFonts w:ascii="Arial" w:eastAsia="TTFCt00" w:hAnsi="Arial" w:cs="Arial"/>
          <w:sz w:val="22"/>
          <w:szCs w:val="22"/>
        </w:rPr>
        <w:t xml:space="preserve"> the subject company has engaged various O&amp;M (Operations &amp; Maintenance) contractors for various O&amp;M activities of different activities of the plant as tabulated below:</w:t>
      </w:r>
      <w:r w:rsidR="00085D4D" w:rsidRPr="009C4C28">
        <w:rPr>
          <w:rFonts w:ascii="Arial" w:eastAsia="TTFCt00" w:hAnsi="Arial" w:cs="Arial"/>
          <w:color w:val="FF0000"/>
          <w:sz w:val="22"/>
          <w:szCs w:val="22"/>
        </w:rPr>
        <w:t xml:space="preserve"> </w:t>
      </w:r>
    </w:p>
    <w:tbl>
      <w:tblPr>
        <w:tblW w:w="9356" w:type="dxa"/>
        <w:tblInd w:w="250" w:type="dxa"/>
        <w:tblLook w:val="04A0" w:firstRow="1" w:lastRow="0" w:firstColumn="1" w:lastColumn="0" w:noHBand="0" w:noVBand="1"/>
      </w:tblPr>
      <w:tblGrid>
        <w:gridCol w:w="567"/>
        <w:gridCol w:w="3544"/>
        <w:gridCol w:w="3402"/>
        <w:gridCol w:w="1843"/>
      </w:tblGrid>
      <w:tr w:rsidR="001C2449" w:rsidRPr="001C2449" w14:paraId="61036689" w14:textId="77777777" w:rsidTr="001C2449">
        <w:trPr>
          <w:trHeight w:val="439"/>
          <w:tblHeader/>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002060"/>
            <w:vAlign w:val="center"/>
          </w:tcPr>
          <w:p w14:paraId="5343899E" w14:textId="2C1211A4" w:rsidR="001C2449" w:rsidRPr="001C2449" w:rsidRDefault="001C2449" w:rsidP="001C2449">
            <w:pPr>
              <w:spacing w:after="0" w:line="276" w:lineRule="auto"/>
              <w:jc w:val="center"/>
              <w:rPr>
                <w:rFonts w:asciiTheme="minorHAnsi" w:hAnsiTheme="minorHAnsi" w:cstheme="minorHAnsi"/>
                <w:b/>
                <w:bCs/>
                <w:color w:val="FFFFFF" w:themeColor="background1"/>
                <w:sz w:val="22"/>
                <w:szCs w:val="22"/>
              </w:rPr>
            </w:pPr>
            <w:r w:rsidRPr="001C2449">
              <w:rPr>
                <w:rFonts w:asciiTheme="minorHAnsi" w:hAnsiTheme="minorHAnsi" w:cstheme="minorHAnsi"/>
                <w:b/>
                <w:bCs/>
                <w:color w:val="FFFFFF" w:themeColor="background1"/>
                <w:sz w:val="22"/>
                <w:szCs w:val="22"/>
              </w:rPr>
              <w:t>O &amp; M Agreement Details</w:t>
            </w:r>
          </w:p>
        </w:tc>
      </w:tr>
      <w:tr w:rsidR="00085D4D" w:rsidRPr="001C2449" w14:paraId="72843925" w14:textId="77777777" w:rsidTr="00175A7F">
        <w:trPr>
          <w:trHeight w:val="386"/>
          <w:tblHeader/>
        </w:trPr>
        <w:tc>
          <w:tcPr>
            <w:tcW w:w="567"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center"/>
            <w:hideMark/>
          </w:tcPr>
          <w:p w14:paraId="2674D741" w14:textId="455F45A6" w:rsidR="00085D4D" w:rsidRPr="001C2449" w:rsidRDefault="00085D4D" w:rsidP="001C2449">
            <w:pPr>
              <w:spacing w:after="0" w:line="276" w:lineRule="auto"/>
              <w:jc w:val="center"/>
              <w:rPr>
                <w:rFonts w:asciiTheme="minorHAnsi" w:hAnsiTheme="minorHAnsi" w:cstheme="minorHAnsi"/>
                <w:color w:val="000000" w:themeColor="text1"/>
                <w:sz w:val="22"/>
                <w:szCs w:val="22"/>
              </w:rPr>
            </w:pPr>
            <w:r w:rsidRPr="001C2449">
              <w:rPr>
                <w:rFonts w:asciiTheme="minorHAnsi" w:hAnsiTheme="minorHAnsi" w:cstheme="minorHAnsi"/>
                <w:b/>
                <w:bCs/>
                <w:color w:val="000000" w:themeColor="text1"/>
                <w:sz w:val="22"/>
                <w:szCs w:val="22"/>
              </w:rPr>
              <w:t>S. No.</w:t>
            </w:r>
          </w:p>
        </w:tc>
        <w:tc>
          <w:tcPr>
            <w:tcW w:w="3544" w:type="dxa"/>
            <w:tcBorders>
              <w:top w:val="single" w:sz="4" w:space="0" w:color="000000"/>
              <w:left w:val="nil"/>
              <w:bottom w:val="single" w:sz="4" w:space="0" w:color="000000"/>
              <w:right w:val="single" w:sz="4" w:space="0" w:color="000000"/>
            </w:tcBorders>
            <w:shd w:val="clear" w:color="auto" w:fill="B4C6E7" w:themeFill="accent5" w:themeFillTint="66"/>
            <w:vAlign w:val="center"/>
            <w:hideMark/>
          </w:tcPr>
          <w:p w14:paraId="6B72A02B" w14:textId="77777777" w:rsidR="00085D4D" w:rsidRPr="001C2449" w:rsidRDefault="00085D4D" w:rsidP="001C2449">
            <w:pPr>
              <w:spacing w:after="0" w:line="276" w:lineRule="auto"/>
              <w:jc w:val="center"/>
              <w:rPr>
                <w:rFonts w:asciiTheme="minorHAnsi" w:hAnsiTheme="minorHAnsi" w:cstheme="minorHAnsi"/>
                <w:b/>
                <w:bCs/>
                <w:color w:val="000000" w:themeColor="text1"/>
                <w:sz w:val="22"/>
                <w:szCs w:val="22"/>
              </w:rPr>
            </w:pPr>
            <w:r w:rsidRPr="001C2449">
              <w:rPr>
                <w:rFonts w:asciiTheme="minorHAnsi" w:hAnsiTheme="minorHAnsi" w:cstheme="minorHAnsi"/>
                <w:b/>
                <w:bCs/>
                <w:color w:val="000000" w:themeColor="text1"/>
                <w:sz w:val="22"/>
                <w:szCs w:val="22"/>
              </w:rPr>
              <w:t>Package Description</w:t>
            </w:r>
          </w:p>
        </w:tc>
        <w:tc>
          <w:tcPr>
            <w:tcW w:w="3402" w:type="dxa"/>
            <w:tcBorders>
              <w:top w:val="single" w:sz="4" w:space="0" w:color="000000"/>
              <w:left w:val="nil"/>
              <w:bottom w:val="single" w:sz="4" w:space="0" w:color="000000"/>
              <w:right w:val="single" w:sz="4" w:space="0" w:color="000000"/>
            </w:tcBorders>
            <w:shd w:val="clear" w:color="auto" w:fill="B4C6E7" w:themeFill="accent5" w:themeFillTint="66"/>
            <w:vAlign w:val="center"/>
            <w:hideMark/>
          </w:tcPr>
          <w:p w14:paraId="27777D5F" w14:textId="77777777" w:rsidR="00085D4D" w:rsidRPr="001C2449" w:rsidRDefault="00085D4D" w:rsidP="001C2449">
            <w:pPr>
              <w:spacing w:after="0" w:line="276" w:lineRule="auto"/>
              <w:jc w:val="center"/>
              <w:rPr>
                <w:rFonts w:asciiTheme="minorHAnsi" w:hAnsiTheme="minorHAnsi" w:cstheme="minorHAnsi"/>
                <w:b/>
                <w:bCs/>
                <w:color w:val="000000" w:themeColor="text1"/>
                <w:sz w:val="22"/>
                <w:szCs w:val="22"/>
              </w:rPr>
            </w:pPr>
            <w:r w:rsidRPr="001C2449">
              <w:rPr>
                <w:rFonts w:asciiTheme="minorHAnsi" w:hAnsiTheme="minorHAnsi" w:cstheme="minorHAnsi"/>
                <w:b/>
                <w:bCs/>
                <w:color w:val="000000" w:themeColor="text1"/>
                <w:sz w:val="22"/>
                <w:szCs w:val="22"/>
              </w:rPr>
              <w:t>Agency Name</w:t>
            </w:r>
          </w:p>
        </w:tc>
        <w:tc>
          <w:tcPr>
            <w:tcW w:w="1843" w:type="dxa"/>
            <w:tcBorders>
              <w:top w:val="single" w:sz="4" w:space="0" w:color="000000"/>
              <w:left w:val="nil"/>
              <w:bottom w:val="single" w:sz="4" w:space="0" w:color="000000"/>
              <w:right w:val="single" w:sz="4" w:space="0" w:color="000000"/>
            </w:tcBorders>
            <w:shd w:val="clear" w:color="auto" w:fill="B4C6E7" w:themeFill="accent5" w:themeFillTint="66"/>
            <w:vAlign w:val="center"/>
            <w:hideMark/>
          </w:tcPr>
          <w:p w14:paraId="2E1160C8" w14:textId="77777777" w:rsidR="00085D4D" w:rsidRPr="001C2449" w:rsidRDefault="00085D4D" w:rsidP="001C2449">
            <w:pPr>
              <w:spacing w:after="0" w:line="276" w:lineRule="auto"/>
              <w:jc w:val="center"/>
              <w:rPr>
                <w:rFonts w:asciiTheme="minorHAnsi" w:hAnsiTheme="minorHAnsi" w:cstheme="minorHAnsi"/>
                <w:b/>
                <w:bCs/>
                <w:color w:val="000000" w:themeColor="text1"/>
                <w:sz w:val="22"/>
                <w:szCs w:val="22"/>
              </w:rPr>
            </w:pPr>
            <w:r w:rsidRPr="001C2449">
              <w:rPr>
                <w:rFonts w:asciiTheme="minorHAnsi" w:hAnsiTheme="minorHAnsi" w:cstheme="minorHAnsi"/>
                <w:b/>
                <w:bCs/>
                <w:color w:val="000000" w:themeColor="text1"/>
                <w:sz w:val="22"/>
                <w:szCs w:val="22"/>
              </w:rPr>
              <w:t>Contract Completion Date</w:t>
            </w:r>
          </w:p>
        </w:tc>
      </w:tr>
      <w:tr w:rsidR="00085D4D" w:rsidRPr="001C2449" w14:paraId="079DF4BD" w14:textId="77777777" w:rsidTr="00175A7F">
        <w:trPr>
          <w:trHeight w:val="437"/>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59135B4"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w:t>
            </w:r>
          </w:p>
        </w:tc>
        <w:tc>
          <w:tcPr>
            <w:tcW w:w="3544" w:type="dxa"/>
            <w:tcBorders>
              <w:top w:val="nil"/>
              <w:left w:val="nil"/>
              <w:bottom w:val="single" w:sz="4" w:space="0" w:color="000000"/>
              <w:right w:val="single" w:sz="4" w:space="0" w:color="000000"/>
            </w:tcBorders>
            <w:shd w:val="clear" w:color="auto" w:fill="auto"/>
            <w:vAlign w:val="center"/>
            <w:hideMark/>
          </w:tcPr>
          <w:p w14:paraId="3EC61E92"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Ash Handling Plant (AHP)</w:t>
            </w:r>
          </w:p>
        </w:tc>
        <w:tc>
          <w:tcPr>
            <w:tcW w:w="3402" w:type="dxa"/>
            <w:tcBorders>
              <w:top w:val="nil"/>
              <w:left w:val="nil"/>
              <w:bottom w:val="single" w:sz="4" w:space="0" w:color="000000"/>
              <w:right w:val="single" w:sz="4" w:space="0" w:color="000000"/>
            </w:tcBorders>
            <w:shd w:val="clear" w:color="auto" w:fill="auto"/>
            <w:vAlign w:val="center"/>
            <w:hideMark/>
          </w:tcPr>
          <w:p w14:paraId="518F9B42"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Globus Engineers</w:t>
            </w:r>
          </w:p>
        </w:tc>
        <w:tc>
          <w:tcPr>
            <w:tcW w:w="1843" w:type="dxa"/>
            <w:tcBorders>
              <w:top w:val="nil"/>
              <w:left w:val="nil"/>
              <w:bottom w:val="single" w:sz="4" w:space="0" w:color="000000"/>
              <w:right w:val="single" w:sz="4" w:space="0" w:color="000000"/>
            </w:tcBorders>
            <w:shd w:val="clear" w:color="auto" w:fill="auto"/>
            <w:noWrap/>
            <w:vAlign w:val="center"/>
            <w:hideMark/>
          </w:tcPr>
          <w:p w14:paraId="0D44131D"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31-10-2021</w:t>
            </w:r>
          </w:p>
        </w:tc>
      </w:tr>
      <w:tr w:rsidR="00085D4D" w:rsidRPr="001C2449" w14:paraId="594625A1" w14:textId="77777777" w:rsidTr="00175A7F">
        <w:trPr>
          <w:trHeight w:val="415"/>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1C2A8C9"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2</w:t>
            </w:r>
          </w:p>
        </w:tc>
        <w:tc>
          <w:tcPr>
            <w:tcW w:w="3544" w:type="dxa"/>
            <w:tcBorders>
              <w:top w:val="nil"/>
              <w:left w:val="nil"/>
              <w:bottom w:val="single" w:sz="4" w:space="0" w:color="000000"/>
              <w:right w:val="single" w:sz="4" w:space="0" w:color="000000"/>
            </w:tcBorders>
            <w:shd w:val="clear" w:color="auto" w:fill="auto"/>
            <w:vAlign w:val="center"/>
            <w:hideMark/>
          </w:tcPr>
          <w:p w14:paraId="33D214B7"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Coal Handling Plant (CHP)</w:t>
            </w:r>
          </w:p>
        </w:tc>
        <w:tc>
          <w:tcPr>
            <w:tcW w:w="3402" w:type="dxa"/>
            <w:tcBorders>
              <w:top w:val="nil"/>
              <w:left w:val="nil"/>
              <w:bottom w:val="single" w:sz="4" w:space="0" w:color="000000"/>
              <w:right w:val="single" w:sz="4" w:space="0" w:color="000000"/>
            </w:tcBorders>
            <w:shd w:val="clear" w:color="auto" w:fill="auto"/>
            <w:vAlign w:val="center"/>
            <w:hideMark/>
          </w:tcPr>
          <w:p w14:paraId="1D718753"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McNally Bharat</w:t>
            </w:r>
          </w:p>
        </w:tc>
        <w:tc>
          <w:tcPr>
            <w:tcW w:w="1843" w:type="dxa"/>
            <w:tcBorders>
              <w:top w:val="nil"/>
              <w:left w:val="nil"/>
              <w:bottom w:val="single" w:sz="4" w:space="0" w:color="000000"/>
              <w:right w:val="single" w:sz="4" w:space="0" w:color="000000"/>
            </w:tcBorders>
            <w:shd w:val="clear" w:color="auto" w:fill="auto"/>
            <w:noWrap/>
            <w:vAlign w:val="center"/>
            <w:hideMark/>
          </w:tcPr>
          <w:p w14:paraId="276142A3"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31-10-2021</w:t>
            </w:r>
          </w:p>
        </w:tc>
      </w:tr>
      <w:tr w:rsidR="00085D4D" w:rsidRPr="001C2449" w14:paraId="4CC618F8"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31E7717"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w:t>
            </w:r>
          </w:p>
        </w:tc>
        <w:tc>
          <w:tcPr>
            <w:tcW w:w="3544" w:type="dxa"/>
            <w:tcBorders>
              <w:top w:val="nil"/>
              <w:left w:val="nil"/>
              <w:bottom w:val="single" w:sz="4" w:space="0" w:color="000000"/>
              <w:right w:val="single" w:sz="4" w:space="0" w:color="000000"/>
            </w:tcBorders>
            <w:shd w:val="clear" w:color="auto" w:fill="auto"/>
            <w:vAlign w:val="center"/>
            <w:hideMark/>
          </w:tcPr>
          <w:p w14:paraId="72CB92E1" w14:textId="0433C316"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BTG &amp; BOP (</w:t>
            </w:r>
            <w:r w:rsidR="009C4C28" w:rsidRPr="001C2449">
              <w:rPr>
                <w:rFonts w:asciiTheme="minorHAnsi" w:hAnsiTheme="minorHAnsi" w:cstheme="minorHAnsi"/>
                <w:sz w:val="22"/>
                <w:szCs w:val="22"/>
              </w:rPr>
              <w:t>Non-Water</w:t>
            </w:r>
            <w:r w:rsidRPr="001C2449">
              <w:rPr>
                <w:rFonts w:asciiTheme="minorHAnsi" w:hAnsiTheme="minorHAnsi" w:cstheme="minorHAnsi"/>
                <w:sz w:val="22"/>
                <w:szCs w:val="22"/>
              </w:rPr>
              <w:t xml:space="preserve"> Block)-O&amp;M Services</w:t>
            </w:r>
          </w:p>
        </w:tc>
        <w:tc>
          <w:tcPr>
            <w:tcW w:w="3402" w:type="dxa"/>
            <w:tcBorders>
              <w:top w:val="nil"/>
              <w:left w:val="nil"/>
              <w:bottom w:val="single" w:sz="4" w:space="0" w:color="000000"/>
              <w:right w:val="single" w:sz="4" w:space="0" w:color="000000"/>
            </w:tcBorders>
            <w:shd w:val="clear" w:color="auto" w:fill="auto"/>
            <w:vAlign w:val="center"/>
            <w:hideMark/>
          </w:tcPr>
          <w:p w14:paraId="06CEC6BD" w14:textId="15AD1CF0" w:rsidR="00085D4D" w:rsidRPr="001C2449" w:rsidRDefault="009C4C28"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Power Mech Projects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45AB0405"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31-07-2021</w:t>
            </w:r>
          </w:p>
        </w:tc>
      </w:tr>
      <w:tr w:rsidR="00085D4D" w:rsidRPr="001C2449" w14:paraId="073F706A"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6B8C42C"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4</w:t>
            </w:r>
          </w:p>
        </w:tc>
        <w:tc>
          <w:tcPr>
            <w:tcW w:w="3544" w:type="dxa"/>
            <w:tcBorders>
              <w:top w:val="nil"/>
              <w:left w:val="nil"/>
              <w:bottom w:val="single" w:sz="4" w:space="0" w:color="000000"/>
              <w:right w:val="single" w:sz="4" w:space="0" w:color="000000"/>
            </w:tcBorders>
            <w:shd w:val="clear" w:color="auto" w:fill="auto"/>
            <w:vAlign w:val="center"/>
            <w:hideMark/>
          </w:tcPr>
          <w:p w14:paraId="594AC345"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BOP-Chemistry O&amp;M Services-Contract</w:t>
            </w:r>
          </w:p>
        </w:tc>
        <w:tc>
          <w:tcPr>
            <w:tcW w:w="3402" w:type="dxa"/>
            <w:tcBorders>
              <w:top w:val="nil"/>
              <w:left w:val="nil"/>
              <w:bottom w:val="single" w:sz="4" w:space="0" w:color="000000"/>
              <w:right w:val="single" w:sz="4" w:space="0" w:color="000000"/>
            </w:tcBorders>
            <w:shd w:val="clear" w:color="auto" w:fill="auto"/>
            <w:vAlign w:val="center"/>
            <w:hideMark/>
          </w:tcPr>
          <w:p w14:paraId="24320E80"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Ion Exchange India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2F631593"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31-07-2021</w:t>
            </w:r>
          </w:p>
        </w:tc>
      </w:tr>
      <w:tr w:rsidR="00085D4D" w:rsidRPr="001C2449" w14:paraId="2BDEDCAC"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27C834FA"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5</w:t>
            </w:r>
          </w:p>
        </w:tc>
        <w:tc>
          <w:tcPr>
            <w:tcW w:w="3544" w:type="dxa"/>
            <w:tcBorders>
              <w:top w:val="nil"/>
              <w:left w:val="nil"/>
              <w:bottom w:val="single" w:sz="4" w:space="0" w:color="000000"/>
              <w:right w:val="single" w:sz="4" w:space="0" w:color="000000"/>
            </w:tcBorders>
            <w:shd w:val="clear" w:color="auto" w:fill="auto"/>
            <w:vAlign w:val="center"/>
            <w:hideMark/>
          </w:tcPr>
          <w:p w14:paraId="46A52393"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Analysis of Coal &amp; Ash Samples (outside Plant)</w:t>
            </w:r>
          </w:p>
        </w:tc>
        <w:tc>
          <w:tcPr>
            <w:tcW w:w="3402" w:type="dxa"/>
            <w:tcBorders>
              <w:top w:val="nil"/>
              <w:left w:val="nil"/>
              <w:bottom w:val="single" w:sz="4" w:space="0" w:color="000000"/>
              <w:right w:val="single" w:sz="4" w:space="0" w:color="000000"/>
            </w:tcBorders>
            <w:shd w:val="clear" w:color="auto" w:fill="auto"/>
            <w:vAlign w:val="center"/>
            <w:hideMark/>
          </w:tcPr>
          <w:p w14:paraId="4852A68D"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Therapeutics Chemical Research Corporation</w:t>
            </w:r>
          </w:p>
        </w:tc>
        <w:tc>
          <w:tcPr>
            <w:tcW w:w="1843" w:type="dxa"/>
            <w:tcBorders>
              <w:top w:val="nil"/>
              <w:left w:val="nil"/>
              <w:bottom w:val="single" w:sz="4" w:space="0" w:color="000000"/>
              <w:right w:val="single" w:sz="4" w:space="0" w:color="000000"/>
            </w:tcBorders>
            <w:shd w:val="clear" w:color="auto" w:fill="auto"/>
            <w:noWrap/>
            <w:vAlign w:val="center"/>
            <w:hideMark/>
          </w:tcPr>
          <w:p w14:paraId="25CC5B7F"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30-04-2021</w:t>
            </w:r>
          </w:p>
        </w:tc>
      </w:tr>
      <w:tr w:rsidR="00085D4D" w:rsidRPr="001C2449" w14:paraId="5363D0CE"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FC47B8B"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6</w:t>
            </w:r>
          </w:p>
        </w:tc>
        <w:tc>
          <w:tcPr>
            <w:tcW w:w="3544" w:type="dxa"/>
            <w:tcBorders>
              <w:top w:val="nil"/>
              <w:left w:val="nil"/>
              <w:bottom w:val="single" w:sz="4" w:space="0" w:color="000000"/>
              <w:right w:val="single" w:sz="4" w:space="0" w:color="000000"/>
            </w:tcBorders>
            <w:shd w:val="clear" w:color="auto" w:fill="auto"/>
            <w:vAlign w:val="center"/>
            <w:hideMark/>
          </w:tcPr>
          <w:p w14:paraId="4FC43ACB"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Electrical and C&amp;I Except CHP &amp; AHP</w:t>
            </w:r>
          </w:p>
        </w:tc>
        <w:tc>
          <w:tcPr>
            <w:tcW w:w="3402" w:type="dxa"/>
            <w:tcBorders>
              <w:top w:val="nil"/>
              <w:left w:val="nil"/>
              <w:bottom w:val="single" w:sz="4" w:space="0" w:color="000000"/>
              <w:right w:val="single" w:sz="4" w:space="0" w:color="000000"/>
            </w:tcBorders>
            <w:shd w:val="clear" w:color="auto" w:fill="auto"/>
            <w:vAlign w:val="center"/>
            <w:hideMark/>
          </w:tcPr>
          <w:p w14:paraId="36105989"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Voltech O and M Services Pvt. Ltd</w:t>
            </w:r>
          </w:p>
        </w:tc>
        <w:tc>
          <w:tcPr>
            <w:tcW w:w="1843" w:type="dxa"/>
            <w:tcBorders>
              <w:top w:val="nil"/>
              <w:left w:val="nil"/>
              <w:bottom w:val="single" w:sz="4" w:space="0" w:color="000000"/>
              <w:right w:val="single" w:sz="4" w:space="0" w:color="000000"/>
            </w:tcBorders>
            <w:shd w:val="clear" w:color="auto" w:fill="auto"/>
            <w:noWrap/>
            <w:vAlign w:val="center"/>
            <w:hideMark/>
          </w:tcPr>
          <w:p w14:paraId="2C47A3CE"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30-06-2021</w:t>
            </w:r>
          </w:p>
        </w:tc>
      </w:tr>
      <w:tr w:rsidR="00085D4D" w:rsidRPr="001C2449" w14:paraId="44E636B6"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374E46CD"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7</w:t>
            </w:r>
          </w:p>
        </w:tc>
        <w:tc>
          <w:tcPr>
            <w:tcW w:w="3544" w:type="dxa"/>
            <w:tcBorders>
              <w:top w:val="nil"/>
              <w:left w:val="nil"/>
              <w:bottom w:val="single" w:sz="4" w:space="0" w:color="000000"/>
              <w:right w:val="single" w:sz="4" w:space="0" w:color="000000"/>
            </w:tcBorders>
            <w:shd w:val="clear" w:color="auto" w:fill="auto"/>
            <w:vAlign w:val="center"/>
            <w:hideMark/>
          </w:tcPr>
          <w:p w14:paraId="50FF09C0"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Coal and Ash Sampling (Inside Plant)</w:t>
            </w:r>
          </w:p>
        </w:tc>
        <w:tc>
          <w:tcPr>
            <w:tcW w:w="3402" w:type="dxa"/>
            <w:tcBorders>
              <w:top w:val="nil"/>
              <w:left w:val="nil"/>
              <w:bottom w:val="single" w:sz="4" w:space="0" w:color="000000"/>
              <w:right w:val="single" w:sz="4" w:space="0" w:color="000000"/>
            </w:tcBorders>
            <w:shd w:val="clear" w:color="auto" w:fill="auto"/>
            <w:vAlign w:val="center"/>
            <w:hideMark/>
          </w:tcPr>
          <w:p w14:paraId="6325FE70"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Quality Services and Solutions</w:t>
            </w:r>
          </w:p>
        </w:tc>
        <w:tc>
          <w:tcPr>
            <w:tcW w:w="1843" w:type="dxa"/>
            <w:tcBorders>
              <w:top w:val="nil"/>
              <w:left w:val="nil"/>
              <w:bottom w:val="single" w:sz="4" w:space="0" w:color="000000"/>
              <w:right w:val="single" w:sz="4" w:space="0" w:color="000000"/>
            </w:tcBorders>
            <w:shd w:val="clear" w:color="auto" w:fill="auto"/>
            <w:noWrap/>
            <w:vAlign w:val="center"/>
            <w:hideMark/>
          </w:tcPr>
          <w:p w14:paraId="439EF9E9"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31-07-2021</w:t>
            </w:r>
          </w:p>
        </w:tc>
      </w:tr>
      <w:tr w:rsidR="00085D4D" w:rsidRPr="001C2449" w14:paraId="50369143"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ECDC081"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lastRenderedPageBreak/>
              <w:t>8</w:t>
            </w:r>
          </w:p>
        </w:tc>
        <w:tc>
          <w:tcPr>
            <w:tcW w:w="3544" w:type="dxa"/>
            <w:tcBorders>
              <w:top w:val="nil"/>
              <w:left w:val="nil"/>
              <w:bottom w:val="single" w:sz="4" w:space="0" w:color="000000"/>
              <w:right w:val="single" w:sz="4" w:space="0" w:color="000000"/>
            </w:tcBorders>
            <w:shd w:val="clear" w:color="auto" w:fill="auto"/>
            <w:vAlign w:val="center"/>
            <w:hideMark/>
          </w:tcPr>
          <w:p w14:paraId="465EED47" w14:textId="74C030C5"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 xml:space="preserve">Occupational </w:t>
            </w:r>
            <w:r w:rsidR="009C4C28" w:rsidRPr="001C2449">
              <w:rPr>
                <w:rFonts w:asciiTheme="minorHAnsi" w:hAnsiTheme="minorHAnsi" w:cstheme="minorHAnsi"/>
                <w:sz w:val="22"/>
                <w:szCs w:val="22"/>
              </w:rPr>
              <w:t>Health Centre</w:t>
            </w:r>
            <w:r w:rsidRPr="001C2449">
              <w:rPr>
                <w:rFonts w:asciiTheme="minorHAnsi" w:hAnsiTheme="minorHAnsi" w:cstheme="minorHAnsi"/>
                <w:sz w:val="22"/>
                <w:szCs w:val="22"/>
              </w:rPr>
              <w:t xml:space="preserve"> (OHC)</w:t>
            </w:r>
          </w:p>
        </w:tc>
        <w:tc>
          <w:tcPr>
            <w:tcW w:w="3402" w:type="dxa"/>
            <w:tcBorders>
              <w:top w:val="nil"/>
              <w:left w:val="nil"/>
              <w:bottom w:val="single" w:sz="4" w:space="0" w:color="000000"/>
              <w:right w:val="single" w:sz="4" w:space="0" w:color="000000"/>
            </w:tcBorders>
            <w:shd w:val="clear" w:color="auto" w:fill="auto"/>
            <w:vAlign w:val="center"/>
            <w:hideMark/>
          </w:tcPr>
          <w:p w14:paraId="42C1A385"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Renuka Diagnosis</w:t>
            </w:r>
          </w:p>
        </w:tc>
        <w:tc>
          <w:tcPr>
            <w:tcW w:w="1843" w:type="dxa"/>
            <w:tcBorders>
              <w:top w:val="nil"/>
              <w:left w:val="nil"/>
              <w:bottom w:val="single" w:sz="4" w:space="0" w:color="000000"/>
              <w:right w:val="single" w:sz="4" w:space="0" w:color="000000"/>
            </w:tcBorders>
            <w:shd w:val="clear" w:color="auto" w:fill="auto"/>
            <w:noWrap/>
            <w:vAlign w:val="center"/>
            <w:hideMark/>
          </w:tcPr>
          <w:p w14:paraId="19AB0048"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31-07-2021</w:t>
            </w:r>
          </w:p>
        </w:tc>
      </w:tr>
      <w:tr w:rsidR="00085D4D" w:rsidRPr="001C2449" w14:paraId="42D5B58B"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86F9FA4"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9</w:t>
            </w:r>
          </w:p>
        </w:tc>
        <w:tc>
          <w:tcPr>
            <w:tcW w:w="3544" w:type="dxa"/>
            <w:tcBorders>
              <w:top w:val="nil"/>
              <w:left w:val="nil"/>
              <w:bottom w:val="single" w:sz="4" w:space="0" w:color="000000"/>
              <w:right w:val="single" w:sz="4" w:space="0" w:color="000000"/>
            </w:tcBorders>
            <w:shd w:val="clear" w:color="auto" w:fill="auto"/>
            <w:vAlign w:val="center"/>
            <w:hideMark/>
          </w:tcPr>
          <w:p w14:paraId="4D4C2A6C"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Coal Yard Management, Coal Quality &amp; Quality Management and Crushing of coal</w:t>
            </w:r>
          </w:p>
        </w:tc>
        <w:tc>
          <w:tcPr>
            <w:tcW w:w="3402" w:type="dxa"/>
            <w:tcBorders>
              <w:top w:val="nil"/>
              <w:left w:val="nil"/>
              <w:bottom w:val="single" w:sz="4" w:space="0" w:color="000000"/>
              <w:right w:val="single" w:sz="4" w:space="0" w:color="000000"/>
            </w:tcBorders>
            <w:shd w:val="clear" w:color="auto" w:fill="auto"/>
            <w:vAlign w:val="center"/>
            <w:hideMark/>
          </w:tcPr>
          <w:p w14:paraId="7E0454E3"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Refex Industries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073978A3"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30-04-2021</w:t>
            </w:r>
          </w:p>
        </w:tc>
      </w:tr>
      <w:tr w:rsidR="00085D4D" w:rsidRPr="001C2449" w14:paraId="4960F2CC"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BA27568"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10</w:t>
            </w:r>
          </w:p>
        </w:tc>
        <w:tc>
          <w:tcPr>
            <w:tcW w:w="3544" w:type="dxa"/>
            <w:tcBorders>
              <w:top w:val="nil"/>
              <w:left w:val="nil"/>
              <w:bottom w:val="single" w:sz="4" w:space="0" w:color="000000"/>
              <w:right w:val="single" w:sz="4" w:space="0" w:color="000000"/>
            </w:tcBorders>
            <w:shd w:val="clear" w:color="auto" w:fill="auto"/>
            <w:vAlign w:val="center"/>
            <w:hideMark/>
          </w:tcPr>
          <w:p w14:paraId="427EDD70"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O&amp;M Special Services of BTG &amp; it's Auxiliaries of 3 Units</w:t>
            </w:r>
          </w:p>
        </w:tc>
        <w:tc>
          <w:tcPr>
            <w:tcW w:w="3402" w:type="dxa"/>
            <w:tcBorders>
              <w:top w:val="nil"/>
              <w:left w:val="nil"/>
              <w:bottom w:val="single" w:sz="4" w:space="0" w:color="000000"/>
              <w:right w:val="single" w:sz="4" w:space="0" w:color="000000"/>
            </w:tcBorders>
            <w:shd w:val="clear" w:color="auto" w:fill="auto"/>
            <w:vAlign w:val="center"/>
            <w:hideMark/>
          </w:tcPr>
          <w:p w14:paraId="1801F68B"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Operational Energy Group India Ltd</w:t>
            </w:r>
          </w:p>
        </w:tc>
        <w:tc>
          <w:tcPr>
            <w:tcW w:w="1843" w:type="dxa"/>
            <w:tcBorders>
              <w:top w:val="nil"/>
              <w:left w:val="nil"/>
              <w:bottom w:val="single" w:sz="4" w:space="0" w:color="000000"/>
              <w:right w:val="single" w:sz="4" w:space="0" w:color="000000"/>
            </w:tcBorders>
            <w:shd w:val="clear" w:color="auto" w:fill="auto"/>
            <w:noWrap/>
            <w:vAlign w:val="center"/>
            <w:hideMark/>
          </w:tcPr>
          <w:p w14:paraId="1E5BF8B5"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30-04-2021</w:t>
            </w:r>
          </w:p>
        </w:tc>
      </w:tr>
      <w:tr w:rsidR="00085D4D" w:rsidRPr="001C2449" w14:paraId="6647742D"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274F5B0C"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11</w:t>
            </w:r>
          </w:p>
        </w:tc>
        <w:tc>
          <w:tcPr>
            <w:tcW w:w="3544" w:type="dxa"/>
            <w:tcBorders>
              <w:top w:val="nil"/>
              <w:left w:val="nil"/>
              <w:bottom w:val="single" w:sz="4" w:space="0" w:color="000000"/>
              <w:right w:val="single" w:sz="4" w:space="0" w:color="000000"/>
            </w:tcBorders>
            <w:shd w:val="clear" w:color="auto" w:fill="auto"/>
            <w:vAlign w:val="center"/>
            <w:hideMark/>
          </w:tcPr>
          <w:p w14:paraId="2A649428"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O&amp;M Special Services of BOP (Excluding CHP &amp; AHP) of 3 Units</w:t>
            </w:r>
          </w:p>
        </w:tc>
        <w:tc>
          <w:tcPr>
            <w:tcW w:w="3402" w:type="dxa"/>
            <w:tcBorders>
              <w:top w:val="nil"/>
              <w:left w:val="nil"/>
              <w:bottom w:val="single" w:sz="4" w:space="0" w:color="000000"/>
              <w:right w:val="single" w:sz="4" w:space="0" w:color="000000"/>
            </w:tcBorders>
            <w:shd w:val="clear" w:color="auto" w:fill="auto"/>
            <w:vAlign w:val="center"/>
            <w:hideMark/>
          </w:tcPr>
          <w:p w14:paraId="6F94903B"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Operational Energy Group India Ltd</w:t>
            </w:r>
          </w:p>
        </w:tc>
        <w:tc>
          <w:tcPr>
            <w:tcW w:w="1843" w:type="dxa"/>
            <w:tcBorders>
              <w:top w:val="nil"/>
              <w:left w:val="nil"/>
              <w:bottom w:val="single" w:sz="4" w:space="0" w:color="000000"/>
              <w:right w:val="single" w:sz="4" w:space="0" w:color="000000"/>
            </w:tcBorders>
            <w:shd w:val="clear" w:color="auto" w:fill="auto"/>
            <w:noWrap/>
            <w:vAlign w:val="center"/>
            <w:hideMark/>
          </w:tcPr>
          <w:p w14:paraId="316E0F23"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30-04-2021</w:t>
            </w:r>
          </w:p>
        </w:tc>
      </w:tr>
      <w:tr w:rsidR="00085D4D" w:rsidRPr="001C2449" w14:paraId="43F6E4A8"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E40C09B"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12</w:t>
            </w:r>
          </w:p>
        </w:tc>
        <w:tc>
          <w:tcPr>
            <w:tcW w:w="3544" w:type="dxa"/>
            <w:tcBorders>
              <w:top w:val="nil"/>
              <w:left w:val="nil"/>
              <w:bottom w:val="single" w:sz="4" w:space="0" w:color="000000"/>
              <w:right w:val="single" w:sz="4" w:space="0" w:color="000000"/>
            </w:tcBorders>
            <w:shd w:val="clear" w:color="auto" w:fill="auto"/>
            <w:vAlign w:val="center"/>
            <w:hideMark/>
          </w:tcPr>
          <w:p w14:paraId="7529E77A"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O&amp;M Special Services of C&amp;I systems of BTG &amp; BOP (Excluding CHP &amp; AHP) of 3 Units</w:t>
            </w:r>
          </w:p>
        </w:tc>
        <w:tc>
          <w:tcPr>
            <w:tcW w:w="3402" w:type="dxa"/>
            <w:tcBorders>
              <w:top w:val="nil"/>
              <w:left w:val="nil"/>
              <w:bottom w:val="single" w:sz="4" w:space="0" w:color="000000"/>
              <w:right w:val="single" w:sz="4" w:space="0" w:color="000000"/>
            </w:tcBorders>
            <w:shd w:val="clear" w:color="auto" w:fill="auto"/>
            <w:vAlign w:val="center"/>
            <w:hideMark/>
          </w:tcPr>
          <w:p w14:paraId="63A2261C"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Operational Energy Group India Ltd</w:t>
            </w:r>
          </w:p>
        </w:tc>
        <w:tc>
          <w:tcPr>
            <w:tcW w:w="1843" w:type="dxa"/>
            <w:tcBorders>
              <w:top w:val="nil"/>
              <w:left w:val="nil"/>
              <w:bottom w:val="single" w:sz="4" w:space="0" w:color="000000"/>
              <w:right w:val="single" w:sz="4" w:space="0" w:color="000000"/>
            </w:tcBorders>
            <w:shd w:val="clear" w:color="auto" w:fill="auto"/>
            <w:noWrap/>
            <w:vAlign w:val="center"/>
            <w:hideMark/>
          </w:tcPr>
          <w:p w14:paraId="5E9CE480"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30-04-2021</w:t>
            </w:r>
          </w:p>
        </w:tc>
      </w:tr>
      <w:tr w:rsidR="00085D4D" w:rsidRPr="001C2449" w14:paraId="512ED829"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1AED8EB"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13</w:t>
            </w:r>
          </w:p>
        </w:tc>
        <w:tc>
          <w:tcPr>
            <w:tcW w:w="3544" w:type="dxa"/>
            <w:tcBorders>
              <w:top w:val="nil"/>
              <w:left w:val="nil"/>
              <w:bottom w:val="single" w:sz="4" w:space="0" w:color="000000"/>
              <w:right w:val="single" w:sz="4" w:space="0" w:color="000000"/>
            </w:tcBorders>
            <w:shd w:val="clear" w:color="auto" w:fill="auto"/>
            <w:vAlign w:val="center"/>
            <w:hideMark/>
          </w:tcPr>
          <w:p w14:paraId="5BC4B20B"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O&amp;M Special Services of Electrical systems of BTG &amp; BOP (Excluding CHP &amp; AHP) of 3 Units</w:t>
            </w:r>
          </w:p>
        </w:tc>
        <w:tc>
          <w:tcPr>
            <w:tcW w:w="3402" w:type="dxa"/>
            <w:tcBorders>
              <w:top w:val="nil"/>
              <w:left w:val="nil"/>
              <w:bottom w:val="single" w:sz="4" w:space="0" w:color="000000"/>
              <w:right w:val="single" w:sz="4" w:space="0" w:color="000000"/>
            </w:tcBorders>
            <w:shd w:val="clear" w:color="auto" w:fill="auto"/>
            <w:vAlign w:val="center"/>
            <w:hideMark/>
          </w:tcPr>
          <w:p w14:paraId="23EF47CF"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Operational Energy Group India Ltd</w:t>
            </w:r>
          </w:p>
        </w:tc>
        <w:tc>
          <w:tcPr>
            <w:tcW w:w="1843" w:type="dxa"/>
            <w:tcBorders>
              <w:top w:val="nil"/>
              <w:left w:val="nil"/>
              <w:bottom w:val="single" w:sz="4" w:space="0" w:color="000000"/>
              <w:right w:val="single" w:sz="4" w:space="0" w:color="000000"/>
            </w:tcBorders>
            <w:shd w:val="clear" w:color="auto" w:fill="auto"/>
            <w:noWrap/>
            <w:vAlign w:val="center"/>
            <w:hideMark/>
          </w:tcPr>
          <w:p w14:paraId="2DA294AF"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30-04-2021</w:t>
            </w:r>
          </w:p>
        </w:tc>
      </w:tr>
      <w:tr w:rsidR="00085D4D" w:rsidRPr="001C2449" w14:paraId="13F5D734"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0D278DE4"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14</w:t>
            </w:r>
          </w:p>
        </w:tc>
        <w:tc>
          <w:tcPr>
            <w:tcW w:w="3544" w:type="dxa"/>
            <w:tcBorders>
              <w:top w:val="nil"/>
              <w:left w:val="nil"/>
              <w:bottom w:val="single" w:sz="4" w:space="0" w:color="000000"/>
              <w:right w:val="single" w:sz="4" w:space="0" w:color="000000"/>
            </w:tcBorders>
            <w:shd w:val="clear" w:color="auto" w:fill="auto"/>
            <w:vAlign w:val="center"/>
            <w:hideMark/>
          </w:tcPr>
          <w:p w14:paraId="417B1402"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Facility Management Services</w:t>
            </w:r>
          </w:p>
        </w:tc>
        <w:tc>
          <w:tcPr>
            <w:tcW w:w="3402" w:type="dxa"/>
            <w:tcBorders>
              <w:top w:val="nil"/>
              <w:left w:val="nil"/>
              <w:bottom w:val="single" w:sz="4" w:space="0" w:color="000000"/>
              <w:right w:val="single" w:sz="4" w:space="0" w:color="000000"/>
            </w:tcBorders>
            <w:shd w:val="clear" w:color="auto" w:fill="auto"/>
            <w:vAlign w:val="center"/>
            <w:hideMark/>
          </w:tcPr>
          <w:p w14:paraId="29BB62B3"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Operational Energy Group India Ltd</w:t>
            </w:r>
          </w:p>
        </w:tc>
        <w:tc>
          <w:tcPr>
            <w:tcW w:w="1843" w:type="dxa"/>
            <w:tcBorders>
              <w:top w:val="nil"/>
              <w:left w:val="nil"/>
              <w:bottom w:val="single" w:sz="4" w:space="0" w:color="000000"/>
              <w:right w:val="single" w:sz="4" w:space="0" w:color="000000"/>
            </w:tcBorders>
            <w:shd w:val="clear" w:color="auto" w:fill="auto"/>
            <w:noWrap/>
            <w:vAlign w:val="center"/>
            <w:hideMark/>
          </w:tcPr>
          <w:p w14:paraId="14C63BEE"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30-09-2021</w:t>
            </w:r>
          </w:p>
        </w:tc>
      </w:tr>
      <w:tr w:rsidR="00085D4D" w:rsidRPr="001C2449" w14:paraId="5444BD60"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94DB324"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15</w:t>
            </w:r>
          </w:p>
        </w:tc>
        <w:tc>
          <w:tcPr>
            <w:tcW w:w="3544" w:type="dxa"/>
            <w:tcBorders>
              <w:top w:val="nil"/>
              <w:left w:val="nil"/>
              <w:bottom w:val="single" w:sz="4" w:space="0" w:color="000000"/>
              <w:right w:val="single" w:sz="4" w:space="0" w:color="000000"/>
            </w:tcBorders>
            <w:shd w:val="clear" w:color="auto" w:fill="auto"/>
            <w:vAlign w:val="center"/>
            <w:hideMark/>
          </w:tcPr>
          <w:p w14:paraId="14DE5056" w14:textId="6C7B1F01" w:rsidR="00085D4D" w:rsidRPr="001C2449" w:rsidRDefault="00085D4D" w:rsidP="001C2449">
            <w:pPr>
              <w:spacing w:after="0" w:line="276" w:lineRule="auto"/>
              <w:jc w:val="both"/>
              <w:rPr>
                <w:rFonts w:asciiTheme="minorHAnsi" w:hAnsiTheme="minorHAnsi" w:cstheme="minorHAnsi"/>
                <w:color w:val="000000"/>
                <w:sz w:val="22"/>
                <w:szCs w:val="22"/>
              </w:rPr>
            </w:pPr>
            <w:r w:rsidRPr="001C2449">
              <w:rPr>
                <w:rFonts w:asciiTheme="minorHAnsi" w:hAnsiTheme="minorHAnsi" w:cstheme="minorHAnsi"/>
                <w:sz w:val="22"/>
                <w:szCs w:val="22"/>
              </w:rPr>
              <w:t>O&amp;M Services of PS-</w:t>
            </w:r>
            <w:r w:rsidR="009C4C28" w:rsidRPr="001C2449">
              <w:rPr>
                <w:rFonts w:asciiTheme="minorHAnsi" w:hAnsiTheme="minorHAnsi" w:cstheme="minorHAnsi"/>
                <w:sz w:val="22"/>
                <w:szCs w:val="22"/>
              </w:rPr>
              <w:t>1, Plant</w:t>
            </w:r>
            <w:r w:rsidRPr="001C2449">
              <w:rPr>
                <w:rFonts w:asciiTheme="minorHAnsi" w:hAnsiTheme="minorHAnsi" w:cstheme="minorHAnsi"/>
                <w:sz w:val="22"/>
                <w:szCs w:val="22"/>
              </w:rPr>
              <w:t xml:space="preserve"> end switchyard, pipeline and Transmission Line Electrical systems of BTG &amp; BOP (Excluding CHP &amp;</w:t>
            </w:r>
            <w:r w:rsidRPr="001C2449">
              <w:rPr>
                <w:rFonts w:asciiTheme="minorHAnsi" w:hAnsiTheme="minorHAnsi" w:cstheme="minorHAnsi"/>
                <w:sz w:val="22"/>
                <w:szCs w:val="22"/>
              </w:rPr>
              <w:br/>
              <w:t>AHP) of 3 Units</w:t>
            </w:r>
          </w:p>
        </w:tc>
        <w:tc>
          <w:tcPr>
            <w:tcW w:w="3402" w:type="dxa"/>
            <w:tcBorders>
              <w:top w:val="nil"/>
              <w:left w:val="nil"/>
              <w:bottom w:val="single" w:sz="4" w:space="0" w:color="000000"/>
              <w:right w:val="single" w:sz="4" w:space="0" w:color="000000"/>
            </w:tcBorders>
            <w:shd w:val="clear" w:color="auto" w:fill="auto"/>
            <w:vAlign w:val="center"/>
            <w:hideMark/>
          </w:tcPr>
          <w:p w14:paraId="2FBCA811"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ACB(INDIA) Power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7388702F"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31-05-2021</w:t>
            </w:r>
          </w:p>
        </w:tc>
      </w:tr>
      <w:tr w:rsidR="00085D4D" w:rsidRPr="001C2449" w14:paraId="7A247643"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C21E0EB"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16</w:t>
            </w:r>
          </w:p>
        </w:tc>
        <w:tc>
          <w:tcPr>
            <w:tcW w:w="3544" w:type="dxa"/>
            <w:tcBorders>
              <w:top w:val="nil"/>
              <w:left w:val="nil"/>
              <w:bottom w:val="single" w:sz="4" w:space="0" w:color="000000"/>
              <w:right w:val="single" w:sz="4" w:space="0" w:color="000000"/>
            </w:tcBorders>
            <w:shd w:val="clear" w:color="auto" w:fill="auto"/>
            <w:vAlign w:val="center"/>
            <w:hideMark/>
          </w:tcPr>
          <w:p w14:paraId="6ABE776D"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Private Railway Siding</w:t>
            </w:r>
          </w:p>
        </w:tc>
        <w:tc>
          <w:tcPr>
            <w:tcW w:w="3402" w:type="dxa"/>
            <w:tcBorders>
              <w:top w:val="nil"/>
              <w:left w:val="nil"/>
              <w:bottom w:val="single" w:sz="4" w:space="0" w:color="000000"/>
              <w:right w:val="single" w:sz="4" w:space="0" w:color="000000"/>
            </w:tcBorders>
            <w:shd w:val="clear" w:color="auto" w:fill="auto"/>
            <w:vAlign w:val="center"/>
            <w:hideMark/>
          </w:tcPr>
          <w:p w14:paraId="27F88BB5"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ACB(INDIA) Power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051462F1"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31-05-2021</w:t>
            </w:r>
          </w:p>
        </w:tc>
      </w:tr>
      <w:tr w:rsidR="00085D4D" w:rsidRPr="001C2449" w14:paraId="21596274"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3D9E9D0"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17</w:t>
            </w:r>
          </w:p>
        </w:tc>
        <w:tc>
          <w:tcPr>
            <w:tcW w:w="3544" w:type="dxa"/>
            <w:tcBorders>
              <w:top w:val="nil"/>
              <w:left w:val="nil"/>
              <w:bottom w:val="single" w:sz="4" w:space="0" w:color="000000"/>
              <w:right w:val="single" w:sz="4" w:space="0" w:color="000000"/>
            </w:tcBorders>
            <w:shd w:val="clear" w:color="auto" w:fill="auto"/>
            <w:vAlign w:val="center"/>
            <w:hideMark/>
          </w:tcPr>
          <w:p w14:paraId="39EBCBF8"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O&amp;M of 400kV Double Circuit Line (Water)</w:t>
            </w:r>
          </w:p>
        </w:tc>
        <w:tc>
          <w:tcPr>
            <w:tcW w:w="3402" w:type="dxa"/>
            <w:tcBorders>
              <w:top w:val="nil"/>
              <w:left w:val="nil"/>
              <w:bottom w:val="single" w:sz="4" w:space="0" w:color="000000"/>
              <w:right w:val="single" w:sz="4" w:space="0" w:color="000000"/>
            </w:tcBorders>
            <w:shd w:val="clear" w:color="auto" w:fill="auto"/>
            <w:vAlign w:val="center"/>
            <w:hideMark/>
          </w:tcPr>
          <w:p w14:paraId="25FCC927"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ACB(INDIA) Power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6DBDB1C2"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31-05-2021</w:t>
            </w:r>
          </w:p>
        </w:tc>
      </w:tr>
      <w:tr w:rsidR="00085D4D" w:rsidRPr="001C2449" w14:paraId="68F5D068"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D22C318"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18</w:t>
            </w:r>
          </w:p>
        </w:tc>
        <w:tc>
          <w:tcPr>
            <w:tcW w:w="3544" w:type="dxa"/>
            <w:tcBorders>
              <w:top w:val="nil"/>
              <w:left w:val="nil"/>
              <w:bottom w:val="single" w:sz="4" w:space="0" w:color="000000"/>
              <w:right w:val="single" w:sz="4" w:space="0" w:color="000000"/>
            </w:tcBorders>
            <w:shd w:val="clear" w:color="auto" w:fill="auto"/>
            <w:vAlign w:val="center"/>
            <w:hideMark/>
          </w:tcPr>
          <w:p w14:paraId="39A37072"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Disposal of Fly Ash</w:t>
            </w:r>
          </w:p>
        </w:tc>
        <w:tc>
          <w:tcPr>
            <w:tcW w:w="3402" w:type="dxa"/>
            <w:tcBorders>
              <w:top w:val="nil"/>
              <w:left w:val="nil"/>
              <w:bottom w:val="single" w:sz="4" w:space="0" w:color="000000"/>
              <w:right w:val="single" w:sz="4" w:space="0" w:color="000000"/>
            </w:tcBorders>
            <w:shd w:val="clear" w:color="auto" w:fill="auto"/>
            <w:vAlign w:val="center"/>
            <w:hideMark/>
          </w:tcPr>
          <w:p w14:paraId="4E1DA1A6"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Ramky Infrastructure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61CF4E25"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31-05-2021</w:t>
            </w:r>
          </w:p>
        </w:tc>
      </w:tr>
      <w:tr w:rsidR="00085D4D" w:rsidRPr="001C2449" w14:paraId="51F8EA47"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3949265C"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19</w:t>
            </w:r>
          </w:p>
        </w:tc>
        <w:tc>
          <w:tcPr>
            <w:tcW w:w="3544" w:type="dxa"/>
            <w:tcBorders>
              <w:top w:val="nil"/>
              <w:left w:val="nil"/>
              <w:bottom w:val="single" w:sz="4" w:space="0" w:color="000000"/>
              <w:right w:val="single" w:sz="4" w:space="0" w:color="000000"/>
            </w:tcBorders>
            <w:shd w:val="clear" w:color="auto" w:fill="auto"/>
            <w:vAlign w:val="center"/>
            <w:hideMark/>
          </w:tcPr>
          <w:p w14:paraId="46516592"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Disposal of Pond Ash</w:t>
            </w:r>
          </w:p>
        </w:tc>
        <w:tc>
          <w:tcPr>
            <w:tcW w:w="3402" w:type="dxa"/>
            <w:tcBorders>
              <w:top w:val="nil"/>
              <w:left w:val="nil"/>
              <w:bottom w:val="single" w:sz="4" w:space="0" w:color="000000"/>
              <w:right w:val="single" w:sz="4" w:space="0" w:color="000000"/>
            </w:tcBorders>
            <w:shd w:val="clear" w:color="auto" w:fill="auto"/>
            <w:vAlign w:val="center"/>
            <w:hideMark/>
          </w:tcPr>
          <w:p w14:paraId="3BB27D30"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Ramky Infrastructure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49796A89"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31-05-2021</w:t>
            </w:r>
          </w:p>
        </w:tc>
      </w:tr>
      <w:tr w:rsidR="00085D4D" w:rsidRPr="001C2449" w14:paraId="03827F1B"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5407DD5"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20</w:t>
            </w:r>
          </w:p>
        </w:tc>
        <w:tc>
          <w:tcPr>
            <w:tcW w:w="3544" w:type="dxa"/>
            <w:tcBorders>
              <w:top w:val="nil"/>
              <w:left w:val="nil"/>
              <w:bottom w:val="single" w:sz="4" w:space="0" w:color="000000"/>
              <w:right w:val="single" w:sz="4" w:space="0" w:color="000000"/>
            </w:tcBorders>
            <w:shd w:val="clear" w:color="auto" w:fill="auto"/>
            <w:vAlign w:val="center"/>
            <w:hideMark/>
          </w:tcPr>
          <w:p w14:paraId="26283EA1"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Post Project Environmental Monitoring Studies</w:t>
            </w:r>
          </w:p>
        </w:tc>
        <w:tc>
          <w:tcPr>
            <w:tcW w:w="3402" w:type="dxa"/>
            <w:tcBorders>
              <w:top w:val="nil"/>
              <w:left w:val="nil"/>
              <w:bottom w:val="single" w:sz="4" w:space="0" w:color="000000"/>
              <w:right w:val="single" w:sz="4" w:space="0" w:color="000000"/>
            </w:tcBorders>
            <w:shd w:val="clear" w:color="auto" w:fill="auto"/>
            <w:vAlign w:val="center"/>
            <w:hideMark/>
          </w:tcPr>
          <w:p w14:paraId="70F76FB1"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Vimta Labs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5F84C4E5"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31-03-2021</w:t>
            </w:r>
          </w:p>
        </w:tc>
      </w:tr>
      <w:tr w:rsidR="00085D4D" w:rsidRPr="001C2449" w14:paraId="053FAB72"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052D03A"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21</w:t>
            </w:r>
          </w:p>
        </w:tc>
        <w:tc>
          <w:tcPr>
            <w:tcW w:w="3544" w:type="dxa"/>
            <w:tcBorders>
              <w:top w:val="nil"/>
              <w:left w:val="nil"/>
              <w:bottom w:val="single" w:sz="4" w:space="0" w:color="000000"/>
              <w:right w:val="single" w:sz="4" w:space="0" w:color="000000"/>
            </w:tcBorders>
            <w:shd w:val="clear" w:color="auto" w:fill="auto"/>
            <w:vAlign w:val="center"/>
            <w:hideMark/>
          </w:tcPr>
          <w:p w14:paraId="440B1B5C"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Round the clock Security Services for Open Material Store Yard Area Inside Plant</w:t>
            </w:r>
          </w:p>
        </w:tc>
        <w:tc>
          <w:tcPr>
            <w:tcW w:w="3402" w:type="dxa"/>
            <w:tcBorders>
              <w:top w:val="nil"/>
              <w:left w:val="nil"/>
              <w:bottom w:val="single" w:sz="4" w:space="0" w:color="000000"/>
              <w:right w:val="single" w:sz="4" w:space="0" w:color="000000"/>
            </w:tcBorders>
            <w:shd w:val="clear" w:color="auto" w:fill="auto"/>
            <w:vAlign w:val="center"/>
            <w:hideMark/>
          </w:tcPr>
          <w:p w14:paraId="79256D8A"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Megha Security Services</w:t>
            </w:r>
          </w:p>
        </w:tc>
        <w:tc>
          <w:tcPr>
            <w:tcW w:w="1843" w:type="dxa"/>
            <w:tcBorders>
              <w:top w:val="nil"/>
              <w:left w:val="nil"/>
              <w:bottom w:val="single" w:sz="4" w:space="0" w:color="000000"/>
              <w:right w:val="single" w:sz="4" w:space="0" w:color="000000"/>
            </w:tcBorders>
            <w:shd w:val="clear" w:color="auto" w:fill="auto"/>
            <w:noWrap/>
            <w:vAlign w:val="center"/>
            <w:hideMark/>
          </w:tcPr>
          <w:p w14:paraId="2BE82E29"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30-06-2021</w:t>
            </w:r>
          </w:p>
        </w:tc>
      </w:tr>
    </w:tbl>
    <w:p w14:paraId="76A0F201" w14:textId="77777777" w:rsidR="00085D4D" w:rsidRPr="001C2449" w:rsidRDefault="00085D4D" w:rsidP="00496100">
      <w:pPr>
        <w:autoSpaceDE w:val="0"/>
        <w:autoSpaceDN w:val="0"/>
        <w:adjustRightInd w:val="0"/>
        <w:spacing w:before="240" w:after="240" w:line="360" w:lineRule="auto"/>
        <w:ind w:left="142" w:right="-23"/>
        <w:jc w:val="both"/>
        <w:rPr>
          <w:rFonts w:ascii="Arial" w:eastAsia="TTFCt00" w:hAnsi="Arial" w:cs="Arial"/>
          <w:b/>
          <w:i/>
          <w:sz w:val="22"/>
          <w:szCs w:val="22"/>
        </w:rPr>
      </w:pPr>
      <w:r w:rsidRPr="001C2449">
        <w:rPr>
          <w:rFonts w:ascii="Arial" w:eastAsia="TTFCt00" w:hAnsi="Arial" w:cs="Arial"/>
          <w:b/>
          <w:i/>
          <w:sz w:val="22"/>
          <w:szCs w:val="22"/>
        </w:rPr>
        <w:t>All these contracts have been expired already and there is no latest information on whether these are renewed or not has been provided to us by the company.</w:t>
      </w:r>
    </w:p>
    <w:p w14:paraId="2860B12F" w14:textId="77777777" w:rsidR="00C14BB7" w:rsidRDefault="00C14BB7" w:rsidP="00B31326">
      <w:pPr>
        <w:pStyle w:val="ListParagraph"/>
        <w:spacing w:line="360" w:lineRule="auto"/>
        <w:ind w:left="360"/>
        <w:jc w:val="both"/>
        <w:rPr>
          <w:rFonts w:ascii="Arial" w:hAnsi="Arial" w:cs="Arial"/>
          <w:sz w:val="22"/>
          <w:szCs w:val="22"/>
          <w:highlight w:val="yellow"/>
        </w:rPr>
      </w:pPr>
    </w:p>
    <w:p w14:paraId="71E7784D" w14:textId="77777777" w:rsidR="00476CBA" w:rsidRDefault="00476CBA">
      <w:pPr>
        <w:rPr>
          <w:rFonts w:ascii="Arial" w:hAnsi="Arial" w:cs="Arial"/>
          <w:sz w:val="22"/>
          <w:szCs w:val="22"/>
          <w:highlight w:val="yellow"/>
        </w:rPr>
      </w:pPr>
      <w:r>
        <w:rPr>
          <w:rFonts w:ascii="Arial" w:hAnsi="Arial" w:cs="Arial"/>
          <w:sz w:val="22"/>
          <w:szCs w:val="22"/>
          <w:highlight w:val="yellow"/>
        </w:rPr>
        <w:br w:type="page"/>
      </w:r>
    </w:p>
    <w:tbl>
      <w:tblPr>
        <w:tblW w:w="504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8215"/>
      </w:tblGrid>
      <w:tr w:rsidR="00806981" w:rsidRPr="00C14BB7" w14:paraId="1E252DEA" w14:textId="77777777" w:rsidTr="001C2449">
        <w:trPr>
          <w:trHeight w:val="558"/>
        </w:trPr>
        <w:tc>
          <w:tcPr>
            <w:tcW w:w="801" w:type="pct"/>
            <w:shd w:val="clear" w:color="auto" w:fill="17365D"/>
            <w:vAlign w:val="center"/>
          </w:tcPr>
          <w:p w14:paraId="4AFA1DFA" w14:textId="42509FAD" w:rsidR="00806981" w:rsidRPr="00851108" w:rsidRDefault="00806981" w:rsidP="00851108">
            <w:pPr>
              <w:spacing w:after="0" w:line="240" w:lineRule="auto"/>
              <w:ind w:left="-112" w:firstLine="112"/>
              <w:jc w:val="center"/>
              <w:rPr>
                <w:rFonts w:ascii="Arial" w:eastAsia="Arial" w:hAnsi="Arial" w:cs="Arial"/>
                <w:b/>
                <w:sz w:val="22"/>
                <w:szCs w:val="22"/>
              </w:rPr>
            </w:pPr>
            <w:r w:rsidRPr="00851108">
              <w:rPr>
                <w:rFonts w:ascii="Arial" w:eastAsia="Arial" w:hAnsi="Arial" w:cs="Arial"/>
                <w:b/>
                <w:sz w:val="22"/>
                <w:szCs w:val="22"/>
              </w:rPr>
              <w:lastRenderedPageBreak/>
              <w:t>PART D</w:t>
            </w:r>
          </w:p>
        </w:tc>
        <w:tc>
          <w:tcPr>
            <w:tcW w:w="4199" w:type="pct"/>
            <w:shd w:val="clear" w:color="auto" w:fill="DBE5F1"/>
            <w:vAlign w:val="center"/>
          </w:tcPr>
          <w:p w14:paraId="785CE0B3" w14:textId="6F992A65" w:rsidR="00806981" w:rsidRPr="00851108" w:rsidRDefault="00806981" w:rsidP="00851108">
            <w:pPr>
              <w:spacing w:after="0" w:line="240" w:lineRule="auto"/>
              <w:ind w:left="-112" w:firstLine="112"/>
              <w:jc w:val="center"/>
              <w:rPr>
                <w:rFonts w:ascii="Arial" w:eastAsia="Arial" w:hAnsi="Arial" w:cs="Arial"/>
                <w:b/>
                <w:sz w:val="22"/>
                <w:szCs w:val="22"/>
              </w:rPr>
            </w:pPr>
            <w:r w:rsidRPr="00851108">
              <w:rPr>
                <w:rFonts w:ascii="Arial" w:eastAsia="Arial" w:hAnsi="Arial" w:cs="Arial"/>
                <w:b/>
                <w:sz w:val="22"/>
                <w:szCs w:val="22"/>
              </w:rPr>
              <w:t>MARKET OVERVIEW ON POWER SECTOR</w:t>
            </w:r>
          </w:p>
        </w:tc>
      </w:tr>
    </w:tbl>
    <w:p w14:paraId="4FE979FF" w14:textId="77777777" w:rsidR="00806981" w:rsidRPr="00E07E55" w:rsidRDefault="00806981" w:rsidP="00B53209">
      <w:pPr>
        <w:pStyle w:val="DefaultText11"/>
        <w:spacing w:line="276" w:lineRule="auto"/>
        <w:jc w:val="both"/>
        <w:rPr>
          <w:rFonts w:ascii="Arial" w:hAnsi="Arial" w:cs="Arial"/>
          <w:b/>
          <w:bCs/>
          <w:sz w:val="22"/>
          <w:szCs w:val="22"/>
        </w:rPr>
      </w:pPr>
    </w:p>
    <w:p w14:paraId="6C44B0E4" w14:textId="77777777" w:rsidR="00BA5D42" w:rsidRPr="00BA5D42" w:rsidRDefault="00E07E55">
      <w:pPr>
        <w:pStyle w:val="ListParagraph"/>
        <w:numPr>
          <w:ilvl w:val="0"/>
          <w:numId w:val="23"/>
        </w:numPr>
        <w:autoSpaceDE w:val="0"/>
        <w:autoSpaceDN w:val="0"/>
        <w:adjustRightInd w:val="0"/>
        <w:spacing w:line="360" w:lineRule="auto"/>
        <w:ind w:left="142" w:right="-23" w:hanging="426"/>
        <w:jc w:val="both"/>
        <w:rPr>
          <w:rFonts w:ascii="Arial" w:hAnsi="Arial" w:cs="Arial"/>
          <w:b/>
          <w:bCs/>
          <w:sz w:val="22"/>
          <w:szCs w:val="22"/>
          <w:lang w:eastAsia="en-IN"/>
        </w:rPr>
      </w:pPr>
      <w:r w:rsidRPr="00E07E55">
        <w:rPr>
          <w:rFonts w:ascii="Arial" w:hAnsi="Arial" w:cs="Arial"/>
          <w:b/>
          <w:bCs/>
          <w:sz w:val="22"/>
          <w:szCs w:val="22"/>
          <w:lang w:eastAsia="en-IN"/>
        </w:rPr>
        <w:t xml:space="preserve">INTRODUCTION: </w:t>
      </w:r>
      <w:r w:rsidR="00E11206" w:rsidRPr="00E07E55">
        <w:rPr>
          <w:rFonts w:ascii="Arial" w:hAnsi="Arial" w:cs="Arial"/>
          <w:sz w:val="22"/>
          <w:szCs w:val="22"/>
          <w:lang w:eastAsia="en-IN"/>
        </w:rPr>
        <w:t xml:space="preserve">Indian economy is continuously moving on a higher trajectory since last 2 decades. In last 10 years India has continuously maintained GDP growth rate in the range of 5.5% to 8%. </w:t>
      </w:r>
      <w:r w:rsidR="00FF2F19" w:rsidRPr="00E07E55">
        <w:rPr>
          <w:rFonts w:ascii="Arial" w:hAnsi="Arial" w:cs="Arial"/>
          <w:sz w:val="22"/>
          <w:szCs w:val="22"/>
          <w:lang w:eastAsia="en-IN"/>
        </w:rPr>
        <w:t xml:space="preserve">Post Covid Recovery resulting </w:t>
      </w:r>
      <w:r w:rsidR="00E11206" w:rsidRPr="00E07E55">
        <w:rPr>
          <w:rFonts w:ascii="Arial" w:hAnsi="Arial" w:cs="Arial"/>
          <w:sz w:val="22"/>
          <w:szCs w:val="22"/>
          <w:lang w:eastAsia="en-IN"/>
        </w:rPr>
        <w:t xml:space="preserve">Gross Domestic Product GDP </w:t>
      </w:r>
      <w:r w:rsidR="00FF2F19" w:rsidRPr="00E07E55">
        <w:rPr>
          <w:rFonts w:ascii="Arial" w:hAnsi="Arial" w:cs="Arial"/>
          <w:sz w:val="22"/>
          <w:szCs w:val="22"/>
          <w:lang w:eastAsia="en-IN"/>
        </w:rPr>
        <w:t xml:space="preserve">growth rate </w:t>
      </w:r>
      <w:r w:rsidR="00872CAE" w:rsidRPr="00E07E55">
        <w:rPr>
          <w:rFonts w:ascii="Arial" w:hAnsi="Arial" w:cs="Arial"/>
          <w:sz w:val="22"/>
          <w:szCs w:val="22"/>
          <w:lang w:eastAsia="en-IN"/>
        </w:rPr>
        <w:t xml:space="preserve">for </w:t>
      </w:r>
      <w:r>
        <w:rPr>
          <w:rFonts w:ascii="Arial" w:hAnsi="Arial" w:cs="Arial"/>
          <w:sz w:val="22"/>
          <w:szCs w:val="22"/>
          <w:lang w:eastAsia="en-IN"/>
        </w:rPr>
        <w:t>year</w:t>
      </w:r>
      <w:r w:rsidR="00872CAE" w:rsidRPr="00E07E55">
        <w:rPr>
          <w:rFonts w:ascii="Arial" w:hAnsi="Arial" w:cs="Arial"/>
          <w:sz w:val="22"/>
          <w:szCs w:val="22"/>
          <w:lang w:eastAsia="en-IN"/>
        </w:rPr>
        <w:t xml:space="preserve"> 202</w:t>
      </w:r>
      <w:r>
        <w:rPr>
          <w:rFonts w:ascii="Arial" w:hAnsi="Arial" w:cs="Arial"/>
          <w:sz w:val="22"/>
          <w:szCs w:val="22"/>
          <w:lang w:eastAsia="en-IN"/>
        </w:rPr>
        <w:t>1</w:t>
      </w:r>
      <w:r w:rsidR="00E11206" w:rsidRPr="00E07E55">
        <w:rPr>
          <w:rFonts w:ascii="Arial" w:hAnsi="Arial" w:cs="Arial"/>
          <w:sz w:val="22"/>
          <w:szCs w:val="22"/>
          <w:lang w:eastAsia="en-IN"/>
        </w:rPr>
        <w:t xml:space="preserve"> is</w:t>
      </w:r>
      <w:r w:rsidR="00872CAE" w:rsidRPr="00E07E55">
        <w:rPr>
          <w:rFonts w:ascii="Arial" w:hAnsi="Arial" w:cs="Arial"/>
          <w:sz w:val="22"/>
          <w:szCs w:val="22"/>
          <w:lang w:eastAsia="en-IN"/>
        </w:rPr>
        <w:t xml:space="preserve"> </w:t>
      </w:r>
      <w:r>
        <w:rPr>
          <w:rFonts w:ascii="Arial" w:hAnsi="Arial" w:cs="Arial"/>
          <w:sz w:val="22"/>
          <w:szCs w:val="22"/>
          <w:lang w:eastAsia="en-IN"/>
        </w:rPr>
        <w:t>8.7</w:t>
      </w:r>
      <w:r w:rsidR="00872CAE" w:rsidRPr="00E07E55">
        <w:rPr>
          <w:rFonts w:ascii="Arial" w:hAnsi="Arial" w:cs="Arial"/>
          <w:sz w:val="22"/>
          <w:szCs w:val="22"/>
          <w:lang w:eastAsia="en-IN"/>
        </w:rPr>
        <w:t xml:space="preserve">%. Due to </w:t>
      </w:r>
      <w:r w:rsidR="00494F1E" w:rsidRPr="00E07E55">
        <w:rPr>
          <w:rFonts w:ascii="Arial" w:hAnsi="Arial" w:cs="Arial"/>
          <w:sz w:val="22"/>
          <w:szCs w:val="22"/>
          <w:lang w:eastAsia="en-IN"/>
        </w:rPr>
        <w:t xml:space="preserve">adverse impact of </w:t>
      </w:r>
      <w:r w:rsidR="00586F47" w:rsidRPr="00E07E55">
        <w:rPr>
          <w:rFonts w:ascii="Arial" w:hAnsi="Arial" w:cs="Arial"/>
          <w:sz w:val="22"/>
          <w:szCs w:val="22"/>
          <w:lang w:eastAsia="en-IN"/>
        </w:rPr>
        <w:t>Covid pandemic GDP growth rate in 2020 was negative</w:t>
      </w:r>
      <w:r w:rsidR="00567E63" w:rsidRPr="00E07E55">
        <w:rPr>
          <w:rFonts w:ascii="Arial" w:hAnsi="Arial" w:cs="Arial"/>
          <w:sz w:val="22"/>
          <w:szCs w:val="22"/>
          <w:lang w:eastAsia="en-IN"/>
        </w:rPr>
        <w:t xml:space="preserve"> </w:t>
      </w:r>
      <w:r w:rsidR="00586F47" w:rsidRPr="00E07E55">
        <w:rPr>
          <w:rFonts w:ascii="Arial" w:hAnsi="Arial" w:cs="Arial"/>
          <w:sz w:val="22"/>
          <w:szCs w:val="22"/>
          <w:lang w:eastAsia="en-IN"/>
        </w:rPr>
        <w:t>(-6</w:t>
      </w:r>
      <w:r>
        <w:rPr>
          <w:rFonts w:ascii="Arial" w:hAnsi="Arial" w:cs="Arial"/>
          <w:sz w:val="22"/>
          <w:szCs w:val="22"/>
          <w:lang w:eastAsia="en-IN"/>
        </w:rPr>
        <w:t>.60</w:t>
      </w:r>
      <w:r w:rsidR="00586F47" w:rsidRPr="00E07E55">
        <w:rPr>
          <w:rFonts w:ascii="Arial" w:hAnsi="Arial" w:cs="Arial"/>
          <w:sz w:val="22"/>
          <w:szCs w:val="22"/>
          <w:lang w:eastAsia="en-IN"/>
        </w:rPr>
        <w:t>%) while average of last two decades is still shows a number of 5.88%</w:t>
      </w:r>
      <w:r w:rsidR="00494F1E" w:rsidRPr="00E07E55">
        <w:rPr>
          <w:rFonts w:ascii="Arial" w:hAnsi="Arial" w:cs="Arial"/>
          <w:sz w:val="22"/>
          <w:szCs w:val="22"/>
          <w:lang w:eastAsia="en-IN"/>
        </w:rPr>
        <w:t>.</w:t>
      </w:r>
    </w:p>
    <w:p w14:paraId="19803AD4" w14:textId="114E9B7A" w:rsidR="001C2449" w:rsidRDefault="00567E63" w:rsidP="00BA5D42">
      <w:pPr>
        <w:pStyle w:val="ListParagraph"/>
        <w:autoSpaceDE w:val="0"/>
        <w:autoSpaceDN w:val="0"/>
        <w:adjustRightInd w:val="0"/>
        <w:spacing w:line="360" w:lineRule="auto"/>
        <w:ind w:left="142" w:right="-23"/>
        <w:jc w:val="both"/>
        <w:rPr>
          <w:rFonts w:ascii="Arial" w:hAnsi="Arial" w:cs="Arial"/>
          <w:sz w:val="22"/>
          <w:szCs w:val="22"/>
          <w:lang w:eastAsia="en-IN"/>
        </w:rPr>
      </w:pPr>
      <w:r w:rsidRPr="00567E63">
        <w:rPr>
          <w:rFonts w:ascii="Arial" w:hAnsi="Arial" w:cs="Arial"/>
          <w:sz w:val="22"/>
          <w:szCs w:val="22"/>
          <w:lang w:eastAsia="en-IN"/>
        </w:rPr>
        <w:t xml:space="preserve">Power is one of the most critical </w:t>
      </w:r>
      <w:r w:rsidR="00600E0E" w:rsidRPr="00567E63">
        <w:rPr>
          <w:rFonts w:ascii="Arial" w:hAnsi="Arial" w:cs="Arial"/>
          <w:sz w:val="22"/>
          <w:szCs w:val="22"/>
          <w:lang w:eastAsia="en-IN"/>
        </w:rPr>
        <w:t>components</w:t>
      </w:r>
      <w:r w:rsidRPr="00567E63">
        <w:rPr>
          <w:rFonts w:ascii="Arial" w:hAnsi="Arial" w:cs="Arial"/>
          <w:sz w:val="22"/>
          <w:szCs w:val="22"/>
          <w:lang w:eastAsia="en-IN"/>
        </w:rPr>
        <w:t xml:space="preserve"> of infrastructure, crucial for the economic growth and welfare of nations. The existence and development of adequate infrastructure is essential for sustainable growth of the Indian economy.</w:t>
      </w:r>
      <w:r w:rsidR="008B6E42">
        <w:rPr>
          <w:rFonts w:ascii="Arial" w:hAnsi="Arial" w:cs="Arial"/>
          <w:sz w:val="22"/>
          <w:szCs w:val="22"/>
          <w:lang w:eastAsia="en-IN"/>
        </w:rPr>
        <w:t xml:space="preserve"> </w:t>
      </w:r>
    </w:p>
    <w:p w14:paraId="68FB95BF" w14:textId="675DA790" w:rsidR="00BA5D42" w:rsidRDefault="008B6E42" w:rsidP="00BA5D42">
      <w:pPr>
        <w:pStyle w:val="ListParagraph"/>
        <w:autoSpaceDE w:val="0"/>
        <w:autoSpaceDN w:val="0"/>
        <w:adjustRightInd w:val="0"/>
        <w:spacing w:line="360" w:lineRule="auto"/>
        <w:ind w:left="142" w:right="-23"/>
        <w:jc w:val="both"/>
        <w:rPr>
          <w:rFonts w:ascii="Arial" w:hAnsi="Arial" w:cs="Arial"/>
          <w:sz w:val="22"/>
          <w:szCs w:val="22"/>
          <w:lang w:eastAsia="en-IN"/>
        </w:rPr>
      </w:pPr>
      <w:r w:rsidRPr="008B6E42">
        <w:rPr>
          <w:rFonts w:ascii="Arial" w:hAnsi="Arial" w:cs="Arial"/>
          <w:sz w:val="22"/>
          <w:szCs w:val="22"/>
          <w:lang w:eastAsia="en-IN"/>
        </w:rPr>
        <w:t xml:space="preserve"> Electricity demand in the country has increased rapidly and is expected to rise further in the years to come. In order to meet the increasing demand for electricity in the country, massive addition to the installed generating capacity is required.</w:t>
      </w:r>
      <w:r>
        <w:rPr>
          <w:rFonts w:ascii="Arial" w:hAnsi="Arial" w:cs="Arial"/>
          <w:sz w:val="22"/>
          <w:szCs w:val="22"/>
          <w:lang w:eastAsia="en-IN"/>
        </w:rPr>
        <w:t xml:space="preserve"> </w:t>
      </w:r>
      <w:r w:rsidRPr="008B6E42">
        <w:rPr>
          <w:rFonts w:ascii="Arial" w:hAnsi="Arial" w:cs="Arial"/>
          <w:sz w:val="22"/>
          <w:szCs w:val="22"/>
          <w:lang w:eastAsia="en-IN"/>
        </w:rPr>
        <w:t>India ranked sixth in the list of countries to make significant investments in clean energy at US$ 90 billion. India is the only country among the G20 nations that is on track to achieve the targets under the Paris Agreement.</w:t>
      </w:r>
    </w:p>
    <w:p w14:paraId="3E5E88C9" w14:textId="69B958A0" w:rsidR="00BA5D42" w:rsidRPr="00D37249" w:rsidRDefault="008B6E42" w:rsidP="00D37249">
      <w:pPr>
        <w:pStyle w:val="ListParagraph"/>
        <w:autoSpaceDE w:val="0"/>
        <w:autoSpaceDN w:val="0"/>
        <w:adjustRightInd w:val="0"/>
        <w:spacing w:after="0" w:line="360" w:lineRule="auto"/>
        <w:ind w:left="142" w:right="-23"/>
        <w:jc w:val="both"/>
        <w:rPr>
          <w:rFonts w:ascii="Arial" w:hAnsi="Arial" w:cs="Arial"/>
          <w:sz w:val="22"/>
          <w:szCs w:val="22"/>
          <w:lang w:val="en-IN" w:eastAsia="en-IN"/>
        </w:rPr>
      </w:pPr>
      <w:r w:rsidRPr="008B6E42">
        <w:rPr>
          <w:rFonts w:ascii="Arial" w:hAnsi="Arial" w:cs="Arial"/>
          <w:sz w:val="22"/>
          <w:szCs w:val="22"/>
          <w:lang w:val="en-IN" w:eastAsia="en-IN"/>
        </w:rPr>
        <w:t>Indian power sector is undergoing a significant change that has redefined the industry outlook. Sustained economic growth continues to drive electricity demand in India. The Government of India’s focus on attaining ‘Power for all’ has accelerated capacity addition in the country</w:t>
      </w:r>
      <w:r w:rsidR="00BA5D42" w:rsidRPr="00BA5D42">
        <w:rPr>
          <w:rFonts w:ascii="Arial" w:hAnsi="Arial" w:cs="Arial"/>
          <w:sz w:val="22"/>
          <w:szCs w:val="22"/>
          <w:lang w:val="en-IN" w:eastAsia="en-IN"/>
        </w:rPr>
        <w:t>.</w:t>
      </w:r>
      <w:r w:rsidR="00D37249">
        <w:rPr>
          <w:rFonts w:ascii="Arial" w:hAnsi="Arial" w:cs="Arial"/>
          <w:sz w:val="22"/>
          <w:szCs w:val="22"/>
          <w:lang w:val="en-IN" w:eastAsia="en-IN"/>
        </w:rPr>
        <w:t xml:space="preserve"> </w:t>
      </w:r>
      <w:r w:rsidR="00BA5D42" w:rsidRPr="00D37249">
        <w:rPr>
          <w:rFonts w:ascii="Arial" w:hAnsi="Arial" w:cs="Arial"/>
          <w:sz w:val="22"/>
          <w:szCs w:val="22"/>
          <w:lang w:val="en-IN" w:eastAsia="en-IN"/>
        </w:rPr>
        <w:t>India was ranked fourth in wind power, fifth in solar power and fourth in renewable power installed capacity, as of 2020. India is the only country among the G20 nations that is on track to achieve the targets under the Paris Agreement.</w:t>
      </w:r>
    </w:p>
    <w:p w14:paraId="3EFF5DFA" w14:textId="77777777" w:rsidR="00852385" w:rsidRDefault="00852385" w:rsidP="00852385">
      <w:pPr>
        <w:pStyle w:val="ListParagraph"/>
        <w:autoSpaceDE w:val="0"/>
        <w:autoSpaceDN w:val="0"/>
        <w:adjustRightInd w:val="0"/>
        <w:spacing w:after="0" w:line="360" w:lineRule="auto"/>
        <w:ind w:left="142" w:right="-23"/>
        <w:jc w:val="both"/>
        <w:rPr>
          <w:rFonts w:ascii="Arial" w:hAnsi="Arial" w:cs="Arial"/>
          <w:sz w:val="22"/>
          <w:szCs w:val="22"/>
          <w:lang w:val="en-IN" w:eastAsia="en-IN"/>
        </w:rPr>
      </w:pPr>
    </w:p>
    <w:p w14:paraId="7B6CFC19" w14:textId="2B24AB4B" w:rsidR="00C04A79" w:rsidRPr="00C04A79" w:rsidRDefault="00BA5D42">
      <w:pPr>
        <w:pStyle w:val="ListParagraph"/>
        <w:numPr>
          <w:ilvl w:val="0"/>
          <w:numId w:val="23"/>
        </w:numPr>
        <w:autoSpaceDE w:val="0"/>
        <w:autoSpaceDN w:val="0"/>
        <w:adjustRightInd w:val="0"/>
        <w:spacing w:line="360" w:lineRule="auto"/>
        <w:ind w:left="142" w:right="-23" w:hanging="426"/>
        <w:jc w:val="both"/>
        <w:rPr>
          <w:rFonts w:ascii="Arial" w:hAnsi="Arial" w:cs="Arial"/>
          <w:sz w:val="22"/>
          <w:szCs w:val="22"/>
          <w:lang w:val="en-IN" w:eastAsia="en-IN"/>
        </w:rPr>
      </w:pPr>
      <w:r w:rsidRPr="00BA5D42">
        <w:rPr>
          <w:rFonts w:ascii="Arial" w:hAnsi="Arial" w:cs="Arial"/>
          <w:b/>
          <w:bCs/>
          <w:sz w:val="22"/>
          <w:szCs w:val="22"/>
          <w:lang w:val="en-IN" w:eastAsia="en-IN"/>
        </w:rPr>
        <w:t>MARKET SIZE</w:t>
      </w:r>
      <w:r>
        <w:rPr>
          <w:rFonts w:ascii="Arial" w:hAnsi="Arial" w:cs="Arial"/>
          <w:b/>
          <w:bCs/>
          <w:sz w:val="22"/>
          <w:szCs w:val="22"/>
          <w:lang w:val="en-IN" w:eastAsia="en-IN"/>
        </w:rPr>
        <w:t xml:space="preserve">: </w:t>
      </w:r>
      <w:r w:rsidRPr="00C04A79">
        <w:rPr>
          <w:rFonts w:ascii="Arial" w:hAnsi="Arial" w:cs="Arial"/>
          <w:sz w:val="22"/>
          <w:szCs w:val="22"/>
          <w:lang w:val="en-IN" w:eastAsia="en-IN"/>
        </w:rPr>
        <w:t xml:space="preserve">India is the third-largest producer and consumer of electricity worldwide, with an installed power capacity of 408.71 GW </w:t>
      </w:r>
      <w:r w:rsidR="00C04A79" w:rsidRPr="00C04A79">
        <w:rPr>
          <w:rFonts w:ascii="Arial" w:hAnsi="Arial" w:cs="Arial"/>
          <w:sz w:val="22"/>
          <w:szCs w:val="22"/>
          <w:lang w:val="en-IN" w:eastAsia="en-IN"/>
        </w:rPr>
        <w:t>of which 39.7 percent was generated from renewable sources</w:t>
      </w:r>
      <w:r w:rsidR="00C04A79">
        <w:rPr>
          <w:rFonts w:ascii="Arial" w:hAnsi="Arial" w:cs="Arial"/>
          <w:sz w:val="22"/>
          <w:szCs w:val="22"/>
          <w:lang w:val="en-IN" w:eastAsia="en-IN"/>
        </w:rPr>
        <w:t xml:space="preserve"> </w:t>
      </w:r>
      <w:r w:rsidRPr="00C04A79">
        <w:rPr>
          <w:rFonts w:ascii="Arial" w:hAnsi="Arial" w:cs="Arial"/>
          <w:sz w:val="22"/>
          <w:szCs w:val="22"/>
          <w:lang w:val="en-IN" w:eastAsia="en-IN"/>
        </w:rPr>
        <w:t>as of October 31, 2022.</w:t>
      </w:r>
      <w:r w:rsidR="00C04A79" w:rsidRPr="00C04A79">
        <w:rPr>
          <w:rFonts w:ascii="Arial" w:hAnsi="Arial" w:cs="Arial"/>
          <w:sz w:val="22"/>
          <w:szCs w:val="22"/>
          <w:lang w:val="en-IN" w:eastAsia="en-IN"/>
        </w:rPr>
        <w:t xml:space="preserve"> Total installed generation capacity of 384GW transformed country from a power deficit to a power surplus country. India is well on its way to achieving and surpassing its nationally determined contribution (NDC) target which was 40% capacity by non-fossil-fuel sources by 2030.</w:t>
      </w:r>
    </w:p>
    <w:p w14:paraId="4073F3ED" w14:textId="727AC2C4" w:rsidR="00BA5D42" w:rsidRPr="00BA5D42" w:rsidRDefault="00BA5D42" w:rsidP="00BA5D42">
      <w:pPr>
        <w:pStyle w:val="ListParagraph"/>
        <w:autoSpaceDE w:val="0"/>
        <w:autoSpaceDN w:val="0"/>
        <w:adjustRightInd w:val="0"/>
        <w:spacing w:line="360" w:lineRule="auto"/>
        <w:ind w:left="142" w:right="-23"/>
        <w:jc w:val="both"/>
        <w:rPr>
          <w:rFonts w:ascii="Arial" w:hAnsi="Arial" w:cs="Arial"/>
          <w:sz w:val="22"/>
          <w:szCs w:val="22"/>
          <w:lang w:val="en-IN" w:eastAsia="en-IN"/>
        </w:rPr>
      </w:pPr>
      <w:r w:rsidRPr="00BA5D42">
        <w:rPr>
          <w:rFonts w:ascii="Arial" w:hAnsi="Arial" w:cs="Arial"/>
          <w:sz w:val="22"/>
          <w:szCs w:val="22"/>
          <w:lang w:val="en-IN" w:eastAsia="en-IN"/>
        </w:rPr>
        <w:t>As of October 31, 2022, India’s installed renewable energy capacity (including hydro) stood at 165.94 GW. Solar energy is estimated to contribute 61.62 GW, followed by 41.84 GW from wind power, 10.70 GW from biomass, 4.92 GW from small hydropower, and 46.85 GW from hydropower.</w:t>
      </w:r>
      <w:r w:rsidR="00C04A79">
        <w:rPr>
          <w:rFonts w:ascii="Arial" w:hAnsi="Arial" w:cs="Arial"/>
          <w:sz w:val="22"/>
          <w:szCs w:val="22"/>
          <w:lang w:val="en-IN" w:eastAsia="en-IN"/>
        </w:rPr>
        <w:t xml:space="preserve"> </w:t>
      </w:r>
      <w:r w:rsidRPr="00BA5D42">
        <w:rPr>
          <w:rFonts w:ascii="Arial" w:hAnsi="Arial" w:cs="Arial"/>
          <w:sz w:val="22"/>
          <w:szCs w:val="22"/>
          <w:lang w:val="en-IN" w:eastAsia="en-IN"/>
        </w:rPr>
        <w:t>The non-hydro renewable energy capacity addition stood at 4.2 GW for the first three months of FY23 against 2.6 GW for the first three months of FY22.</w:t>
      </w:r>
    </w:p>
    <w:p w14:paraId="52D783BE" w14:textId="77777777" w:rsidR="00C04A79" w:rsidRDefault="00BA5D42" w:rsidP="00C04A79">
      <w:pPr>
        <w:pStyle w:val="ListParagraph"/>
        <w:autoSpaceDE w:val="0"/>
        <w:autoSpaceDN w:val="0"/>
        <w:adjustRightInd w:val="0"/>
        <w:spacing w:line="360" w:lineRule="auto"/>
        <w:ind w:left="142" w:right="-23"/>
        <w:jc w:val="both"/>
        <w:rPr>
          <w:rFonts w:ascii="Arial" w:hAnsi="Arial" w:cs="Arial"/>
          <w:sz w:val="22"/>
          <w:szCs w:val="22"/>
          <w:lang w:val="en-IN" w:eastAsia="en-IN"/>
        </w:rPr>
      </w:pPr>
      <w:r w:rsidRPr="00BA5D42">
        <w:rPr>
          <w:rFonts w:ascii="Arial" w:hAnsi="Arial" w:cs="Arial"/>
          <w:sz w:val="22"/>
          <w:szCs w:val="22"/>
          <w:lang w:val="en-IN" w:eastAsia="en-IN"/>
        </w:rPr>
        <w:lastRenderedPageBreak/>
        <w:t>With electricity generation (including renewable sources) of 846.18 BU in India between April-September 2022, the country witnessed a growth of 10.67% YoY. According to data from the Ministry of Power, India's power consumption increased 1.64% YoY in October 2022 to 114.64 BU.</w:t>
      </w:r>
      <w:r w:rsidR="00C04A79">
        <w:rPr>
          <w:rFonts w:ascii="Arial" w:hAnsi="Arial" w:cs="Arial"/>
          <w:sz w:val="22"/>
          <w:szCs w:val="22"/>
          <w:lang w:val="en-IN" w:eastAsia="en-IN"/>
        </w:rPr>
        <w:t xml:space="preserve"> </w:t>
      </w:r>
      <w:r w:rsidRPr="00C04A79">
        <w:rPr>
          <w:rFonts w:ascii="Arial" w:hAnsi="Arial" w:cs="Arial"/>
          <w:sz w:val="22"/>
          <w:szCs w:val="22"/>
          <w:lang w:val="en-IN" w:eastAsia="en-IN"/>
        </w:rPr>
        <w:t>The peak power demand in the country stood at 210.79 GW on June 9, 2022.</w:t>
      </w:r>
      <w:r w:rsidR="00C04A79" w:rsidRPr="00C04A79">
        <w:rPr>
          <w:rFonts w:ascii="Arial" w:hAnsi="Arial" w:cs="Arial"/>
          <w:sz w:val="22"/>
          <w:szCs w:val="22"/>
          <w:lang w:val="en-IN" w:eastAsia="en-IN"/>
        </w:rPr>
        <w:t xml:space="preserve"> </w:t>
      </w:r>
      <w:r w:rsidRPr="00C04A79">
        <w:rPr>
          <w:rFonts w:ascii="Arial" w:hAnsi="Arial" w:cs="Arial"/>
          <w:sz w:val="22"/>
          <w:szCs w:val="22"/>
          <w:lang w:val="en-IN" w:eastAsia="en-IN"/>
        </w:rPr>
        <w:t>All India actual PLF of thermal power plants stood at 68.24% in June 2022, compared with 67.92% in May 2022.</w:t>
      </w:r>
    </w:p>
    <w:p w14:paraId="53F7D854" w14:textId="38CC3423" w:rsidR="00CA3651" w:rsidRDefault="00C04A79" w:rsidP="00CA3651">
      <w:pPr>
        <w:pStyle w:val="ListParagraph"/>
        <w:autoSpaceDE w:val="0"/>
        <w:autoSpaceDN w:val="0"/>
        <w:adjustRightInd w:val="0"/>
        <w:spacing w:after="0" w:line="360" w:lineRule="auto"/>
        <w:ind w:left="142" w:right="-23"/>
        <w:jc w:val="both"/>
        <w:rPr>
          <w:rFonts w:ascii="Arial" w:hAnsi="Arial" w:cs="Arial"/>
          <w:sz w:val="22"/>
          <w:szCs w:val="22"/>
          <w:lang w:val="en-IN" w:eastAsia="en-IN"/>
        </w:rPr>
      </w:pPr>
      <w:r w:rsidRPr="00C04A79">
        <w:rPr>
          <w:rFonts w:ascii="Arial" w:hAnsi="Arial" w:cs="Arial"/>
          <w:sz w:val="22"/>
          <w:szCs w:val="22"/>
          <w:lang w:val="en-IN" w:eastAsia="en-IN"/>
        </w:rPr>
        <w:t>Conventional power generation capacity to be commissioned by 2024-25 is at various stages of construction in the country which includes Thermal 36,765 MW, Hydro 10,164.50 MW and Nuclear 9,900 MW. The private sector in the power industry in India generates 49.4% of the country’s thermal power, whereas States and the Centre generate 24.6% and 26.0%, respectively.</w:t>
      </w:r>
    </w:p>
    <w:p w14:paraId="71A2E601" w14:textId="0CF8FF08" w:rsidR="00CA3651" w:rsidRPr="00CA3651" w:rsidRDefault="00CA3651" w:rsidP="00CA3651">
      <w:pPr>
        <w:pStyle w:val="ListParagraph"/>
        <w:autoSpaceDE w:val="0"/>
        <w:autoSpaceDN w:val="0"/>
        <w:adjustRightInd w:val="0"/>
        <w:spacing w:before="240" w:after="0" w:line="360" w:lineRule="auto"/>
        <w:ind w:left="142" w:right="-23"/>
        <w:jc w:val="both"/>
        <w:rPr>
          <w:rFonts w:ascii="Arial" w:hAnsi="Arial" w:cs="Arial"/>
          <w:sz w:val="22"/>
          <w:szCs w:val="22"/>
          <w:lang w:val="en-IN" w:eastAsia="en-IN"/>
        </w:rPr>
      </w:pPr>
      <w:r w:rsidRPr="00CA3651">
        <w:rPr>
          <w:rFonts w:ascii="Arial" w:hAnsi="Arial" w:cs="Arial"/>
          <w:sz w:val="22"/>
          <w:szCs w:val="22"/>
          <w:lang w:val="en-IN" w:eastAsia="en-IN"/>
        </w:rPr>
        <w:t>As of May 2022, India has a total Thermal installed capacity of 236.1 GW of which 58.6% of the thermal power is obtained from coal and the rest from Lignite, Diesel, and Gas. About 80525 MT of biomass has been co-fired in 35 Thermal power plants in the country with a cumulative capacity of 55335 MW till 24th July 2022.</w:t>
      </w:r>
      <w:r>
        <w:rPr>
          <w:rFonts w:ascii="Arial" w:hAnsi="Arial" w:cs="Arial"/>
          <w:sz w:val="22"/>
          <w:szCs w:val="22"/>
          <w:lang w:val="en-IN" w:eastAsia="en-IN"/>
        </w:rPr>
        <w:t xml:space="preserve"> </w:t>
      </w:r>
      <w:r w:rsidRPr="00CA3651">
        <w:rPr>
          <w:rFonts w:ascii="Arial" w:hAnsi="Arial" w:cs="Arial"/>
          <w:sz w:val="22"/>
          <w:szCs w:val="22"/>
          <w:lang w:val="en-IN" w:eastAsia="en-IN"/>
        </w:rPr>
        <w:t xml:space="preserve">While 14 out of these plants belong to NTPC, there are 21 power plants from the State and Private sector, thus, quadrupling the number of plants within </w:t>
      </w:r>
      <w:r w:rsidR="00FC3770" w:rsidRPr="00CA3651">
        <w:rPr>
          <w:rFonts w:ascii="Arial" w:hAnsi="Arial" w:cs="Arial"/>
          <w:sz w:val="22"/>
          <w:szCs w:val="22"/>
          <w:lang w:val="en-IN" w:eastAsia="en-IN"/>
        </w:rPr>
        <w:t>a</w:t>
      </w:r>
      <w:r w:rsidRPr="00CA3651">
        <w:rPr>
          <w:rFonts w:ascii="Arial" w:hAnsi="Arial" w:cs="Arial"/>
          <w:sz w:val="22"/>
          <w:szCs w:val="22"/>
          <w:lang w:val="en-IN" w:eastAsia="en-IN"/>
        </w:rPr>
        <w:t xml:space="preserve"> year.</w:t>
      </w:r>
      <w:r>
        <w:rPr>
          <w:rFonts w:ascii="Arial" w:hAnsi="Arial" w:cs="Arial"/>
          <w:sz w:val="22"/>
          <w:szCs w:val="22"/>
          <w:lang w:val="en-IN" w:eastAsia="en-IN"/>
        </w:rPr>
        <w:t xml:space="preserve"> </w:t>
      </w:r>
    </w:p>
    <w:p w14:paraId="57E2EC7E" w14:textId="77777777" w:rsidR="00852385" w:rsidRPr="00C04A79" w:rsidRDefault="00852385" w:rsidP="004C6C87">
      <w:pPr>
        <w:pStyle w:val="ListParagraph"/>
        <w:autoSpaceDE w:val="0"/>
        <w:autoSpaceDN w:val="0"/>
        <w:adjustRightInd w:val="0"/>
        <w:spacing w:after="0" w:line="360" w:lineRule="auto"/>
        <w:ind w:left="142" w:right="-23"/>
        <w:jc w:val="both"/>
        <w:rPr>
          <w:rFonts w:ascii="Arial" w:hAnsi="Arial" w:cs="Arial"/>
          <w:sz w:val="22"/>
          <w:szCs w:val="22"/>
          <w:lang w:val="en-IN" w:eastAsia="en-IN"/>
        </w:rPr>
      </w:pPr>
    </w:p>
    <w:p w14:paraId="57741934" w14:textId="0D7564D8" w:rsidR="00852385" w:rsidRPr="00D37249" w:rsidRDefault="00852385" w:rsidP="00D37249">
      <w:pPr>
        <w:pStyle w:val="ListParagraph"/>
        <w:numPr>
          <w:ilvl w:val="0"/>
          <w:numId w:val="23"/>
        </w:numPr>
        <w:spacing w:line="360" w:lineRule="auto"/>
        <w:ind w:left="142" w:hanging="426"/>
        <w:jc w:val="both"/>
        <w:rPr>
          <w:rFonts w:ascii="Arial" w:hAnsi="Arial" w:cs="Arial"/>
          <w:b/>
          <w:bCs/>
          <w:sz w:val="22"/>
          <w:szCs w:val="22"/>
          <w:lang w:val="en-IN" w:eastAsia="en-IN"/>
        </w:rPr>
      </w:pPr>
      <w:r w:rsidRPr="00852385">
        <w:rPr>
          <w:rFonts w:ascii="Arial" w:hAnsi="Arial" w:cs="Arial"/>
          <w:b/>
          <w:bCs/>
          <w:sz w:val="22"/>
          <w:szCs w:val="22"/>
          <w:lang w:val="en-IN" w:eastAsia="en-IN"/>
        </w:rPr>
        <w:t>GOVERNMENT INITIATIVES:</w:t>
      </w:r>
      <w:r w:rsidRPr="00852385">
        <w:rPr>
          <w:rFonts w:ascii="Arial" w:hAnsi="Arial" w:cs="Arial"/>
          <w:sz w:val="22"/>
          <w:szCs w:val="22"/>
          <w:lang w:val="en-IN" w:eastAsia="en-IN"/>
        </w:rPr>
        <w:t xml:space="preserve"> The Government of India has identified power sector as a key sector of focus to promote sustained industrial growth. </w:t>
      </w:r>
      <w:r w:rsidRPr="00D37249">
        <w:rPr>
          <w:rFonts w:ascii="Arial" w:hAnsi="Arial" w:cs="Arial"/>
          <w:sz w:val="22"/>
          <w:szCs w:val="22"/>
          <w:lang w:val="en-IN" w:eastAsia="en-IN"/>
        </w:rPr>
        <w:t>Some initiatives by the Government to boost the Indian power sector are as below:</w:t>
      </w:r>
    </w:p>
    <w:p w14:paraId="175AFE78" w14:textId="45C60843" w:rsidR="00852385" w:rsidRPr="00852385" w:rsidRDefault="00852385">
      <w:pPr>
        <w:pStyle w:val="ListParagraph"/>
        <w:numPr>
          <w:ilvl w:val="0"/>
          <w:numId w:val="24"/>
        </w:numPr>
        <w:spacing w:line="360" w:lineRule="auto"/>
        <w:ind w:left="567" w:hanging="425"/>
        <w:jc w:val="both"/>
        <w:rPr>
          <w:rFonts w:ascii="Arial" w:hAnsi="Arial" w:cs="Arial"/>
          <w:sz w:val="22"/>
          <w:szCs w:val="22"/>
          <w:lang w:val="en-IN" w:eastAsia="en-IN"/>
        </w:rPr>
      </w:pPr>
      <w:r w:rsidRPr="00852385">
        <w:rPr>
          <w:rFonts w:ascii="Arial" w:hAnsi="Arial" w:cs="Arial"/>
          <w:sz w:val="22"/>
          <w:szCs w:val="22"/>
          <w:lang w:val="en-IN" w:eastAsia="en-IN"/>
        </w:rPr>
        <w:t>100% FDI allowed in the power sector has boosted FDI inflow in this sector.</w:t>
      </w:r>
    </w:p>
    <w:p w14:paraId="193D7BCC" w14:textId="104FF95B" w:rsidR="00852385" w:rsidRDefault="00852385">
      <w:pPr>
        <w:pStyle w:val="ListParagraph"/>
        <w:numPr>
          <w:ilvl w:val="0"/>
          <w:numId w:val="24"/>
        </w:numPr>
        <w:spacing w:line="360" w:lineRule="auto"/>
        <w:ind w:left="567" w:hanging="425"/>
        <w:jc w:val="both"/>
        <w:rPr>
          <w:rFonts w:ascii="Arial" w:hAnsi="Arial" w:cs="Arial"/>
          <w:sz w:val="22"/>
          <w:szCs w:val="22"/>
          <w:lang w:val="en-IN" w:eastAsia="en-IN"/>
        </w:rPr>
      </w:pPr>
      <w:r w:rsidRPr="00852385">
        <w:rPr>
          <w:rFonts w:ascii="Arial" w:hAnsi="Arial" w:cs="Arial"/>
          <w:sz w:val="22"/>
          <w:szCs w:val="22"/>
          <w:lang w:val="en-IN" w:eastAsia="en-IN"/>
        </w:rPr>
        <w:t>Schemes such as Deen Dayal Upadhyay Gram Jyoti Yojana (DDUGJY) and Integrated Power Development Scheme (IPDS) are expected to augment electrification across the country.</w:t>
      </w:r>
    </w:p>
    <w:p w14:paraId="76F7C6D9" w14:textId="77777777" w:rsidR="006024CB" w:rsidRPr="006024CB" w:rsidRDefault="006024CB">
      <w:pPr>
        <w:pStyle w:val="ListParagraph"/>
        <w:numPr>
          <w:ilvl w:val="0"/>
          <w:numId w:val="24"/>
        </w:numPr>
        <w:spacing w:line="360" w:lineRule="auto"/>
        <w:ind w:left="567" w:hanging="425"/>
        <w:jc w:val="both"/>
        <w:rPr>
          <w:rFonts w:ascii="Arial" w:hAnsi="Arial" w:cs="Arial"/>
          <w:sz w:val="22"/>
          <w:szCs w:val="22"/>
          <w:lang w:val="en-IN" w:eastAsia="en-IN"/>
        </w:rPr>
      </w:pPr>
      <w:r w:rsidRPr="006024CB">
        <w:rPr>
          <w:rFonts w:ascii="Arial" w:hAnsi="Arial" w:cs="Arial"/>
          <w:sz w:val="22"/>
          <w:szCs w:val="22"/>
          <w:lang w:val="en-IN" w:eastAsia="en-IN"/>
        </w:rPr>
        <w:t>Under the Union Budget 2022-23, the government announced the issuance of sovereign green bonds, as well as conferring infrastructure status to energy storage systems, including grid-scale battery systems.</w:t>
      </w:r>
    </w:p>
    <w:p w14:paraId="1A9465B3" w14:textId="77777777" w:rsidR="006024CB" w:rsidRPr="006024CB" w:rsidRDefault="006024CB">
      <w:pPr>
        <w:pStyle w:val="ListParagraph"/>
        <w:numPr>
          <w:ilvl w:val="0"/>
          <w:numId w:val="24"/>
        </w:numPr>
        <w:spacing w:line="360" w:lineRule="auto"/>
        <w:ind w:left="567" w:hanging="425"/>
        <w:jc w:val="both"/>
        <w:rPr>
          <w:rFonts w:ascii="Arial" w:hAnsi="Arial" w:cs="Arial"/>
          <w:sz w:val="22"/>
          <w:szCs w:val="22"/>
          <w:lang w:val="en-IN" w:eastAsia="en-IN"/>
        </w:rPr>
      </w:pPr>
      <w:r w:rsidRPr="006024CB">
        <w:rPr>
          <w:rFonts w:ascii="Arial" w:hAnsi="Arial" w:cs="Arial"/>
          <w:sz w:val="22"/>
          <w:szCs w:val="22"/>
          <w:lang w:val="en-IN" w:eastAsia="en-IN"/>
        </w:rPr>
        <w:t>In the Union Budget 2022-23, the government allocated Rs. 19,500 crore (US$ 2.57 billion) for a PLI scheme to boost manufacturing of high-efficiency solar modules.</w:t>
      </w:r>
    </w:p>
    <w:p w14:paraId="4A0E4909" w14:textId="77777777" w:rsidR="006024CB" w:rsidRPr="006024CB" w:rsidRDefault="006024CB">
      <w:pPr>
        <w:pStyle w:val="ListParagraph"/>
        <w:numPr>
          <w:ilvl w:val="0"/>
          <w:numId w:val="24"/>
        </w:numPr>
        <w:spacing w:line="360" w:lineRule="auto"/>
        <w:ind w:left="567" w:hanging="425"/>
        <w:jc w:val="both"/>
        <w:rPr>
          <w:rFonts w:ascii="Arial" w:hAnsi="Arial" w:cs="Arial"/>
          <w:sz w:val="22"/>
          <w:szCs w:val="22"/>
          <w:lang w:val="en-IN" w:eastAsia="en-IN"/>
        </w:rPr>
      </w:pPr>
      <w:r w:rsidRPr="006024CB">
        <w:rPr>
          <w:rFonts w:ascii="Arial" w:hAnsi="Arial" w:cs="Arial"/>
          <w:sz w:val="22"/>
          <w:szCs w:val="22"/>
          <w:lang w:val="en-IN" w:eastAsia="en-IN"/>
        </w:rPr>
        <w:t>As of August 24, 2022, over 36.86 crore LED bulbs, 72.18 lakh LED tube lights and 23.59 lakh energy-efficient fans have been distributed across the country, saving around 48,411 million kWh per year and around Rs. 19,332 crore (US$ 2.47 billion) in cost savings.</w:t>
      </w:r>
    </w:p>
    <w:p w14:paraId="2114C346" w14:textId="77777777" w:rsidR="006024CB" w:rsidRPr="006024CB" w:rsidRDefault="006024CB">
      <w:pPr>
        <w:pStyle w:val="ListParagraph"/>
        <w:numPr>
          <w:ilvl w:val="0"/>
          <w:numId w:val="24"/>
        </w:numPr>
        <w:spacing w:line="360" w:lineRule="auto"/>
        <w:ind w:left="567" w:hanging="425"/>
        <w:jc w:val="both"/>
        <w:rPr>
          <w:rFonts w:ascii="Arial" w:hAnsi="Arial" w:cs="Arial"/>
          <w:sz w:val="22"/>
          <w:szCs w:val="22"/>
          <w:lang w:val="en-IN" w:eastAsia="en-IN"/>
        </w:rPr>
      </w:pPr>
      <w:r w:rsidRPr="006024CB">
        <w:rPr>
          <w:rFonts w:ascii="Arial" w:hAnsi="Arial" w:cs="Arial"/>
          <w:sz w:val="22"/>
          <w:szCs w:val="22"/>
          <w:lang w:val="en-IN" w:eastAsia="en-IN"/>
        </w:rPr>
        <w:lastRenderedPageBreak/>
        <w:t>As of November 2022, over 51.62 lakh smart metres have been deployed under the National Smart Grid Mission (NSGM), with a further 61.13 lakh to be deployed.</w:t>
      </w:r>
    </w:p>
    <w:p w14:paraId="3D26C60C" w14:textId="77777777" w:rsidR="006024CB" w:rsidRPr="006024CB" w:rsidRDefault="006024CB">
      <w:pPr>
        <w:pStyle w:val="ListParagraph"/>
        <w:numPr>
          <w:ilvl w:val="0"/>
          <w:numId w:val="24"/>
        </w:numPr>
        <w:spacing w:line="360" w:lineRule="auto"/>
        <w:ind w:left="567" w:hanging="425"/>
        <w:jc w:val="both"/>
        <w:rPr>
          <w:rFonts w:ascii="Arial" w:hAnsi="Arial" w:cs="Arial"/>
          <w:sz w:val="22"/>
          <w:szCs w:val="22"/>
          <w:lang w:val="en-IN" w:eastAsia="en-IN"/>
        </w:rPr>
      </w:pPr>
      <w:r w:rsidRPr="006024CB">
        <w:rPr>
          <w:rFonts w:ascii="Arial" w:hAnsi="Arial" w:cs="Arial"/>
          <w:sz w:val="22"/>
          <w:szCs w:val="22"/>
          <w:lang w:val="en-IN" w:eastAsia="en-IN"/>
        </w:rPr>
        <w:t>Under the Union Budget 2022-23, the government announced the issuance of sovereign green bonds, as well as conferring infrastructure status to energy storage systems, including grid-scale battery systems.</w:t>
      </w:r>
    </w:p>
    <w:p w14:paraId="138892C7" w14:textId="77777777" w:rsidR="006024CB" w:rsidRPr="006024CB" w:rsidRDefault="006024CB">
      <w:pPr>
        <w:pStyle w:val="ListParagraph"/>
        <w:numPr>
          <w:ilvl w:val="0"/>
          <w:numId w:val="24"/>
        </w:numPr>
        <w:spacing w:line="360" w:lineRule="auto"/>
        <w:ind w:left="567" w:hanging="425"/>
        <w:jc w:val="both"/>
        <w:rPr>
          <w:rFonts w:ascii="Arial" w:hAnsi="Arial" w:cs="Arial"/>
          <w:sz w:val="22"/>
          <w:szCs w:val="22"/>
          <w:lang w:val="en-IN" w:eastAsia="en-IN"/>
        </w:rPr>
      </w:pPr>
      <w:r w:rsidRPr="006024CB">
        <w:rPr>
          <w:rFonts w:ascii="Arial" w:hAnsi="Arial" w:cs="Arial"/>
          <w:sz w:val="22"/>
          <w:szCs w:val="22"/>
          <w:lang w:val="en-IN" w:eastAsia="en-IN"/>
        </w:rPr>
        <w:t>In the Union Budget 2022-23, the government allocated Rs. 19,500 crore (US$ 2.57 billion) for a PLI scheme to boost manufacturing of high-efficiency solar modules.</w:t>
      </w:r>
    </w:p>
    <w:p w14:paraId="79739CA7" w14:textId="77777777" w:rsidR="006024CB" w:rsidRPr="006024CB" w:rsidRDefault="006024CB">
      <w:pPr>
        <w:pStyle w:val="ListParagraph"/>
        <w:numPr>
          <w:ilvl w:val="0"/>
          <w:numId w:val="24"/>
        </w:numPr>
        <w:spacing w:line="360" w:lineRule="auto"/>
        <w:ind w:left="567" w:hanging="425"/>
        <w:jc w:val="both"/>
        <w:rPr>
          <w:rFonts w:ascii="Arial" w:hAnsi="Arial" w:cs="Arial"/>
          <w:sz w:val="22"/>
          <w:szCs w:val="22"/>
          <w:lang w:val="en-IN" w:eastAsia="en-IN"/>
        </w:rPr>
      </w:pPr>
      <w:r w:rsidRPr="006024CB">
        <w:rPr>
          <w:rFonts w:ascii="Arial" w:hAnsi="Arial" w:cs="Arial"/>
          <w:sz w:val="22"/>
          <w:szCs w:val="22"/>
          <w:lang w:val="en-IN" w:eastAsia="en-IN"/>
        </w:rPr>
        <w:t>As of August 24, 2022, over 36.86 crore LED bulbs, 72.18 lakh LED tube lights and 23.59 lakh energy-efficient fans have been distributed across the country, saving around 48,411 million kWh per year and around Rs. 19,332 crore (US$ 2.47 billion) in cost savings.</w:t>
      </w:r>
    </w:p>
    <w:p w14:paraId="634DB3FE" w14:textId="77777777" w:rsidR="006024CB" w:rsidRPr="006024CB" w:rsidRDefault="006024CB">
      <w:pPr>
        <w:pStyle w:val="ListParagraph"/>
        <w:numPr>
          <w:ilvl w:val="0"/>
          <w:numId w:val="24"/>
        </w:numPr>
        <w:spacing w:line="360" w:lineRule="auto"/>
        <w:ind w:left="567" w:hanging="425"/>
        <w:jc w:val="both"/>
        <w:rPr>
          <w:rFonts w:ascii="Arial" w:hAnsi="Arial" w:cs="Arial"/>
          <w:sz w:val="22"/>
          <w:szCs w:val="22"/>
          <w:lang w:val="en-IN" w:eastAsia="en-IN"/>
        </w:rPr>
      </w:pPr>
      <w:r w:rsidRPr="006024CB">
        <w:rPr>
          <w:rFonts w:ascii="Arial" w:hAnsi="Arial" w:cs="Arial"/>
          <w:sz w:val="22"/>
          <w:szCs w:val="22"/>
          <w:lang w:val="en-IN" w:eastAsia="en-IN"/>
        </w:rPr>
        <w:t>As of November 2022, over 51.62 lakh smart metres have been deployed under the National Smart Grid Mission (NSGM), with a further 61.13 lakh to be deployed.</w:t>
      </w:r>
    </w:p>
    <w:p w14:paraId="671DD247" w14:textId="22320EB9" w:rsidR="00852385" w:rsidRPr="008B6CBE" w:rsidRDefault="008B6CBE">
      <w:pPr>
        <w:pStyle w:val="ListParagraph"/>
        <w:numPr>
          <w:ilvl w:val="0"/>
          <w:numId w:val="24"/>
        </w:numPr>
        <w:spacing w:line="360" w:lineRule="auto"/>
        <w:ind w:left="567" w:hanging="425"/>
        <w:jc w:val="both"/>
        <w:rPr>
          <w:rFonts w:ascii="Arial" w:hAnsi="Arial" w:cs="Arial"/>
          <w:sz w:val="22"/>
          <w:szCs w:val="22"/>
          <w:lang w:val="en-IN" w:eastAsia="en-IN"/>
        </w:rPr>
      </w:pPr>
      <w:r>
        <w:rPr>
          <w:rFonts w:ascii="Arial" w:hAnsi="Arial" w:cs="Arial"/>
          <w:sz w:val="22"/>
          <w:szCs w:val="22"/>
          <w:lang w:eastAsia="en-IN"/>
        </w:rPr>
        <w:t>I</w:t>
      </w:r>
      <w:r w:rsidRPr="008B6CBE">
        <w:rPr>
          <w:rFonts w:ascii="Arial" w:hAnsi="Arial" w:cs="Arial"/>
          <w:sz w:val="22"/>
          <w:szCs w:val="22"/>
          <w:lang w:eastAsia="en-IN"/>
        </w:rPr>
        <w:t>ndustries and infrastructure sectors including the power/energy efficiency sectors with in-house R&amp;D centers get a write-off in revenues and capital expenditure incurred on R&amp;D</w:t>
      </w:r>
      <w:r>
        <w:rPr>
          <w:rFonts w:ascii="Arial" w:hAnsi="Arial" w:cs="Arial"/>
          <w:sz w:val="22"/>
          <w:szCs w:val="22"/>
          <w:lang w:eastAsia="en-IN"/>
        </w:rPr>
        <w:t>.</w:t>
      </w:r>
    </w:p>
    <w:p w14:paraId="0E586AD9" w14:textId="127D1C2F" w:rsidR="00CA3651" w:rsidRDefault="00CA3651" w:rsidP="00FD2032">
      <w:pPr>
        <w:pStyle w:val="ListParagraph"/>
        <w:numPr>
          <w:ilvl w:val="0"/>
          <w:numId w:val="24"/>
        </w:numPr>
        <w:spacing w:after="0" w:line="360" w:lineRule="auto"/>
        <w:ind w:left="567" w:hanging="425"/>
        <w:jc w:val="both"/>
        <w:rPr>
          <w:rFonts w:ascii="Arial" w:hAnsi="Arial" w:cs="Arial"/>
          <w:sz w:val="22"/>
          <w:szCs w:val="22"/>
          <w:lang w:val="en-IN" w:eastAsia="en-IN"/>
        </w:rPr>
      </w:pPr>
      <w:r w:rsidRPr="00CA3651">
        <w:rPr>
          <w:rFonts w:ascii="Arial" w:hAnsi="Arial" w:cs="Arial"/>
          <w:sz w:val="22"/>
          <w:szCs w:val="22"/>
          <w:lang w:eastAsia="en-IN"/>
        </w:rPr>
        <w:t>India</w:t>
      </w:r>
      <w:r w:rsidRPr="00CA3651">
        <w:rPr>
          <w:rFonts w:ascii="Arial" w:hAnsi="Arial" w:cs="Arial"/>
          <w:sz w:val="22"/>
          <w:szCs w:val="22"/>
          <w:lang w:val="en-IN" w:eastAsia="en-IN"/>
        </w:rPr>
        <w:t xml:space="preserve"> offers additional incentives for industrial projects in certain states.</w:t>
      </w:r>
      <w:r>
        <w:rPr>
          <w:rFonts w:ascii="Arial" w:hAnsi="Arial" w:cs="Arial"/>
          <w:sz w:val="22"/>
          <w:szCs w:val="22"/>
          <w:lang w:val="en-IN" w:eastAsia="en-IN"/>
        </w:rPr>
        <w:t xml:space="preserve"> </w:t>
      </w:r>
      <w:r w:rsidRPr="00CA3651">
        <w:rPr>
          <w:rFonts w:ascii="Arial" w:hAnsi="Arial" w:cs="Arial"/>
          <w:sz w:val="22"/>
          <w:szCs w:val="22"/>
          <w:lang w:val="en-IN" w:eastAsia="en-IN"/>
        </w:rPr>
        <w:t>Incentives are in areas such as rebates in land cost, the relaxation of stamp duty exemption on the sale and lease of land, power tariff incentives, a concessional rate of interest on loans, investment subsidies, tax incentives, backward area subsidies and special incentive packages for mega projects.</w:t>
      </w:r>
    </w:p>
    <w:p w14:paraId="64AEEE4B" w14:textId="77777777" w:rsidR="00FD2032" w:rsidRPr="00CA3651" w:rsidRDefault="00FD2032" w:rsidP="00FD2032">
      <w:pPr>
        <w:pStyle w:val="ListParagraph"/>
        <w:spacing w:after="0" w:line="360" w:lineRule="auto"/>
        <w:ind w:left="567"/>
        <w:jc w:val="both"/>
        <w:rPr>
          <w:rFonts w:ascii="Arial" w:hAnsi="Arial" w:cs="Arial"/>
          <w:sz w:val="22"/>
          <w:szCs w:val="22"/>
          <w:lang w:val="en-IN" w:eastAsia="en-IN"/>
        </w:rPr>
      </w:pPr>
    </w:p>
    <w:p w14:paraId="3A5FC379" w14:textId="636F7D1B" w:rsidR="00D45EAD" w:rsidRPr="00D45EAD" w:rsidRDefault="00852385" w:rsidP="00D37249">
      <w:pPr>
        <w:pStyle w:val="ListParagraph"/>
        <w:numPr>
          <w:ilvl w:val="0"/>
          <w:numId w:val="23"/>
        </w:numPr>
        <w:spacing w:line="360" w:lineRule="auto"/>
        <w:ind w:left="142" w:hanging="426"/>
        <w:jc w:val="both"/>
        <w:rPr>
          <w:rFonts w:ascii="Arial" w:hAnsi="Arial" w:cs="Arial"/>
          <w:bCs/>
          <w:sz w:val="22"/>
          <w:szCs w:val="22"/>
          <w:lang w:val="en-IN"/>
        </w:rPr>
      </w:pPr>
      <w:r w:rsidRPr="00852385">
        <w:rPr>
          <w:rFonts w:ascii="Arial" w:hAnsi="Arial" w:cs="Arial"/>
          <w:b/>
          <w:bCs/>
          <w:sz w:val="22"/>
          <w:szCs w:val="22"/>
          <w:lang w:val="en-IN" w:eastAsia="en-IN"/>
        </w:rPr>
        <w:t>RECENT INVESTMENTS:</w:t>
      </w:r>
      <w:r w:rsidR="00A11134" w:rsidRPr="00A11134">
        <w:rPr>
          <w:rFonts w:ascii="Arial" w:hAnsi="Arial" w:cs="Arial"/>
          <w:b/>
          <w:sz w:val="22"/>
          <w:szCs w:val="22"/>
        </w:rPr>
        <w:t xml:space="preserve"> </w:t>
      </w:r>
      <w:r w:rsidR="00D45EAD" w:rsidRPr="00D45EAD">
        <w:rPr>
          <w:rFonts w:ascii="Arial" w:hAnsi="Arial" w:cs="Arial"/>
          <w:bCs/>
          <w:sz w:val="22"/>
          <w:szCs w:val="22"/>
          <w:lang w:val="en-IN"/>
        </w:rPr>
        <w:t>Total FDI inflows in the power sector reached US$ 16.39 billion between April 2000-June 2022, accounting for 2.71% of the total FDI inflow in India.</w:t>
      </w:r>
      <w:r w:rsidR="00D45EAD">
        <w:rPr>
          <w:rFonts w:ascii="Arial" w:hAnsi="Arial" w:cs="Arial"/>
          <w:bCs/>
          <w:sz w:val="22"/>
          <w:szCs w:val="22"/>
          <w:lang w:val="en-IN"/>
        </w:rPr>
        <w:t xml:space="preserve"> </w:t>
      </w:r>
      <w:r w:rsidR="00D45EAD" w:rsidRPr="00D45EAD">
        <w:rPr>
          <w:rFonts w:ascii="Arial" w:hAnsi="Arial" w:cs="Arial"/>
          <w:bCs/>
          <w:sz w:val="22"/>
          <w:szCs w:val="22"/>
          <w:lang w:val="en-IN"/>
        </w:rPr>
        <w:t>Some major investments and developments in the Indian power sector are as follows:</w:t>
      </w:r>
    </w:p>
    <w:p w14:paraId="0406B762" w14:textId="77777777" w:rsidR="00D45EAD" w:rsidRPr="00D45EAD" w:rsidRDefault="00D45EAD">
      <w:pPr>
        <w:pStyle w:val="ListParagraph"/>
        <w:numPr>
          <w:ilvl w:val="0"/>
          <w:numId w:val="25"/>
        </w:numPr>
        <w:spacing w:line="360" w:lineRule="auto"/>
        <w:ind w:left="426" w:right="-23" w:hanging="284"/>
        <w:jc w:val="both"/>
        <w:rPr>
          <w:rFonts w:ascii="Arial" w:hAnsi="Arial" w:cs="Arial"/>
          <w:sz w:val="22"/>
          <w:szCs w:val="22"/>
        </w:rPr>
      </w:pPr>
      <w:r w:rsidRPr="00D45EAD">
        <w:rPr>
          <w:rFonts w:ascii="Arial" w:hAnsi="Arial" w:cs="Arial"/>
          <w:sz w:val="22"/>
          <w:szCs w:val="22"/>
        </w:rPr>
        <w:t>In October 2022, SJVN started commissioning its 75 MW Solar Power Project in Parasan Solar Park which is located at Tehsil Kalpi, District Jalaun near Kanpur, Uttar Pradesh.</w:t>
      </w:r>
    </w:p>
    <w:p w14:paraId="10B5DD42" w14:textId="77777777" w:rsidR="00D45EAD" w:rsidRDefault="00D45EAD">
      <w:pPr>
        <w:pStyle w:val="ListParagraph"/>
        <w:numPr>
          <w:ilvl w:val="0"/>
          <w:numId w:val="25"/>
        </w:numPr>
        <w:spacing w:line="360" w:lineRule="auto"/>
        <w:ind w:left="426" w:right="-23" w:hanging="284"/>
        <w:jc w:val="both"/>
        <w:rPr>
          <w:rFonts w:ascii="Arial" w:hAnsi="Arial" w:cs="Arial"/>
          <w:sz w:val="22"/>
          <w:szCs w:val="22"/>
        </w:rPr>
      </w:pPr>
      <w:r w:rsidRPr="00D45EAD">
        <w:rPr>
          <w:rFonts w:ascii="Arial" w:hAnsi="Arial" w:cs="Arial"/>
          <w:sz w:val="22"/>
          <w:szCs w:val="22"/>
        </w:rPr>
        <w:t>In August 2022, NHPC Limited and the Government of Himachal Pradesh inked an implementation agreement for the 500 MW Dugar Hydroelectric Project in the Chamba District of Himachal Pradesh.</w:t>
      </w:r>
    </w:p>
    <w:p w14:paraId="3A35CC70" w14:textId="51C518A0" w:rsidR="00D37249" w:rsidRPr="00D37249" w:rsidRDefault="00D37249" w:rsidP="00D37249">
      <w:pPr>
        <w:pStyle w:val="ListParagraph"/>
        <w:numPr>
          <w:ilvl w:val="0"/>
          <w:numId w:val="25"/>
        </w:numPr>
        <w:spacing w:line="360" w:lineRule="auto"/>
        <w:ind w:left="426" w:right="-23" w:hanging="284"/>
        <w:jc w:val="both"/>
        <w:rPr>
          <w:rFonts w:ascii="Arial" w:hAnsi="Arial" w:cs="Arial"/>
          <w:sz w:val="22"/>
          <w:szCs w:val="22"/>
        </w:rPr>
      </w:pPr>
      <w:r w:rsidRPr="00D45EAD">
        <w:rPr>
          <w:rFonts w:ascii="Arial" w:hAnsi="Arial" w:cs="Arial"/>
          <w:sz w:val="22"/>
          <w:szCs w:val="22"/>
        </w:rPr>
        <w:t>In June 2022, SJVN signed investment agreements worth Rs. 80,000 crore (US$ 10.24 billion) with the Uttar Pradesh government for implementing three solar power projects in the state.</w:t>
      </w:r>
    </w:p>
    <w:p w14:paraId="156EBFC3" w14:textId="643C5B73" w:rsidR="00D45EAD" w:rsidRPr="00D37249" w:rsidRDefault="00D45EAD" w:rsidP="00D37249">
      <w:pPr>
        <w:pStyle w:val="ListParagraph"/>
        <w:numPr>
          <w:ilvl w:val="0"/>
          <w:numId w:val="25"/>
        </w:numPr>
        <w:spacing w:line="360" w:lineRule="auto"/>
        <w:ind w:left="426" w:right="-23" w:hanging="284"/>
        <w:jc w:val="both"/>
        <w:rPr>
          <w:rFonts w:ascii="Arial" w:hAnsi="Arial" w:cs="Arial"/>
          <w:sz w:val="22"/>
          <w:szCs w:val="22"/>
        </w:rPr>
      </w:pPr>
      <w:r w:rsidRPr="00D45EAD">
        <w:rPr>
          <w:rFonts w:ascii="Arial" w:hAnsi="Arial" w:cs="Arial"/>
          <w:sz w:val="22"/>
          <w:szCs w:val="22"/>
        </w:rPr>
        <w:lastRenderedPageBreak/>
        <w:t xml:space="preserve">In August 2022, Norfund, who manage the Norwegian Climate Investment Fund, and KLP, Norway’s biggest pension company, signed an agreement to buy a 49% share of a 420 MW solar power plant in Rajasthan for Rs. </w:t>
      </w:r>
      <w:r w:rsidR="00D37249">
        <w:rPr>
          <w:rFonts w:ascii="Arial" w:hAnsi="Arial" w:cs="Arial"/>
          <w:sz w:val="22"/>
          <w:szCs w:val="22"/>
        </w:rPr>
        <w:t xml:space="preserve">2.8 billion (US$ 35.05 million), </w:t>
      </w:r>
      <w:r w:rsidRPr="00D37249">
        <w:rPr>
          <w:rFonts w:ascii="Arial" w:hAnsi="Arial" w:cs="Arial"/>
          <w:sz w:val="22"/>
          <w:szCs w:val="22"/>
        </w:rPr>
        <w:t>Tata Power Green Energy Limited (TPGEL), a wholly-owned subsidiary of Tata Power, commissioned a 225MW hy</w:t>
      </w:r>
      <w:r w:rsidR="00D37249">
        <w:rPr>
          <w:rFonts w:ascii="Arial" w:hAnsi="Arial" w:cs="Arial"/>
          <w:sz w:val="22"/>
          <w:szCs w:val="22"/>
        </w:rPr>
        <w:t xml:space="preserve">brid power project in Rajasthan &amp; </w:t>
      </w:r>
      <w:r w:rsidRPr="00D37249">
        <w:rPr>
          <w:rFonts w:ascii="Arial" w:hAnsi="Arial" w:cs="Arial"/>
          <w:sz w:val="22"/>
          <w:szCs w:val="22"/>
        </w:rPr>
        <w:t>NHPC signed a MoU with the Investment Board Nepal (IBN) to develop 750 MW West Seti and 450 MW SR-6 Hydroelectric Projects in Nepal.</w:t>
      </w:r>
    </w:p>
    <w:p w14:paraId="074B35BC" w14:textId="08CE987A" w:rsidR="00A44F0E" w:rsidRPr="00A44F0E" w:rsidRDefault="00A44F0E">
      <w:pPr>
        <w:pStyle w:val="ListParagraph"/>
        <w:numPr>
          <w:ilvl w:val="0"/>
          <w:numId w:val="25"/>
        </w:numPr>
        <w:spacing w:line="360" w:lineRule="auto"/>
        <w:ind w:left="426" w:right="-23" w:hanging="284"/>
        <w:jc w:val="both"/>
        <w:rPr>
          <w:rFonts w:ascii="Arial" w:hAnsi="Arial" w:cs="Arial"/>
          <w:sz w:val="22"/>
          <w:szCs w:val="22"/>
        </w:rPr>
      </w:pPr>
      <w:r w:rsidRPr="00D45EAD">
        <w:rPr>
          <w:rFonts w:ascii="Arial" w:hAnsi="Arial" w:cs="Arial"/>
          <w:sz w:val="22"/>
          <w:szCs w:val="22"/>
        </w:rPr>
        <w:t>In July 2022, NTPC signed a MoU with MASEN (Moroccan Agency for Sustainable Energy) for cooperation in the renewable energy sector.</w:t>
      </w:r>
    </w:p>
    <w:p w14:paraId="5631DB36" w14:textId="77777777" w:rsidR="00D45EAD" w:rsidRPr="00D45EAD" w:rsidRDefault="00D45EAD">
      <w:pPr>
        <w:pStyle w:val="ListParagraph"/>
        <w:numPr>
          <w:ilvl w:val="0"/>
          <w:numId w:val="25"/>
        </w:numPr>
        <w:spacing w:line="360" w:lineRule="auto"/>
        <w:ind w:left="426" w:right="-23" w:hanging="284"/>
        <w:jc w:val="both"/>
        <w:rPr>
          <w:rFonts w:ascii="Arial" w:hAnsi="Arial" w:cs="Arial"/>
          <w:sz w:val="22"/>
          <w:szCs w:val="22"/>
        </w:rPr>
      </w:pPr>
      <w:r w:rsidRPr="00D45EAD">
        <w:rPr>
          <w:rFonts w:ascii="Arial" w:hAnsi="Arial" w:cs="Arial"/>
          <w:sz w:val="22"/>
          <w:szCs w:val="22"/>
        </w:rPr>
        <w:t>In June 2022, NHPC signed an engineering, procurement, and construction (EPC) contract with Adani Infra Limited to develop a 600 MW solar project under the Central Public Sector Undertaking program (Phase-II).</w:t>
      </w:r>
    </w:p>
    <w:p w14:paraId="451ABBBE" w14:textId="00F9C770" w:rsidR="00D45EAD" w:rsidRPr="00D37249" w:rsidRDefault="00D45EAD" w:rsidP="00D37249">
      <w:pPr>
        <w:pStyle w:val="ListParagraph"/>
        <w:numPr>
          <w:ilvl w:val="0"/>
          <w:numId w:val="25"/>
        </w:numPr>
        <w:spacing w:line="360" w:lineRule="auto"/>
        <w:ind w:left="426" w:right="-23" w:hanging="284"/>
        <w:jc w:val="both"/>
        <w:rPr>
          <w:rFonts w:ascii="Arial" w:hAnsi="Arial" w:cs="Arial"/>
          <w:sz w:val="22"/>
          <w:szCs w:val="22"/>
        </w:rPr>
      </w:pPr>
      <w:r w:rsidRPr="00D45EAD">
        <w:rPr>
          <w:rFonts w:ascii="Arial" w:hAnsi="Arial" w:cs="Arial"/>
          <w:sz w:val="22"/>
          <w:szCs w:val="22"/>
        </w:rPr>
        <w:t>In March 2022, NTPC announced that it was ready to start partial power generation of 10 GW from a 92 MW floating solar energy plant being set up at NTPC</w:t>
      </w:r>
      <w:r w:rsidR="00D37249">
        <w:rPr>
          <w:rFonts w:ascii="Arial" w:hAnsi="Arial" w:cs="Arial"/>
          <w:sz w:val="22"/>
          <w:szCs w:val="22"/>
        </w:rPr>
        <w:t xml:space="preserve">'s unit at Kayamkulam in Kerala and </w:t>
      </w:r>
      <w:r w:rsidRPr="00D37249">
        <w:rPr>
          <w:rFonts w:ascii="Arial" w:hAnsi="Arial" w:cs="Arial"/>
          <w:sz w:val="22"/>
          <w:szCs w:val="22"/>
        </w:rPr>
        <w:t>NTPC announced that it will start commercial operations of 74.88 MW capacity of its 296 MW Fatehgarh solar project in Rajasthan.</w:t>
      </w:r>
    </w:p>
    <w:p w14:paraId="04560C1A" w14:textId="3BB9C569" w:rsidR="00852385" w:rsidRDefault="00D45EAD" w:rsidP="00FD2032">
      <w:pPr>
        <w:pStyle w:val="ListParagraph"/>
        <w:numPr>
          <w:ilvl w:val="0"/>
          <w:numId w:val="25"/>
        </w:numPr>
        <w:spacing w:after="0" w:line="360" w:lineRule="auto"/>
        <w:ind w:left="426" w:right="-23" w:hanging="284"/>
        <w:jc w:val="both"/>
        <w:rPr>
          <w:rFonts w:ascii="Arial" w:hAnsi="Arial" w:cs="Arial"/>
          <w:sz w:val="22"/>
          <w:szCs w:val="22"/>
        </w:rPr>
      </w:pPr>
      <w:r w:rsidRPr="00D45EAD">
        <w:rPr>
          <w:rFonts w:ascii="Arial" w:hAnsi="Arial" w:cs="Arial"/>
          <w:sz w:val="22"/>
          <w:szCs w:val="22"/>
        </w:rPr>
        <w:t>In March 2022, Adani Solar and Smart Power India (SPI), a subsidiary of Rockefeller Foundation, signed a non-financial and non-commercial MoU promote the usage of solar rooftop panels in rural India.</w:t>
      </w:r>
    </w:p>
    <w:p w14:paraId="60D71FB7" w14:textId="77777777" w:rsidR="00FD2032" w:rsidRDefault="00FD2032" w:rsidP="00FD2032">
      <w:pPr>
        <w:pStyle w:val="ListParagraph"/>
        <w:spacing w:after="0" w:line="360" w:lineRule="auto"/>
        <w:ind w:left="426" w:right="-23"/>
        <w:jc w:val="both"/>
        <w:rPr>
          <w:rFonts w:ascii="Arial" w:hAnsi="Arial" w:cs="Arial"/>
          <w:sz w:val="22"/>
          <w:szCs w:val="22"/>
        </w:rPr>
      </w:pPr>
    </w:p>
    <w:p w14:paraId="07077921" w14:textId="77777777" w:rsidR="00A11134" w:rsidRDefault="00852385" w:rsidP="00FD2032">
      <w:pPr>
        <w:pStyle w:val="ListParagraph"/>
        <w:numPr>
          <w:ilvl w:val="0"/>
          <w:numId w:val="23"/>
        </w:numPr>
        <w:spacing w:line="360" w:lineRule="auto"/>
        <w:ind w:left="142" w:right="-23" w:hanging="426"/>
        <w:jc w:val="both"/>
        <w:rPr>
          <w:rFonts w:ascii="Arial" w:hAnsi="Arial" w:cs="Arial"/>
          <w:sz w:val="22"/>
          <w:szCs w:val="22"/>
          <w:lang w:eastAsia="en-IN"/>
        </w:rPr>
      </w:pPr>
      <w:r w:rsidRPr="00852385">
        <w:rPr>
          <w:rFonts w:ascii="Arial" w:hAnsi="Arial" w:cs="Arial"/>
          <w:b/>
          <w:bCs/>
          <w:sz w:val="22"/>
          <w:szCs w:val="22"/>
          <w:lang w:val="en-IN" w:eastAsia="en-IN"/>
        </w:rPr>
        <w:t>WAY FORWARD:</w:t>
      </w:r>
      <w:r w:rsidR="00A11134">
        <w:rPr>
          <w:rFonts w:ascii="Arial" w:hAnsi="Arial" w:cs="Arial"/>
          <w:b/>
          <w:bCs/>
          <w:sz w:val="22"/>
          <w:szCs w:val="22"/>
          <w:lang w:val="en-IN" w:eastAsia="en-IN"/>
        </w:rPr>
        <w:t xml:space="preserve"> </w:t>
      </w:r>
      <w:r w:rsidR="00A11134" w:rsidRPr="00A11134">
        <w:rPr>
          <w:rFonts w:ascii="Arial" w:hAnsi="Arial" w:cs="Arial"/>
          <w:sz w:val="22"/>
          <w:szCs w:val="22"/>
          <w:lang w:eastAsia="en-IN"/>
        </w:rPr>
        <w:t xml:space="preserve">India is firmly on a growth path and government’s focus on infrastructure, housing, manufacturing bodes well for the electricity demand in the country in the long run. To reinvigorate the ailing DISCOMS, government has introduced UDAY scheme and most of the states have already joined it. The DISCOMS should be able to gradually improve their performance if they continue to pursue the prescribed operational reforms. </w:t>
      </w:r>
    </w:p>
    <w:p w14:paraId="42756094" w14:textId="77777777" w:rsidR="00A44F0E" w:rsidRPr="00A44F0E" w:rsidRDefault="00A44F0E" w:rsidP="00A44F0E">
      <w:pPr>
        <w:pStyle w:val="ListParagraph"/>
        <w:spacing w:line="360" w:lineRule="auto"/>
        <w:ind w:left="142" w:right="-23"/>
        <w:jc w:val="both"/>
        <w:rPr>
          <w:rFonts w:ascii="Arial" w:hAnsi="Arial" w:cs="Arial"/>
          <w:sz w:val="22"/>
          <w:szCs w:val="22"/>
          <w:lang w:val="en-IN" w:eastAsia="en-IN"/>
        </w:rPr>
      </w:pPr>
      <w:r w:rsidRPr="00A44F0E">
        <w:rPr>
          <w:rFonts w:ascii="Arial" w:hAnsi="Arial" w:cs="Arial"/>
          <w:sz w:val="22"/>
          <w:szCs w:val="22"/>
          <w:lang w:val="en-IN" w:eastAsia="en-IN"/>
        </w:rPr>
        <w:t>The Government of India is preparing a 'rent a roof' policy for supporting its target of generating 40 GW of power through solar rooftop projects by 2022. It also plans to set up 21 new nuclear power reactors with a total installed capacity of 15,700 MW by 2031.</w:t>
      </w:r>
    </w:p>
    <w:p w14:paraId="1F68DD10" w14:textId="25AFC493" w:rsidR="00A44F0E" w:rsidRPr="00A44F0E" w:rsidRDefault="00A44F0E" w:rsidP="00A44F0E">
      <w:pPr>
        <w:pStyle w:val="ListParagraph"/>
        <w:spacing w:line="360" w:lineRule="auto"/>
        <w:ind w:left="142" w:right="-23"/>
        <w:jc w:val="both"/>
        <w:rPr>
          <w:rFonts w:ascii="Arial" w:hAnsi="Arial" w:cs="Arial"/>
          <w:sz w:val="22"/>
          <w:szCs w:val="22"/>
          <w:lang w:val="en-IN" w:eastAsia="en-IN"/>
        </w:rPr>
      </w:pPr>
      <w:r w:rsidRPr="00A44F0E">
        <w:rPr>
          <w:rFonts w:ascii="Arial" w:hAnsi="Arial" w:cs="Arial"/>
          <w:sz w:val="22"/>
          <w:szCs w:val="22"/>
          <w:lang w:val="en-IN" w:eastAsia="en-IN"/>
        </w:rPr>
        <w:t>The Central Electricity Authority (CEA) estimates India’s power requirement to grow to reach 817 GW by 2030. Also, by 2029-30, CEA estimates that the share of renewable energy generation would increase from 18% to 44%, while that of thermal energy is expected to reduce from 78% to 52%.</w:t>
      </w:r>
      <w:r>
        <w:rPr>
          <w:rFonts w:ascii="Arial" w:hAnsi="Arial" w:cs="Arial"/>
          <w:sz w:val="22"/>
          <w:szCs w:val="22"/>
          <w:lang w:val="en-IN" w:eastAsia="en-IN"/>
        </w:rPr>
        <w:t xml:space="preserve"> </w:t>
      </w:r>
      <w:r w:rsidRPr="00A44F0E">
        <w:rPr>
          <w:rFonts w:ascii="Arial" w:hAnsi="Arial" w:cs="Arial"/>
          <w:sz w:val="22"/>
          <w:szCs w:val="22"/>
          <w:lang w:val="en-IN" w:eastAsia="en-IN"/>
        </w:rPr>
        <w:t>The government plans to establish renewable energy capacity of 500 GW by 2030.</w:t>
      </w:r>
    </w:p>
    <w:p w14:paraId="6CFC1AD1" w14:textId="77777777" w:rsidR="00A44F0E" w:rsidRDefault="00A44F0E" w:rsidP="00A11134">
      <w:pPr>
        <w:pStyle w:val="ListParagraph"/>
        <w:spacing w:line="360" w:lineRule="auto"/>
        <w:ind w:left="142" w:right="-23"/>
        <w:jc w:val="both"/>
      </w:pP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248"/>
      </w:tblGrid>
      <w:tr w:rsidR="00F52B8E" w:rsidRPr="003B6472" w14:paraId="40297B6E" w14:textId="77777777" w:rsidTr="00D37249">
        <w:trPr>
          <w:trHeight w:val="558"/>
        </w:trPr>
        <w:tc>
          <w:tcPr>
            <w:tcW w:w="1534" w:type="dxa"/>
            <w:shd w:val="clear" w:color="auto" w:fill="002060"/>
            <w:vAlign w:val="center"/>
          </w:tcPr>
          <w:p w14:paraId="1F099A89" w14:textId="23E5CE15" w:rsidR="00F52B8E" w:rsidRPr="00851108" w:rsidRDefault="00F52B8E" w:rsidP="0067033C">
            <w:pPr>
              <w:spacing w:after="0" w:line="240" w:lineRule="auto"/>
              <w:ind w:left="-112" w:firstLine="112"/>
              <w:jc w:val="center"/>
              <w:rPr>
                <w:rFonts w:ascii="Arial" w:eastAsia="Arial" w:hAnsi="Arial" w:cs="Arial"/>
                <w:b/>
                <w:sz w:val="22"/>
                <w:szCs w:val="22"/>
              </w:rPr>
            </w:pPr>
            <w:r w:rsidRPr="00851108">
              <w:rPr>
                <w:rFonts w:ascii="Arial" w:eastAsia="Arial" w:hAnsi="Arial" w:cs="Arial"/>
                <w:b/>
                <w:sz w:val="22"/>
                <w:szCs w:val="22"/>
              </w:rPr>
              <w:lastRenderedPageBreak/>
              <w:br w:type="page"/>
              <w:t xml:space="preserve"> PART E</w:t>
            </w:r>
          </w:p>
        </w:tc>
        <w:tc>
          <w:tcPr>
            <w:tcW w:w="8248" w:type="dxa"/>
            <w:shd w:val="clear" w:color="auto" w:fill="DEEAF6" w:themeFill="accent1" w:themeFillTint="33"/>
            <w:vAlign w:val="center"/>
          </w:tcPr>
          <w:p w14:paraId="4E7A2D52" w14:textId="32E958C6" w:rsidR="00F52B8E" w:rsidRPr="00851108" w:rsidRDefault="00F52B8E" w:rsidP="0067033C">
            <w:pPr>
              <w:tabs>
                <w:tab w:val="left" w:pos="360"/>
              </w:tabs>
              <w:spacing w:after="0" w:line="240" w:lineRule="auto"/>
              <w:jc w:val="center"/>
              <w:rPr>
                <w:rFonts w:ascii="Arial" w:eastAsia="Arial" w:hAnsi="Arial" w:cs="Arial"/>
                <w:b/>
                <w:sz w:val="22"/>
                <w:szCs w:val="22"/>
              </w:rPr>
            </w:pPr>
            <w:r w:rsidRPr="00851108">
              <w:rPr>
                <w:rFonts w:ascii="Arial" w:eastAsia="Arial" w:hAnsi="Arial" w:cs="Arial"/>
                <w:b/>
                <w:sz w:val="22"/>
                <w:szCs w:val="22"/>
              </w:rPr>
              <w:t xml:space="preserve">FINANCIAL </w:t>
            </w:r>
            <w:r w:rsidR="003D057C" w:rsidRPr="00851108">
              <w:rPr>
                <w:rFonts w:ascii="Arial" w:eastAsia="Arial" w:hAnsi="Arial" w:cs="Arial"/>
                <w:b/>
                <w:sz w:val="22"/>
                <w:szCs w:val="22"/>
              </w:rPr>
              <w:t>PERFORMANCE</w:t>
            </w:r>
          </w:p>
        </w:tc>
      </w:tr>
    </w:tbl>
    <w:p w14:paraId="7B18C200" w14:textId="77777777" w:rsidR="00F52B8E" w:rsidRDefault="00F52B8E" w:rsidP="00443BE2">
      <w:pPr>
        <w:pStyle w:val="ListParagraph"/>
        <w:spacing w:line="360" w:lineRule="auto"/>
        <w:ind w:left="-284" w:right="-306"/>
        <w:jc w:val="both"/>
        <w:rPr>
          <w:rFonts w:ascii="Arial" w:hAnsi="Arial" w:cs="Arial"/>
          <w:sz w:val="22"/>
          <w:szCs w:val="22"/>
        </w:rPr>
      </w:pPr>
    </w:p>
    <w:p w14:paraId="15133EDB" w14:textId="320E1413" w:rsidR="00F52B8E" w:rsidRDefault="00F52B8E" w:rsidP="00443BE2">
      <w:pPr>
        <w:tabs>
          <w:tab w:val="left" w:pos="142"/>
        </w:tabs>
        <w:spacing w:after="0" w:line="360" w:lineRule="auto"/>
        <w:ind w:left="-284" w:right="-23"/>
        <w:jc w:val="both"/>
        <w:rPr>
          <w:rFonts w:ascii="Arial" w:hAnsi="Arial" w:cs="Arial"/>
          <w:sz w:val="22"/>
          <w:szCs w:val="22"/>
          <w:lang w:val="en-IN"/>
        </w:rPr>
      </w:pPr>
      <w:r w:rsidRPr="00AE6B6B">
        <w:rPr>
          <w:rFonts w:ascii="Arial" w:hAnsi="Arial" w:cs="Arial"/>
          <w:sz w:val="22"/>
          <w:szCs w:val="22"/>
        </w:rPr>
        <w:t xml:space="preserve">As per the audited financial statements provided by the company/client, </w:t>
      </w:r>
      <w:r w:rsidRPr="00AE6B6B">
        <w:rPr>
          <w:rFonts w:ascii="Arial" w:hAnsi="Arial" w:cs="Arial"/>
          <w:sz w:val="22"/>
          <w:szCs w:val="22"/>
          <w:lang w:val="en-IN"/>
        </w:rPr>
        <w:t>below table shows the historical performance of the company.</w:t>
      </w:r>
    </w:p>
    <w:p w14:paraId="6124DF4A" w14:textId="77777777" w:rsidR="00443BE2" w:rsidRDefault="00443BE2" w:rsidP="00443BE2">
      <w:pPr>
        <w:tabs>
          <w:tab w:val="left" w:pos="142"/>
        </w:tabs>
        <w:spacing w:after="0" w:line="360" w:lineRule="auto"/>
        <w:ind w:left="-284" w:right="-23"/>
        <w:jc w:val="both"/>
        <w:rPr>
          <w:rFonts w:ascii="Arial" w:hAnsi="Arial" w:cs="Arial"/>
          <w:sz w:val="22"/>
          <w:szCs w:val="22"/>
          <w:lang w:val="en-IN"/>
        </w:rPr>
      </w:pPr>
    </w:p>
    <w:p w14:paraId="58C016A0" w14:textId="77777777" w:rsidR="00F52B8E" w:rsidRPr="007576F0" w:rsidRDefault="00F52B8E" w:rsidP="00FD2032">
      <w:pPr>
        <w:pStyle w:val="ListParagraph"/>
        <w:numPr>
          <w:ilvl w:val="0"/>
          <w:numId w:val="19"/>
        </w:numPr>
        <w:tabs>
          <w:tab w:val="left" w:pos="-142"/>
        </w:tabs>
        <w:spacing w:after="0" w:line="360" w:lineRule="auto"/>
        <w:ind w:left="142" w:right="-472" w:hanging="426"/>
        <w:jc w:val="both"/>
        <w:rPr>
          <w:rFonts w:ascii="Arial" w:hAnsi="Arial" w:cs="Arial"/>
          <w:sz w:val="22"/>
          <w:szCs w:val="22"/>
          <w:lang w:val="en-IN"/>
        </w:rPr>
      </w:pPr>
      <w:r w:rsidRPr="007514E5">
        <w:rPr>
          <w:rFonts w:ascii="Arial" w:hAnsi="Arial" w:cs="Arial"/>
          <w:b/>
          <w:noProof/>
          <w:sz w:val="22"/>
          <w:szCs w:val="22"/>
        </w:rPr>
        <w:t>HISTORICAL PROFIT &amp; LOSS STATEMENT: (FY 2018</w:t>
      </w:r>
      <w:r>
        <w:rPr>
          <w:rFonts w:ascii="Arial" w:hAnsi="Arial" w:cs="Arial"/>
          <w:b/>
          <w:noProof/>
          <w:sz w:val="22"/>
          <w:szCs w:val="22"/>
        </w:rPr>
        <w:t>-19</w:t>
      </w:r>
      <w:r w:rsidRPr="007514E5">
        <w:rPr>
          <w:rFonts w:ascii="Arial" w:hAnsi="Arial" w:cs="Arial"/>
          <w:b/>
          <w:noProof/>
          <w:sz w:val="22"/>
          <w:szCs w:val="22"/>
        </w:rPr>
        <w:t xml:space="preserve"> to FY 2021-22) </w:t>
      </w:r>
    </w:p>
    <w:p w14:paraId="5C30D21D" w14:textId="77777777" w:rsidR="00F52B8E" w:rsidRPr="007576F0" w:rsidRDefault="00F52B8E" w:rsidP="006A4F2B">
      <w:pPr>
        <w:pStyle w:val="ListParagraph"/>
        <w:tabs>
          <w:tab w:val="left" w:pos="284"/>
        </w:tabs>
        <w:spacing w:after="0" w:line="240" w:lineRule="auto"/>
        <w:ind w:left="284" w:right="-23"/>
        <w:jc w:val="right"/>
        <w:rPr>
          <w:rFonts w:ascii="Arial" w:hAnsi="Arial" w:cs="Arial"/>
          <w:bCs/>
          <w:i/>
          <w:iCs/>
          <w:sz w:val="18"/>
          <w:szCs w:val="18"/>
          <w:lang w:val="en-IN"/>
        </w:rPr>
      </w:pPr>
      <w:r w:rsidRPr="004639D5">
        <w:rPr>
          <w:rFonts w:ascii="Arial" w:hAnsi="Arial" w:cs="Arial"/>
          <w:i/>
          <w:iCs/>
          <w:sz w:val="18"/>
          <w:szCs w:val="18"/>
        </w:rPr>
        <w:t>(Figures in INR Crores)</w:t>
      </w:r>
    </w:p>
    <w:tbl>
      <w:tblPr>
        <w:tblW w:w="9356" w:type="dxa"/>
        <w:tblInd w:w="250" w:type="dxa"/>
        <w:tblLayout w:type="fixed"/>
        <w:tblLook w:val="04A0" w:firstRow="1" w:lastRow="0" w:firstColumn="1" w:lastColumn="0" w:noHBand="0" w:noVBand="1"/>
      </w:tblPr>
      <w:tblGrid>
        <w:gridCol w:w="4111"/>
        <w:gridCol w:w="1049"/>
        <w:gridCol w:w="1049"/>
        <w:gridCol w:w="1049"/>
        <w:gridCol w:w="1049"/>
        <w:gridCol w:w="1049"/>
      </w:tblGrid>
      <w:tr w:rsidR="00056E6F" w:rsidRPr="00AE7F91" w14:paraId="0BFB6CD4" w14:textId="77777777" w:rsidTr="003D057C">
        <w:trPr>
          <w:trHeight w:val="300"/>
        </w:trPr>
        <w:tc>
          <w:tcPr>
            <w:tcW w:w="4111" w:type="dxa"/>
            <w:tcBorders>
              <w:top w:val="single" w:sz="4" w:space="0" w:color="000000"/>
              <w:left w:val="single" w:sz="4" w:space="0" w:color="000000"/>
              <w:bottom w:val="single" w:sz="4" w:space="0" w:color="000000"/>
              <w:right w:val="single" w:sz="4" w:space="0" w:color="000000"/>
            </w:tcBorders>
            <w:shd w:val="clear" w:color="000000" w:fill="002060"/>
            <w:vAlign w:val="center"/>
            <w:hideMark/>
          </w:tcPr>
          <w:p w14:paraId="16C00769" w14:textId="77777777" w:rsidR="00056E6F" w:rsidRPr="00AE7F91" w:rsidRDefault="00056E6F" w:rsidP="0067033C">
            <w:pPr>
              <w:spacing w:after="0" w:line="360" w:lineRule="auto"/>
              <w:rPr>
                <w:rFonts w:asciiTheme="minorHAnsi" w:hAnsiTheme="minorHAnsi" w:cstheme="minorHAnsi"/>
                <w:b/>
                <w:bCs/>
                <w:color w:val="FFFFFF"/>
                <w:sz w:val="22"/>
                <w:szCs w:val="22"/>
                <w:lang w:val="en-IN"/>
              </w:rPr>
            </w:pPr>
            <w:r w:rsidRPr="00AE7F91">
              <w:rPr>
                <w:rFonts w:asciiTheme="minorHAnsi" w:hAnsiTheme="minorHAnsi" w:cstheme="minorHAnsi"/>
                <w:b/>
                <w:bCs/>
                <w:color w:val="FFFFFF"/>
                <w:sz w:val="22"/>
                <w:szCs w:val="22"/>
              </w:rPr>
              <w:t>Particulars</w:t>
            </w:r>
          </w:p>
        </w:tc>
        <w:tc>
          <w:tcPr>
            <w:tcW w:w="1049" w:type="dxa"/>
            <w:tcBorders>
              <w:top w:val="single" w:sz="4" w:space="0" w:color="000000"/>
              <w:left w:val="nil"/>
              <w:bottom w:val="single" w:sz="4" w:space="0" w:color="000000"/>
              <w:right w:val="single" w:sz="4" w:space="0" w:color="000000"/>
            </w:tcBorders>
            <w:shd w:val="clear" w:color="000000" w:fill="002060"/>
            <w:vAlign w:val="center"/>
            <w:hideMark/>
          </w:tcPr>
          <w:p w14:paraId="5FE8F885" w14:textId="77777777" w:rsidR="00056E6F" w:rsidRPr="00AE7F91" w:rsidRDefault="00056E6F" w:rsidP="0067033C">
            <w:pPr>
              <w:spacing w:after="0" w:line="360" w:lineRule="auto"/>
              <w:jc w:val="center"/>
              <w:rPr>
                <w:rFonts w:asciiTheme="minorHAnsi" w:hAnsiTheme="minorHAnsi" w:cstheme="minorHAnsi"/>
                <w:b/>
                <w:bCs/>
                <w:color w:val="FFFFFF"/>
                <w:sz w:val="22"/>
                <w:szCs w:val="22"/>
              </w:rPr>
            </w:pPr>
            <w:r w:rsidRPr="00AE7F91">
              <w:rPr>
                <w:rFonts w:asciiTheme="minorHAnsi" w:hAnsiTheme="minorHAnsi" w:cstheme="minorHAnsi"/>
                <w:b/>
                <w:bCs/>
                <w:color w:val="FFFFFF"/>
                <w:sz w:val="22"/>
                <w:szCs w:val="22"/>
              </w:rPr>
              <w:t>FY 2018 A</w:t>
            </w:r>
          </w:p>
        </w:tc>
        <w:tc>
          <w:tcPr>
            <w:tcW w:w="1049" w:type="dxa"/>
            <w:tcBorders>
              <w:top w:val="single" w:sz="4" w:space="0" w:color="000000"/>
              <w:left w:val="nil"/>
              <w:bottom w:val="single" w:sz="4" w:space="0" w:color="000000"/>
              <w:right w:val="single" w:sz="4" w:space="0" w:color="000000"/>
            </w:tcBorders>
            <w:shd w:val="clear" w:color="000000" w:fill="002060"/>
            <w:vAlign w:val="center"/>
            <w:hideMark/>
          </w:tcPr>
          <w:p w14:paraId="0792FB0F" w14:textId="77777777" w:rsidR="00056E6F" w:rsidRPr="00AE7F91" w:rsidRDefault="00056E6F" w:rsidP="0067033C">
            <w:pPr>
              <w:spacing w:after="0" w:line="360" w:lineRule="auto"/>
              <w:jc w:val="center"/>
              <w:rPr>
                <w:rFonts w:asciiTheme="minorHAnsi" w:hAnsiTheme="minorHAnsi" w:cstheme="minorHAnsi"/>
                <w:b/>
                <w:bCs/>
                <w:color w:val="FFFFFF"/>
                <w:sz w:val="22"/>
                <w:szCs w:val="22"/>
              </w:rPr>
            </w:pPr>
            <w:r w:rsidRPr="00AE7F91">
              <w:rPr>
                <w:rFonts w:asciiTheme="minorHAnsi" w:hAnsiTheme="minorHAnsi" w:cstheme="minorHAnsi"/>
                <w:b/>
                <w:bCs/>
                <w:color w:val="FFFFFF"/>
                <w:sz w:val="22"/>
                <w:szCs w:val="22"/>
              </w:rPr>
              <w:t>FY 2019 A</w:t>
            </w:r>
          </w:p>
        </w:tc>
        <w:tc>
          <w:tcPr>
            <w:tcW w:w="1049" w:type="dxa"/>
            <w:tcBorders>
              <w:top w:val="single" w:sz="4" w:space="0" w:color="000000"/>
              <w:left w:val="nil"/>
              <w:bottom w:val="single" w:sz="4" w:space="0" w:color="000000"/>
              <w:right w:val="single" w:sz="4" w:space="0" w:color="000000"/>
            </w:tcBorders>
            <w:shd w:val="clear" w:color="000000" w:fill="002060"/>
            <w:vAlign w:val="center"/>
            <w:hideMark/>
          </w:tcPr>
          <w:p w14:paraId="2CB621C7" w14:textId="77777777" w:rsidR="00056E6F" w:rsidRPr="00AE7F91" w:rsidRDefault="00056E6F" w:rsidP="0067033C">
            <w:pPr>
              <w:spacing w:after="0" w:line="360" w:lineRule="auto"/>
              <w:jc w:val="center"/>
              <w:rPr>
                <w:rFonts w:asciiTheme="minorHAnsi" w:hAnsiTheme="minorHAnsi" w:cstheme="minorHAnsi"/>
                <w:b/>
                <w:bCs/>
                <w:color w:val="FFFFFF"/>
                <w:sz w:val="22"/>
                <w:szCs w:val="22"/>
              </w:rPr>
            </w:pPr>
            <w:r w:rsidRPr="00AE7F91">
              <w:rPr>
                <w:rFonts w:asciiTheme="minorHAnsi" w:hAnsiTheme="minorHAnsi" w:cstheme="minorHAnsi"/>
                <w:b/>
                <w:bCs/>
                <w:color w:val="FFFFFF"/>
                <w:sz w:val="22"/>
                <w:szCs w:val="22"/>
              </w:rPr>
              <w:t>FY 2020 A</w:t>
            </w:r>
          </w:p>
        </w:tc>
        <w:tc>
          <w:tcPr>
            <w:tcW w:w="1049" w:type="dxa"/>
            <w:tcBorders>
              <w:top w:val="single" w:sz="4" w:space="0" w:color="000000"/>
              <w:left w:val="nil"/>
              <w:bottom w:val="single" w:sz="4" w:space="0" w:color="000000"/>
              <w:right w:val="single" w:sz="4" w:space="0" w:color="000000"/>
            </w:tcBorders>
            <w:shd w:val="clear" w:color="000000" w:fill="002060"/>
            <w:vAlign w:val="center"/>
            <w:hideMark/>
          </w:tcPr>
          <w:p w14:paraId="623A9307" w14:textId="77777777" w:rsidR="00056E6F" w:rsidRPr="00AE7F91" w:rsidRDefault="00056E6F" w:rsidP="0067033C">
            <w:pPr>
              <w:spacing w:after="0" w:line="360" w:lineRule="auto"/>
              <w:jc w:val="center"/>
              <w:rPr>
                <w:rFonts w:asciiTheme="minorHAnsi" w:hAnsiTheme="minorHAnsi" w:cstheme="minorHAnsi"/>
                <w:b/>
                <w:bCs/>
                <w:color w:val="FFFFFF"/>
                <w:sz w:val="22"/>
                <w:szCs w:val="22"/>
              </w:rPr>
            </w:pPr>
            <w:r w:rsidRPr="00AE7F91">
              <w:rPr>
                <w:rFonts w:asciiTheme="minorHAnsi" w:hAnsiTheme="minorHAnsi" w:cstheme="minorHAnsi"/>
                <w:b/>
                <w:bCs/>
                <w:color w:val="FFFFFF"/>
                <w:sz w:val="22"/>
                <w:szCs w:val="22"/>
              </w:rPr>
              <w:t>FY 2021 A</w:t>
            </w:r>
          </w:p>
        </w:tc>
        <w:tc>
          <w:tcPr>
            <w:tcW w:w="1049" w:type="dxa"/>
            <w:tcBorders>
              <w:top w:val="single" w:sz="4" w:space="0" w:color="000000"/>
              <w:left w:val="nil"/>
              <w:bottom w:val="single" w:sz="4" w:space="0" w:color="000000"/>
              <w:right w:val="single" w:sz="4" w:space="0" w:color="auto"/>
            </w:tcBorders>
            <w:shd w:val="clear" w:color="000000" w:fill="002060"/>
            <w:vAlign w:val="center"/>
            <w:hideMark/>
          </w:tcPr>
          <w:p w14:paraId="7C27552C" w14:textId="77777777" w:rsidR="00056E6F" w:rsidRPr="00AE7F91" w:rsidRDefault="00056E6F" w:rsidP="0067033C">
            <w:pPr>
              <w:spacing w:after="0" w:line="360" w:lineRule="auto"/>
              <w:jc w:val="center"/>
              <w:rPr>
                <w:rFonts w:asciiTheme="minorHAnsi" w:hAnsiTheme="minorHAnsi" w:cstheme="minorHAnsi"/>
                <w:b/>
                <w:bCs/>
                <w:color w:val="FFFFFF"/>
                <w:sz w:val="22"/>
                <w:szCs w:val="22"/>
              </w:rPr>
            </w:pPr>
            <w:r w:rsidRPr="00AE7F91">
              <w:rPr>
                <w:rFonts w:asciiTheme="minorHAnsi" w:hAnsiTheme="minorHAnsi" w:cstheme="minorHAnsi"/>
                <w:b/>
                <w:bCs/>
                <w:color w:val="FFFFFF"/>
                <w:sz w:val="22"/>
                <w:szCs w:val="22"/>
              </w:rPr>
              <w:t>FY 2022 A</w:t>
            </w:r>
          </w:p>
        </w:tc>
      </w:tr>
      <w:tr w:rsidR="00056E6F" w:rsidRPr="00AE7F91" w14:paraId="4D05FA57" w14:textId="77777777" w:rsidTr="003D057C">
        <w:trPr>
          <w:trHeight w:val="300"/>
        </w:trPr>
        <w:tc>
          <w:tcPr>
            <w:tcW w:w="4111" w:type="dxa"/>
            <w:tcBorders>
              <w:top w:val="nil"/>
              <w:left w:val="single" w:sz="4" w:space="0" w:color="000000"/>
              <w:bottom w:val="single" w:sz="4" w:space="0" w:color="000000"/>
              <w:right w:val="single" w:sz="4" w:space="0" w:color="000000"/>
            </w:tcBorders>
            <w:shd w:val="clear" w:color="auto" w:fill="auto"/>
            <w:hideMark/>
          </w:tcPr>
          <w:p w14:paraId="478AAD99" w14:textId="77777777" w:rsidR="00056E6F" w:rsidRPr="00AE7F91" w:rsidRDefault="00056E6F" w:rsidP="0067033C">
            <w:pPr>
              <w:spacing w:after="0" w:line="360" w:lineRule="auto"/>
              <w:rPr>
                <w:rFonts w:asciiTheme="minorHAnsi" w:hAnsiTheme="minorHAnsi" w:cstheme="minorHAnsi"/>
                <w:color w:val="000000"/>
                <w:sz w:val="22"/>
                <w:szCs w:val="22"/>
              </w:rPr>
            </w:pPr>
            <w:r w:rsidRPr="00AE7F91">
              <w:rPr>
                <w:rFonts w:asciiTheme="minorHAnsi" w:hAnsiTheme="minorHAnsi" w:cstheme="minorHAnsi"/>
                <w:color w:val="000000"/>
                <w:sz w:val="22"/>
                <w:szCs w:val="22"/>
              </w:rPr>
              <w:t>Revenue from operations</w:t>
            </w:r>
          </w:p>
        </w:tc>
        <w:tc>
          <w:tcPr>
            <w:tcW w:w="1049" w:type="dxa"/>
            <w:tcBorders>
              <w:top w:val="nil"/>
              <w:left w:val="nil"/>
              <w:bottom w:val="single" w:sz="4" w:space="0" w:color="000000"/>
              <w:right w:val="nil"/>
            </w:tcBorders>
            <w:shd w:val="clear" w:color="auto" w:fill="auto"/>
            <w:noWrap/>
            <w:vAlign w:val="center"/>
            <w:hideMark/>
          </w:tcPr>
          <w:p w14:paraId="2E32A358"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2,746.73</w:t>
            </w:r>
          </w:p>
        </w:tc>
        <w:tc>
          <w:tcPr>
            <w:tcW w:w="1049" w:type="dxa"/>
            <w:tcBorders>
              <w:top w:val="nil"/>
              <w:left w:val="single" w:sz="4" w:space="0" w:color="000000"/>
              <w:bottom w:val="single" w:sz="4" w:space="0" w:color="000000"/>
              <w:right w:val="nil"/>
            </w:tcBorders>
            <w:shd w:val="clear" w:color="auto" w:fill="auto"/>
            <w:noWrap/>
            <w:vAlign w:val="center"/>
            <w:hideMark/>
          </w:tcPr>
          <w:p w14:paraId="67B13BDC"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3,674.45</w:t>
            </w:r>
          </w:p>
        </w:tc>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15525F69"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4,427.06</w:t>
            </w:r>
          </w:p>
        </w:tc>
        <w:tc>
          <w:tcPr>
            <w:tcW w:w="1049" w:type="dxa"/>
            <w:tcBorders>
              <w:top w:val="nil"/>
              <w:left w:val="nil"/>
              <w:bottom w:val="single" w:sz="4" w:space="0" w:color="auto"/>
              <w:right w:val="single" w:sz="4" w:space="0" w:color="auto"/>
            </w:tcBorders>
            <w:shd w:val="clear" w:color="auto" w:fill="auto"/>
            <w:noWrap/>
            <w:vAlign w:val="center"/>
            <w:hideMark/>
          </w:tcPr>
          <w:p w14:paraId="1422F59F"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4,275.69</w:t>
            </w:r>
          </w:p>
        </w:tc>
        <w:tc>
          <w:tcPr>
            <w:tcW w:w="1049" w:type="dxa"/>
            <w:tcBorders>
              <w:top w:val="nil"/>
              <w:left w:val="nil"/>
              <w:bottom w:val="single" w:sz="4" w:space="0" w:color="auto"/>
              <w:right w:val="single" w:sz="4" w:space="0" w:color="auto"/>
            </w:tcBorders>
            <w:shd w:val="clear" w:color="auto" w:fill="auto"/>
            <w:noWrap/>
            <w:vAlign w:val="center"/>
            <w:hideMark/>
          </w:tcPr>
          <w:p w14:paraId="1C358A43"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4,192.55</w:t>
            </w:r>
          </w:p>
        </w:tc>
      </w:tr>
      <w:tr w:rsidR="00056E6F" w:rsidRPr="00AE7F91" w14:paraId="2F4AFEB3" w14:textId="77777777" w:rsidTr="003D057C">
        <w:trPr>
          <w:trHeight w:val="300"/>
        </w:trPr>
        <w:tc>
          <w:tcPr>
            <w:tcW w:w="4111" w:type="dxa"/>
            <w:tcBorders>
              <w:top w:val="nil"/>
              <w:left w:val="single" w:sz="4" w:space="0" w:color="000000"/>
              <w:bottom w:val="single" w:sz="4" w:space="0" w:color="000000"/>
              <w:right w:val="single" w:sz="4" w:space="0" w:color="000000"/>
            </w:tcBorders>
            <w:shd w:val="clear" w:color="auto" w:fill="auto"/>
            <w:hideMark/>
          </w:tcPr>
          <w:p w14:paraId="7961B8D0" w14:textId="77777777" w:rsidR="00056E6F" w:rsidRPr="00AE7F91" w:rsidRDefault="00056E6F" w:rsidP="0067033C">
            <w:pPr>
              <w:spacing w:after="0" w:line="360" w:lineRule="auto"/>
              <w:rPr>
                <w:rFonts w:asciiTheme="minorHAnsi" w:hAnsiTheme="minorHAnsi" w:cstheme="minorHAnsi"/>
                <w:color w:val="000000"/>
                <w:sz w:val="22"/>
                <w:szCs w:val="22"/>
              </w:rPr>
            </w:pPr>
            <w:r w:rsidRPr="00AE7F91">
              <w:rPr>
                <w:rFonts w:asciiTheme="minorHAnsi" w:hAnsiTheme="minorHAnsi" w:cstheme="minorHAnsi"/>
                <w:color w:val="000000"/>
                <w:sz w:val="22"/>
                <w:szCs w:val="22"/>
              </w:rPr>
              <w:t>Other income</w:t>
            </w:r>
          </w:p>
        </w:tc>
        <w:tc>
          <w:tcPr>
            <w:tcW w:w="1049" w:type="dxa"/>
            <w:tcBorders>
              <w:top w:val="nil"/>
              <w:left w:val="nil"/>
              <w:bottom w:val="single" w:sz="4" w:space="0" w:color="000000"/>
              <w:right w:val="nil"/>
            </w:tcBorders>
            <w:shd w:val="clear" w:color="auto" w:fill="auto"/>
            <w:noWrap/>
            <w:vAlign w:val="center"/>
            <w:hideMark/>
          </w:tcPr>
          <w:p w14:paraId="34FC0244"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58.33</w:t>
            </w:r>
          </w:p>
        </w:tc>
        <w:tc>
          <w:tcPr>
            <w:tcW w:w="1049" w:type="dxa"/>
            <w:tcBorders>
              <w:top w:val="nil"/>
              <w:left w:val="single" w:sz="4" w:space="0" w:color="000000"/>
              <w:bottom w:val="single" w:sz="4" w:space="0" w:color="000000"/>
              <w:right w:val="nil"/>
            </w:tcBorders>
            <w:shd w:val="clear" w:color="auto" w:fill="auto"/>
            <w:noWrap/>
            <w:vAlign w:val="center"/>
            <w:hideMark/>
          </w:tcPr>
          <w:p w14:paraId="42EFCA89"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226.46</w:t>
            </w:r>
          </w:p>
        </w:tc>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0439CFD3"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343.65</w:t>
            </w:r>
          </w:p>
        </w:tc>
        <w:tc>
          <w:tcPr>
            <w:tcW w:w="1049" w:type="dxa"/>
            <w:tcBorders>
              <w:top w:val="nil"/>
              <w:left w:val="nil"/>
              <w:bottom w:val="single" w:sz="4" w:space="0" w:color="auto"/>
              <w:right w:val="single" w:sz="4" w:space="0" w:color="auto"/>
            </w:tcBorders>
            <w:shd w:val="clear" w:color="auto" w:fill="auto"/>
            <w:noWrap/>
            <w:vAlign w:val="center"/>
            <w:hideMark/>
          </w:tcPr>
          <w:p w14:paraId="38E69444"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236.16</w:t>
            </w:r>
          </w:p>
        </w:tc>
        <w:tc>
          <w:tcPr>
            <w:tcW w:w="1049" w:type="dxa"/>
            <w:tcBorders>
              <w:top w:val="nil"/>
              <w:left w:val="nil"/>
              <w:bottom w:val="single" w:sz="4" w:space="0" w:color="auto"/>
              <w:right w:val="single" w:sz="4" w:space="0" w:color="auto"/>
            </w:tcBorders>
            <w:shd w:val="clear" w:color="auto" w:fill="auto"/>
            <w:noWrap/>
            <w:vAlign w:val="center"/>
            <w:hideMark/>
          </w:tcPr>
          <w:p w14:paraId="00D2BA8A"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79.78</w:t>
            </w:r>
          </w:p>
        </w:tc>
      </w:tr>
      <w:tr w:rsidR="00056E6F" w:rsidRPr="00AE7F91" w14:paraId="7E95A703" w14:textId="77777777" w:rsidTr="003D057C">
        <w:trPr>
          <w:trHeight w:val="300"/>
        </w:trPr>
        <w:tc>
          <w:tcPr>
            <w:tcW w:w="4111" w:type="dxa"/>
            <w:tcBorders>
              <w:top w:val="nil"/>
              <w:left w:val="single" w:sz="4" w:space="0" w:color="000000"/>
              <w:bottom w:val="single" w:sz="4" w:space="0" w:color="000000"/>
              <w:right w:val="single" w:sz="4" w:space="0" w:color="000000"/>
            </w:tcBorders>
            <w:shd w:val="clear" w:color="000000" w:fill="95B3D7"/>
            <w:hideMark/>
          </w:tcPr>
          <w:p w14:paraId="6B19E634" w14:textId="77777777" w:rsidR="00056E6F" w:rsidRPr="00AE7F91" w:rsidRDefault="00056E6F" w:rsidP="0067033C">
            <w:pPr>
              <w:spacing w:after="0" w:line="360" w:lineRule="auto"/>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Total revenue</w:t>
            </w:r>
          </w:p>
        </w:tc>
        <w:tc>
          <w:tcPr>
            <w:tcW w:w="1049" w:type="dxa"/>
            <w:tcBorders>
              <w:top w:val="nil"/>
              <w:left w:val="nil"/>
              <w:bottom w:val="single" w:sz="4" w:space="0" w:color="000000"/>
              <w:right w:val="nil"/>
            </w:tcBorders>
            <w:shd w:val="clear" w:color="000000" w:fill="95B3D7"/>
            <w:noWrap/>
            <w:vAlign w:val="center"/>
            <w:hideMark/>
          </w:tcPr>
          <w:p w14:paraId="5BA141AD"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2,805.06</w:t>
            </w:r>
          </w:p>
        </w:tc>
        <w:tc>
          <w:tcPr>
            <w:tcW w:w="1049" w:type="dxa"/>
            <w:tcBorders>
              <w:top w:val="nil"/>
              <w:left w:val="single" w:sz="4" w:space="0" w:color="000000"/>
              <w:bottom w:val="single" w:sz="4" w:space="0" w:color="000000"/>
              <w:right w:val="nil"/>
            </w:tcBorders>
            <w:shd w:val="clear" w:color="000000" w:fill="95B3D7"/>
            <w:noWrap/>
            <w:vAlign w:val="center"/>
            <w:hideMark/>
          </w:tcPr>
          <w:p w14:paraId="546177EB"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3,900.91</w:t>
            </w:r>
          </w:p>
        </w:tc>
        <w:tc>
          <w:tcPr>
            <w:tcW w:w="1049" w:type="dxa"/>
            <w:tcBorders>
              <w:top w:val="nil"/>
              <w:left w:val="single" w:sz="4" w:space="0" w:color="auto"/>
              <w:bottom w:val="single" w:sz="4" w:space="0" w:color="auto"/>
              <w:right w:val="single" w:sz="4" w:space="0" w:color="auto"/>
            </w:tcBorders>
            <w:shd w:val="clear" w:color="000000" w:fill="95B3D7"/>
            <w:noWrap/>
            <w:vAlign w:val="center"/>
            <w:hideMark/>
          </w:tcPr>
          <w:p w14:paraId="3A4245B1"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4,770.71</w:t>
            </w:r>
          </w:p>
        </w:tc>
        <w:tc>
          <w:tcPr>
            <w:tcW w:w="1049" w:type="dxa"/>
            <w:tcBorders>
              <w:top w:val="nil"/>
              <w:left w:val="nil"/>
              <w:bottom w:val="single" w:sz="4" w:space="0" w:color="auto"/>
              <w:right w:val="single" w:sz="4" w:space="0" w:color="auto"/>
            </w:tcBorders>
            <w:shd w:val="clear" w:color="000000" w:fill="95B3D7"/>
            <w:noWrap/>
            <w:vAlign w:val="center"/>
            <w:hideMark/>
          </w:tcPr>
          <w:p w14:paraId="1B78708B"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4,511.85</w:t>
            </w:r>
          </w:p>
        </w:tc>
        <w:tc>
          <w:tcPr>
            <w:tcW w:w="1049" w:type="dxa"/>
            <w:tcBorders>
              <w:top w:val="nil"/>
              <w:left w:val="nil"/>
              <w:bottom w:val="single" w:sz="4" w:space="0" w:color="auto"/>
              <w:right w:val="single" w:sz="4" w:space="0" w:color="auto"/>
            </w:tcBorders>
            <w:shd w:val="clear" w:color="000000" w:fill="95B3D7"/>
            <w:noWrap/>
            <w:vAlign w:val="center"/>
            <w:hideMark/>
          </w:tcPr>
          <w:p w14:paraId="768244C8"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4,272.33</w:t>
            </w:r>
          </w:p>
        </w:tc>
      </w:tr>
      <w:tr w:rsidR="00056E6F" w:rsidRPr="00AE7F91" w14:paraId="6989FC66" w14:textId="77777777" w:rsidTr="003D057C">
        <w:trPr>
          <w:trHeight w:val="300"/>
        </w:trPr>
        <w:tc>
          <w:tcPr>
            <w:tcW w:w="4111" w:type="dxa"/>
            <w:tcBorders>
              <w:top w:val="nil"/>
              <w:left w:val="single" w:sz="4" w:space="0" w:color="000000"/>
              <w:bottom w:val="single" w:sz="4" w:space="0" w:color="000000"/>
              <w:right w:val="single" w:sz="4" w:space="0" w:color="000000"/>
            </w:tcBorders>
            <w:shd w:val="clear" w:color="auto" w:fill="auto"/>
            <w:hideMark/>
          </w:tcPr>
          <w:p w14:paraId="4E350FC1" w14:textId="77777777" w:rsidR="00056E6F" w:rsidRPr="00AE7F91" w:rsidRDefault="00056E6F" w:rsidP="0067033C">
            <w:pPr>
              <w:spacing w:after="0" w:line="360" w:lineRule="auto"/>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Expenses</w:t>
            </w:r>
          </w:p>
        </w:tc>
        <w:tc>
          <w:tcPr>
            <w:tcW w:w="1049" w:type="dxa"/>
            <w:tcBorders>
              <w:top w:val="nil"/>
              <w:left w:val="nil"/>
              <w:bottom w:val="single" w:sz="4" w:space="0" w:color="000000"/>
              <w:right w:val="nil"/>
            </w:tcBorders>
            <w:shd w:val="clear" w:color="auto" w:fill="auto"/>
            <w:noWrap/>
            <w:vAlign w:val="center"/>
            <w:hideMark/>
          </w:tcPr>
          <w:p w14:paraId="64AA4E15"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 </w:t>
            </w:r>
          </w:p>
        </w:tc>
        <w:tc>
          <w:tcPr>
            <w:tcW w:w="1049" w:type="dxa"/>
            <w:tcBorders>
              <w:top w:val="nil"/>
              <w:left w:val="single" w:sz="4" w:space="0" w:color="000000"/>
              <w:bottom w:val="single" w:sz="4" w:space="0" w:color="000000"/>
              <w:right w:val="nil"/>
            </w:tcBorders>
            <w:shd w:val="clear" w:color="auto" w:fill="auto"/>
            <w:noWrap/>
            <w:vAlign w:val="center"/>
            <w:hideMark/>
          </w:tcPr>
          <w:p w14:paraId="748255D7"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 </w:t>
            </w:r>
          </w:p>
        </w:tc>
        <w:tc>
          <w:tcPr>
            <w:tcW w:w="1049" w:type="dxa"/>
            <w:tcBorders>
              <w:top w:val="nil"/>
              <w:left w:val="single" w:sz="4" w:space="0" w:color="000000"/>
              <w:bottom w:val="single" w:sz="4" w:space="0" w:color="000000"/>
              <w:right w:val="nil"/>
            </w:tcBorders>
            <w:shd w:val="clear" w:color="auto" w:fill="auto"/>
            <w:noWrap/>
            <w:vAlign w:val="center"/>
            <w:hideMark/>
          </w:tcPr>
          <w:p w14:paraId="47240D9E"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 </w:t>
            </w:r>
          </w:p>
        </w:tc>
        <w:tc>
          <w:tcPr>
            <w:tcW w:w="1049" w:type="dxa"/>
            <w:tcBorders>
              <w:top w:val="nil"/>
              <w:left w:val="single" w:sz="4" w:space="0" w:color="000000"/>
              <w:bottom w:val="single" w:sz="4" w:space="0" w:color="000000"/>
              <w:right w:val="nil"/>
            </w:tcBorders>
            <w:shd w:val="clear" w:color="auto" w:fill="auto"/>
            <w:noWrap/>
            <w:vAlign w:val="center"/>
            <w:hideMark/>
          </w:tcPr>
          <w:p w14:paraId="4D2B519F"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 </w:t>
            </w:r>
          </w:p>
        </w:tc>
        <w:tc>
          <w:tcPr>
            <w:tcW w:w="1049" w:type="dxa"/>
            <w:tcBorders>
              <w:top w:val="nil"/>
              <w:left w:val="single" w:sz="4" w:space="0" w:color="000000"/>
              <w:bottom w:val="single" w:sz="4" w:space="0" w:color="000000"/>
              <w:right w:val="single" w:sz="4" w:space="0" w:color="auto"/>
            </w:tcBorders>
            <w:shd w:val="clear" w:color="auto" w:fill="auto"/>
            <w:noWrap/>
            <w:vAlign w:val="center"/>
            <w:hideMark/>
          </w:tcPr>
          <w:p w14:paraId="11E717D5"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 </w:t>
            </w:r>
          </w:p>
        </w:tc>
      </w:tr>
      <w:tr w:rsidR="00056E6F" w:rsidRPr="00AE7F91" w14:paraId="15921021" w14:textId="77777777" w:rsidTr="003D057C">
        <w:trPr>
          <w:trHeight w:val="300"/>
        </w:trPr>
        <w:tc>
          <w:tcPr>
            <w:tcW w:w="4111" w:type="dxa"/>
            <w:tcBorders>
              <w:top w:val="nil"/>
              <w:left w:val="single" w:sz="4" w:space="0" w:color="000000"/>
              <w:bottom w:val="single" w:sz="4" w:space="0" w:color="000000"/>
              <w:right w:val="single" w:sz="4" w:space="0" w:color="000000"/>
            </w:tcBorders>
            <w:shd w:val="clear" w:color="auto" w:fill="auto"/>
            <w:hideMark/>
          </w:tcPr>
          <w:p w14:paraId="6DA4D3D5" w14:textId="77777777" w:rsidR="00056E6F" w:rsidRPr="00AE7F91" w:rsidRDefault="00056E6F" w:rsidP="0067033C">
            <w:pPr>
              <w:spacing w:after="0" w:line="360" w:lineRule="auto"/>
              <w:ind w:firstLineChars="100" w:firstLine="220"/>
              <w:rPr>
                <w:rFonts w:asciiTheme="minorHAnsi" w:hAnsiTheme="minorHAnsi" w:cstheme="minorHAnsi"/>
                <w:color w:val="000000"/>
                <w:sz w:val="22"/>
                <w:szCs w:val="22"/>
              </w:rPr>
            </w:pPr>
            <w:r w:rsidRPr="00AE7F91">
              <w:rPr>
                <w:rFonts w:asciiTheme="minorHAnsi" w:hAnsiTheme="minorHAnsi" w:cstheme="minorHAnsi"/>
                <w:color w:val="000000"/>
                <w:sz w:val="22"/>
                <w:szCs w:val="22"/>
              </w:rPr>
              <w:t>Cost of fuel consumed</w:t>
            </w:r>
          </w:p>
        </w:tc>
        <w:tc>
          <w:tcPr>
            <w:tcW w:w="1049" w:type="dxa"/>
            <w:tcBorders>
              <w:top w:val="nil"/>
              <w:left w:val="nil"/>
              <w:bottom w:val="single" w:sz="4" w:space="0" w:color="000000"/>
              <w:right w:val="nil"/>
            </w:tcBorders>
            <w:shd w:val="clear" w:color="auto" w:fill="auto"/>
            <w:noWrap/>
            <w:vAlign w:val="center"/>
            <w:hideMark/>
          </w:tcPr>
          <w:p w14:paraId="675F791B"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1,755.07</w:t>
            </w:r>
          </w:p>
        </w:tc>
        <w:tc>
          <w:tcPr>
            <w:tcW w:w="1049" w:type="dxa"/>
            <w:tcBorders>
              <w:top w:val="nil"/>
              <w:left w:val="single" w:sz="4" w:space="0" w:color="000000"/>
              <w:bottom w:val="single" w:sz="4" w:space="0" w:color="000000"/>
              <w:right w:val="nil"/>
            </w:tcBorders>
            <w:shd w:val="clear" w:color="auto" w:fill="auto"/>
            <w:noWrap/>
            <w:vAlign w:val="center"/>
            <w:hideMark/>
          </w:tcPr>
          <w:p w14:paraId="54B5DBD8"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1,726.08</w:t>
            </w:r>
          </w:p>
        </w:tc>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5FBFE1E8"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2,800.58</w:t>
            </w:r>
          </w:p>
        </w:tc>
        <w:tc>
          <w:tcPr>
            <w:tcW w:w="1049" w:type="dxa"/>
            <w:tcBorders>
              <w:top w:val="nil"/>
              <w:left w:val="nil"/>
              <w:bottom w:val="single" w:sz="4" w:space="0" w:color="auto"/>
              <w:right w:val="single" w:sz="4" w:space="0" w:color="auto"/>
            </w:tcBorders>
            <w:shd w:val="clear" w:color="auto" w:fill="auto"/>
            <w:noWrap/>
            <w:vAlign w:val="center"/>
            <w:hideMark/>
          </w:tcPr>
          <w:p w14:paraId="5F4A6575"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2,108.53</w:t>
            </w:r>
          </w:p>
        </w:tc>
        <w:tc>
          <w:tcPr>
            <w:tcW w:w="1049" w:type="dxa"/>
            <w:tcBorders>
              <w:top w:val="nil"/>
              <w:left w:val="nil"/>
              <w:bottom w:val="single" w:sz="4" w:space="0" w:color="auto"/>
              <w:right w:val="single" w:sz="4" w:space="0" w:color="auto"/>
            </w:tcBorders>
            <w:shd w:val="clear" w:color="auto" w:fill="auto"/>
            <w:noWrap/>
            <w:vAlign w:val="center"/>
            <w:hideMark/>
          </w:tcPr>
          <w:p w14:paraId="44233416"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2,012.61</w:t>
            </w:r>
          </w:p>
        </w:tc>
      </w:tr>
      <w:tr w:rsidR="00056E6F" w:rsidRPr="00AE7F91" w14:paraId="5898746B" w14:textId="77777777" w:rsidTr="003D057C">
        <w:trPr>
          <w:trHeight w:val="300"/>
        </w:trPr>
        <w:tc>
          <w:tcPr>
            <w:tcW w:w="4111" w:type="dxa"/>
            <w:tcBorders>
              <w:top w:val="nil"/>
              <w:left w:val="single" w:sz="4" w:space="0" w:color="000000"/>
              <w:bottom w:val="single" w:sz="4" w:space="0" w:color="000000"/>
              <w:right w:val="single" w:sz="4" w:space="0" w:color="000000"/>
            </w:tcBorders>
            <w:shd w:val="clear" w:color="auto" w:fill="auto"/>
            <w:hideMark/>
          </w:tcPr>
          <w:p w14:paraId="1F817731" w14:textId="77777777" w:rsidR="00056E6F" w:rsidRPr="00AE7F91" w:rsidRDefault="00056E6F" w:rsidP="0067033C">
            <w:pPr>
              <w:spacing w:after="0" w:line="360" w:lineRule="auto"/>
              <w:ind w:firstLineChars="100" w:firstLine="220"/>
              <w:rPr>
                <w:rFonts w:asciiTheme="minorHAnsi" w:hAnsiTheme="minorHAnsi" w:cstheme="minorHAnsi"/>
                <w:color w:val="000000"/>
                <w:sz w:val="22"/>
                <w:szCs w:val="22"/>
              </w:rPr>
            </w:pPr>
            <w:r w:rsidRPr="00AE7F91">
              <w:rPr>
                <w:rFonts w:asciiTheme="minorHAnsi" w:hAnsiTheme="minorHAnsi" w:cstheme="minorHAnsi"/>
                <w:color w:val="000000"/>
                <w:sz w:val="22"/>
                <w:szCs w:val="22"/>
              </w:rPr>
              <w:t>Employee benefits expenses</w:t>
            </w:r>
          </w:p>
        </w:tc>
        <w:tc>
          <w:tcPr>
            <w:tcW w:w="1049" w:type="dxa"/>
            <w:tcBorders>
              <w:top w:val="nil"/>
              <w:left w:val="nil"/>
              <w:bottom w:val="single" w:sz="4" w:space="0" w:color="000000"/>
              <w:right w:val="nil"/>
            </w:tcBorders>
            <w:shd w:val="clear" w:color="auto" w:fill="auto"/>
            <w:noWrap/>
            <w:vAlign w:val="center"/>
            <w:hideMark/>
          </w:tcPr>
          <w:p w14:paraId="44C644EE"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55.92</w:t>
            </w:r>
          </w:p>
        </w:tc>
        <w:tc>
          <w:tcPr>
            <w:tcW w:w="1049" w:type="dxa"/>
            <w:tcBorders>
              <w:top w:val="nil"/>
              <w:left w:val="single" w:sz="4" w:space="0" w:color="000000"/>
              <w:bottom w:val="single" w:sz="4" w:space="0" w:color="000000"/>
              <w:right w:val="nil"/>
            </w:tcBorders>
            <w:shd w:val="clear" w:color="auto" w:fill="auto"/>
            <w:noWrap/>
            <w:vAlign w:val="center"/>
            <w:hideMark/>
          </w:tcPr>
          <w:p w14:paraId="054F25CC"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77.82</w:t>
            </w:r>
          </w:p>
        </w:tc>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4869B396"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65.42</w:t>
            </w:r>
          </w:p>
        </w:tc>
        <w:tc>
          <w:tcPr>
            <w:tcW w:w="1049" w:type="dxa"/>
            <w:tcBorders>
              <w:top w:val="nil"/>
              <w:left w:val="nil"/>
              <w:bottom w:val="single" w:sz="4" w:space="0" w:color="auto"/>
              <w:right w:val="single" w:sz="4" w:space="0" w:color="auto"/>
            </w:tcBorders>
            <w:shd w:val="clear" w:color="auto" w:fill="auto"/>
            <w:noWrap/>
            <w:vAlign w:val="center"/>
            <w:hideMark/>
          </w:tcPr>
          <w:p w14:paraId="1A1B6F57"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76.28</w:t>
            </w:r>
          </w:p>
        </w:tc>
        <w:tc>
          <w:tcPr>
            <w:tcW w:w="1049" w:type="dxa"/>
            <w:tcBorders>
              <w:top w:val="nil"/>
              <w:left w:val="nil"/>
              <w:bottom w:val="single" w:sz="4" w:space="0" w:color="auto"/>
              <w:right w:val="single" w:sz="4" w:space="0" w:color="auto"/>
            </w:tcBorders>
            <w:shd w:val="clear" w:color="auto" w:fill="auto"/>
            <w:noWrap/>
            <w:vAlign w:val="center"/>
            <w:hideMark/>
          </w:tcPr>
          <w:p w14:paraId="298B1B06"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79.65</w:t>
            </w:r>
          </w:p>
        </w:tc>
      </w:tr>
      <w:tr w:rsidR="00056E6F" w:rsidRPr="00AE7F91" w14:paraId="789B6250" w14:textId="77777777" w:rsidTr="003D057C">
        <w:trPr>
          <w:trHeight w:val="300"/>
        </w:trPr>
        <w:tc>
          <w:tcPr>
            <w:tcW w:w="4111" w:type="dxa"/>
            <w:tcBorders>
              <w:top w:val="nil"/>
              <w:left w:val="single" w:sz="4" w:space="0" w:color="000000"/>
              <w:bottom w:val="single" w:sz="4" w:space="0" w:color="000000"/>
              <w:right w:val="single" w:sz="4" w:space="0" w:color="000000"/>
            </w:tcBorders>
            <w:shd w:val="clear" w:color="auto" w:fill="auto"/>
            <w:hideMark/>
          </w:tcPr>
          <w:p w14:paraId="6BB71266" w14:textId="77777777" w:rsidR="00056E6F" w:rsidRPr="00AE7F91" w:rsidRDefault="00056E6F" w:rsidP="0067033C">
            <w:pPr>
              <w:spacing w:after="0" w:line="360" w:lineRule="auto"/>
              <w:ind w:firstLineChars="100" w:firstLine="220"/>
              <w:rPr>
                <w:rFonts w:asciiTheme="minorHAnsi" w:hAnsiTheme="minorHAnsi" w:cstheme="minorHAnsi"/>
                <w:color w:val="000000"/>
                <w:sz w:val="22"/>
                <w:szCs w:val="22"/>
              </w:rPr>
            </w:pPr>
            <w:r w:rsidRPr="00AE7F91">
              <w:rPr>
                <w:rFonts w:asciiTheme="minorHAnsi" w:hAnsiTheme="minorHAnsi" w:cstheme="minorHAnsi"/>
                <w:color w:val="000000"/>
                <w:sz w:val="22"/>
                <w:szCs w:val="22"/>
              </w:rPr>
              <w:t>Other expenses</w:t>
            </w:r>
          </w:p>
        </w:tc>
        <w:tc>
          <w:tcPr>
            <w:tcW w:w="1049" w:type="dxa"/>
            <w:tcBorders>
              <w:top w:val="nil"/>
              <w:left w:val="nil"/>
              <w:bottom w:val="single" w:sz="4" w:space="0" w:color="000000"/>
              <w:right w:val="nil"/>
            </w:tcBorders>
            <w:shd w:val="clear" w:color="auto" w:fill="auto"/>
            <w:noWrap/>
            <w:vAlign w:val="center"/>
            <w:hideMark/>
          </w:tcPr>
          <w:p w14:paraId="6949B19D"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363.69</w:t>
            </w:r>
          </w:p>
        </w:tc>
        <w:tc>
          <w:tcPr>
            <w:tcW w:w="1049" w:type="dxa"/>
            <w:tcBorders>
              <w:top w:val="nil"/>
              <w:left w:val="single" w:sz="4" w:space="0" w:color="000000"/>
              <w:bottom w:val="single" w:sz="4" w:space="0" w:color="000000"/>
              <w:right w:val="nil"/>
            </w:tcBorders>
            <w:shd w:val="clear" w:color="auto" w:fill="auto"/>
            <w:noWrap/>
            <w:vAlign w:val="center"/>
            <w:hideMark/>
          </w:tcPr>
          <w:p w14:paraId="4B2FB6DD"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1,877.84</w:t>
            </w:r>
          </w:p>
        </w:tc>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00872C88"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1,516.57</w:t>
            </w:r>
          </w:p>
        </w:tc>
        <w:tc>
          <w:tcPr>
            <w:tcW w:w="1049" w:type="dxa"/>
            <w:tcBorders>
              <w:top w:val="nil"/>
              <w:left w:val="nil"/>
              <w:bottom w:val="single" w:sz="4" w:space="0" w:color="auto"/>
              <w:right w:val="single" w:sz="4" w:space="0" w:color="auto"/>
            </w:tcBorders>
            <w:shd w:val="clear" w:color="auto" w:fill="auto"/>
            <w:noWrap/>
            <w:vAlign w:val="center"/>
            <w:hideMark/>
          </w:tcPr>
          <w:p w14:paraId="5CC414A1"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1,358.41</w:t>
            </w:r>
          </w:p>
        </w:tc>
        <w:tc>
          <w:tcPr>
            <w:tcW w:w="1049" w:type="dxa"/>
            <w:tcBorders>
              <w:top w:val="nil"/>
              <w:left w:val="nil"/>
              <w:bottom w:val="single" w:sz="4" w:space="0" w:color="auto"/>
              <w:right w:val="single" w:sz="4" w:space="0" w:color="auto"/>
            </w:tcBorders>
            <w:shd w:val="clear" w:color="auto" w:fill="auto"/>
            <w:noWrap/>
            <w:vAlign w:val="center"/>
            <w:hideMark/>
          </w:tcPr>
          <w:p w14:paraId="6958394E"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689.66</w:t>
            </w:r>
          </w:p>
        </w:tc>
      </w:tr>
      <w:tr w:rsidR="00056E6F" w:rsidRPr="00AE7F91" w14:paraId="456A264F" w14:textId="77777777" w:rsidTr="003D057C">
        <w:trPr>
          <w:trHeight w:val="300"/>
        </w:trPr>
        <w:tc>
          <w:tcPr>
            <w:tcW w:w="4111" w:type="dxa"/>
            <w:tcBorders>
              <w:top w:val="nil"/>
              <w:left w:val="single" w:sz="4" w:space="0" w:color="000000"/>
              <w:bottom w:val="single" w:sz="4" w:space="0" w:color="000000"/>
              <w:right w:val="single" w:sz="4" w:space="0" w:color="000000"/>
            </w:tcBorders>
            <w:shd w:val="clear" w:color="000000" w:fill="95B3D7"/>
            <w:hideMark/>
          </w:tcPr>
          <w:p w14:paraId="7C17965D" w14:textId="77777777" w:rsidR="00056E6F" w:rsidRPr="00AE7F91" w:rsidRDefault="00056E6F" w:rsidP="0067033C">
            <w:pPr>
              <w:spacing w:after="0" w:line="360" w:lineRule="auto"/>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Total expenses</w:t>
            </w:r>
          </w:p>
        </w:tc>
        <w:tc>
          <w:tcPr>
            <w:tcW w:w="1049" w:type="dxa"/>
            <w:tcBorders>
              <w:top w:val="nil"/>
              <w:left w:val="nil"/>
              <w:bottom w:val="single" w:sz="4" w:space="0" w:color="000000"/>
              <w:right w:val="nil"/>
            </w:tcBorders>
            <w:shd w:val="clear" w:color="000000" w:fill="95B3D7"/>
            <w:noWrap/>
            <w:vAlign w:val="center"/>
            <w:hideMark/>
          </w:tcPr>
          <w:p w14:paraId="2FF05F01"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2,174.68</w:t>
            </w:r>
          </w:p>
        </w:tc>
        <w:tc>
          <w:tcPr>
            <w:tcW w:w="1049" w:type="dxa"/>
            <w:tcBorders>
              <w:top w:val="nil"/>
              <w:left w:val="single" w:sz="4" w:space="0" w:color="000000"/>
              <w:bottom w:val="single" w:sz="4" w:space="0" w:color="000000"/>
              <w:right w:val="nil"/>
            </w:tcBorders>
            <w:shd w:val="clear" w:color="000000" w:fill="95B3D7"/>
            <w:noWrap/>
            <w:vAlign w:val="center"/>
            <w:hideMark/>
          </w:tcPr>
          <w:p w14:paraId="33796E86"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3,681.74</w:t>
            </w:r>
          </w:p>
        </w:tc>
        <w:tc>
          <w:tcPr>
            <w:tcW w:w="1049" w:type="dxa"/>
            <w:tcBorders>
              <w:top w:val="nil"/>
              <w:left w:val="single" w:sz="4" w:space="0" w:color="000000"/>
              <w:bottom w:val="single" w:sz="4" w:space="0" w:color="000000"/>
              <w:right w:val="nil"/>
            </w:tcBorders>
            <w:shd w:val="clear" w:color="000000" w:fill="95B3D7"/>
            <w:noWrap/>
            <w:vAlign w:val="center"/>
            <w:hideMark/>
          </w:tcPr>
          <w:p w14:paraId="5491D741"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4,382.57</w:t>
            </w:r>
          </w:p>
        </w:tc>
        <w:tc>
          <w:tcPr>
            <w:tcW w:w="1049" w:type="dxa"/>
            <w:tcBorders>
              <w:top w:val="nil"/>
              <w:left w:val="single" w:sz="4" w:space="0" w:color="000000"/>
              <w:bottom w:val="single" w:sz="4" w:space="0" w:color="000000"/>
              <w:right w:val="nil"/>
            </w:tcBorders>
            <w:shd w:val="clear" w:color="000000" w:fill="95B3D7"/>
            <w:noWrap/>
            <w:vAlign w:val="center"/>
            <w:hideMark/>
          </w:tcPr>
          <w:p w14:paraId="79FBCAE0"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3,543.22</w:t>
            </w:r>
          </w:p>
        </w:tc>
        <w:tc>
          <w:tcPr>
            <w:tcW w:w="1049" w:type="dxa"/>
            <w:tcBorders>
              <w:top w:val="nil"/>
              <w:left w:val="single" w:sz="4" w:space="0" w:color="000000"/>
              <w:bottom w:val="single" w:sz="4" w:space="0" w:color="000000"/>
              <w:right w:val="single" w:sz="4" w:space="0" w:color="auto"/>
            </w:tcBorders>
            <w:shd w:val="clear" w:color="000000" w:fill="95B3D7"/>
            <w:noWrap/>
            <w:vAlign w:val="center"/>
            <w:hideMark/>
          </w:tcPr>
          <w:p w14:paraId="4BA2F3A7"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2,781.92</w:t>
            </w:r>
          </w:p>
        </w:tc>
      </w:tr>
      <w:tr w:rsidR="00056E6F" w:rsidRPr="00AE7F91" w14:paraId="2FE17A1E" w14:textId="77777777" w:rsidTr="003D057C">
        <w:trPr>
          <w:trHeight w:val="300"/>
        </w:trPr>
        <w:tc>
          <w:tcPr>
            <w:tcW w:w="4111" w:type="dxa"/>
            <w:tcBorders>
              <w:top w:val="nil"/>
              <w:left w:val="single" w:sz="4" w:space="0" w:color="000000"/>
              <w:bottom w:val="single" w:sz="4" w:space="0" w:color="000000"/>
              <w:right w:val="single" w:sz="4" w:space="0" w:color="000000"/>
            </w:tcBorders>
            <w:shd w:val="clear" w:color="000000" w:fill="95B3D7"/>
            <w:hideMark/>
          </w:tcPr>
          <w:p w14:paraId="144C79F8" w14:textId="77777777" w:rsidR="00056E6F" w:rsidRPr="00AE7F91" w:rsidRDefault="00056E6F" w:rsidP="0067033C">
            <w:pPr>
              <w:spacing w:after="0" w:line="360" w:lineRule="auto"/>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EBITDA</w:t>
            </w:r>
          </w:p>
        </w:tc>
        <w:tc>
          <w:tcPr>
            <w:tcW w:w="1049" w:type="dxa"/>
            <w:tcBorders>
              <w:top w:val="nil"/>
              <w:left w:val="nil"/>
              <w:bottom w:val="single" w:sz="4" w:space="0" w:color="000000"/>
              <w:right w:val="nil"/>
            </w:tcBorders>
            <w:shd w:val="clear" w:color="000000" w:fill="95B3D7"/>
            <w:noWrap/>
            <w:vAlign w:val="center"/>
            <w:hideMark/>
          </w:tcPr>
          <w:p w14:paraId="54EFEDB1"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630.38</w:t>
            </w:r>
          </w:p>
        </w:tc>
        <w:tc>
          <w:tcPr>
            <w:tcW w:w="1049" w:type="dxa"/>
            <w:tcBorders>
              <w:top w:val="nil"/>
              <w:left w:val="single" w:sz="4" w:space="0" w:color="000000"/>
              <w:bottom w:val="single" w:sz="4" w:space="0" w:color="000000"/>
              <w:right w:val="nil"/>
            </w:tcBorders>
            <w:shd w:val="clear" w:color="000000" w:fill="95B3D7"/>
            <w:noWrap/>
            <w:vAlign w:val="center"/>
            <w:hideMark/>
          </w:tcPr>
          <w:p w14:paraId="137E8DE6"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219.17</w:t>
            </w:r>
          </w:p>
        </w:tc>
        <w:tc>
          <w:tcPr>
            <w:tcW w:w="1049" w:type="dxa"/>
            <w:tcBorders>
              <w:top w:val="nil"/>
              <w:left w:val="single" w:sz="4" w:space="0" w:color="000000"/>
              <w:bottom w:val="single" w:sz="4" w:space="0" w:color="000000"/>
              <w:right w:val="nil"/>
            </w:tcBorders>
            <w:shd w:val="clear" w:color="000000" w:fill="95B3D7"/>
            <w:noWrap/>
            <w:vAlign w:val="center"/>
            <w:hideMark/>
          </w:tcPr>
          <w:p w14:paraId="791667EC"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388.14</w:t>
            </w:r>
          </w:p>
        </w:tc>
        <w:tc>
          <w:tcPr>
            <w:tcW w:w="1049" w:type="dxa"/>
            <w:tcBorders>
              <w:top w:val="nil"/>
              <w:left w:val="single" w:sz="4" w:space="0" w:color="000000"/>
              <w:bottom w:val="single" w:sz="4" w:space="0" w:color="000000"/>
              <w:right w:val="nil"/>
            </w:tcBorders>
            <w:shd w:val="clear" w:color="000000" w:fill="95B3D7"/>
            <w:noWrap/>
            <w:vAlign w:val="center"/>
            <w:hideMark/>
          </w:tcPr>
          <w:p w14:paraId="6B9DD1DA"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968.63</w:t>
            </w:r>
          </w:p>
        </w:tc>
        <w:tc>
          <w:tcPr>
            <w:tcW w:w="1049" w:type="dxa"/>
            <w:tcBorders>
              <w:top w:val="nil"/>
              <w:left w:val="single" w:sz="4" w:space="0" w:color="000000"/>
              <w:bottom w:val="single" w:sz="4" w:space="0" w:color="000000"/>
              <w:right w:val="single" w:sz="4" w:space="0" w:color="auto"/>
            </w:tcBorders>
            <w:shd w:val="clear" w:color="000000" w:fill="95B3D7"/>
            <w:noWrap/>
            <w:vAlign w:val="center"/>
            <w:hideMark/>
          </w:tcPr>
          <w:p w14:paraId="2088819F"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1,490.41</w:t>
            </w:r>
          </w:p>
        </w:tc>
      </w:tr>
      <w:tr w:rsidR="00056E6F" w:rsidRPr="00AE7F91" w14:paraId="5D5E4E53" w14:textId="77777777" w:rsidTr="003D057C">
        <w:trPr>
          <w:trHeight w:val="300"/>
        </w:trPr>
        <w:tc>
          <w:tcPr>
            <w:tcW w:w="4111" w:type="dxa"/>
            <w:tcBorders>
              <w:top w:val="nil"/>
              <w:left w:val="single" w:sz="4" w:space="0" w:color="000000"/>
              <w:bottom w:val="single" w:sz="4" w:space="0" w:color="000000"/>
              <w:right w:val="single" w:sz="4" w:space="0" w:color="000000"/>
            </w:tcBorders>
            <w:shd w:val="clear" w:color="auto" w:fill="auto"/>
            <w:hideMark/>
          </w:tcPr>
          <w:p w14:paraId="7816A411" w14:textId="77777777" w:rsidR="00056E6F" w:rsidRPr="00AE7F91" w:rsidRDefault="00056E6F" w:rsidP="0067033C">
            <w:pPr>
              <w:spacing w:after="0" w:line="360" w:lineRule="auto"/>
              <w:rPr>
                <w:rFonts w:asciiTheme="minorHAnsi" w:hAnsiTheme="minorHAnsi" w:cstheme="minorHAnsi"/>
                <w:color w:val="000000"/>
                <w:sz w:val="22"/>
                <w:szCs w:val="22"/>
              </w:rPr>
            </w:pPr>
            <w:r w:rsidRPr="00AE7F91">
              <w:rPr>
                <w:rFonts w:asciiTheme="minorHAnsi" w:hAnsiTheme="minorHAnsi" w:cstheme="minorHAnsi"/>
                <w:color w:val="000000"/>
                <w:sz w:val="22"/>
                <w:szCs w:val="22"/>
              </w:rPr>
              <w:t>Depreciation and amortization expenses</w:t>
            </w:r>
          </w:p>
        </w:tc>
        <w:tc>
          <w:tcPr>
            <w:tcW w:w="1049" w:type="dxa"/>
            <w:tcBorders>
              <w:top w:val="nil"/>
              <w:left w:val="nil"/>
              <w:bottom w:val="single" w:sz="4" w:space="0" w:color="000000"/>
              <w:right w:val="nil"/>
            </w:tcBorders>
            <w:shd w:val="clear" w:color="auto" w:fill="auto"/>
            <w:noWrap/>
            <w:vAlign w:val="center"/>
            <w:hideMark/>
          </w:tcPr>
          <w:p w14:paraId="17A111D8"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518.82</w:t>
            </w:r>
          </w:p>
        </w:tc>
        <w:tc>
          <w:tcPr>
            <w:tcW w:w="1049" w:type="dxa"/>
            <w:tcBorders>
              <w:top w:val="nil"/>
              <w:left w:val="single" w:sz="4" w:space="0" w:color="000000"/>
              <w:bottom w:val="single" w:sz="4" w:space="0" w:color="000000"/>
              <w:right w:val="nil"/>
            </w:tcBorders>
            <w:shd w:val="clear" w:color="auto" w:fill="auto"/>
            <w:noWrap/>
            <w:vAlign w:val="center"/>
            <w:hideMark/>
          </w:tcPr>
          <w:p w14:paraId="19365414"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697.91</w:t>
            </w:r>
          </w:p>
        </w:tc>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5444371D"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695.21</w:t>
            </w:r>
          </w:p>
        </w:tc>
        <w:tc>
          <w:tcPr>
            <w:tcW w:w="1049" w:type="dxa"/>
            <w:tcBorders>
              <w:top w:val="nil"/>
              <w:left w:val="nil"/>
              <w:bottom w:val="single" w:sz="4" w:space="0" w:color="auto"/>
              <w:right w:val="single" w:sz="4" w:space="0" w:color="auto"/>
            </w:tcBorders>
            <w:shd w:val="clear" w:color="auto" w:fill="auto"/>
            <w:noWrap/>
            <w:vAlign w:val="center"/>
            <w:hideMark/>
          </w:tcPr>
          <w:p w14:paraId="5803480C"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679.41</w:t>
            </w:r>
          </w:p>
        </w:tc>
        <w:tc>
          <w:tcPr>
            <w:tcW w:w="1049" w:type="dxa"/>
            <w:tcBorders>
              <w:top w:val="nil"/>
              <w:left w:val="nil"/>
              <w:bottom w:val="single" w:sz="4" w:space="0" w:color="auto"/>
              <w:right w:val="single" w:sz="4" w:space="0" w:color="auto"/>
            </w:tcBorders>
            <w:shd w:val="clear" w:color="auto" w:fill="auto"/>
            <w:noWrap/>
            <w:vAlign w:val="center"/>
            <w:hideMark/>
          </w:tcPr>
          <w:p w14:paraId="10EFDF83"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672.38</w:t>
            </w:r>
          </w:p>
        </w:tc>
      </w:tr>
      <w:tr w:rsidR="00056E6F" w:rsidRPr="00AE7F91" w14:paraId="4364D5DF" w14:textId="77777777" w:rsidTr="003D057C">
        <w:trPr>
          <w:trHeight w:val="300"/>
        </w:trPr>
        <w:tc>
          <w:tcPr>
            <w:tcW w:w="4111" w:type="dxa"/>
            <w:tcBorders>
              <w:top w:val="nil"/>
              <w:left w:val="single" w:sz="4" w:space="0" w:color="000000"/>
              <w:bottom w:val="single" w:sz="4" w:space="0" w:color="000000"/>
              <w:right w:val="single" w:sz="4" w:space="0" w:color="000000"/>
            </w:tcBorders>
            <w:shd w:val="clear" w:color="000000" w:fill="95B3D7"/>
            <w:hideMark/>
          </w:tcPr>
          <w:p w14:paraId="05EFA6AA" w14:textId="77777777" w:rsidR="00056E6F" w:rsidRPr="00AE7F91" w:rsidRDefault="00056E6F" w:rsidP="0067033C">
            <w:pPr>
              <w:spacing w:after="0" w:line="360" w:lineRule="auto"/>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EBIT</w:t>
            </w:r>
          </w:p>
        </w:tc>
        <w:tc>
          <w:tcPr>
            <w:tcW w:w="1049" w:type="dxa"/>
            <w:tcBorders>
              <w:top w:val="nil"/>
              <w:left w:val="nil"/>
              <w:bottom w:val="single" w:sz="4" w:space="0" w:color="000000"/>
              <w:right w:val="nil"/>
            </w:tcBorders>
            <w:shd w:val="clear" w:color="000000" w:fill="95B3D7"/>
            <w:noWrap/>
            <w:vAlign w:val="center"/>
            <w:hideMark/>
          </w:tcPr>
          <w:p w14:paraId="55D9796F"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111.56</w:t>
            </w:r>
          </w:p>
        </w:tc>
        <w:tc>
          <w:tcPr>
            <w:tcW w:w="1049" w:type="dxa"/>
            <w:tcBorders>
              <w:top w:val="nil"/>
              <w:left w:val="single" w:sz="4" w:space="0" w:color="000000"/>
              <w:bottom w:val="single" w:sz="4" w:space="0" w:color="000000"/>
              <w:right w:val="nil"/>
            </w:tcBorders>
            <w:shd w:val="clear" w:color="000000" w:fill="95B3D7"/>
            <w:noWrap/>
            <w:vAlign w:val="center"/>
            <w:hideMark/>
          </w:tcPr>
          <w:p w14:paraId="13148193"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-478.74</w:t>
            </w:r>
          </w:p>
        </w:tc>
        <w:tc>
          <w:tcPr>
            <w:tcW w:w="1049" w:type="dxa"/>
            <w:tcBorders>
              <w:top w:val="nil"/>
              <w:left w:val="single" w:sz="4" w:space="0" w:color="000000"/>
              <w:bottom w:val="single" w:sz="4" w:space="0" w:color="000000"/>
              <w:right w:val="nil"/>
            </w:tcBorders>
            <w:shd w:val="clear" w:color="000000" w:fill="95B3D7"/>
            <w:noWrap/>
            <w:vAlign w:val="center"/>
            <w:hideMark/>
          </w:tcPr>
          <w:p w14:paraId="14BBAD9C"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-307.07</w:t>
            </w:r>
          </w:p>
        </w:tc>
        <w:tc>
          <w:tcPr>
            <w:tcW w:w="1049" w:type="dxa"/>
            <w:tcBorders>
              <w:top w:val="nil"/>
              <w:left w:val="single" w:sz="4" w:space="0" w:color="000000"/>
              <w:bottom w:val="single" w:sz="4" w:space="0" w:color="000000"/>
              <w:right w:val="nil"/>
            </w:tcBorders>
            <w:shd w:val="clear" w:color="000000" w:fill="95B3D7"/>
            <w:noWrap/>
            <w:vAlign w:val="center"/>
            <w:hideMark/>
          </w:tcPr>
          <w:p w14:paraId="7EFFFEE7"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289.22</w:t>
            </w:r>
          </w:p>
        </w:tc>
        <w:tc>
          <w:tcPr>
            <w:tcW w:w="1049" w:type="dxa"/>
            <w:tcBorders>
              <w:top w:val="nil"/>
              <w:left w:val="single" w:sz="4" w:space="0" w:color="000000"/>
              <w:bottom w:val="single" w:sz="4" w:space="0" w:color="000000"/>
              <w:right w:val="single" w:sz="4" w:space="0" w:color="auto"/>
            </w:tcBorders>
            <w:shd w:val="clear" w:color="000000" w:fill="95B3D7"/>
            <w:noWrap/>
            <w:vAlign w:val="center"/>
            <w:hideMark/>
          </w:tcPr>
          <w:p w14:paraId="3DE2DDD4"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818.03</w:t>
            </w:r>
          </w:p>
        </w:tc>
      </w:tr>
      <w:tr w:rsidR="00056E6F" w:rsidRPr="00AE7F91" w14:paraId="26976992" w14:textId="77777777" w:rsidTr="003D057C">
        <w:trPr>
          <w:trHeight w:val="300"/>
        </w:trPr>
        <w:tc>
          <w:tcPr>
            <w:tcW w:w="4111" w:type="dxa"/>
            <w:tcBorders>
              <w:top w:val="nil"/>
              <w:left w:val="single" w:sz="4" w:space="0" w:color="000000"/>
              <w:bottom w:val="single" w:sz="4" w:space="0" w:color="000000"/>
              <w:right w:val="single" w:sz="4" w:space="0" w:color="000000"/>
            </w:tcBorders>
            <w:shd w:val="clear" w:color="auto" w:fill="auto"/>
            <w:hideMark/>
          </w:tcPr>
          <w:p w14:paraId="0E6DAD46" w14:textId="77777777" w:rsidR="00056E6F" w:rsidRPr="00AE7F91" w:rsidRDefault="00056E6F" w:rsidP="0067033C">
            <w:pPr>
              <w:spacing w:after="0" w:line="360" w:lineRule="auto"/>
              <w:rPr>
                <w:rFonts w:asciiTheme="minorHAnsi" w:hAnsiTheme="minorHAnsi" w:cstheme="minorHAnsi"/>
                <w:color w:val="000000"/>
                <w:sz w:val="22"/>
                <w:szCs w:val="22"/>
              </w:rPr>
            </w:pPr>
            <w:r w:rsidRPr="00AE7F91">
              <w:rPr>
                <w:rFonts w:asciiTheme="minorHAnsi" w:hAnsiTheme="minorHAnsi" w:cstheme="minorHAnsi"/>
                <w:color w:val="000000"/>
                <w:sz w:val="22"/>
                <w:szCs w:val="22"/>
              </w:rPr>
              <w:t>Finance costs</w:t>
            </w:r>
          </w:p>
        </w:tc>
        <w:tc>
          <w:tcPr>
            <w:tcW w:w="1049" w:type="dxa"/>
            <w:tcBorders>
              <w:top w:val="nil"/>
              <w:left w:val="nil"/>
              <w:bottom w:val="single" w:sz="4" w:space="0" w:color="000000"/>
              <w:right w:val="nil"/>
            </w:tcBorders>
            <w:shd w:val="clear" w:color="auto" w:fill="auto"/>
            <w:noWrap/>
            <w:vAlign w:val="center"/>
            <w:hideMark/>
          </w:tcPr>
          <w:p w14:paraId="209D0111"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1,851.45</w:t>
            </w:r>
          </w:p>
        </w:tc>
        <w:tc>
          <w:tcPr>
            <w:tcW w:w="1049" w:type="dxa"/>
            <w:tcBorders>
              <w:top w:val="nil"/>
              <w:left w:val="single" w:sz="4" w:space="0" w:color="000000"/>
              <w:bottom w:val="single" w:sz="4" w:space="0" w:color="000000"/>
              <w:right w:val="nil"/>
            </w:tcBorders>
            <w:shd w:val="clear" w:color="auto" w:fill="auto"/>
            <w:noWrap/>
            <w:vAlign w:val="center"/>
            <w:hideMark/>
          </w:tcPr>
          <w:p w14:paraId="423EAA37"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76.78</w:t>
            </w:r>
          </w:p>
        </w:tc>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7914CCEE"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54.97</w:t>
            </w:r>
          </w:p>
        </w:tc>
        <w:tc>
          <w:tcPr>
            <w:tcW w:w="1049" w:type="dxa"/>
            <w:tcBorders>
              <w:top w:val="nil"/>
              <w:left w:val="nil"/>
              <w:bottom w:val="single" w:sz="4" w:space="0" w:color="auto"/>
              <w:right w:val="single" w:sz="4" w:space="0" w:color="auto"/>
            </w:tcBorders>
            <w:shd w:val="clear" w:color="auto" w:fill="auto"/>
            <w:noWrap/>
            <w:vAlign w:val="center"/>
            <w:hideMark/>
          </w:tcPr>
          <w:p w14:paraId="2E06B535"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36.31</w:t>
            </w:r>
          </w:p>
        </w:tc>
        <w:tc>
          <w:tcPr>
            <w:tcW w:w="1049" w:type="dxa"/>
            <w:tcBorders>
              <w:top w:val="nil"/>
              <w:left w:val="nil"/>
              <w:bottom w:val="single" w:sz="4" w:space="0" w:color="auto"/>
              <w:right w:val="single" w:sz="4" w:space="0" w:color="auto"/>
            </w:tcBorders>
            <w:shd w:val="clear" w:color="auto" w:fill="auto"/>
            <w:noWrap/>
            <w:vAlign w:val="center"/>
            <w:hideMark/>
          </w:tcPr>
          <w:p w14:paraId="526277B6"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38.94</w:t>
            </w:r>
          </w:p>
        </w:tc>
      </w:tr>
      <w:tr w:rsidR="00056E6F" w:rsidRPr="00AE7F91" w14:paraId="1DDCF683" w14:textId="77777777" w:rsidTr="003D057C">
        <w:trPr>
          <w:trHeight w:val="300"/>
        </w:trPr>
        <w:tc>
          <w:tcPr>
            <w:tcW w:w="4111" w:type="dxa"/>
            <w:tcBorders>
              <w:top w:val="nil"/>
              <w:left w:val="single" w:sz="4" w:space="0" w:color="000000"/>
              <w:bottom w:val="single" w:sz="4" w:space="0" w:color="000000"/>
              <w:right w:val="single" w:sz="4" w:space="0" w:color="000000"/>
            </w:tcBorders>
            <w:shd w:val="clear" w:color="000000" w:fill="95B3D7"/>
            <w:hideMark/>
          </w:tcPr>
          <w:p w14:paraId="19B9C176" w14:textId="77777777" w:rsidR="00056E6F" w:rsidRPr="00AE7F91" w:rsidRDefault="00056E6F" w:rsidP="0067033C">
            <w:pPr>
              <w:spacing w:after="0" w:line="360" w:lineRule="auto"/>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Profit / (loss) before tax</w:t>
            </w:r>
          </w:p>
        </w:tc>
        <w:tc>
          <w:tcPr>
            <w:tcW w:w="1049" w:type="dxa"/>
            <w:tcBorders>
              <w:top w:val="nil"/>
              <w:left w:val="nil"/>
              <w:bottom w:val="single" w:sz="4" w:space="0" w:color="000000"/>
              <w:right w:val="nil"/>
            </w:tcBorders>
            <w:shd w:val="clear" w:color="000000" w:fill="95B3D7"/>
            <w:noWrap/>
            <w:vAlign w:val="center"/>
            <w:hideMark/>
          </w:tcPr>
          <w:p w14:paraId="063F80EC" w14:textId="77777777" w:rsidR="00056E6F" w:rsidRPr="00AE7F91" w:rsidRDefault="00056E6F" w:rsidP="00566600">
            <w:pPr>
              <w:spacing w:after="0" w:line="360" w:lineRule="auto"/>
              <w:ind w:left="-111" w:right="-55"/>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-1,739.89</w:t>
            </w:r>
          </w:p>
        </w:tc>
        <w:tc>
          <w:tcPr>
            <w:tcW w:w="1049" w:type="dxa"/>
            <w:tcBorders>
              <w:top w:val="nil"/>
              <w:left w:val="single" w:sz="4" w:space="0" w:color="000000"/>
              <w:bottom w:val="single" w:sz="4" w:space="0" w:color="000000"/>
              <w:right w:val="nil"/>
            </w:tcBorders>
            <w:shd w:val="clear" w:color="000000" w:fill="95B3D7"/>
            <w:noWrap/>
            <w:vAlign w:val="center"/>
            <w:hideMark/>
          </w:tcPr>
          <w:p w14:paraId="4D4181ED"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-555.52</w:t>
            </w:r>
          </w:p>
        </w:tc>
        <w:tc>
          <w:tcPr>
            <w:tcW w:w="1049" w:type="dxa"/>
            <w:tcBorders>
              <w:top w:val="nil"/>
              <w:left w:val="single" w:sz="4" w:space="0" w:color="000000"/>
              <w:bottom w:val="single" w:sz="4" w:space="0" w:color="000000"/>
              <w:right w:val="nil"/>
            </w:tcBorders>
            <w:shd w:val="clear" w:color="000000" w:fill="95B3D7"/>
            <w:noWrap/>
            <w:vAlign w:val="center"/>
            <w:hideMark/>
          </w:tcPr>
          <w:p w14:paraId="652230AB"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-362.04</w:t>
            </w:r>
          </w:p>
        </w:tc>
        <w:tc>
          <w:tcPr>
            <w:tcW w:w="1049" w:type="dxa"/>
            <w:tcBorders>
              <w:top w:val="nil"/>
              <w:left w:val="single" w:sz="4" w:space="0" w:color="000000"/>
              <w:bottom w:val="single" w:sz="4" w:space="0" w:color="000000"/>
              <w:right w:val="nil"/>
            </w:tcBorders>
            <w:shd w:val="clear" w:color="000000" w:fill="95B3D7"/>
            <w:noWrap/>
            <w:vAlign w:val="center"/>
            <w:hideMark/>
          </w:tcPr>
          <w:p w14:paraId="6BB20C93"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252.91</w:t>
            </w:r>
          </w:p>
        </w:tc>
        <w:tc>
          <w:tcPr>
            <w:tcW w:w="1049" w:type="dxa"/>
            <w:tcBorders>
              <w:top w:val="nil"/>
              <w:left w:val="single" w:sz="4" w:space="0" w:color="000000"/>
              <w:bottom w:val="single" w:sz="4" w:space="0" w:color="000000"/>
              <w:right w:val="single" w:sz="4" w:space="0" w:color="auto"/>
            </w:tcBorders>
            <w:shd w:val="clear" w:color="000000" w:fill="95B3D7"/>
            <w:noWrap/>
            <w:vAlign w:val="center"/>
            <w:hideMark/>
          </w:tcPr>
          <w:p w14:paraId="2899584B"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779.09</w:t>
            </w:r>
          </w:p>
        </w:tc>
      </w:tr>
      <w:tr w:rsidR="00056E6F" w:rsidRPr="00AE7F91" w14:paraId="69AA653F" w14:textId="77777777" w:rsidTr="003D057C">
        <w:trPr>
          <w:trHeight w:val="300"/>
        </w:trPr>
        <w:tc>
          <w:tcPr>
            <w:tcW w:w="4111" w:type="dxa"/>
            <w:tcBorders>
              <w:top w:val="nil"/>
              <w:left w:val="single" w:sz="4" w:space="0" w:color="000000"/>
              <w:bottom w:val="single" w:sz="4" w:space="0" w:color="000000"/>
              <w:right w:val="single" w:sz="4" w:space="0" w:color="000000"/>
            </w:tcBorders>
            <w:shd w:val="clear" w:color="auto" w:fill="auto"/>
            <w:hideMark/>
          </w:tcPr>
          <w:p w14:paraId="40E9BB15" w14:textId="77777777" w:rsidR="00056E6F" w:rsidRPr="00AE7F91" w:rsidRDefault="00056E6F" w:rsidP="0067033C">
            <w:pPr>
              <w:spacing w:after="0" w:line="360" w:lineRule="auto"/>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Tax expense / (income)</w:t>
            </w:r>
          </w:p>
        </w:tc>
        <w:tc>
          <w:tcPr>
            <w:tcW w:w="1049" w:type="dxa"/>
            <w:tcBorders>
              <w:top w:val="nil"/>
              <w:left w:val="nil"/>
              <w:bottom w:val="single" w:sz="4" w:space="0" w:color="000000"/>
              <w:right w:val="nil"/>
            </w:tcBorders>
            <w:shd w:val="clear" w:color="auto" w:fill="auto"/>
            <w:noWrap/>
            <w:vAlign w:val="center"/>
            <w:hideMark/>
          </w:tcPr>
          <w:p w14:paraId="61BAF702"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 </w:t>
            </w:r>
          </w:p>
        </w:tc>
        <w:tc>
          <w:tcPr>
            <w:tcW w:w="1049" w:type="dxa"/>
            <w:tcBorders>
              <w:top w:val="nil"/>
              <w:left w:val="single" w:sz="4" w:space="0" w:color="000000"/>
              <w:bottom w:val="single" w:sz="4" w:space="0" w:color="000000"/>
              <w:right w:val="nil"/>
            </w:tcBorders>
            <w:shd w:val="clear" w:color="auto" w:fill="auto"/>
            <w:noWrap/>
            <w:vAlign w:val="center"/>
            <w:hideMark/>
          </w:tcPr>
          <w:p w14:paraId="5CA2F485"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 </w:t>
            </w:r>
          </w:p>
        </w:tc>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728B88A0"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 </w:t>
            </w:r>
          </w:p>
        </w:tc>
        <w:tc>
          <w:tcPr>
            <w:tcW w:w="1049" w:type="dxa"/>
            <w:tcBorders>
              <w:top w:val="nil"/>
              <w:left w:val="nil"/>
              <w:bottom w:val="single" w:sz="4" w:space="0" w:color="auto"/>
              <w:right w:val="single" w:sz="4" w:space="0" w:color="auto"/>
            </w:tcBorders>
            <w:shd w:val="clear" w:color="auto" w:fill="auto"/>
            <w:noWrap/>
            <w:vAlign w:val="center"/>
            <w:hideMark/>
          </w:tcPr>
          <w:p w14:paraId="6E055B0F"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 </w:t>
            </w:r>
          </w:p>
        </w:tc>
        <w:tc>
          <w:tcPr>
            <w:tcW w:w="1049" w:type="dxa"/>
            <w:tcBorders>
              <w:top w:val="nil"/>
              <w:left w:val="nil"/>
              <w:bottom w:val="single" w:sz="4" w:space="0" w:color="auto"/>
              <w:right w:val="single" w:sz="4" w:space="0" w:color="auto"/>
            </w:tcBorders>
            <w:shd w:val="clear" w:color="auto" w:fill="auto"/>
            <w:noWrap/>
            <w:vAlign w:val="center"/>
            <w:hideMark/>
          </w:tcPr>
          <w:p w14:paraId="5E832EE1"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 </w:t>
            </w:r>
          </w:p>
        </w:tc>
      </w:tr>
      <w:tr w:rsidR="00056E6F" w:rsidRPr="00AE7F91" w14:paraId="1984A023" w14:textId="77777777" w:rsidTr="003D057C">
        <w:trPr>
          <w:trHeight w:val="300"/>
        </w:trPr>
        <w:tc>
          <w:tcPr>
            <w:tcW w:w="4111" w:type="dxa"/>
            <w:tcBorders>
              <w:top w:val="nil"/>
              <w:left w:val="single" w:sz="4" w:space="0" w:color="000000"/>
              <w:bottom w:val="single" w:sz="4" w:space="0" w:color="000000"/>
              <w:right w:val="single" w:sz="4" w:space="0" w:color="000000"/>
            </w:tcBorders>
            <w:shd w:val="clear" w:color="auto" w:fill="auto"/>
            <w:hideMark/>
          </w:tcPr>
          <w:p w14:paraId="48FB1739" w14:textId="77777777" w:rsidR="00056E6F" w:rsidRPr="00AE7F91" w:rsidRDefault="00056E6F" w:rsidP="0067033C">
            <w:pPr>
              <w:spacing w:after="0" w:line="360" w:lineRule="auto"/>
              <w:rPr>
                <w:rFonts w:asciiTheme="minorHAnsi" w:hAnsiTheme="minorHAnsi" w:cstheme="minorHAnsi"/>
                <w:color w:val="000000"/>
                <w:sz w:val="22"/>
                <w:szCs w:val="22"/>
              </w:rPr>
            </w:pPr>
            <w:r w:rsidRPr="00AE7F91">
              <w:rPr>
                <w:rFonts w:asciiTheme="minorHAnsi" w:hAnsiTheme="minorHAnsi" w:cstheme="minorHAnsi"/>
                <w:color w:val="000000"/>
                <w:sz w:val="22"/>
                <w:szCs w:val="22"/>
              </w:rPr>
              <w:t>Deferred tax</w:t>
            </w:r>
          </w:p>
        </w:tc>
        <w:tc>
          <w:tcPr>
            <w:tcW w:w="1049" w:type="dxa"/>
            <w:tcBorders>
              <w:top w:val="nil"/>
              <w:left w:val="nil"/>
              <w:bottom w:val="single" w:sz="4" w:space="0" w:color="000000"/>
              <w:right w:val="nil"/>
            </w:tcBorders>
            <w:shd w:val="clear" w:color="auto" w:fill="auto"/>
            <w:noWrap/>
            <w:vAlign w:val="center"/>
            <w:hideMark/>
          </w:tcPr>
          <w:p w14:paraId="63B6D0C7"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-178.74</w:t>
            </w:r>
          </w:p>
        </w:tc>
        <w:tc>
          <w:tcPr>
            <w:tcW w:w="1049" w:type="dxa"/>
            <w:tcBorders>
              <w:top w:val="nil"/>
              <w:left w:val="single" w:sz="4" w:space="0" w:color="000000"/>
              <w:bottom w:val="single" w:sz="4" w:space="0" w:color="000000"/>
              <w:right w:val="nil"/>
            </w:tcBorders>
            <w:shd w:val="clear" w:color="auto" w:fill="auto"/>
            <w:noWrap/>
            <w:vAlign w:val="center"/>
            <w:hideMark/>
          </w:tcPr>
          <w:p w14:paraId="777451C9"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153.97</w:t>
            </w:r>
          </w:p>
        </w:tc>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447270A6"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162.09</w:t>
            </w:r>
          </w:p>
        </w:tc>
        <w:tc>
          <w:tcPr>
            <w:tcW w:w="1049" w:type="dxa"/>
            <w:tcBorders>
              <w:top w:val="nil"/>
              <w:left w:val="nil"/>
              <w:bottom w:val="single" w:sz="4" w:space="0" w:color="auto"/>
              <w:right w:val="single" w:sz="4" w:space="0" w:color="auto"/>
            </w:tcBorders>
            <w:shd w:val="clear" w:color="auto" w:fill="auto"/>
            <w:noWrap/>
            <w:vAlign w:val="center"/>
            <w:hideMark/>
          </w:tcPr>
          <w:p w14:paraId="7558680B"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166.96</w:t>
            </w:r>
          </w:p>
        </w:tc>
        <w:tc>
          <w:tcPr>
            <w:tcW w:w="1049" w:type="dxa"/>
            <w:tcBorders>
              <w:top w:val="nil"/>
              <w:left w:val="nil"/>
              <w:bottom w:val="single" w:sz="4" w:space="0" w:color="auto"/>
              <w:right w:val="single" w:sz="4" w:space="0" w:color="auto"/>
            </w:tcBorders>
            <w:shd w:val="clear" w:color="auto" w:fill="auto"/>
            <w:noWrap/>
            <w:vAlign w:val="center"/>
            <w:hideMark/>
          </w:tcPr>
          <w:p w14:paraId="5B9C62BC"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447.67</w:t>
            </w:r>
          </w:p>
        </w:tc>
      </w:tr>
      <w:tr w:rsidR="00056E6F" w:rsidRPr="00AE7F91" w14:paraId="0BBC1D48" w14:textId="77777777" w:rsidTr="003D057C">
        <w:trPr>
          <w:trHeight w:val="300"/>
        </w:trPr>
        <w:tc>
          <w:tcPr>
            <w:tcW w:w="4111" w:type="dxa"/>
            <w:tcBorders>
              <w:top w:val="nil"/>
              <w:left w:val="single" w:sz="4" w:space="0" w:color="000000"/>
              <w:bottom w:val="single" w:sz="4" w:space="0" w:color="000000"/>
              <w:right w:val="single" w:sz="4" w:space="0" w:color="000000"/>
            </w:tcBorders>
            <w:shd w:val="clear" w:color="000000" w:fill="95B3D7"/>
            <w:hideMark/>
          </w:tcPr>
          <w:p w14:paraId="10003064" w14:textId="77777777" w:rsidR="00056E6F" w:rsidRPr="00AE7F91" w:rsidRDefault="00056E6F" w:rsidP="0067033C">
            <w:pPr>
              <w:spacing w:after="0" w:line="360" w:lineRule="auto"/>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Total tax expenses / (income)</w:t>
            </w:r>
          </w:p>
        </w:tc>
        <w:tc>
          <w:tcPr>
            <w:tcW w:w="1049" w:type="dxa"/>
            <w:tcBorders>
              <w:top w:val="nil"/>
              <w:left w:val="nil"/>
              <w:bottom w:val="single" w:sz="4" w:space="0" w:color="000000"/>
              <w:right w:val="nil"/>
            </w:tcBorders>
            <w:shd w:val="clear" w:color="000000" w:fill="95B3D7"/>
            <w:noWrap/>
            <w:vAlign w:val="center"/>
            <w:hideMark/>
          </w:tcPr>
          <w:p w14:paraId="724D1F5A"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-178.74</w:t>
            </w:r>
          </w:p>
        </w:tc>
        <w:tc>
          <w:tcPr>
            <w:tcW w:w="1049" w:type="dxa"/>
            <w:tcBorders>
              <w:top w:val="nil"/>
              <w:left w:val="single" w:sz="4" w:space="0" w:color="000000"/>
              <w:bottom w:val="single" w:sz="4" w:space="0" w:color="000000"/>
              <w:right w:val="nil"/>
            </w:tcBorders>
            <w:shd w:val="clear" w:color="000000" w:fill="95B3D7"/>
            <w:noWrap/>
            <w:vAlign w:val="center"/>
            <w:hideMark/>
          </w:tcPr>
          <w:p w14:paraId="13B8B449"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153.97</w:t>
            </w:r>
          </w:p>
        </w:tc>
        <w:tc>
          <w:tcPr>
            <w:tcW w:w="1049" w:type="dxa"/>
            <w:tcBorders>
              <w:top w:val="nil"/>
              <w:left w:val="single" w:sz="4" w:space="0" w:color="auto"/>
              <w:bottom w:val="single" w:sz="4" w:space="0" w:color="auto"/>
              <w:right w:val="single" w:sz="4" w:space="0" w:color="auto"/>
            </w:tcBorders>
            <w:shd w:val="clear" w:color="000000" w:fill="95B3D7"/>
            <w:noWrap/>
            <w:vAlign w:val="center"/>
            <w:hideMark/>
          </w:tcPr>
          <w:p w14:paraId="2FE92046"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162.09</w:t>
            </w:r>
          </w:p>
        </w:tc>
        <w:tc>
          <w:tcPr>
            <w:tcW w:w="1049" w:type="dxa"/>
            <w:tcBorders>
              <w:top w:val="nil"/>
              <w:left w:val="nil"/>
              <w:bottom w:val="single" w:sz="4" w:space="0" w:color="auto"/>
              <w:right w:val="single" w:sz="4" w:space="0" w:color="auto"/>
            </w:tcBorders>
            <w:shd w:val="clear" w:color="000000" w:fill="95B3D7"/>
            <w:noWrap/>
            <w:vAlign w:val="center"/>
            <w:hideMark/>
          </w:tcPr>
          <w:p w14:paraId="1D87E969"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166.96</w:t>
            </w:r>
          </w:p>
        </w:tc>
        <w:tc>
          <w:tcPr>
            <w:tcW w:w="1049" w:type="dxa"/>
            <w:tcBorders>
              <w:top w:val="nil"/>
              <w:left w:val="nil"/>
              <w:bottom w:val="single" w:sz="4" w:space="0" w:color="auto"/>
              <w:right w:val="single" w:sz="4" w:space="0" w:color="auto"/>
            </w:tcBorders>
            <w:shd w:val="clear" w:color="000000" w:fill="95B3D7"/>
            <w:noWrap/>
            <w:vAlign w:val="center"/>
            <w:hideMark/>
          </w:tcPr>
          <w:p w14:paraId="02121BAB"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447.67</w:t>
            </w:r>
          </w:p>
        </w:tc>
      </w:tr>
      <w:tr w:rsidR="00056E6F" w:rsidRPr="00AE7F91" w14:paraId="624C6891" w14:textId="77777777" w:rsidTr="003D057C">
        <w:trPr>
          <w:trHeight w:val="300"/>
        </w:trPr>
        <w:tc>
          <w:tcPr>
            <w:tcW w:w="4111" w:type="dxa"/>
            <w:tcBorders>
              <w:top w:val="nil"/>
              <w:left w:val="single" w:sz="4" w:space="0" w:color="000000"/>
              <w:bottom w:val="single" w:sz="4" w:space="0" w:color="000000"/>
              <w:right w:val="single" w:sz="4" w:space="0" w:color="000000"/>
            </w:tcBorders>
            <w:shd w:val="clear" w:color="000000" w:fill="95B3D7"/>
            <w:hideMark/>
          </w:tcPr>
          <w:p w14:paraId="4ABC0270" w14:textId="01681D92" w:rsidR="00056E6F" w:rsidRPr="00AE7F91" w:rsidRDefault="00056E6F" w:rsidP="0067033C">
            <w:pPr>
              <w:spacing w:after="0" w:line="360" w:lineRule="auto"/>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Profit / (loss) after tax</w:t>
            </w:r>
          </w:p>
        </w:tc>
        <w:tc>
          <w:tcPr>
            <w:tcW w:w="1049" w:type="dxa"/>
            <w:tcBorders>
              <w:top w:val="nil"/>
              <w:left w:val="nil"/>
              <w:bottom w:val="single" w:sz="4" w:space="0" w:color="000000"/>
              <w:right w:val="nil"/>
            </w:tcBorders>
            <w:shd w:val="clear" w:color="000000" w:fill="95B3D7"/>
            <w:noWrap/>
            <w:vAlign w:val="center"/>
            <w:hideMark/>
          </w:tcPr>
          <w:p w14:paraId="29B664C3" w14:textId="77777777" w:rsidR="00056E6F" w:rsidRPr="00AE7F91" w:rsidRDefault="00056E6F" w:rsidP="003D057C">
            <w:pPr>
              <w:spacing w:after="0" w:line="360" w:lineRule="auto"/>
              <w:ind w:left="-111"/>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-1,561.15</w:t>
            </w:r>
          </w:p>
        </w:tc>
        <w:tc>
          <w:tcPr>
            <w:tcW w:w="1049" w:type="dxa"/>
            <w:tcBorders>
              <w:top w:val="nil"/>
              <w:left w:val="single" w:sz="4" w:space="0" w:color="000000"/>
              <w:bottom w:val="single" w:sz="4" w:space="0" w:color="000000"/>
              <w:right w:val="nil"/>
            </w:tcBorders>
            <w:shd w:val="clear" w:color="000000" w:fill="95B3D7"/>
            <w:noWrap/>
            <w:vAlign w:val="center"/>
            <w:hideMark/>
          </w:tcPr>
          <w:p w14:paraId="55444E7A"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-709.49</w:t>
            </w:r>
          </w:p>
        </w:tc>
        <w:tc>
          <w:tcPr>
            <w:tcW w:w="1049" w:type="dxa"/>
            <w:tcBorders>
              <w:top w:val="nil"/>
              <w:left w:val="single" w:sz="4" w:space="0" w:color="auto"/>
              <w:bottom w:val="single" w:sz="4" w:space="0" w:color="auto"/>
              <w:right w:val="single" w:sz="4" w:space="0" w:color="auto"/>
            </w:tcBorders>
            <w:shd w:val="clear" w:color="000000" w:fill="95B3D7"/>
            <w:noWrap/>
            <w:vAlign w:val="center"/>
            <w:hideMark/>
          </w:tcPr>
          <w:p w14:paraId="38837CA8"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-524.13</w:t>
            </w:r>
          </w:p>
        </w:tc>
        <w:tc>
          <w:tcPr>
            <w:tcW w:w="1049" w:type="dxa"/>
            <w:tcBorders>
              <w:top w:val="nil"/>
              <w:left w:val="nil"/>
              <w:bottom w:val="single" w:sz="4" w:space="0" w:color="auto"/>
              <w:right w:val="single" w:sz="4" w:space="0" w:color="auto"/>
            </w:tcBorders>
            <w:shd w:val="clear" w:color="000000" w:fill="95B3D7"/>
            <w:noWrap/>
            <w:vAlign w:val="center"/>
            <w:hideMark/>
          </w:tcPr>
          <w:p w14:paraId="275206CF"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85.95</w:t>
            </w:r>
          </w:p>
        </w:tc>
        <w:tc>
          <w:tcPr>
            <w:tcW w:w="1049" w:type="dxa"/>
            <w:tcBorders>
              <w:top w:val="nil"/>
              <w:left w:val="nil"/>
              <w:bottom w:val="single" w:sz="4" w:space="0" w:color="auto"/>
              <w:right w:val="single" w:sz="4" w:space="0" w:color="auto"/>
            </w:tcBorders>
            <w:shd w:val="clear" w:color="000000" w:fill="95B3D7"/>
            <w:noWrap/>
            <w:vAlign w:val="center"/>
            <w:hideMark/>
          </w:tcPr>
          <w:p w14:paraId="10DBFB82"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331.42</w:t>
            </w:r>
          </w:p>
        </w:tc>
      </w:tr>
      <w:tr w:rsidR="00056E6F" w:rsidRPr="00AE7F91" w14:paraId="2CFF5B06" w14:textId="77777777" w:rsidTr="003D057C">
        <w:trPr>
          <w:trHeight w:val="300"/>
        </w:trPr>
        <w:tc>
          <w:tcPr>
            <w:tcW w:w="4111" w:type="dxa"/>
            <w:tcBorders>
              <w:top w:val="nil"/>
              <w:left w:val="single" w:sz="4" w:space="0" w:color="000000"/>
              <w:bottom w:val="single" w:sz="4" w:space="0" w:color="000000"/>
              <w:right w:val="single" w:sz="4" w:space="0" w:color="000000"/>
            </w:tcBorders>
            <w:shd w:val="clear" w:color="auto" w:fill="auto"/>
            <w:hideMark/>
          </w:tcPr>
          <w:p w14:paraId="28546150" w14:textId="69EDAC56" w:rsidR="00056E6F" w:rsidRPr="00AE7F91" w:rsidRDefault="00056E6F" w:rsidP="0067033C">
            <w:pPr>
              <w:spacing w:after="0" w:line="360" w:lineRule="auto"/>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Other comprehensive income</w:t>
            </w:r>
          </w:p>
        </w:tc>
        <w:tc>
          <w:tcPr>
            <w:tcW w:w="1049" w:type="dxa"/>
            <w:tcBorders>
              <w:top w:val="nil"/>
              <w:left w:val="nil"/>
              <w:bottom w:val="single" w:sz="4" w:space="0" w:color="000000"/>
              <w:right w:val="nil"/>
            </w:tcBorders>
            <w:shd w:val="clear" w:color="auto" w:fill="auto"/>
            <w:noWrap/>
            <w:vAlign w:val="center"/>
            <w:hideMark/>
          </w:tcPr>
          <w:p w14:paraId="4825FD59"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 </w:t>
            </w:r>
          </w:p>
        </w:tc>
        <w:tc>
          <w:tcPr>
            <w:tcW w:w="1049" w:type="dxa"/>
            <w:tcBorders>
              <w:top w:val="nil"/>
              <w:left w:val="single" w:sz="4" w:space="0" w:color="000000"/>
              <w:bottom w:val="single" w:sz="4" w:space="0" w:color="000000"/>
              <w:right w:val="nil"/>
            </w:tcBorders>
            <w:shd w:val="clear" w:color="auto" w:fill="auto"/>
            <w:noWrap/>
            <w:vAlign w:val="center"/>
            <w:hideMark/>
          </w:tcPr>
          <w:p w14:paraId="74751D84"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 </w:t>
            </w:r>
          </w:p>
        </w:tc>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4BFA3728"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 </w:t>
            </w:r>
          </w:p>
        </w:tc>
        <w:tc>
          <w:tcPr>
            <w:tcW w:w="1049" w:type="dxa"/>
            <w:tcBorders>
              <w:top w:val="nil"/>
              <w:left w:val="nil"/>
              <w:bottom w:val="single" w:sz="4" w:space="0" w:color="auto"/>
              <w:right w:val="single" w:sz="4" w:space="0" w:color="auto"/>
            </w:tcBorders>
            <w:shd w:val="clear" w:color="auto" w:fill="auto"/>
            <w:noWrap/>
            <w:vAlign w:val="center"/>
            <w:hideMark/>
          </w:tcPr>
          <w:p w14:paraId="5922CA14"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 </w:t>
            </w:r>
          </w:p>
        </w:tc>
        <w:tc>
          <w:tcPr>
            <w:tcW w:w="1049" w:type="dxa"/>
            <w:tcBorders>
              <w:top w:val="nil"/>
              <w:left w:val="nil"/>
              <w:bottom w:val="single" w:sz="4" w:space="0" w:color="auto"/>
              <w:right w:val="single" w:sz="4" w:space="0" w:color="auto"/>
            </w:tcBorders>
            <w:shd w:val="clear" w:color="auto" w:fill="auto"/>
            <w:noWrap/>
            <w:vAlign w:val="center"/>
            <w:hideMark/>
          </w:tcPr>
          <w:p w14:paraId="26AF4539"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 </w:t>
            </w:r>
          </w:p>
        </w:tc>
      </w:tr>
      <w:tr w:rsidR="00056E6F" w:rsidRPr="00AE7F91" w14:paraId="467DE730" w14:textId="77777777" w:rsidTr="003D057C">
        <w:trPr>
          <w:trHeight w:val="300"/>
        </w:trPr>
        <w:tc>
          <w:tcPr>
            <w:tcW w:w="4111" w:type="dxa"/>
            <w:tcBorders>
              <w:top w:val="nil"/>
              <w:left w:val="single" w:sz="4" w:space="0" w:color="000000"/>
              <w:bottom w:val="single" w:sz="4" w:space="0" w:color="000000"/>
              <w:right w:val="single" w:sz="4" w:space="0" w:color="000000"/>
            </w:tcBorders>
            <w:shd w:val="clear" w:color="auto" w:fill="auto"/>
            <w:hideMark/>
          </w:tcPr>
          <w:p w14:paraId="5B53BB50" w14:textId="77777777" w:rsidR="00056E6F" w:rsidRPr="00AE7F91" w:rsidRDefault="00056E6F" w:rsidP="0067033C">
            <w:pPr>
              <w:spacing w:after="0" w:line="360" w:lineRule="auto"/>
              <w:ind w:firstLineChars="100" w:firstLine="220"/>
              <w:rPr>
                <w:rFonts w:asciiTheme="minorHAnsi" w:hAnsiTheme="minorHAnsi" w:cstheme="minorHAnsi"/>
                <w:color w:val="000000"/>
                <w:sz w:val="22"/>
                <w:szCs w:val="22"/>
              </w:rPr>
            </w:pPr>
            <w:r w:rsidRPr="00AE7F91">
              <w:rPr>
                <w:rFonts w:asciiTheme="minorHAnsi" w:hAnsiTheme="minorHAnsi" w:cstheme="minorHAnsi"/>
                <w:color w:val="000000"/>
                <w:sz w:val="22"/>
                <w:szCs w:val="22"/>
              </w:rPr>
              <w:t>(i) Items that will not be reclassified to profit &amp; loss</w:t>
            </w:r>
          </w:p>
        </w:tc>
        <w:tc>
          <w:tcPr>
            <w:tcW w:w="1049" w:type="dxa"/>
            <w:tcBorders>
              <w:top w:val="nil"/>
              <w:left w:val="nil"/>
              <w:bottom w:val="single" w:sz="4" w:space="0" w:color="000000"/>
              <w:right w:val="nil"/>
            </w:tcBorders>
            <w:shd w:val="clear" w:color="auto" w:fill="auto"/>
            <w:noWrap/>
            <w:vAlign w:val="center"/>
            <w:hideMark/>
          </w:tcPr>
          <w:p w14:paraId="3645C680"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-0.18</w:t>
            </w:r>
          </w:p>
        </w:tc>
        <w:tc>
          <w:tcPr>
            <w:tcW w:w="1049" w:type="dxa"/>
            <w:tcBorders>
              <w:top w:val="nil"/>
              <w:left w:val="single" w:sz="4" w:space="0" w:color="000000"/>
              <w:bottom w:val="single" w:sz="4" w:space="0" w:color="000000"/>
              <w:right w:val="nil"/>
            </w:tcBorders>
            <w:shd w:val="clear" w:color="auto" w:fill="auto"/>
            <w:noWrap/>
            <w:vAlign w:val="center"/>
            <w:hideMark/>
          </w:tcPr>
          <w:p w14:paraId="2DDCFF8E"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-1.88</w:t>
            </w:r>
          </w:p>
        </w:tc>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1244C960"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-2.66</w:t>
            </w:r>
          </w:p>
        </w:tc>
        <w:tc>
          <w:tcPr>
            <w:tcW w:w="1049" w:type="dxa"/>
            <w:tcBorders>
              <w:top w:val="nil"/>
              <w:left w:val="nil"/>
              <w:bottom w:val="single" w:sz="4" w:space="0" w:color="auto"/>
              <w:right w:val="single" w:sz="4" w:space="0" w:color="auto"/>
            </w:tcBorders>
            <w:shd w:val="clear" w:color="auto" w:fill="auto"/>
            <w:noWrap/>
            <w:vAlign w:val="center"/>
            <w:hideMark/>
          </w:tcPr>
          <w:p w14:paraId="73EE12BB"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-1.83</w:t>
            </w:r>
          </w:p>
        </w:tc>
        <w:tc>
          <w:tcPr>
            <w:tcW w:w="1049" w:type="dxa"/>
            <w:tcBorders>
              <w:top w:val="nil"/>
              <w:left w:val="nil"/>
              <w:bottom w:val="single" w:sz="4" w:space="0" w:color="auto"/>
              <w:right w:val="single" w:sz="4" w:space="0" w:color="auto"/>
            </w:tcBorders>
            <w:shd w:val="clear" w:color="auto" w:fill="auto"/>
            <w:noWrap/>
            <w:vAlign w:val="center"/>
            <w:hideMark/>
          </w:tcPr>
          <w:p w14:paraId="0F518C3E"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3.08</w:t>
            </w:r>
          </w:p>
        </w:tc>
      </w:tr>
      <w:tr w:rsidR="00056E6F" w:rsidRPr="00AE7F91" w14:paraId="01965BEB" w14:textId="77777777" w:rsidTr="003D057C">
        <w:trPr>
          <w:trHeight w:val="315"/>
        </w:trPr>
        <w:tc>
          <w:tcPr>
            <w:tcW w:w="4111" w:type="dxa"/>
            <w:tcBorders>
              <w:top w:val="nil"/>
              <w:left w:val="single" w:sz="4" w:space="0" w:color="000000"/>
              <w:bottom w:val="single" w:sz="4" w:space="0" w:color="000000"/>
              <w:right w:val="single" w:sz="4" w:space="0" w:color="000000"/>
            </w:tcBorders>
            <w:shd w:val="clear" w:color="auto" w:fill="auto"/>
            <w:vAlign w:val="center"/>
            <w:hideMark/>
          </w:tcPr>
          <w:p w14:paraId="671AECE9" w14:textId="77777777" w:rsidR="00056E6F" w:rsidRPr="00AE7F91" w:rsidRDefault="00056E6F" w:rsidP="0067033C">
            <w:pPr>
              <w:spacing w:after="0" w:line="360" w:lineRule="auto"/>
              <w:ind w:firstLineChars="100" w:firstLine="220"/>
              <w:rPr>
                <w:rFonts w:asciiTheme="minorHAnsi" w:hAnsiTheme="minorHAnsi" w:cstheme="minorHAnsi"/>
                <w:color w:val="000000"/>
                <w:sz w:val="22"/>
                <w:szCs w:val="22"/>
              </w:rPr>
            </w:pPr>
            <w:r w:rsidRPr="00AE7F91">
              <w:rPr>
                <w:rFonts w:asciiTheme="minorHAnsi" w:hAnsiTheme="minorHAnsi" w:cstheme="minorHAnsi"/>
                <w:color w:val="000000"/>
                <w:sz w:val="22"/>
                <w:szCs w:val="22"/>
              </w:rPr>
              <w:t>(ii) Income tax relating to items that will not be reclassified to profit &amp; loss</w:t>
            </w:r>
          </w:p>
        </w:tc>
        <w:tc>
          <w:tcPr>
            <w:tcW w:w="1049" w:type="dxa"/>
            <w:tcBorders>
              <w:top w:val="nil"/>
              <w:left w:val="nil"/>
              <w:bottom w:val="single" w:sz="4" w:space="0" w:color="000000"/>
              <w:right w:val="nil"/>
            </w:tcBorders>
            <w:shd w:val="clear" w:color="auto" w:fill="auto"/>
            <w:noWrap/>
            <w:vAlign w:val="center"/>
            <w:hideMark/>
          </w:tcPr>
          <w:p w14:paraId="0EFF83A2"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0.06</w:t>
            </w:r>
          </w:p>
        </w:tc>
        <w:tc>
          <w:tcPr>
            <w:tcW w:w="1049" w:type="dxa"/>
            <w:tcBorders>
              <w:top w:val="nil"/>
              <w:left w:val="single" w:sz="4" w:space="0" w:color="000000"/>
              <w:bottom w:val="single" w:sz="4" w:space="0" w:color="000000"/>
              <w:right w:val="nil"/>
            </w:tcBorders>
            <w:shd w:val="clear" w:color="auto" w:fill="auto"/>
            <w:noWrap/>
            <w:vAlign w:val="center"/>
            <w:hideMark/>
          </w:tcPr>
          <w:p w14:paraId="7B69A149"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0.66</w:t>
            </w:r>
          </w:p>
        </w:tc>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1E5D59A5"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0.93</w:t>
            </w:r>
          </w:p>
        </w:tc>
        <w:tc>
          <w:tcPr>
            <w:tcW w:w="1049" w:type="dxa"/>
            <w:tcBorders>
              <w:top w:val="nil"/>
              <w:left w:val="nil"/>
              <w:bottom w:val="single" w:sz="4" w:space="0" w:color="auto"/>
              <w:right w:val="single" w:sz="4" w:space="0" w:color="auto"/>
            </w:tcBorders>
            <w:shd w:val="clear" w:color="auto" w:fill="auto"/>
            <w:noWrap/>
            <w:vAlign w:val="center"/>
            <w:hideMark/>
          </w:tcPr>
          <w:p w14:paraId="7E44C69C"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0.64</w:t>
            </w:r>
          </w:p>
        </w:tc>
        <w:tc>
          <w:tcPr>
            <w:tcW w:w="1049" w:type="dxa"/>
            <w:tcBorders>
              <w:top w:val="nil"/>
              <w:left w:val="nil"/>
              <w:bottom w:val="single" w:sz="4" w:space="0" w:color="auto"/>
              <w:right w:val="single" w:sz="4" w:space="0" w:color="auto"/>
            </w:tcBorders>
            <w:shd w:val="clear" w:color="auto" w:fill="auto"/>
            <w:noWrap/>
            <w:vAlign w:val="center"/>
            <w:hideMark/>
          </w:tcPr>
          <w:p w14:paraId="2F844D4D"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-0.77</w:t>
            </w:r>
          </w:p>
        </w:tc>
      </w:tr>
      <w:tr w:rsidR="00056E6F" w:rsidRPr="00AE7F91" w14:paraId="35A1B7DF" w14:textId="77777777" w:rsidTr="003D057C">
        <w:trPr>
          <w:trHeight w:val="300"/>
        </w:trPr>
        <w:tc>
          <w:tcPr>
            <w:tcW w:w="4111" w:type="dxa"/>
            <w:tcBorders>
              <w:top w:val="nil"/>
              <w:left w:val="single" w:sz="4" w:space="0" w:color="000000"/>
              <w:bottom w:val="single" w:sz="4" w:space="0" w:color="000000"/>
              <w:right w:val="single" w:sz="4" w:space="0" w:color="000000"/>
            </w:tcBorders>
            <w:shd w:val="clear" w:color="auto" w:fill="auto"/>
            <w:vAlign w:val="center"/>
            <w:hideMark/>
          </w:tcPr>
          <w:p w14:paraId="0050EACA" w14:textId="77777777" w:rsidR="00056E6F" w:rsidRPr="00AE7F91" w:rsidRDefault="00056E6F" w:rsidP="0067033C">
            <w:pPr>
              <w:spacing w:after="0" w:line="360" w:lineRule="auto"/>
              <w:rPr>
                <w:rFonts w:asciiTheme="minorHAnsi" w:hAnsiTheme="minorHAnsi" w:cstheme="minorHAnsi"/>
                <w:sz w:val="22"/>
                <w:szCs w:val="22"/>
              </w:rPr>
            </w:pPr>
            <w:r w:rsidRPr="00AE7F91">
              <w:rPr>
                <w:rFonts w:asciiTheme="minorHAnsi" w:hAnsiTheme="minorHAnsi" w:cstheme="minorHAnsi"/>
                <w:sz w:val="22"/>
                <w:szCs w:val="22"/>
              </w:rPr>
              <w:t> </w:t>
            </w:r>
          </w:p>
        </w:tc>
        <w:tc>
          <w:tcPr>
            <w:tcW w:w="1049" w:type="dxa"/>
            <w:tcBorders>
              <w:top w:val="nil"/>
              <w:left w:val="nil"/>
              <w:bottom w:val="single" w:sz="4" w:space="0" w:color="000000"/>
              <w:right w:val="nil"/>
            </w:tcBorders>
            <w:shd w:val="clear" w:color="auto" w:fill="auto"/>
            <w:noWrap/>
            <w:vAlign w:val="center"/>
            <w:hideMark/>
          </w:tcPr>
          <w:p w14:paraId="3B4C0580"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-0.12</w:t>
            </w:r>
          </w:p>
        </w:tc>
        <w:tc>
          <w:tcPr>
            <w:tcW w:w="1049" w:type="dxa"/>
            <w:tcBorders>
              <w:top w:val="nil"/>
              <w:left w:val="single" w:sz="4" w:space="0" w:color="000000"/>
              <w:bottom w:val="single" w:sz="4" w:space="0" w:color="000000"/>
              <w:right w:val="nil"/>
            </w:tcBorders>
            <w:shd w:val="clear" w:color="auto" w:fill="auto"/>
            <w:noWrap/>
            <w:vAlign w:val="center"/>
            <w:hideMark/>
          </w:tcPr>
          <w:p w14:paraId="6E7BD4BA"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-1.22</w:t>
            </w:r>
          </w:p>
        </w:tc>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1F9CD41D"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-1.73</w:t>
            </w:r>
          </w:p>
        </w:tc>
        <w:tc>
          <w:tcPr>
            <w:tcW w:w="1049" w:type="dxa"/>
            <w:tcBorders>
              <w:top w:val="nil"/>
              <w:left w:val="nil"/>
              <w:bottom w:val="single" w:sz="4" w:space="0" w:color="auto"/>
              <w:right w:val="single" w:sz="4" w:space="0" w:color="auto"/>
            </w:tcBorders>
            <w:shd w:val="clear" w:color="auto" w:fill="auto"/>
            <w:noWrap/>
            <w:vAlign w:val="center"/>
            <w:hideMark/>
          </w:tcPr>
          <w:p w14:paraId="5E822FC7"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-1.19</w:t>
            </w:r>
          </w:p>
        </w:tc>
        <w:tc>
          <w:tcPr>
            <w:tcW w:w="1049" w:type="dxa"/>
            <w:tcBorders>
              <w:top w:val="nil"/>
              <w:left w:val="nil"/>
              <w:bottom w:val="single" w:sz="4" w:space="0" w:color="auto"/>
              <w:right w:val="single" w:sz="4" w:space="0" w:color="auto"/>
            </w:tcBorders>
            <w:shd w:val="clear" w:color="auto" w:fill="auto"/>
            <w:noWrap/>
            <w:vAlign w:val="center"/>
            <w:hideMark/>
          </w:tcPr>
          <w:p w14:paraId="436FDDED"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2.31</w:t>
            </w:r>
          </w:p>
        </w:tc>
      </w:tr>
      <w:tr w:rsidR="00056E6F" w:rsidRPr="00AE7F91" w14:paraId="3CD4019B" w14:textId="77777777" w:rsidTr="003D057C">
        <w:trPr>
          <w:trHeight w:val="300"/>
        </w:trPr>
        <w:tc>
          <w:tcPr>
            <w:tcW w:w="4111" w:type="dxa"/>
            <w:tcBorders>
              <w:top w:val="nil"/>
              <w:left w:val="single" w:sz="4" w:space="0" w:color="000000"/>
              <w:bottom w:val="single" w:sz="4" w:space="0" w:color="000000"/>
              <w:right w:val="single" w:sz="4" w:space="0" w:color="000000"/>
            </w:tcBorders>
            <w:shd w:val="clear" w:color="000000" w:fill="95B3D7"/>
            <w:hideMark/>
          </w:tcPr>
          <w:p w14:paraId="1817B9A2" w14:textId="421BA6F9" w:rsidR="00056E6F" w:rsidRPr="00AE7F91" w:rsidRDefault="00056E6F" w:rsidP="0067033C">
            <w:pPr>
              <w:spacing w:after="0" w:line="360" w:lineRule="auto"/>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Total comprehensive income for the year</w:t>
            </w:r>
          </w:p>
        </w:tc>
        <w:tc>
          <w:tcPr>
            <w:tcW w:w="1049" w:type="dxa"/>
            <w:tcBorders>
              <w:top w:val="nil"/>
              <w:left w:val="nil"/>
              <w:bottom w:val="single" w:sz="4" w:space="0" w:color="000000"/>
              <w:right w:val="nil"/>
            </w:tcBorders>
            <w:shd w:val="clear" w:color="000000" w:fill="95B3D7"/>
            <w:noWrap/>
            <w:vAlign w:val="center"/>
            <w:hideMark/>
          </w:tcPr>
          <w:p w14:paraId="61394A99" w14:textId="77777777" w:rsidR="00056E6F" w:rsidRPr="00AE7F91" w:rsidRDefault="00056E6F" w:rsidP="003D057C">
            <w:pPr>
              <w:spacing w:after="0" w:line="360" w:lineRule="auto"/>
              <w:ind w:left="-111"/>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-1,561.27</w:t>
            </w:r>
          </w:p>
        </w:tc>
        <w:tc>
          <w:tcPr>
            <w:tcW w:w="1049" w:type="dxa"/>
            <w:tcBorders>
              <w:top w:val="nil"/>
              <w:left w:val="single" w:sz="4" w:space="0" w:color="000000"/>
              <w:bottom w:val="single" w:sz="4" w:space="0" w:color="000000"/>
              <w:right w:val="nil"/>
            </w:tcBorders>
            <w:shd w:val="clear" w:color="000000" w:fill="95B3D7"/>
            <w:noWrap/>
            <w:vAlign w:val="center"/>
            <w:hideMark/>
          </w:tcPr>
          <w:p w14:paraId="6DEFCC1C"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-710.71</w:t>
            </w:r>
          </w:p>
        </w:tc>
        <w:tc>
          <w:tcPr>
            <w:tcW w:w="1049" w:type="dxa"/>
            <w:tcBorders>
              <w:top w:val="nil"/>
              <w:left w:val="single" w:sz="4" w:space="0" w:color="auto"/>
              <w:bottom w:val="single" w:sz="4" w:space="0" w:color="auto"/>
              <w:right w:val="single" w:sz="4" w:space="0" w:color="auto"/>
            </w:tcBorders>
            <w:shd w:val="clear" w:color="000000" w:fill="95B3D7"/>
            <w:noWrap/>
            <w:vAlign w:val="center"/>
            <w:hideMark/>
          </w:tcPr>
          <w:p w14:paraId="23764A08"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-525.86</w:t>
            </w:r>
          </w:p>
        </w:tc>
        <w:tc>
          <w:tcPr>
            <w:tcW w:w="1049" w:type="dxa"/>
            <w:tcBorders>
              <w:top w:val="nil"/>
              <w:left w:val="nil"/>
              <w:bottom w:val="single" w:sz="4" w:space="0" w:color="auto"/>
              <w:right w:val="single" w:sz="4" w:space="0" w:color="auto"/>
            </w:tcBorders>
            <w:shd w:val="clear" w:color="000000" w:fill="95B3D7"/>
            <w:noWrap/>
            <w:vAlign w:val="center"/>
            <w:hideMark/>
          </w:tcPr>
          <w:p w14:paraId="0C02D220"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84.76</w:t>
            </w:r>
          </w:p>
        </w:tc>
        <w:tc>
          <w:tcPr>
            <w:tcW w:w="1049" w:type="dxa"/>
            <w:tcBorders>
              <w:top w:val="nil"/>
              <w:left w:val="nil"/>
              <w:bottom w:val="single" w:sz="4" w:space="0" w:color="auto"/>
              <w:right w:val="single" w:sz="4" w:space="0" w:color="auto"/>
            </w:tcBorders>
            <w:shd w:val="clear" w:color="000000" w:fill="95B3D7"/>
            <w:noWrap/>
            <w:vAlign w:val="center"/>
            <w:hideMark/>
          </w:tcPr>
          <w:p w14:paraId="6343D876"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333.73</w:t>
            </w:r>
          </w:p>
        </w:tc>
      </w:tr>
    </w:tbl>
    <w:p w14:paraId="022160DF" w14:textId="77777777" w:rsidR="00566600" w:rsidRDefault="00566600">
      <w:pPr>
        <w:rPr>
          <w:rFonts w:ascii="Arial" w:hAnsi="Arial" w:cs="Arial"/>
          <w:b/>
          <w:noProof/>
          <w:sz w:val="22"/>
          <w:szCs w:val="22"/>
        </w:rPr>
      </w:pPr>
      <w:r>
        <w:rPr>
          <w:rFonts w:ascii="Arial" w:hAnsi="Arial" w:cs="Arial"/>
          <w:b/>
          <w:noProof/>
          <w:sz w:val="22"/>
          <w:szCs w:val="22"/>
        </w:rPr>
        <w:br w:type="page"/>
      </w:r>
    </w:p>
    <w:p w14:paraId="06DD8220" w14:textId="25E2A003" w:rsidR="00056E6F" w:rsidRPr="007514E5" w:rsidRDefault="00056E6F">
      <w:pPr>
        <w:pStyle w:val="ListParagraph"/>
        <w:numPr>
          <w:ilvl w:val="0"/>
          <w:numId w:val="19"/>
        </w:numPr>
        <w:tabs>
          <w:tab w:val="left" w:pos="-142"/>
        </w:tabs>
        <w:spacing w:line="360" w:lineRule="auto"/>
        <w:ind w:left="142" w:right="-472" w:hanging="426"/>
        <w:jc w:val="both"/>
        <w:rPr>
          <w:rFonts w:ascii="Arial" w:hAnsi="Arial" w:cs="Arial"/>
          <w:b/>
          <w:noProof/>
          <w:sz w:val="22"/>
          <w:szCs w:val="22"/>
        </w:rPr>
      </w:pPr>
      <w:r w:rsidRPr="007514E5">
        <w:rPr>
          <w:rFonts w:ascii="Arial" w:hAnsi="Arial" w:cs="Arial"/>
          <w:b/>
          <w:noProof/>
          <w:sz w:val="22"/>
          <w:szCs w:val="22"/>
        </w:rPr>
        <w:lastRenderedPageBreak/>
        <w:t>KEY FINANCIAL RATIOS:</w:t>
      </w:r>
    </w:p>
    <w:tbl>
      <w:tblPr>
        <w:tblStyle w:val="GridTable2"/>
        <w:tblW w:w="9356" w:type="dxa"/>
        <w:tblInd w:w="250" w:type="dxa"/>
        <w:tblLayout w:type="fixed"/>
        <w:tblLook w:val="04A0" w:firstRow="1" w:lastRow="0" w:firstColumn="1" w:lastColumn="0" w:noHBand="0" w:noVBand="1"/>
      </w:tblPr>
      <w:tblGrid>
        <w:gridCol w:w="2835"/>
        <w:gridCol w:w="1148"/>
        <w:gridCol w:w="1412"/>
        <w:gridCol w:w="1412"/>
        <w:gridCol w:w="1412"/>
        <w:gridCol w:w="1137"/>
      </w:tblGrid>
      <w:tr w:rsidR="00056E6F" w:rsidRPr="00120B73" w14:paraId="51ADB8EC" w14:textId="77777777" w:rsidTr="00056E6F">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7AD5AE15" w14:textId="77777777" w:rsidR="00056E6F" w:rsidRPr="00120B73" w:rsidRDefault="00056E6F" w:rsidP="0067033C">
            <w:pPr>
              <w:spacing w:line="360" w:lineRule="auto"/>
              <w:rPr>
                <w:rFonts w:asciiTheme="minorHAnsi" w:hAnsiTheme="minorHAnsi" w:cstheme="minorHAnsi"/>
                <w:b w:val="0"/>
                <w:bCs w:val="0"/>
                <w:color w:val="FFFFFF"/>
                <w:sz w:val="22"/>
                <w:szCs w:val="22"/>
                <w:lang w:val="en-IN" w:eastAsia="en-IN"/>
              </w:rPr>
            </w:pPr>
            <w:r w:rsidRPr="00120B73">
              <w:rPr>
                <w:rFonts w:asciiTheme="minorHAnsi" w:hAnsiTheme="minorHAnsi" w:cstheme="minorHAnsi"/>
                <w:color w:val="FFFFFF"/>
                <w:sz w:val="22"/>
                <w:szCs w:val="22"/>
                <w:lang w:val="en-IN" w:eastAsia="en-IN"/>
              </w:rPr>
              <w:t>Particular</w:t>
            </w:r>
          </w:p>
        </w:tc>
        <w:tc>
          <w:tcPr>
            <w:tcW w:w="1148"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296F7682" w14:textId="410F138D" w:rsidR="00056E6F" w:rsidRPr="00120B73" w:rsidRDefault="00056E6F" w:rsidP="0067033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2"/>
                <w:szCs w:val="22"/>
                <w:lang w:val="en-IN" w:eastAsia="en-IN"/>
              </w:rPr>
            </w:pPr>
            <w:r w:rsidRPr="00120B73">
              <w:rPr>
                <w:rFonts w:asciiTheme="minorHAnsi" w:hAnsiTheme="minorHAnsi" w:cstheme="minorHAnsi"/>
                <w:bCs w:val="0"/>
                <w:color w:val="FFFFFF"/>
                <w:sz w:val="22"/>
                <w:szCs w:val="22"/>
                <w:lang w:val="en-IN" w:eastAsia="en-IN"/>
              </w:rPr>
              <w:t>FY 201</w:t>
            </w:r>
            <w:r>
              <w:rPr>
                <w:rFonts w:asciiTheme="minorHAnsi" w:hAnsiTheme="minorHAnsi" w:cstheme="minorHAnsi"/>
                <w:bCs w:val="0"/>
                <w:color w:val="FFFFFF"/>
                <w:sz w:val="22"/>
                <w:szCs w:val="22"/>
                <w:lang w:val="en-IN" w:eastAsia="en-IN"/>
              </w:rPr>
              <w:t>8</w:t>
            </w:r>
            <w:r w:rsidRPr="00120B73">
              <w:rPr>
                <w:rFonts w:asciiTheme="minorHAnsi" w:hAnsiTheme="minorHAnsi" w:cstheme="minorHAnsi"/>
                <w:bCs w:val="0"/>
                <w:color w:val="FFFFFF"/>
                <w:sz w:val="22"/>
                <w:szCs w:val="22"/>
                <w:lang w:val="en-IN" w:eastAsia="en-IN"/>
              </w:rPr>
              <w:t xml:space="preserve"> A</w:t>
            </w:r>
          </w:p>
        </w:tc>
        <w:tc>
          <w:tcPr>
            <w:tcW w:w="1412"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72845F20" w14:textId="72510666" w:rsidR="00056E6F" w:rsidRPr="00120B73" w:rsidRDefault="00056E6F" w:rsidP="0067033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120B73">
              <w:rPr>
                <w:rFonts w:asciiTheme="minorHAnsi" w:hAnsiTheme="minorHAnsi" w:cstheme="minorHAnsi"/>
                <w:bCs w:val="0"/>
                <w:color w:val="FFFFFF"/>
                <w:sz w:val="22"/>
                <w:szCs w:val="22"/>
                <w:lang w:val="en-IN" w:eastAsia="en-IN"/>
              </w:rPr>
              <w:t>FY 2019 A</w:t>
            </w:r>
          </w:p>
        </w:tc>
        <w:tc>
          <w:tcPr>
            <w:tcW w:w="1412"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5B42466F" w14:textId="77777777" w:rsidR="00056E6F" w:rsidRPr="00120B73" w:rsidRDefault="00056E6F" w:rsidP="0067033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120B73">
              <w:rPr>
                <w:rFonts w:asciiTheme="minorHAnsi" w:hAnsiTheme="minorHAnsi" w:cstheme="minorHAnsi"/>
                <w:bCs w:val="0"/>
                <w:color w:val="FFFFFF"/>
                <w:sz w:val="22"/>
                <w:szCs w:val="22"/>
                <w:lang w:val="en-IN" w:eastAsia="en-IN"/>
              </w:rPr>
              <w:t>FY 2020 A</w:t>
            </w:r>
          </w:p>
        </w:tc>
        <w:tc>
          <w:tcPr>
            <w:tcW w:w="1412"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1894FB40" w14:textId="77777777" w:rsidR="00056E6F" w:rsidRPr="00120B73" w:rsidRDefault="00056E6F" w:rsidP="0067033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120B73">
              <w:rPr>
                <w:rFonts w:asciiTheme="minorHAnsi" w:hAnsiTheme="minorHAnsi" w:cstheme="minorHAnsi"/>
                <w:bCs w:val="0"/>
                <w:color w:val="FFFFFF"/>
                <w:sz w:val="22"/>
                <w:szCs w:val="22"/>
                <w:lang w:val="en-IN" w:eastAsia="en-IN"/>
              </w:rPr>
              <w:t>FY 2021 A</w:t>
            </w:r>
          </w:p>
        </w:tc>
        <w:tc>
          <w:tcPr>
            <w:tcW w:w="1137"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26778172" w14:textId="77777777" w:rsidR="00056E6F" w:rsidRPr="00120B73" w:rsidRDefault="00056E6F" w:rsidP="0067033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120B73">
              <w:rPr>
                <w:rFonts w:asciiTheme="minorHAnsi" w:hAnsiTheme="minorHAnsi" w:cstheme="minorHAnsi"/>
                <w:bCs w:val="0"/>
                <w:color w:val="FFFFFF"/>
                <w:sz w:val="22"/>
                <w:szCs w:val="22"/>
                <w:lang w:val="en-IN" w:eastAsia="en-IN"/>
              </w:rPr>
              <w:t>FY 2022 P</w:t>
            </w:r>
          </w:p>
        </w:tc>
      </w:tr>
      <w:tr w:rsidR="00056E6F" w:rsidRPr="00120B73" w14:paraId="3A9C22BE" w14:textId="77777777" w:rsidTr="00056E6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left w:val="single" w:sz="4" w:space="0" w:color="auto"/>
              <w:right w:val="single" w:sz="4" w:space="0" w:color="auto"/>
            </w:tcBorders>
            <w:shd w:val="clear" w:color="auto" w:fill="auto"/>
            <w:noWrap/>
            <w:vAlign w:val="center"/>
          </w:tcPr>
          <w:p w14:paraId="109C0CA8" w14:textId="77777777" w:rsidR="00056E6F" w:rsidRPr="00120B73" w:rsidRDefault="00056E6F" w:rsidP="00056E6F">
            <w:pPr>
              <w:spacing w:line="360" w:lineRule="auto"/>
              <w:rPr>
                <w:rFonts w:asciiTheme="minorHAnsi" w:hAnsiTheme="minorHAnsi" w:cstheme="minorHAnsi"/>
                <w:sz w:val="22"/>
                <w:szCs w:val="22"/>
                <w:lang w:val="en-IN" w:eastAsia="en-IN"/>
              </w:rPr>
            </w:pPr>
            <w:r w:rsidRPr="00120B73">
              <w:rPr>
                <w:rFonts w:asciiTheme="minorHAnsi" w:hAnsiTheme="minorHAnsi" w:cstheme="minorHAnsi"/>
                <w:color w:val="000000"/>
                <w:sz w:val="22"/>
                <w:szCs w:val="22"/>
                <w:lang w:val="en-IN" w:eastAsia="en-IN"/>
              </w:rPr>
              <w:t>EBITDA Margin %</w:t>
            </w:r>
          </w:p>
        </w:tc>
        <w:tc>
          <w:tcPr>
            <w:tcW w:w="1148" w:type="dxa"/>
            <w:tcBorders>
              <w:top w:val="single" w:sz="4" w:space="0" w:color="auto"/>
              <w:left w:val="single" w:sz="4" w:space="0" w:color="auto"/>
              <w:right w:val="single" w:sz="4" w:space="0" w:color="auto"/>
            </w:tcBorders>
            <w:shd w:val="clear" w:color="auto" w:fill="auto"/>
            <w:vAlign w:val="center"/>
          </w:tcPr>
          <w:p w14:paraId="1EE5A6A9" w14:textId="0C58A1AC" w:rsidR="00056E6F" w:rsidRPr="00120B73" w:rsidRDefault="00056E6F" w:rsidP="00056E6F">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22.95%</w:t>
            </w:r>
          </w:p>
        </w:tc>
        <w:tc>
          <w:tcPr>
            <w:tcW w:w="1412" w:type="dxa"/>
            <w:tcBorders>
              <w:top w:val="single" w:sz="4" w:space="0" w:color="auto"/>
              <w:left w:val="single" w:sz="4" w:space="0" w:color="auto"/>
              <w:right w:val="single" w:sz="4" w:space="0" w:color="auto"/>
            </w:tcBorders>
            <w:shd w:val="clear" w:color="auto" w:fill="auto"/>
            <w:noWrap/>
            <w:vAlign w:val="center"/>
          </w:tcPr>
          <w:p w14:paraId="4D9E311E" w14:textId="701BCFF0" w:rsidR="00056E6F" w:rsidRPr="00120B73" w:rsidRDefault="00056E6F" w:rsidP="00056E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IN" w:eastAsia="en-IN"/>
              </w:rPr>
            </w:pPr>
            <w:r>
              <w:rPr>
                <w:rFonts w:ascii="Calibri" w:hAnsi="Calibri" w:cs="Calibri"/>
                <w:color w:val="000000"/>
                <w:sz w:val="22"/>
                <w:szCs w:val="22"/>
              </w:rPr>
              <w:t>5.96%</w:t>
            </w:r>
          </w:p>
        </w:tc>
        <w:tc>
          <w:tcPr>
            <w:tcW w:w="1412" w:type="dxa"/>
            <w:tcBorders>
              <w:top w:val="single" w:sz="4" w:space="0" w:color="auto"/>
              <w:left w:val="single" w:sz="4" w:space="0" w:color="auto"/>
              <w:right w:val="single" w:sz="4" w:space="0" w:color="auto"/>
            </w:tcBorders>
            <w:shd w:val="clear" w:color="auto" w:fill="auto"/>
            <w:noWrap/>
            <w:vAlign w:val="center"/>
          </w:tcPr>
          <w:p w14:paraId="48CF2C8E" w14:textId="3E2CBC2D" w:rsidR="00056E6F" w:rsidRPr="00120B73" w:rsidRDefault="00056E6F" w:rsidP="00056E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IN" w:eastAsia="en-IN"/>
              </w:rPr>
            </w:pPr>
            <w:r>
              <w:rPr>
                <w:rFonts w:ascii="Calibri" w:hAnsi="Calibri" w:cs="Calibri"/>
                <w:color w:val="000000"/>
                <w:sz w:val="22"/>
                <w:szCs w:val="22"/>
              </w:rPr>
              <w:t>8.77%</w:t>
            </w:r>
          </w:p>
        </w:tc>
        <w:tc>
          <w:tcPr>
            <w:tcW w:w="1412" w:type="dxa"/>
            <w:tcBorders>
              <w:top w:val="single" w:sz="4" w:space="0" w:color="auto"/>
              <w:left w:val="single" w:sz="4" w:space="0" w:color="auto"/>
              <w:right w:val="single" w:sz="4" w:space="0" w:color="auto"/>
            </w:tcBorders>
            <w:shd w:val="clear" w:color="auto" w:fill="auto"/>
            <w:noWrap/>
            <w:vAlign w:val="center"/>
          </w:tcPr>
          <w:p w14:paraId="4EED2990" w14:textId="77A7C058" w:rsidR="00056E6F" w:rsidRPr="00120B73" w:rsidRDefault="00056E6F" w:rsidP="00056E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IN" w:eastAsia="en-IN"/>
              </w:rPr>
            </w:pPr>
            <w:r>
              <w:rPr>
                <w:rFonts w:ascii="Calibri" w:hAnsi="Calibri" w:cs="Calibri"/>
                <w:color w:val="000000"/>
                <w:sz w:val="22"/>
                <w:szCs w:val="22"/>
              </w:rPr>
              <w:t>22.65%</w:t>
            </w:r>
          </w:p>
        </w:tc>
        <w:tc>
          <w:tcPr>
            <w:tcW w:w="1137" w:type="dxa"/>
            <w:tcBorders>
              <w:top w:val="single" w:sz="4" w:space="0" w:color="auto"/>
              <w:left w:val="single" w:sz="4" w:space="0" w:color="auto"/>
              <w:right w:val="single" w:sz="4" w:space="0" w:color="auto"/>
            </w:tcBorders>
            <w:shd w:val="clear" w:color="auto" w:fill="auto"/>
            <w:noWrap/>
            <w:vAlign w:val="center"/>
          </w:tcPr>
          <w:p w14:paraId="7B605B51" w14:textId="62A5544C" w:rsidR="00056E6F" w:rsidRPr="00120B73" w:rsidRDefault="00056E6F" w:rsidP="00056E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IN" w:eastAsia="en-IN"/>
              </w:rPr>
            </w:pPr>
            <w:r>
              <w:rPr>
                <w:rFonts w:ascii="Calibri" w:hAnsi="Calibri" w:cs="Calibri"/>
                <w:color w:val="000000"/>
                <w:sz w:val="22"/>
                <w:szCs w:val="22"/>
              </w:rPr>
              <w:t>35.55%</w:t>
            </w:r>
          </w:p>
        </w:tc>
      </w:tr>
      <w:tr w:rsidR="00056E6F" w:rsidRPr="00120B73" w14:paraId="4312EC21" w14:textId="77777777" w:rsidTr="00056E6F">
        <w:trPr>
          <w:trHeight w:val="286"/>
        </w:trPr>
        <w:tc>
          <w:tcPr>
            <w:cnfStyle w:val="001000000000" w:firstRow="0" w:lastRow="0" w:firstColumn="1" w:lastColumn="0" w:oddVBand="0" w:evenVBand="0" w:oddHBand="0" w:evenHBand="0" w:firstRowFirstColumn="0" w:firstRowLastColumn="0" w:lastRowFirstColumn="0" w:lastRowLastColumn="0"/>
            <w:tcW w:w="2835" w:type="dxa"/>
            <w:tcBorders>
              <w:left w:val="single" w:sz="4" w:space="0" w:color="auto"/>
              <w:right w:val="single" w:sz="4" w:space="0" w:color="auto"/>
            </w:tcBorders>
            <w:shd w:val="clear" w:color="auto" w:fill="auto"/>
            <w:noWrap/>
            <w:vAlign w:val="center"/>
            <w:hideMark/>
          </w:tcPr>
          <w:p w14:paraId="12EDB7A8" w14:textId="77777777" w:rsidR="00056E6F" w:rsidRPr="00120B73" w:rsidRDefault="00056E6F" w:rsidP="00056E6F">
            <w:pPr>
              <w:spacing w:line="360" w:lineRule="auto"/>
              <w:rPr>
                <w:rFonts w:asciiTheme="minorHAnsi" w:hAnsiTheme="minorHAnsi" w:cstheme="minorHAnsi"/>
                <w:color w:val="000000"/>
                <w:sz w:val="22"/>
                <w:szCs w:val="22"/>
                <w:lang w:val="en-IN" w:eastAsia="en-IN"/>
              </w:rPr>
            </w:pPr>
            <w:r w:rsidRPr="00120B73">
              <w:rPr>
                <w:rFonts w:asciiTheme="minorHAnsi" w:hAnsiTheme="minorHAnsi" w:cstheme="minorHAnsi"/>
                <w:color w:val="000000"/>
                <w:sz w:val="22"/>
                <w:szCs w:val="22"/>
                <w:lang w:val="en-IN" w:eastAsia="en-IN"/>
              </w:rPr>
              <w:t>EBIT Margin %</w:t>
            </w:r>
          </w:p>
        </w:tc>
        <w:tc>
          <w:tcPr>
            <w:tcW w:w="1148" w:type="dxa"/>
            <w:tcBorders>
              <w:left w:val="single" w:sz="4" w:space="0" w:color="auto"/>
              <w:right w:val="single" w:sz="4" w:space="0" w:color="auto"/>
            </w:tcBorders>
            <w:shd w:val="clear" w:color="auto" w:fill="auto"/>
            <w:vAlign w:val="center"/>
          </w:tcPr>
          <w:p w14:paraId="47942018" w14:textId="7B9FDAC5" w:rsidR="00056E6F" w:rsidRPr="00120B73" w:rsidRDefault="00056E6F" w:rsidP="00056E6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4.06%</w:t>
            </w:r>
          </w:p>
        </w:tc>
        <w:tc>
          <w:tcPr>
            <w:tcW w:w="1412" w:type="dxa"/>
            <w:tcBorders>
              <w:left w:val="single" w:sz="4" w:space="0" w:color="auto"/>
              <w:right w:val="single" w:sz="4" w:space="0" w:color="auto"/>
            </w:tcBorders>
            <w:shd w:val="clear" w:color="auto" w:fill="auto"/>
            <w:noWrap/>
            <w:vAlign w:val="center"/>
            <w:hideMark/>
          </w:tcPr>
          <w:p w14:paraId="44AB5956" w14:textId="04DA2637" w:rsidR="00056E6F" w:rsidRPr="00120B73" w:rsidRDefault="00056E6F" w:rsidP="00056E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-13.03%</w:t>
            </w:r>
          </w:p>
        </w:tc>
        <w:tc>
          <w:tcPr>
            <w:tcW w:w="1412" w:type="dxa"/>
            <w:tcBorders>
              <w:left w:val="single" w:sz="4" w:space="0" w:color="auto"/>
              <w:right w:val="single" w:sz="4" w:space="0" w:color="auto"/>
            </w:tcBorders>
            <w:shd w:val="clear" w:color="auto" w:fill="auto"/>
            <w:noWrap/>
            <w:vAlign w:val="center"/>
            <w:hideMark/>
          </w:tcPr>
          <w:p w14:paraId="7C8EFFA5" w14:textId="44D2DD4E" w:rsidR="00056E6F" w:rsidRPr="00120B73" w:rsidRDefault="00056E6F" w:rsidP="00056E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-6.94%</w:t>
            </w:r>
          </w:p>
        </w:tc>
        <w:tc>
          <w:tcPr>
            <w:tcW w:w="1412" w:type="dxa"/>
            <w:tcBorders>
              <w:left w:val="single" w:sz="4" w:space="0" w:color="auto"/>
              <w:right w:val="single" w:sz="4" w:space="0" w:color="auto"/>
            </w:tcBorders>
            <w:shd w:val="clear" w:color="auto" w:fill="auto"/>
            <w:noWrap/>
            <w:vAlign w:val="center"/>
            <w:hideMark/>
          </w:tcPr>
          <w:p w14:paraId="14F2611E" w14:textId="31BF10AF" w:rsidR="00056E6F" w:rsidRPr="00120B73" w:rsidRDefault="00056E6F" w:rsidP="00056E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6.76%</w:t>
            </w:r>
          </w:p>
        </w:tc>
        <w:tc>
          <w:tcPr>
            <w:tcW w:w="1137" w:type="dxa"/>
            <w:tcBorders>
              <w:left w:val="single" w:sz="4" w:space="0" w:color="auto"/>
              <w:right w:val="single" w:sz="4" w:space="0" w:color="auto"/>
            </w:tcBorders>
            <w:shd w:val="clear" w:color="auto" w:fill="auto"/>
            <w:noWrap/>
            <w:vAlign w:val="center"/>
            <w:hideMark/>
          </w:tcPr>
          <w:p w14:paraId="31847F43" w14:textId="515EDD6A" w:rsidR="00056E6F" w:rsidRPr="00120B73" w:rsidRDefault="00056E6F" w:rsidP="00056E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19.51%</w:t>
            </w:r>
          </w:p>
        </w:tc>
      </w:tr>
      <w:tr w:rsidR="00056E6F" w:rsidRPr="00120B73" w14:paraId="012CE3CD" w14:textId="77777777" w:rsidTr="00056E6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5" w:type="dxa"/>
            <w:tcBorders>
              <w:left w:val="single" w:sz="4" w:space="0" w:color="auto"/>
              <w:right w:val="single" w:sz="4" w:space="0" w:color="auto"/>
            </w:tcBorders>
            <w:shd w:val="clear" w:color="auto" w:fill="auto"/>
            <w:noWrap/>
            <w:vAlign w:val="center"/>
            <w:hideMark/>
          </w:tcPr>
          <w:p w14:paraId="47F99012" w14:textId="77777777" w:rsidR="00056E6F" w:rsidRPr="00120B73" w:rsidRDefault="00056E6F" w:rsidP="00056E6F">
            <w:pPr>
              <w:spacing w:line="360" w:lineRule="auto"/>
              <w:rPr>
                <w:rFonts w:asciiTheme="minorHAnsi" w:hAnsiTheme="minorHAnsi" w:cstheme="minorHAnsi"/>
                <w:color w:val="000000"/>
                <w:sz w:val="22"/>
                <w:szCs w:val="22"/>
                <w:lang w:val="en-IN" w:eastAsia="en-IN"/>
              </w:rPr>
            </w:pPr>
            <w:r w:rsidRPr="00120B73">
              <w:rPr>
                <w:rFonts w:asciiTheme="minorHAnsi" w:hAnsiTheme="minorHAnsi" w:cstheme="minorHAnsi"/>
                <w:color w:val="000000"/>
                <w:sz w:val="22"/>
                <w:szCs w:val="22"/>
                <w:lang w:val="en-IN" w:eastAsia="en-IN"/>
              </w:rPr>
              <w:t>Net Profit Margin%</w:t>
            </w:r>
          </w:p>
        </w:tc>
        <w:tc>
          <w:tcPr>
            <w:tcW w:w="1148" w:type="dxa"/>
            <w:tcBorders>
              <w:left w:val="single" w:sz="4" w:space="0" w:color="auto"/>
              <w:right w:val="single" w:sz="4" w:space="0" w:color="auto"/>
            </w:tcBorders>
            <w:shd w:val="clear" w:color="auto" w:fill="auto"/>
            <w:vAlign w:val="center"/>
          </w:tcPr>
          <w:p w14:paraId="4F81CECB" w14:textId="3F610A84" w:rsidR="00056E6F" w:rsidRPr="00120B73" w:rsidRDefault="00056E6F" w:rsidP="00056E6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-56.84%</w:t>
            </w:r>
          </w:p>
        </w:tc>
        <w:tc>
          <w:tcPr>
            <w:tcW w:w="1412" w:type="dxa"/>
            <w:tcBorders>
              <w:left w:val="single" w:sz="4" w:space="0" w:color="auto"/>
              <w:right w:val="single" w:sz="4" w:space="0" w:color="auto"/>
            </w:tcBorders>
            <w:shd w:val="clear" w:color="auto" w:fill="auto"/>
            <w:noWrap/>
            <w:vAlign w:val="center"/>
            <w:hideMark/>
          </w:tcPr>
          <w:p w14:paraId="4C18D376" w14:textId="2D55FF36" w:rsidR="00056E6F" w:rsidRPr="00120B73" w:rsidRDefault="00056E6F" w:rsidP="00056E6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IN"/>
              </w:rPr>
            </w:pPr>
            <w:r>
              <w:rPr>
                <w:rFonts w:ascii="Calibri" w:hAnsi="Calibri" w:cs="Calibri"/>
                <w:color w:val="000000"/>
                <w:sz w:val="22"/>
                <w:szCs w:val="22"/>
              </w:rPr>
              <w:t>-19.31%</w:t>
            </w:r>
          </w:p>
        </w:tc>
        <w:tc>
          <w:tcPr>
            <w:tcW w:w="1412" w:type="dxa"/>
            <w:tcBorders>
              <w:left w:val="single" w:sz="4" w:space="0" w:color="auto"/>
              <w:right w:val="single" w:sz="4" w:space="0" w:color="auto"/>
            </w:tcBorders>
            <w:shd w:val="clear" w:color="auto" w:fill="auto"/>
            <w:noWrap/>
            <w:vAlign w:val="center"/>
            <w:hideMark/>
          </w:tcPr>
          <w:p w14:paraId="6F75364C" w14:textId="60AA87D1" w:rsidR="00056E6F" w:rsidRPr="00120B73" w:rsidRDefault="00056E6F" w:rsidP="00056E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-11.84%</w:t>
            </w:r>
          </w:p>
        </w:tc>
        <w:tc>
          <w:tcPr>
            <w:tcW w:w="1412" w:type="dxa"/>
            <w:tcBorders>
              <w:left w:val="single" w:sz="4" w:space="0" w:color="auto"/>
              <w:right w:val="single" w:sz="4" w:space="0" w:color="auto"/>
            </w:tcBorders>
            <w:shd w:val="clear" w:color="auto" w:fill="auto"/>
            <w:noWrap/>
            <w:vAlign w:val="center"/>
            <w:hideMark/>
          </w:tcPr>
          <w:p w14:paraId="7EB0F90B" w14:textId="1079A899" w:rsidR="00056E6F" w:rsidRPr="00120B73" w:rsidRDefault="00056E6F" w:rsidP="00056E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2.01%</w:t>
            </w:r>
          </w:p>
        </w:tc>
        <w:tc>
          <w:tcPr>
            <w:tcW w:w="1137" w:type="dxa"/>
            <w:tcBorders>
              <w:left w:val="single" w:sz="4" w:space="0" w:color="auto"/>
              <w:right w:val="single" w:sz="4" w:space="0" w:color="auto"/>
            </w:tcBorders>
            <w:shd w:val="clear" w:color="auto" w:fill="auto"/>
            <w:noWrap/>
            <w:vAlign w:val="center"/>
            <w:hideMark/>
          </w:tcPr>
          <w:p w14:paraId="664F0983" w14:textId="5A8D2972" w:rsidR="00056E6F" w:rsidRPr="00120B73" w:rsidRDefault="00056E6F" w:rsidP="00056E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7.90%</w:t>
            </w:r>
          </w:p>
        </w:tc>
      </w:tr>
      <w:tr w:rsidR="00056E6F" w:rsidRPr="00120B73" w14:paraId="38125E12" w14:textId="77777777" w:rsidTr="00056E6F">
        <w:trPr>
          <w:trHeight w:val="286"/>
        </w:trPr>
        <w:tc>
          <w:tcPr>
            <w:cnfStyle w:val="001000000000" w:firstRow="0" w:lastRow="0" w:firstColumn="1" w:lastColumn="0" w:oddVBand="0" w:evenVBand="0" w:oddHBand="0" w:evenHBand="0" w:firstRowFirstColumn="0" w:firstRowLastColumn="0" w:lastRowFirstColumn="0" w:lastRowLastColumn="0"/>
            <w:tcW w:w="2835" w:type="dxa"/>
            <w:tcBorders>
              <w:left w:val="single" w:sz="4" w:space="0" w:color="auto"/>
              <w:right w:val="single" w:sz="4" w:space="0" w:color="auto"/>
            </w:tcBorders>
            <w:shd w:val="clear" w:color="auto" w:fill="auto"/>
            <w:noWrap/>
            <w:vAlign w:val="center"/>
            <w:hideMark/>
          </w:tcPr>
          <w:p w14:paraId="322BD098" w14:textId="77777777" w:rsidR="00056E6F" w:rsidRPr="00120B73" w:rsidRDefault="00056E6F" w:rsidP="00056E6F">
            <w:pPr>
              <w:spacing w:line="360" w:lineRule="auto"/>
              <w:rPr>
                <w:rFonts w:asciiTheme="minorHAnsi" w:hAnsiTheme="minorHAnsi" w:cstheme="minorHAnsi"/>
                <w:color w:val="000000"/>
                <w:sz w:val="22"/>
                <w:szCs w:val="22"/>
                <w:lang w:val="en-IN" w:eastAsia="en-IN"/>
              </w:rPr>
            </w:pPr>
            <w:r w:rsidRPr="00120B73">
              <w:rPr>
                <w:rFonts w:asciiTheme="minorHAnsi" w:hAnsiTheme="minorHAnsi" w:cstheme="minorHAnsi"/>
                <w:color w:val="000000"/>
                <w:sz w:val="22"/>
                <w:szCs w:val="22"/>
                <w:lang w:val="en-IN" w:eastAsia="en-IN"/>
              </w:rPr>
              <w:t>Revenue Growth % (Y.O.Y.)</w:t>
            </w:r>
          </w:p>
        </w:tc>
        <w:tc>
          <w:tcPr>
            <w:tcW w:w="1148" w:type="dxa"/>
            <w:tcBorders>
              <w:left w:val="single" w:sz="4" w:space="0" w:color="auto"/>
              <w:right w:val="single" w:sz="4" w:space="0" w:color="auto"/>
            </w:tcBorders>
            <w:shd w:val="clear" w:color="auto" w:fill="auto"/>
            <w:vAlign w:val="center"/>
          </w:tcPr>
          <w:p w14:paraId="5BBDC848" w14:textId="7A6DEF8C" w:rsidR="00056E6F" w:rsidRPr="00120B73" w:rsidRDefault="00056E6F" w:rsidP="00056E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c>
          <w:tcPr>
            <w:tcW w:w="1412" w:type="dxa"/>
            <w:tcBorders>
              <w:left w:val="single" w:sz="4" w:space="0" w:color="auto"/>
              <w:right w:val="single" w:sz="4" w:space="0" w:color="auto"/>
            </w:tcBorders>
            <w:shd w:val="clear" w:color="auto" w:fill="auto"/>
            <w:noWrap/>
            <w:vAlign w:val="center"/>
            <w:hideMark/>
          </w:tcPr>
          <w:p w14:paraId="55EE15A2" w14:textId="012ACF42" w:rsidR="00056E6F" w:rsidRPr="00120B73" w:rsidRDefault="00056E6F" w:rsidP="00056E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33.78%</w:t>
            </w:r>
          </w:p>
        </w:tc>
        <w:tc>
          <w:tcPr>
            <w:tcW w:w="1412" w:type="dxa"/>
            <w:tcBorders>
              <w:left w:val="single" w:sz="4" w:space="0" w:color="auto"/>
              <w:right w:val="single" w:sz="4" w:space="0" w:color="auto"/>
            </w:tcBorders>
            <w:shd w:val="clear" w:color="auto" w:fill="auto"/>
            <w:noWrap/>
            <w:vAlign w:val="center"/>
            <w:hideMark/>
          </w:tcPr>
          <w:p w14:paraId="29C0D8F5" w14:textId="45461DA1" w:rsidR="00056E6F" w:rsidRPr="00120B73" w:rsidRDefault="00056E6F" w:rsidP="00056E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20.48%</w:t>
            </w:r>
          </w:p>
        </w:tc>
        <w:tc>
          <w:tcPr>
            <w:tcW w:w="1412" w:type="dxa"/>
            <w:tcBorders>
              <w:left w:val="single" w:sz="4" w:space="0" w:color="auto"/>
              <w:right w:val="single" w:sz="4" w:space="0" w:color="auto"/>
            </w:tcBorders>
            <w:shd w:val="clear" w:color="auto" w:fill="auto"/>
            <w:noWrap/>
            <w:vAlign w:val="center"/>
            <w:hideMark/>
          </w:tcPr>
          <w:p w14:paraId="664FFCC7" w14:textId="403F31FF" w:rsidR="00056E6F" w:rsidRPr="00120B73" w:rsidRDefault="00056E6F" w:rsidP="00056E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-3.42%</w:t>
            </w:r>
          </w:p>
        </w:tc>
        <w:tc>
          <w:tcPr>
            <w:tcW w:w="1137" w:type="dxa"/>
            <w:tcBorders>
              <w:left w:val="single" w:sz="4" w:space="0" w:color="auto"/>
              <w:right w:val="single" w:sz="4" w:space="0" w:color="auto"/>
            </w:tcBorders>
            <w:shd w:val="clear" w:color="auto" w:fill="auto"/>
            <w:noWrap/>
            <w:vAlign w:val="center"/>
            <w:hideMark/>
          </w:tcPr>
          <w:p w14:paraId="25A14CF7" w14:textId="390460EC" w:rsidR="00056E6F" w:rsidRPr="00120B73" w:rsidRDefault="00056E6F" w:rsidP="00056E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-1.94%</w:t>
            </w:r>
          </w:p>
        </w:tc>
      </w:tr>
    </w:tbl>
    <w:p w14:paraId="33AFB72D" w14:textId="77777777" w:rsidR="00056E6F" w:rsidRPr="00084C78" w:rsidRDefault="00056E6F" w:rsidP="00056E6F">
      <w:pPr>
        <w:pStyle w:val="ListParagraph"/>
        <w:tabs>
          <w:tab w:val="left" w:pos="-142"/>
        </w:tabs>
        <w:spacing w:after="0" w:line="360" w:lineRule="auto"/>
        <w:ind w:left="142" w:right="-472"/>
        <w:jc w:val="both"/>
        <w:rPr>
          <w:rFonts w:ascii="Arial" w:hAnsi="Arial" w:cs="Arial"/>
          <w:sz w:val="22"/>
          <w:szCs w:val="22"/>
        </w:rPr>
      </w:pPr>
    </w:p>
    <w:p w14:paraId="41FC5EB2" w14:textId="60B16022" w:rsidR="00056E6F" w:rsidRPr="00056E6F" w:rsidRDefault="00056E6F">
      <w:pPr>
        <w:pStyle w:val="ListParagraph"/>
        <w:numPr>
          <w:ilvl w:val="0"/>
          <w:numId w:val="19"/>
        </w:numPr>
        <w:tabs>
          <w:tab w:val="left" w:pos="-142"/>
        </w:tabs>
        <w:spacing w:line="360" w:lineRule="auto"/>
        <w:ind w:left="142" w:right="-472" w:hanging="426"/>
        <w:jc w:val="both"/>
        <w:rPr>
          <w:rFonts w:ascii="Arial" w:hAnsi="Arial" w:cs="Arial"/>
          <w:sz w:val="22"/>
          <w:szCs w:val="22"/>
          <w:lang w:val="en-IN"/>
        </w:rPr>
      </w:pPr>
      <w:r w:rsidRPr="00056E6F">
        <w:rPr>
          <w:rFonts w:ascii="Arial" w:hAnsi="Arial" w:cs="Arial"/>
          <w:b/>
          <w:bCs/>
          <w:sz w:val="22"/>
          <w:szCs w:val="22"/>
        </w:rPr>
        <w:t>GRAPHICAL REPRESENTATION OF THE KEY FINANCIALS OF THE COMPANY</w:t>
      </w:r>
      <w:r>
        <w:rPr>
          <w:rFonts w:ascii="Arial" w:hAnsi="Arial" w:cs="Arial"/>
          <w:b/>
          <w:bCs/>
          <w:sz w:val="22"/>
          <w:szCs w:val="22"/>
        </w:rPr>
        <w:t>:</w:t>
      </w:r>
    </w:p>
    <w:p w14:paraId="0FC1D7BD" w14:textId="112ABA72" w:rsidR="00056E6F" w:rsidRDefault="00056E6F" w:rsidP="00056E6F">
      <w:pPr>
        <w:pStyle w:val="ListParagraph"/>
        <w:tabs>
          <w:tab w:val="left" w:pos="-142"/>
        </w:tabs>
        <w:spacing w:line="360" w:lineRule="auto"/>
        <w:ind w:left="142" w:right="-472"/>
        <w:jc w:val="both"/>
        <w:rPr>
          <w:rFonts w:ascii="Arial" w:hAnsi="Arial" w:cs="Arial"/>
          <w:sz w:val="22"/>
          <w:szCs w:val="22"/>
          <w:lang w:val="en-IN"/>
        </w:rPr>
      </w:pPr>
      <w:r>
        <w:rPr>
          <w:rFonts w:ascii="Arial" w:hAnsi="Arial" w:cs="Arial"/>
          <w:noProof/>
          <w:sz w:val="22"/>
          <w:szCs w:val="22"/>
          <w:lang w:val="en-IN" w:eastAsia="en-IN"/>
        </w:rPr>
        <w:drawing>
          <wp:inline distT="0" distB="0" distL="0" distR="0" wp14:anchorId="5A40E128" wp14:editId="694B6527">
            <wp:extent cx="5934075" cy="3028950"/>
            <wp:effectExtent l="19050" t="19050" r="2857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a:extLst>
                        <a:ext uri="{BEBA8EAE-BF5A-486C-A8C5-ECC9F3942E4B}">
                          <a14:imgProps xmlns:a14="http://schemas.microsoft.com/office/drawing/2010/main">
                            <a14:imgLayer r:embed="rId22">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934912" cy="3029377"/>
                    </a:xfrm>
                    <a:prstGeom prst="rect">
                      <a:avLst/>
                    </a:prstGeom>
                    <a:ln>
                      <a:solidFill>
                        <a:schemeClr val="tx1"/>
                      </a:solidFill>
                    </a:ln>
                  </pic:spPr>
                </pic:pic>
              </a:graphicData>
            </a:graphic>
          </wp:inline>
        </w:drawing>
      </w:r>
    </w:p>
    <w:p w14:paraId="2F3F5C3D" w14:textId="27F577E0" w:rsidR="00056E6F" w:rsidRDefault="00056E6F" w:rsidP="00056E6F">
      <w:pPr>
        <w:pStyle w:val="ListParagraph"/>
        <w:tabs>
          <w:tab w:val="left" w:pos="-142"/>
        </w:tabs>
        <w:spacing w:line="360" w:lineRule="auto"/>
        <w:ind w:left="142" w:right="-448"/>
        <w:jc w:val="both"/>
        <w:rPr>
          <w:rFonts w:ascii="Arial" w:hAnsi="Arial" w:cs="Arial"/>
          <w:sz w:val="22"/>
          <w:szCs w:val="22"/>
          <w:lang w:val="en-IN"/>
        </w:rPr>
      </w:pPr>
      <w:r>
        <w:rPr>
          <w:rFonts w:ascii="Arial" w:hAnsi="Arial" w:cs="Arial"/>
          <w:noProof/>
          <w:sz w:val="22"/>
          <w:szCs w:val="22"/>
          <w:lang w:val="en-IN" w:eastAsia="en-IN"/>
        </w:rPr>
        <w:drawing>
          <wp:inline distT="0" distB="0" distL="0" distR="0" wp14:anchorId="16B5C5B5" wp14:editId="34B129E0">
            <wp:extent cx="5915025" cy="314325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a:extLst>
                        <a:ext uri="{BEBA8EAE-BF5A-486C-A8C5-ECC9F3942E4B}">
                          <a14:imgProps xmlns:a14="http://schemas.microsoft.com/office/drawing/2010/main">
                            <a14:imgLayer r:embed="rId24">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915855" cy="3143691"/>
                    </a:xfrm>
                    <a:prstGeom prst="rect">
                      <a:avLst/>
                    </a:prstGeom>
                    <a:ln>
                      <a:solidFill>
                        <a:schemeClr val="tx1"/>
                      </a:solidFill>
                    </a:ln>
                  </pic:spPr>
                </pic:pic>
              </a:graphicData>
            </a:graphic>
          </wp:inline>
        </w:drawing>
      </w:r>
    </w:p>
    <w:p w14:paraId="0F04858C" w14:textId="42FA8614" w:rsidR="00056E6F" w:rsidRDefault="00056E6F" w:rsidP="00056E6F">
      <w:pPr>
        <w:pStyle w:val="ListParagraph"/>
        <w:tabs>
          <w:tab w:val="left" w:pos="-142"/>
        </w:tabs>
        <w:spacing w:line="360" w:lineRule="auto"/>
        <w:ind w:left="142" w:right="-448"/>
        <w:jc w:val="both"/>
        <w:rPr>
          <w:rFonts w:ascii="Arial" w:hAnsi="Arial" w:cs="Arial"/>
          <w:sz w:val="22"/>
          <w:szCs w:val="22"/>
          <w:lang w:val="en-IN"/>
        </w:rPr>
      </w:pPr>
      <w:r>
        <w:rPr>
          <w:rFonts w:ascii="Arial" w:hAnsi="Arial" w:cs="Arial"/>
          <w:noProof/>
          <w:sz w:val="22"/>
          <w:szCs w:val="22"/>
          <w:lang w:val="en-IN" w:eastAsia="en-IN"/>
        </w:rPr>
        <w:lastRenderedPageBreak/>
        <w:drawing>
          <wp:inline distT="0" distB="0" distL="0" distR="0" wp14:anchorId="387BDA45" wp14:editId="116776BF">
            <wp:extent cx="5915025" cy="2857500"/>
            <wp:effectExtent l="19050" t="19050" r="2857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5">
                      <a:extLst>
                        <a:ext uri="{BEBA8EAE-BF5A-486C-A8C5-ECC9F3942E4B}">
                          <a14:imgProps xmlns:a14="http://schemas.microsoft.com/office/drawing/2010/main">
                            <a14:imgLayer r:embed="rId26">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915856" cy="2857901"/>
                    </a:xfrm>
                    <a:prstGeom prst="rect">
                      <a:avLst/>
                    </a:prstGeom>
                    <a:ln>
                      <a:solidFill>
                        <a:schemeClr val="tx1"/>
                      </a:solidFill>
                    </a:ln>
                  </pic:spPr>
                </pic:pic>
              </a:graphicData>
            </a:graphic>
          </wp:inline>
        </w:drawing>
      </w:r>
    </w:p>
    <w:p w14:paraId="1FF686F5" w14:textId="67BBBC4A" w:rsidR="00056E6F" w:rsidRPr="00056E6F" w:rsidRDefault="00056E6F" w:rsidP="00056E6F">
      <w:pPr>
        <w:pStyle w:val="ListParagraph"/>
        <w:tabs>
          <w:tab w:val="left" w:pos="-142"/>
        </w:tabs>
        <w:spacing w:line="360" w:lineRule="auto"/>
        <w:ind w:left="142" w:right="-448"/>
        <w:jc w:val="both"/>
        <w:rPr>
          <w:rFonts w:ascii="Arial" w:hAnsi="Arial" w:cs="Arial"/>
          <w:sz w:val="22"/>
          <w:szCs w:val="22"/>
          <w:lang w:val="en-IN"/>
        </w:rPr>
      </w:pPr>
      <w:r>
        <w:rPr>
          <w:rFonts w:ascii="Arial" w:hAnsi="Arial" w:cs="Arial"/>
          <w:noProof/>
          <w:sz w:val="22"/>
          <w:szCs w:val="22"/>
          <w:lang w:val="en-IN" w:eastAsia="en-IN"/>
        </w:rPr>
        <w:drawing>
          <wp:inline distT="0" distB="0" distL="0" distR="0" wp14:anchorId="283356B9" wp14:editId="332AC747">
            <wp:extent cx="5934075" cy="2924175"/>
            <wp:effectExtent l="19050" t="19050" r="28575"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7">
                      <a:extLst>
                        <a:ext uri="{BEBA8EAE-BF5A-486C-A8C5-ECC9F3942E4B}">
                          <a14:imgProps xmlns:a14="http://schemas.microsoft.com/office/drawing/2010/main">
                            <a14:imgLayer r:embed="rId28">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934909" cy="2924586"/>
                    </a:xfrm>
                    <a:prstGeom prst="rect">
                      <a:avLst/>
                    </a:prstGeom>
                    <a:ln>
                      <a:solidFill>
                        <a:schemeClr val="tx1"/>
                      </a:solidFill>
                    </a:ln>
                  </pic:spPr>
                </pic:pic>
              </a:graphicData>
            </a:graphic>
          </wp:inline>
        </w:drawing>
      </w:r>
    </w:p>
    <w:p w14:paraId="1E2A1C44" w14:textId="77777777" w:rsidR="0087294A" w:rsidRPr="00A74AF8" w:rsidRDefault="0087294A" w:rsidP="006A4F2B">
      <w:pPr>
        <w:tabs>
          <w:tab w:val="left" w:pos="142"/>
        </w:tabs>
        <w:spacing w:line="360" w:lineRule="auto"/>
        <w:ind w:left="142" w:right="-23"/>
        <w:jc w:val="both"/>
        <w:rPr>
          <w:rFonts w:ascii="Arial" w:hAnsi="Arial" w:cs="Arial"/>
          <w:b/>
          <w:i/>
          <w:sz w:val="22"/>
          <w:szCs w:val="22"/>
        </w:rPr>
      </w:pPr>
      <w:r w:rsidRPr="00A74AF8">
        <w:rPr>
          <w:rFonts w:ascii="Arial" w:hAnsi="Arial" w:cs="Arial"/>
          <w:b/>
          <w:i/>
          <w:sz w:val="22"/>
          <w:szCs w:val="22"/>
        </w:rPr>
        <w:t>Note</w:t>
      </w:r>
      <w:r>
        <w:rPr>
          <w:rFonts w:ascii="Arial" w:hAnsi="Arial" w:cs="Arial"/>
          <w:b/>
          <w:i/>
          <w:sz w:val="22"/>
          <w:szCs w:val="22"/>
        </w:rPr>
        <w:t>s</w:t>
      </w:r>
      <w:r w:rsidRPr="00A74AF8">
        <w:rPr>
          <w:rFonts w:ascii="Arial" w:hAnsi="Arial" w:cs="Arial"/>
          <w:b/>
          <w:i/>
          <w:sz w:val="22"/>
          <w:szCs w:val="22"/>
        </w:rPr>
        <w:t>:</w:t>
      </w:r>
    </w:p>
    <w:p w14:paraId="508B1353" w14:textId="77777777" w:rsidR="0087294A" w:rsidRDefault="0087294A" w:rsidP="006A4F2B">
      <w:pPr>
        <w:tabs>
          <w:tab w:val="left" w:pos="142"/>
        </w:tabs>
        <w:spacing w:line="360" w:lineRule="auto"/>
        <w:ind w:left="142" w:right="-23"/>
        <w:jc w:val="both"/>
        <w:rPr>
          <w:rFonts w:ascii="Arial" w:hAnsi="Arial" w:cs="Arial"/>
          <w:sz w:val="22"/>
          <w:szCs w:val="22"/>
        </w:rPr>
      </w:pPr>
      <w:r w:rsidRPr="00A827C2">
        <w:rPr>
          <w:rFonts w:ascii="Arial" w:hAnsi="Arial" w:cs="Arial"/>
          <w:sz w:val="22"/>
          <w:szCs w:val="22"/>
        </w:rPr>
        <w:t xml:space="preserve">As per the historical analysis, it is observed that EBITDA Margin of the company is </w:t>
      </w:r>
      <w:r>
        <w:rPr>
          <w:rFonts w:ascii="Arial" w:hAnsi="Arial" w:cs="Arial"/>
          <w:sz w:val="22"/>
          <w:szCs w:val="22"/>
        </w:rPr>
        <w:t>showing an upward trend as it has gone up from 22.95% in FY 2017-18 to 35.55% in FY 2021-22.</w:t>
      </w:r>
    </w:p>
    <w:p w14:paraId="027140F5" w14:textId="77777777" w:rsidR="0087294A" w:rsidRPr="00A827C2" w:rsidRDefault="0087294A" w:rsidP="006A4F2B">
      <w:pPr>
        <w:tabs>
          <w:tab w:val="left" w:pos="142"/>
        </w:tabs>
        <w:spacing w:line="360" w:lineRule="auto"/>
        <w:ind w:left="142" w:right="-23"/>
        <w:jc w:val="both"/>
        <w:rPr>
          <w:rFonts w:ascii="Arial" w:hAnsi="Arial" w:cs="Arial"/>
          <w:sz w:val="22"/>
          <w:szCs w:val="22"/>
        </w:rPr>
      </w:pPr>
      <w:r w:rsidRPr="00A827C2">
        <w:rPr>
          <w:rFonts w:ascii="Arial" w:hAnsi="Arial" w:cs="Arial"/>
          <w:sz w:val="22"/>
          <w:szCs w:val="22"/>
        </w:rPr>
        <w:t xml:space="preserve">As per the historical analysis, it is observed that EBIT Margin of the company is </w:t>
      </w:r>
      <w:r>
        <w:rPr>
          <w:rFonts w:ascii="Arial" w:hAnsi="Arial" w:cs="Arial"/>
          <w:sz w:val="22"/>
          <w:szCs w:val="22"/>
        </w:rPr>
        <w:t>showing an upward trend as it has gone up from 4.06% in FY 2017-18 to 19.51% in FY 2021-22.</w:t>
      </w:r>
    </w:p>
    <w:p w14:paraId="4DD59666" w14:textId="77777777" w:rsidR="0087294A" w:rsidRPr="00A827C2" w:rsidRDefault="0087294A" w:rsidP="006A4F2B">
      <w:pPr>
        <w:tabs>
          <w:tab w:val="left" w:pos="142"/>
        </w:tabs>
        <w:spacing w:line="360" w:lineRule="auto"/>
        <w:ind w:left="142" w:right="-23"/>
        <w:jc w:val="both"/>
        <w:rPr>
          <w:rFonts w:ascii="Arial" w:hAnsi="Arial" w:cs="Arial"/>
          <w:sz w:val="22"/>
          <w:szCs w:val="22"/>
        </w:rPr>
      </w:pPr>
      <w:r w:rsidRPr="00A827C2">
        <w:rPr>
          <w:rFonts w:ascii="Arial" w:hAnsi="Arial" w:cs="Arial"/>
          <w:sz w:val="22"/>
          <w:szCs w:val="22"/>
        </w:rPr>
        <w:t xml:space="preserve">As per the historical analysis, it is observed that </w:t>
      </w:r>
      <w:r>
        <w:rPr>
          <w:rFonts w:ascii="Arial" w:hAnsi="Arial" w:cs="Arial"/>
          <w:sz w:val="22"/>
          <w:szCs w:val="22"/>
        </w:rPr>
        <w:t>Net Profit</w:t>
      </w:r>
      <w:r w:rsidRPr="00A827C2">
        <w:rPr>
          <w:rFonts w:ascii="Arial" w:hAnsi="Arial" w:cs="Arial"/>
          <w:sz w:val="22"/>
          <w:szCs w:val="22"/>
        </w:rPr>
        <w:t xml:space="preserve"> Margin of the company is </w:t>
      </w:r>
      <w:r>
        <w:rPr>
          <w:rFonts w:ascii="Arial" w:hAnsi="Arial" w:cs="Arial"/>
          <w:sz w:val="22"/>
          <w:szCs w:val="22"/>
        </w:rPr>
        <w:t>rising</w:t>
      </w:r>
      <w:r w:rsidRPr="00A827C2">
        <w:rPr>
          <w:rFonts w:ascii="Arial" w:hAnsi="Arial" w:cs="Arial"/>
          <w:sz w:val="22"/>
          <w:szCs w:val="22"/>
        </w:rPr>
        <w:t xml:space="preserve"> continuously from </w:t>
      </w:r>
      <w:r>
        <w:rPr>
          <w:rFonts w:ascii="Arial" w:hAnsi="Arial" w:cs="Arial"/>
          <w:sz w:val="22"/>
          <w:szCs w:val="22"/>
        </w:rPr>
        <w:t>-56.84</w:t>
      </w:r>
      <w:r w:rsidRPr="00A827C2">
        <w:rPr>
          <w:rFonts w:ascii="Arial" w:hAnsi="Arial" w:cs="Arial"/>
          <w:sz w:val="22"/>
          <w:szCs w:val="22"/>
        </w:rPr>
        <w:t>% in FY 20</w:t>
      </w:r>
      <w:r>
        <w:rPr>
          <w:rFonts w:ascii="Arial" w:hAnsi="Arial" w:cs="Arial"/>
          <w:sz w:val="22"/>
          <w:szCs w:val="22"/>
        </w:rPr>
        <w:t>17-18</w:t>
      </w:r>
      <w:r w:rsidRPr="00A827C2">
        <w:rPr>
          <w:rFonts w:ascii="Arial" w:hAnsi="Arial" w:cs="Arial"/>
          <w:sz w:val="22"/>
          <w:szCs w:val="22"/>
        </w:rPr>
        <w:t xml:space="preserve"> to </w:t>
      </w:r>
      <w:r>
        <w:rPr>
          <w:rFonts w:ascii="Arial" w:hAnsi="Arial" w:cs="Arial"/>
          <w:sz w:val="22"/>
          <w:szCs w:val="22"/>
        </w:rPr>
        <w:t>7.90</w:t>
      </w:r>
      <w:r w:rsidRPr="00A827C2">
        <w:rPr>
          <w:rFonts w:ascii="Arial" w:hAnsi="Arial" w:cs="Arial"/>
          <w:sz w:val="22"/>
          <w:szCs w:val="22"/>
        </w:rPr>
        <w:t>% in FY 20</w:t>
      </w:r>
      <w:r>
        <w:rPr>
          <w:rFonts w:ascii="Arial" w:hAnsi="Arial" w:cs="Arial"/>
          <w:sz w:val="22"/>
          <w:szCs w:val="22"/>
        </w:rPr>
        <w:t>21-</w:t>
      </w:r>
      <w:r w:rsidRPr="00A827C2">
        <w:rPr>
          <w:rFonts w:ascii="Arial" w:hAnsi="Arial" w:cs="Arial"/>
          <w:sz w:val="22"/>
          <w:szCs w:val="22"/>
        </w:rPr>
        <w:t>22.</w:t>
      </w:r>
    </w:p>
    <w:p w14:paraId="3D7BE0F1" w14:textId="7054AB50" w:rsidR="00E43902" w:rsidRPr="003D057C" w:rsidRDefault="0087294A" w:rsidP="006A4F2B">
      <w:pPr>
        <w:tabs>
          <w:tab w:val="left" w:pos="142"/>
        </w:tabs>
        <w:spacing w:after="0" w:line="360" w:lineRule="auto"/>
        <w:ind w:left="142" w:right="-23"/>
        <w:jc w:val="both"/>
        <w:rPr>
          <w:rFonts w:ascii="Arial" w:hAnsi="Arial" w:cs="Arial"/>
          <w:sz w:val="22"/>
          <w:szCs w:val="22"/>
        </w:rPr>
      </w:pPr>
      <w:r w:rsidRPr="00A827C2">
        <w:rPr>
          <w:rFonts w:ascii="Arial" w:hAnsi="Arial" w:cs="Arial"/>
          <w:sz w:val="22"/>
          <w:szCs w:val="22"/>
        </w:rPr>
        <w:t>Revenues</w:t>
      </w:r>
      <w:r>
        <w:rPr>
          <w:rFonts w:ascii="Arial" w:hAnsi="Arial" w:cs="Arial"/>
          <w:sz w:val="22"/>
          <w:szCs w:val="22"/>
        </w:rPr>
        <w:t xml:space="preserve"> Growth</w:t>
      </w:r>
      <w:r w:rsidRPr="00A827C2">
        <w:rPr>
          <w:rFonts w:ascii="Arial" w:hAnsi="Arial" w:cs="Arial"/>
          <w:sz w:val="22"/>
          <w:szCs w:val="22"/>
        </w:rPr>
        <w:t xml:space="preserve"> of the company </w:t>
      </w:r>
      <w:r>
        <w:rPr>
          <w:rFonts w:ascii="Arial" w:hAnsi="Arial" w:cs="Arial"/>
          <w:sz w:val="22"/>
          <w:szCs w:val="22"/>
        </w:rPr>
        <w:t>is</w:t>
      </w:r>
      <w:r w:rsidRPr="00A827C2">
        <w:rPr>
          <w:rFonts w:ascii="Arial" w:hAnsi="Arial" w:cs="Arial"/>
          <w:sz w:val="22"/>
          <w:szCs w:val="22"/>
        </w:rPr>
        <w:t xml:space="preserve"> constantly declining </w:t>
      </w:r>
      <w:r>
        <w:rPr>
          <w:rFonts w:ascii="Arial" w:hAnsi="Arial" w:cs="Arial"/>
          <w:sz w:val="22"/>
          <w:szCs w:val="22"/>
        </w:rPr>
        <w:t>during</w:t>
      </w:r>
      <w:r w:rsidRPr="00A827C2">
        <w:rPr>
          <w:rFonts w:ascii="Arial" w:hAnsi="Arial" w:cs="Arial"/>
          <w:sz w:val="22"/>
          <w:szCs w:val="22"/>
        </w:rPr>
        <w:t xml:space="preserve"> the past recent years historically</w:t>
      </w:r>
      <w:r>
        <w:rPr>
          <w:rFonts w:ascii="Arial" w:hAnsi="Arial" w:cs="Arial"/>
          <w:sz w:val="22"/>
          <w:szCs w:val="22"/>
        </w:rPr>
        <w:t>.</w:t>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248"/>
      </w:tblGrid>
      <w:tr w:rsidR="00600E0E" w:rsidRPr="003B6472" w14:paraId="6493DC78" w14:textId="77777777" w:rsidTr="00D37249">
        <w:trPr>
          <w:trHeight w:val="558"/>
        </w:trPr>
        <w:tc>
          <w:tcPr>
            <w:tcW w:w="1534" w:type="dxa"/>
            <w:shd w:val="clear" w:color="auto" w:fill="002060"/>
            <w:vAlign w:val="center"/>
          </w:tcPr>
          <w:p w14:paraId="6B2ECC1C" w14:textId="577B9A9F" w:rsidR="00600E0E" w:rsidRPr="003B6472" w:rsidRDefault="00600E0E" w:rsidP="0067033C">
            <w:pPr>
              <w:spacing w:after="0" w:line="240" w:lineRule="auto"/>
              <w:ind w:left="-112" w:firstLine="112"/>
              <w:jc w:val="center"/>
              <w:rPr>
                <w:rFonts w:ascii="Arial" w:eastAsia="Arial" w:hAnsi="Arial" w:cs="Arial"/>
                <w:b/>
                <w:color w:val="000000"/>
              </w:rPr>
            </w:pPr>
            <w:bookmarkStart w:id="20" w:name="_Hlk124249007"/>
            <w:r>
              <w:lastRenderedPageBreak/>
              <w:br w:type="page"/>
            </w:r>
            <w:r>
              <w:rPr>
                <w:rFonts w:ascii="Arial" w:eastAsia="Arial" w:hAnsi="Arial" w:cs="Arial"/>
                <w:b/>
                <w:color w:val="FFFFFF"/>
                <w:sz w:val="22"/>
                <w:szCs w:val="22"/>
              </w:rPr>
              <w:t>PART F</w:t>
            </w:r>
          </w:p>
        </w:tc>
        <w:tc>
          <w:tcPr>
            <w:tcW w:w="8248" w:type="dxa"/>
            <w:shd w:val="clear" w:color="auto" w:fill="DEEAF6" w:themeFill="accent1" w:themeFillTint="33"/>
            <w:vAlign w:val="center"/>
          </w:tcPr>
          <w:p w14:paraId="7D594408" w14:textId="26F13495" w:rsidR="00600E0E" w:rsidRPr="003B6472" w:rsidRDefault="00600E0E" w:rsidP="0067033C">
            <w:pPr>
              <w:tabs>
                <w:tab w:val="left" w:pos="360"/>
              </w:tabs>
              <w:spacing w:after="0" w:line="240" w:lineRule="auto"/>
              <w:jc w:val="center"/>
              <w:rPr>
                <w:rFonts w:ascii="Arial" w:eastAsia="Arial" w:hAnsi="Arial" w:cs="Arial"/>
                <w:b/>
                <w:color w:val="000000"/>
              </w:rPr>
            </w:pPr>
            <w:r w:rsidRPr="0039670B">
              <w:rPr>
                <w:rFonts w:ascii="Arial" w:hAnsi="Arial" w:cs="Arial"/>
                <w:b/>
                <w:sz w:val="22"/>
                <w:szCs w:val="22"/>
              </w:rPr>
              <w:t>VALUATION OF THE COMPANY</w:t>
            </w:r>
          </w:p>
        </w:tc>
      </w:tr>
      <w:bookmarkEnd w:id="20"/>
    </w:tbl>
    <w:p w14:paraId="2468FFEC" w14:textId="77777777" w:rsidR="00600E0E" w:rsidRPr="0039670B" w:rsidRDefault="00600E0E" w:rsidP="0008705A">
      <w:pPr>
        <w:pStyle w:val="Default"/>
        <w:spacing w:line="360" w:lineRule="auto"/>
        <w:rPr>
          <w:b/>
          <w:color w:val="auto"/>
          <w:sz w:val="22"/>
          <w:szCs w:val="22"/>
          <w:u w:val="single"/>
        </w:rPr>
      </w:pPr>
    </w:p>
    <w:p w14:paraId="40BB08C0" w14:textId="77777777" w:rsidR="000423CA" w:rsidRPr="00684E59" w:rsidRDefault="000423CA">
      <w:pPr>
        <w:pStyle w:val="Default"/>
        <w:numPr>
          <w:ilvl w:val="0"/>
          <w:numId w:val="26"/>
        </w:numPr>
        <w:spacing w:after="240" w:line="360" w:lineRule="auto"/>
        <w:ind w:left="142" w:right="16" w:hanging="426"/>
        <w:jc w:val="both"/>
        <w:rPr>
          <w:color w:val="auto"/>
          <w:sz w:val="22"/>
          <w:szCs w:val="22"/>
        </w:rPr>
      </w:pPr>
      <w:r w:rsidRPr="006F5C85">
        <w:rPr>
          <w:b/>
          <w:color w:val="auto"/>
          <w:sz w:val="22"/>
          <w:szCs w:val="22"/>
        </w:rPr>
        <w:t>METHODOLOGY/ MODEL ADOPTED:</w:t>
      </w:r>
      <w:r w:rsidRPr="006F5C85">
        <w:rPr>
          <w:color w:val="auto"/>
          <w:sz w:val="22"/>
          <w:szCs w:val="22"/>
        </w:rPr>
        <w:t xml:space="preserve"> </w:t>
      </w:r>
      <w:r w:rsidRPr="00684E59">
        <w:rPr>
          <w:color w:val="auto"/>
          <w:sz w:val="22"/>
          <w:szCs w:val="22"/>
        </w:rPr>
        <w:t xml:space="preserve">Out of the various models &amp; theories available, we have adopted the most widely used &amp; acceptable approach to calculate the Enterprise Value of the Company, which is, Income based approach (Discounted Cash Flow Model). </w:t>
      </w:r>
    </w:p>
    <w:p w14:paraId="624B972C" w14:textId="77777777" w:rsidR="000423CA" w:rsidRPr="000E0DB8" w:rsidRDefault="000423CA">
      <w:pPr>
        <w:pStyle w:val="Default"/>
        <w:numPr>
          <w:ilvl w:val="0"/>
          <w:numId w:val="28"/>
        </w:numPr>
        <w:tabs>
          <w:tab w:val="left" w:pos="567"/>
        </w:tabs>
        <w:spacing w:after="240" w:line="360" w:lineRule="auto"/>
        <w:ind w:left="567" w:right="16" w:hanging="425"/>
        <w:jc w:val="both"/>
        <w:rPr>
          <w:color w:val="auto"/>
          <w:sz w:val="22"/>
          <w:szCs w:val="22"/>
        </w:rPr>
      </w:pPr>
      <w:r w:rsidRPr="000E0DB8">
        <w:rPr>
          <w:sz w:val="22"/>
          <w:szCs w:val="22"/>
        </w:rPr>
        <w:t xml:space="preserve">The free cash flow method is similar to the method used for public companies. </w:t>
      </w:r>
    </w:p>
    <w:p w14:paraId="08F362A2" w14:textId="77777777" w:rsidR="000423CA" w:rsidRPr="006F5C85" w:rsidRDefault="000423CA">
      <w:pPr>
        <w:pStyle w:val="Default"/>
        <w:numPr>
          <w:ilvl w:val="0"/>
          <w:numId w:val="28"/>
        </w:numPr>
        <w:tabs>
          <w:tab w:val="left" w:pos="567"/>
        </w:tabs>
        <w:spacing w:after="240" w:line="360" w:lineRule="auto"/>
        <w:ind w:left="567" w:right="16" w:hanging="425"/>
        <w:jc w:val="both"/>
        <w:rPr>
          <w:color w:val="auto"/>
          <w:sz w:val="22"/>
          <w:szCs w:val="22"/>
        </w:rPr>
      </w:pPr>
      <w:r w:rsidRPr="006F5C85">
        <w:rPr>
          <w:color w:val="auto"/>
          <w:sz w:val="22"/>
          <w:szCs w:val="22"/>
        </w:rPr>
        <w:t>FCFF is more practical when substantial capital changes are expected because weighted average cost of capital (WACC) is less sensitive to the cost of equity.</w:t>
      </w:r>
    </w:p>
    <w:p w14:paraId="7C1B86B0" w14:textId="77777777" w:rsidR="000423CA" w:rsidRDefault="000423CA">
      <w:pPr>
        <w:pStyle w:val="Default"/>
        <w:numPr>
          <w:ilvl w:val="0"/>
          <w:numId w:val="28"/>
        </w:numPr>
        <w:tabs>
          <w:tab w:val="left" w:pos="567"/>
        </w:tabs>
        <w:spacing w:after="240" w:line="360" w:lineRule="auto"/>
        <w:ind w:left="567" w:right="16" w:hanging="425"/>
        <w:jc w:val="both"/>
        <w:rPr>
          <w:color w:val="auto"/>
          <w:sz w:val="22"/>
          <w:szCs w:val="22"/>
        </w:rPr>
      </w:pPr>
      <w:r w:rsidRPr="00EC0549">
        <w:rPr>
          <w:color w:val="auto"/>
          <w:sz w:val="22"/>
          <w:szCs w:val="22"/>
        </w:rPr>
        <w:t>In this method, we calculate the free cash flow to firm (FCFF) for the projected period.</w:t>
      </w:r>
    </w:p>
    <w:p w14:paraId="470B03BA" w14:textId="77777777" w:rsidR="000423CA" w:rsidRDefault="000423CA">
      <w:pPr>
        <w:pStyle w:val="Default"/>
        <w:numPr>
          <w:ilvl w:val="0"/>
          <w:numId w:val="28"/>
        </w:numPr>
        <w:tabs>
          <w:tab w:val="left" w:pos="567"/>
        </w:tabs>
        <w:spacing w:line="360" w:lineRule="auto"/>
        <w:ind w:left="567" w:right="16" w:hanging="425"/>
        <w:jc w:val="both"/>
        <w:rPr>
          <w:color w:val="auto"/>
          <w:sz w:val="22"/>
          <w:szCs w:val="22"/>
        </w:rPr>
      </w:pPr>
      <w:r w:rsidRPr="00EC0549">
        <w:rPr>
          <w:color w:val="auto"/>
          <w:sz w:val="22"/>
          <w:szCs w:val="22"/>
        </w:rPr>
        <w:t>Finally, we calculate the present value of future cash flows by using a required rate of return based on the riskiness of the project, which we determine by using the Weighted Average Cost of Capital (WACC).</w:t>
      </w:r>
    </w:p>
    <w:p w14:paraId="0C9ABEBB" w14:textId="5305B61B" w:rsidR="000423CA" w:rsidRPr="00F06B4C" w:rsidRDefault="000423CA" w:rsidP="000423CA">
      <w:pPr>
        <w:pStyle w:val="Default"/>
        <w:spacing w:before="240" w:after="240" w:line="360" w:lineRule="auto"/>
        <w:ind w:left="142" w:right="16"/>
        <w:jc w:val="both"/>
        <w:rPr>
          <w:b/>
          <w:color w:val="auto"/>
          <w:sz w:val="22"/>
          <w:szCs w:val="22"/>
        </w:rPr>
      </w:pPr>
      <w:r>
        <w:rPr>
          <w:b/>
          <w:color w:val="auto"/>
          <w:sz w:val="22"/>
          <w:szCs w:val="22"/>
        </w:rPr>
        <w:t xml:space="preserve">RATIONALE FOR USING DCF METHOD FOR ENTERPRISE VALUATION: </w:t>
      </w:r>
    </w:p>
    <w:p w14:paraId="2793BC57" w14:textId="77777777" w:rsidR="000423CA" w:rsidRPr="00EC0549" w:rsidRDefault="000423CA">
      <w:pPr>
        <w:pStyle w:val="Default"/>
        <w:numPr>
          <w:ilvl w:val="0"/>
          <w:numId w:val="29"/>
        </w:numPr>
        <w:spacing w:after="240" w:line="360" w:lineRule="auto"/>
        <w:ind w:left="567" w:right="16" w:hanging="425"/>
        <w:jc w:val="both"/>
        <w:rPr>
          <w:color w:val="auto"/>
          <w:sz w:val="22"/>
          <w:szCs w:val="22"/>
        </w:rPr>
      </w:pPr>
      <w:r w:rsidRPr="00EC0549">
        <w:rPr>
          <w:color w:val="auto"/>
          <w:sz w:val="22"/>
          <w:szCs w:val="22"/>
        </w:rPr>
        <w:t>The three broadly used approaches of the company/Business Valuations are – Income based approach (Discounted Cash Flow Model), Asset Based Approach (Net</w:t>
      </w:r>
      <w:r>
        <w:rPr>
          <w:color w:val="auto"/>
          <w:sz w:val="22"/>
          <w:szCs w:val="22"/>
        </w:rPr>
        <w:t xml:space="preserve"> </w:t>
      </w:r>
      <w:r w:rsidRPr="00EC0549">
        <w:rPr>
          <w:color w:val="auto"/>
          <w:sz w:val="22"/>
          <w:szCs w:val="22"/>
        </w:rPr>
        <w:t>Asset Value Method) and Relative Valuation Approach (Market Multiple method).</w:t>
      </w:r>
    </w:p>
    <w:p w14:paraId="69AD161E" w14:textId="77777777" w:rsidR="000423CA" w:rsidRDefault="000423CA">
      <w:pPr>
        <w:pStyle w:val="Default"/>
        <w:numPr>
          <w:ilvl w:val="0"/>
          <w:numId w:val="29"/>
        </w:numPr>
        <w:spacing w:after="240" w:line="360" w:lineRule="auto"/>
        <w:ind w:left="567" w:right="16" w:hanging="425"/>
        <w:jc w:val="both"/>
        <w:rPr>
          <w:color w:val="auto"/>
          <w:sz w:val="22"/>
          <w:szCs w:val="22"/>
        </w:rPr>
      </w:pPr>
      <w:r>
        <w:rPr>
          <w:color w:val="auto"/>
          <w:sz w:val="22"/>
          <w:szCs w:val="22"/>
        </w:rPr>
        <w:t>Asset Based Model is inappropriate as the Company is a going concern and the model is unable to capture the Value of the company.</w:t>
      </w:r>
    </w:p>
    <w:p w14:paraId="6083BAC3" w14:textId="77777777" w:rsidR="00443BE2" w:rsidRPr="0039670B" w:rsidRDefault="00443BE2" w:rsidP="00443BE2">
      <w:pPr>
        <w:pStyle w:val="Default"/>
        <w:numPr>
          <w:ilvl w:val="0"/>
          <w:numId w:val="29"/>
        </w:numPr>
        <w:spacing w:after="240" w:line="360" w:lineRule="auto"/>
        <w:ind w:left="567" w:right="16" w:hanging="425"/>
        <w:jc w:val="both"/>
        <w:rPr>
          <w:color w:val="auto"/>
          <w:sz w:val="22"/>
          <w:szCs w:val="22"/>
        </w:rPr>
      </w:pPr>
      <w:r w:rsidRPr="0039670B">
        <w:rPr>
          <w:color w:val="auto"/>
          <w:sz w:val="22"/>
          <w:szCs w:val="22"/>
        </w:rPr>
        <w:t>Market Multiple Approach is also not suitable as the company is not listed and no proper similar recent comparable transactions are available.</w:t>
      </w:r>
    </w:p>
    <w:p w14:paraId="31EC2857" w14:textId="77777777" w:rsidR="000423CA" w:rsidRPr="00EC0549" w:rsidRDefault="000423CA">
      <w:pPr>
        <w:pStyle w:val="Default"/>
        <w:numPr>
          <w:ilvl w:val="0"/>
          <w:numId w:val="29"/>
        </w:numPr>
        <w:spacing w:after="240" w:line="360" w:lineRule="auto"/>
        <w:ind w:left="567" w:right="16" w:hanging="425"/>
        <w:jc w:val="both"/>
        <w:rPr>
          <w:color w:val="auto"/>
          <w:sz w:val="18"/>
          <w:szCs w:val="18"/>
        </w:rPr>
      </w:pPr>
      <w:r w:rsidRPr="0038176D">
        <w:rPr>
          <w:color w:val="auto"/>
          <w:sz w:val="22"/>
          <w:szCs w:val="22"/>
        </w:rPr>
        <w:t>Instead, DCF method is used which determines the value of a business based on its ability to</w:t>
      </w:r>
      <w:r w:rsidRPr="00EC0549">
        <w:rPr>
          <w:sz w:val="22"/>
          <w:szCs w:val="22"/>
        </w:rPr>
        <w:t xml:space="preserve"> generate desired economic benefit/ cash flows for the owners. Thus, considering the nature of business, we have used DCF method for valuing the Company</w:t>
      </w:r>
      <w:r>
        <w:rPr>
          <w:sz w:val="22"/>
          <w:szCs w:val="22"/>
        </w:rPr>
        <w:t>.</w:t>
      </w:r>
    </w:p>
    <w:p w14:paraId="2D2BA75C" w14:textId="77777777" w:rsidR="00443BE2" w:rsidRDefault="00443BE2" w:rsidP="00443BE2">
      <w:pPr>
        <w:pStyle w:val="Default"/>
        <w:numPr>
          <w:ilvl w:val="0"/>
          <w:numId w:val="29"/>
        </w:numPr>
        <w:spacing w:after="240" w:line="360" w:lineRule="auto"/>
        <w:ind w:left="567" w:right="16" w:hanging="425"/>
        <w:jc w:val="both"/>
        <w:rPr>
          <w:color w:val="auto"/>
          <w:sz w:val="22"/>
          <w:szCs w:val="22"/>
        </w:rPr>
      </w:pPr>
      <w:r>
        <w:rPr>
          <w:color w:val="auto"/>
          <w:sz w:val="22"/>
          <w:szCs w:val="22"/>
        </w:rPr>
        <w:t>The DCF Model gives us a variety of input options to use while calculating the Value of the firm - Dividend, Free Cash Flow to the Firm, Free Cash Flow to Equity, Capitalized Cash Flows and Residual Earnings.</w:t>
      </w:r>
    </w:p>
    <w:p w14:paraId="4BD4544B" w14:textId="77777777" w:rsidR="000423CA" w:rsidRDefault="000423CA">
      <w:pPr>
        <w:pStyle w:val="Default"/>
        <w:numPr>
          <w:ilvl w:val="0"/>
          <w:numId w:val="29"/>
        </w:numPr>
        <w:spacing w:after="240" w:line="360" w:lineRule="auto"/>
        <w:ind w:left="567" w:right="16" w:hanging="425"/>
        <w:jc w:val="both"/>
        <w:rPr>
          <w:color w:val="auto"/>
          <w:sz w:val="22"/>
          <w:szCs w:val="22"/>
        </w:rPr>
      </w:pPr>
      <w:r>
        <w:rPr>
          <w:color w:val="auto"/>
          <w:sz w:val="22"/>
          <w:szCs w:val="22"/>
        </w:rPr>
        <w:t xml:space="preserve">Dividends cannot be used as the Company has no history of paying dividends and we don’t foresee any dividend payments to occur in the future due to the high leverage of the firm. </w:t>
      </w:r>
    </w:p>
    <w:p w14:paraId="7C00432A" w14:textId="33941566" w:rsidR="000423CA" w:rsidRPr="00B64458" w:rsidRDefault="000423CA">
      <w:pPr>
        <w:pStyle w:val="Default"/>
        <w:numPr>
          <w:ilvl w:val="0"/>
          <w:numId w:val="29"/>
        </w:numPr>
        <w:spacing w:after="240" w:line="360" w:lineRule="auto"/>
        <w:ind w:left="567" w:right="16" w:hanging="425"/>
        <w:jc w:val="both"/>
        <w:rPr>
          <w:color w:val="auto"/>
          <w:sz w:val="22"/>
          <w:szCs w:val="22"/>
        </w:rPr>
      </w:pPr>
      <w:r w:rsidRPr="008308D5">
        <w:rPr>
          <w:color w:val="auto"/>
          <w:sz w:val="22"/>
          <w:szCs w:val="22"/>
        </w:rPr>
        <w:lastRenderedPageBreak/>
        <w:t xml:space="preserve">The best method input option for the PV Model in the case of M/s </w:t>
      </w:r>
      <w:r>
        <w:rPr>
          <w:color w:val="auto"/>
          <w:sz w:val="22"/>
          <w:szCs w:val="22"/>
          <w:lang w:val="en-US"/>
        </w:rPr>
        <w:t>KSK Mahanadi Power Company Limited</w:t>
      </w:r>
      <w:r w:rsidRPr="008308D5">
        <w:rPr>
          <w:color w:val="auto"/>
          <w:sz w:val="22"/>
          <w:szCs w:val="22"/>
        </w:rPr>
        <w:t xml:space="preserve"> will be FCFF as it represents the benefits accruable to all the stakeholders in the Business enterprise.</w:t>
      </w:r>
      <w:r w:rsidRPr="00987B89">
        <w:rPr>
          <w:color w:val="auto"/>
          <w:sz w:val="22"/>
          <w:szCs w:val="22"/>
        </w:rPr>
        <w:t xml:space="preserve"> </w:t>
      </w:r>
    </w:p>
    <w:p w14:paraId="311D962C" w14:textId="77777777" w:rsidR="000423CA" w:rsidRDefault="000423CA" w:rsidP="000423CA">
      <w:pPr>
        <w:pStyle w:val="Default"/>
        <w:spacing w:after="240" w:line="360" w:lineRule="auto"/>
        <w:ind w:right="-23" w:firstLine="142"/>
        <w:rPr>
          <w:b/>
          <w:color w:val="auto"/>
          <w:sz w:val="22"/>
          <w:szCs w:val="22"/>
        </w:rPr>
      </w:pPr>
      <w:r w:rsidRPr="006F5C85">
        <w:rPr>
          <w:b/>
          <w:color w:val="auto"/>
          <w:sz w:val="22"/>
          <w:szCs w:val="22"/>
        </w:rPr>
        <w:t>FCFF Model Formula and Key Inputs:</w:t>
      </w:r>
    </w:p>
    <w:p w14:paraId="5716EFD3" w14:textId="77777777" w:rsidR="000423CA" w:rsidRDefault="000423CA" w:rsidP="000423CA">
      <w:pPr>
        <w:pStyle w:val="Default"/>
        <w:spacing w:after="240" w:line="360" w:lineRule="auto"/>
        <w:ind w:right="-23"/>
        <w:jc w:val="center"/>
        <w:rPr>
          <w:b/>
          <w:color w:val="auto"/>
          <w:sz w:val="22"/>
          <w:szCs w:val="22"/>
          <w:u w:val="single"/>
        </w:rPr>
      </w:pPr>
      <w:r w:rsidRPr="006F5C85">
        <w:rPr>
          <w:noProof/>
          <w:color w:val="auto"/>
          <w:sz w:val="22"/>
          <w:szCs w:val="22"/>
          <w:lang w:eastAsia="en-IN"/>
        </w:rPr>
        <w:drawing>
          <wp:inline distT="0" distB="0" distL="0" distR="0" wp14:anchorId="7B2CA01F" wp14:editId="7B9B9946">
            <wp:extent cx="3819525" cy="923925"/>
            <wp:effectExtent l="19050" t="19050" r="28575" b="28575"/>
            <wp:docPr id="1409" name="Picture 1409" descr="C:\Users\Saransh\Downloads\FireShot\FireShot Capture 48 - Free Cash Flow Valuation - ppt downlo_ - http___slideplayer.com_slide_139279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C:\Users\Saransh\Downloads\FireShot\FireShot Capture 48 - Free Cash Flow Valuation - ppt downlo_ - http___slideplayer.com_slide_1392792_.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4503" t="42819" r="50767" b="10060"/>
                    <a:stretch/>
                  </pic:blipFill>
                  <pic:spPr bwMode="auto">
                    <a:xfrm>
                      <a:off x="0" y="0"/>
                      <a:ext cx="4135411" cy="1000336"/>
                    </a:xfrm>
                    <a:prstGeom prst="rect">
                      <a:avLst/>
                    </a:prstGeom>
                    <a:noFill/>
                    <a:ln w="317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5FB4353" w14:textId="77777777" w:rsidR="000423CA" w:rsidRDefault="000423CA">
      <w:pPr>
        <w:pStyle w:val="Default"/>
        <w:numPr>
          <w:ilvl w:val="0"/>
          <w:numId w:val="27"/>
        </w:numPr>
        <w:spacing w:after="240" w:line="360" w:lineRule="auto"/>
        <w:ind w:left="426" w:right="-23" w:hanging="284"/>
        <w:jc w:val="both"/>
        <w:rPr>
          <w:color w:val="auto"/>
          <w:sz w:val="22"/>
          <w:szCs w:val="22"/>
        </w:rPr>
      </w:pPr>
      <w:r w:rsidRPr="00943F6E">
        <w:rPr>
          <w:b/>
          <w:color w:val="auto"/>
          <w:sz w:val="22"/>
          <w:szCs w:val="22"/>
        </w:rPr>
        <w:t>Free Cash Flow to Firm (FCFF)</w:t>
      </w:r>
      <w:r w:rsidRPr="00943F6E">
        <w:rPr>
          <w:b/>
          <w:bCs/>
          <w:color w:val="auto"/>
          <w:sz w:val="22"/>
          <w:szCs w:val="22"/>
        </w:rPr>
        <w:t>:</w:t>
      </w:r>
      <w:r w:rsidRPr="00943F6E">
        <w:rPr>
          <w:color w:val="auto"/>
          <w:sz w:val="22"/>
          <w:szCs w:val="22"/>
        </w:rPr>
        <w:t xml:space="preserve"> FCFF </w:t>
      </w:r>
      <w:r w:rsidRPr="00943F6E">
        <w:rPr>
          <w:sz w:val="22"/>
          <w:szCs w:val="22"/>
        </w:rPr>
        <w:t xml:space="preserve">is </w:t>
      </w:r>
      <w:r w:rsidRPr="00943F6E">
        <w:rPr>
          <w:color w:val="auto"/>
          <w:sz w:val="22"/>
          <w:szCs w:val="22"/>
        </w:rPr>
        <w:t>the </w:t>
      </w:r>
      <w:hyperlink r:id="rId30" w:history="1">
        <w:r w:rsidRPr="00943F6E">
          <w:rPr>
            <w:rStyle w:val="Hyperlink"/>
            <w:color w:val="auto"/>
            <w:sz w:val="22"/>
            <w:szCs w:val="22"/>
            <w:u w:val="none"/>
          </w:rPr>
          <w:t>cash</w:t>
        </w:r>
      </w:hyperlink>
      <w:r w:rsidRPr="00943F6E">
        <w:rPr>
          <w:color w:val="auto"/>
          <w:sz w:val="22"/>
          <w:szCs w:val="22"/>
        </w:rPr>
        <w:t> available to pay investors after a company pays its costs of doing business, invests in short-term assets like </w:t>
      </w:r>
      <w:hyperlink r:id="rId31" w:history="1">
        <w:r w:rsidRPr="00943F6E">
          <w:rPr>
            <w:rStyle w:val="Hyperlink"/>
            <w:color w:val="auto"/>
            <w:sz w:val="22"/>
            <w:szCs w:val="22"/>
            <w:u w:val="none"/>
          </w:rPr>
          <w:t>inventory</w:t>
        </w:r>
      </w:hyperlink>
      <w:r w:rsidRPr="00943F6E">
        <w:rPr>
          <w:color w:val="auto"/>
          <w:sz w:val="22"/>
          <w:szCs w:val="22"/>
        </w:rPr>
        <w:t>, and invests in assets like property, plants and equipment.</w:t>
      </w:r>
    </w:p>
    <w:p w14:paraId="3352A08B" w14:textId="77777777" w:rsidR="000423CA" w:rsidRPr="00B64458" w:rsidRDefault="000423CA" w:rsidP="000423CA">
      <w:pPr>
        <w:pStyle w:val="Default"/>
        <w:spacing w:after="240" w:line="360" w:lineRule="auto"/>
        <w:ind w:left="426" w:right="-23"/>
        <w:jc w:val="both"/>
        <w:rPr>
          <w:color w:val="auto"/>
          <w:sz w:val="22"/>
          <w:szCs w:val="22"/>
        </w:rPr>
      </w:pPr>
      <w:r w:rsidRPr="00B64458">
        <w:rPr>
          <w:bCs/>
          <w:i/>
          <w:iCs/>
          <w:color w:val="auto"/>
          <w:sz w:val="22"/>
          <w:szCs w:val="22"/>
        </w:rPr>
        <w:t>FCFF = Net Income + Non-Cash Charges + Interest (1 - tax rate) – Working Capital Investment – Fixed Capital Investment.</w:t>
      </w:r>
    </w:p>
    <w:p w14:paraId="03E5C2BA" w14:textId="77777777" w:rsidR="000423CA" w:rsidRPr="00237E8A" w:rsidRDefault="000423CA">
      <w:pPr>
        <w:pStyle w:val="Default"/>
        <w:numPr>
          <w:ilvl w:val="0"/>
          <w:numId w:val="27"/>
        </w:numPr>
        <w:spacing w:after="240" w:line="360" w:lineRule="auto"/>
        <w:ind w:left="426" w:right="-23" w:hanging="284"/>
        <w:jc w:val="both"/>
        <w:rPr>
          <w:b/>
          <w:i/>
          <w:color w:val="auto"/>
          <w:sz w:val="22"/>
          <w:szCs w:val="22"/>
        </w:rPr>
      </w:pPr>
      <w:r w:rsidRPr="006F5C85">
        <w:rPr>
          <w:b/>
          <w:sz w:val="22"/>
          <w:szCs w:val="22"/>
        </w:rPr>
        <w:t>Weighted Average Cost of Capital (WACC)</w:t>
      </w:r>
      <w:r w:rsidRPr="00940E9E">
        <w:rPr>
          <w:b/>
          <w:bCs/>
          <w:sz w:val="22"/>
          <w:szCs w:val="22"/>
        </w:rPr>
        <w:t>:</w:t>
      </w:r>
      <w:r>
        <w:rPr>
          <w:b/>
          <w:i/>
          <w:color w:val="auto"/>
          <w:sz w:val="22"/>
          <w:szCs w:val="22"/>
        </w:rPr>
        <w:t xml:space="preserve"> </w:t>
      </w:r>
      <w:bookmarkStart w:id="21" w:name="_Hlk120802501"/>
      <w:r w:rsidRPr="00943F6E">
        <w:rPr>
          <w:sz w:val="22"/>
          <w:szCs w:val="22"/>
        </w:rPr>
        <w:t xml:space="preserve">The weighted average cost of capital (WACC) is the rate that a company is expected to pay on average to all its security </w:t>
      </w:r>
      <w:r w:rsidRPr="00943F6E">
        <w:rPr>
          <w:color w:val="auto"/>
          <w:sz w:val="22"/>
          <w:szCs w:val="22"/>
        </w:rPr>
        <w:t xml:space="preserve">holders to finance its assets. The WACC is commonly referred to as the firm’s cost of capital. WACC is used as the discount rate to discount FCFF. </w:t>
      </w:r>
      <w:bookmarkEnd w:id="21"/>
    </w:p>
    <w:p w14:paraId="206BFEF6" w14:textId="77777777" w:rsidR="000423CA" w:rsidRPr="006F5C85" w:rsidRDefault="000423CA" w:rsidP="004149CC">
      <w:pPr>
        <w:pStyle w:val="Default"/>
        <w:spacing w:after="240" w:line="360" w:lineRule="auto"/>
        <w:ind w:left="426" w:right="-23"/>
        <w:jc w:val="center"/>
        <w:rPr>
          <w:b/>
          <w:i/>
          <w:color w:val="auto"/>
          <w:sz w:val="22"/>
          <w:szCs w:val="22"/>
        </w:rPr>
      </w:pPr>
      <w:r w:rsidRPr="006F5C85">
        <w:rPr>
          <w:b/>
          <w:i/>
          <w:noProof/>
          <w:color w:val="auto"/>
          <w:sz w:val="22"/>
          <w:szCs w:val="22"/>
          <w:lang w:eastAsia="en-IN"/>
        </w:rPr>
        <w:drawing>
          <wp:inline distT="0" distB="0" distL="0" distR="0" wp14:anchorId="14F8F188" wp14:editId="12B0FC46">
            <wp:extent cx="4276725" cy="952500"/>
            <wp:effectExtent l="19050" t="19050" r="28575" b="19050"/>
            <wp:docPr id="1412" name="Picture 1412" descr="C:\Users\Saransh\Downloads\FireShot\FireShot Capture 49 - Weighted average cost of capital - Wik_ - https___en.wikipedia.org_wiki_We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C:\Users\Saransh\Downloads\FireShot\FireShot Capture 49 - Weighted average cost of capital - Wik_ - https___en.wikipedia.org_wiki_Wei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6725" cy="952500"/>
                    </a:xfrm>
                    <a:prstGeom prst="rect">
                      <a:avLst/>
                    </a:prstGeom>
                    <a:noFill/>
                    <a:ln w="3175">
                      <a:solidFill>
                        <a:schemeClr val="tx1"/>
                      </a:solidFill>
                    </a:ln>
                  </pic:spPr>
                </pic:pic>
              </a:graphicData>
            </a:graphic>
          </wp:inline>
        </w:drawing>
      </w:r>
    </w:p>
    <w:p w14:paraId="6A20EF58" w14:textId="77777777" w:rsidR="000423CA" w:rsidRDefault="000423CA" w:rsidP="004149CC">
      <w:pPr>
        <w:pStyle w:val="Default"/>
        <w:spacing w:line="360" w:lineRule="auto"/>
        <w:ind w:left="426" w:right="-23"/>
        <w:jc w:val="both"/>
        <w:rPr>
          <w:color w:val="222222"/>
          <w:sz w:val="22"/>
          <w:szCs w:val="22"/>
          <w:shd w:val="clear" w:color="auto" w:fill="FFFFFF"/>
        </w:rPr>
      </w:pPr>
      <w:r w:rsidRPr="006F5C85">
        <w:rPr>
          <w:color w:val="auto"/>
          <w:sz w:val="22"/>
          <w:szCs w:val="22"/>
        </w:rPr>
        <w:t>Where</w:t>
      </w:r>
      <w:r w:rsidRPr="006F5C85">
        <w:rPr>
          <w:color w:val="222222"/>
          <w:sz w:val="22"/>
          <w:szCs w:val="22"/>
          <w:shd w:val="clear" w:color="auto" w:fill="FFFFFF"/>
        </w:rPr>
        <w:t xml:space="preserve"> D is the total debt, E is the shareholders equity and K</w:t>
      </w:r>
      <w:r w:rsidRPr="006F5C85">
        <w:rPr>
          <w:color w:val="222222"/>
          <w:sz w:val="22"/>
          <w:szCs w:val="22"/>
          <w:shd w:val="clear" w:color="auto" w:fill="FFFFFF"/>
          <w:vertAlign w:val="subscript"/>
        </w:rPr>
        <w:t xml:space="preserve">d </w:t>
      </w:r>
      <w:r w:rsidRPr="006F5C85">
        <w:rPr>
          <w:color w:val="222222"/>
          <w:sz w:val="22"/>
          <w:szCs w:val="22"/>
          <w:shd w:val="clear" w:color="auto" w:fill="FFFFFF"/>
        </w:rPr>
        <w:t>and K</w:t>
      </w:r>
      <w:r w:rsidRPr="006F5C85">
        <w:rPr>
          <w:color w:val="222222"/>
          <w:sz w:val="22"/>
          <w:szCs w:val="22"/>
          <w:shd w:val="clear" w:color="auto" w:fill="FFFFFF"/>
          <w:vertAlign w:val="subscript"/>
        </w:rPr>
        <w:t>e</w:t>
      </w:r>
      <w:r w:rsidRPr="006F5C85">
        <w:rPr>
          <w:color w:val="222222"/>
          <w:sz w:val="22"/>
          <w:szCs w:val="22"/>
          <w:shd w:val="clear" w:color="auto" w:fill="FFFFFF"/>
        </w:rPr>
        <w:t xml:space="preserve"> are the cost of debt and</w:t>
      </w:r>
      <w:r>
        <w:rPr>
          <w:color w:val="222222"/>
          <w:sz w:val="22"/>
          <w:szCs w:val="22"/>
          <w:shd w:val="clear" w:color="auto" w:fill="FFFFFF"/>
        </w:rPr>
        <w:t xml:space="preserve"> cost of equity, respectively. </w:t>
      </w:r>
    </w:p>
    <w:p w14:paraId="0C8AE3DB" w14:textId="77777777" w:rsidR="000423CA" w:rsidRDefault="000423CA" w:rsidP="000423CA">
      <w:pPr>
        <w:pStyle w:val="Default"/>
        <w:spacing w:line="360" w:lineRule="auto"/>
        <w:ind w:left="567" w:right="-23"/>
        <w:jc w:val="both"/>
        <w:rPr>
          <w:color w:val="222222"/>
          <w:sz w:val="22"/>
          <w:szCs w:val="22"/>
          <w:shd w:val="clear" w:color="auto" w:fill="FFFFFF"/>
        </w:rPr>
      </w:pPr>
    </w:p>
    <w:p w14:paraId="4753F6B7" w14:textId="5FACB0A9" w:rsidR="000423CA" w:rsidRDefault="000423CA" w:rsidP="009A48EC">
      <w:pPr>
        <w:pStyle w:val="Default"/>
        <w:numPr>
          <w:ilvl w:val="0"/>
          <w:numId w:val="26"/>
        </w:numPr>
        <w:spacing w:line="360" w:lineRule="auto"/>
        <w:ind w:left="142" w:right="16" w:hanging="426"/>
        <w:jc w:val="both"/>
        <w:rPr>
          <w:b/>
          <w:color w:val="auto"/>
          <w:sz w:val="22"/>
          <w:szCs w:val="22"/>
        </w:rPr>
      </w:pPr>
      <w:r w:rsidRPr="006F5C85">
        <w:rPr>
          <w:b/>
          <w:color w:val="auto"/>
          <w:sz w:val="22"/>
          <w:szCs w:val="22"/>
        </w:rPr>
        <w:t xml:space="preserve">CALCULATION OF </w:t>
      </w:r>
      <w:r>
        <w:rPr>
          <w:b/>
          <w:color w:val="auto"/>
          <w:sz w:val="22"/>
          <w:szCs w:val="22"/>
        </w:rPr>
        <w:t>FREE CASH FLOW TO FIRM:</w:t>
      </w:r>
    </w:p>
    <w:p w14:paraId="7F0226D2" w14:textId="5FAAEEBC" w:rsidR="009A48EC" w:rsidRPr="004149CC" w:rsidRDefault="009A48EC" w:rsidP="009A48EC">
      <w:pPr>
        <w:pStyle w:val="Default"/>
        <w:ind w:left="142" w:right="-23"/>
        <w:jc w:val="right"/>
        <w:rPr>
          <w:bCs/>
          <w:color w:val="auto"/>
          <w:sz w:val="18"/>
          <w:szCs w:val="18"/>
        </w:rPr>
      </w:pPr>
      <w:r w:rsidRPr="004149CC">
        <w:rPr>
          <w:bCs/>
          <w:color w:val="auto"/>
          <w:sz w:val="18"/>
          <w:szCs w:val="18"/>
        </w:rPr>
        <w:t>(Value in INR Crores)</w:t>
      </w:r>
    </w:p>
    <w:tbl>
      <w:tblPr>
        <w:tblW w:w="482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2"/>
        <w:gridCol w:w="1078"/>
        <w:gridCol w:w="1078"/>
        <w:gridCol w:w="1078"/>
        <w:gridCol w:w="1078"/>
        <w:gridCol w:w="1078"/>
        <w:gridCol w:w="1274"/>
      </w:tblGrid>
      <w:tr w:rsidR="00630971" w:rsidRPr="00B43B6F" w14:paraId="4364D21B" w14:textId="77777777" w:rsidTr="00443BE2">
        <w:trPr>
          <w:trHeight w:val="360"/>
          <w:tblHeader/>
        </w:trPr>
        <w:tc>
          <w:tcPr>
            <w:tcW w:w="1439" w:type="pct"/>
            <w:shd w:val="clear" w:color="000000" w:fill="002060"/>
            <w:vAlign w:val="center"/>
            <w:hideMark/>
          </w:tcPr>
          <w:p w14:paraId="3441FA95" w14:textId="77777777" w:rsidR="00B43B6F" w:rsidRPr="00627755" w:rsidRDefault="00B43B6F" w:rsidP="00B43B6F">
            <w:pPr>
              <w:spacing w:after="0" w:line="360" w:lineRule="auto"/>
              <w:rPr>
                <w:rFonts w:asciiTheme="minorHAnsi" w:hAnsiTheme="minorHAnsi" w:cstheme="minorHAnsi"/>
                <w:b/>
                <w:bCs/>
                <w:color w:val="FFFFFF"/>
                <w:sz w:val="22"/>
                <w:szCs w:val="22"/>
                <w:lang w:val="en-IN" w:eastAsia="en-IN"/>
              </w:rPr>
            </w:pPr>
            <w:r w:rsidRPr="00627755">
              <w:rPr>
                <w:rFonts w:asciiTheme="minorHAnsi" w:hAnsiTheme="minorHAnsi" w:cstheme="minorHAnsi"/>
                <w:b/>
                <w:bCs/>
                <w:color w:val="FFFFFF"/>
                <w:sz w:val="22"/>
                <w:szCs w:val="22"/>
                <w:lang w:val="en-IN" w:eastAsia="en-IN"/>
              </w:rPr>
              <w:t>Particulars</w:t>
            </w:r>
          </w:p>
        </w:tc>
        <w:tc>
          <w:tcPr>
            <w:tcW w:w="576" w:type="pct"/>
            <w:shd w:val="clear" w:color="000000" w:fill="002060"/>
            <w:vAlign w:val="center"/>
            <w:hideMark/>
          </w:tcPr>
          <w:p w14:paraId="6236FD45" w14:textId="63245A99" w:rsidR="00B43B6F" w:rsidRPr="00627755" w:rsidRDefault="00B43B6F" w:rsidP="00B43B6F">
            <w:pPr>
              <w:spacing w:after="0" w:line="360" w:lineRule="auto"/>
              <w:jc w:val="center"/>
              <w:rPr>
                <w:rFonts w:asciiTheme="minorHAnsi" w:hAnsiTheme="minorHAnsi" w:cstheme="minorHAnsi"/>
                <w:b/>
                <w:bCs/>
                <w:color w:val="FFFFFF"/>
                <w:sz w:val="22"/>
                <w:szCs w:val="22"/>
                <w:lang w:val="en-IN" w:eastAsia="en-IN"/>
              </w:rPr>
            </w:pPr>
            <w:r w:rsidRPr="00627755">
              <w:rPr>
                <w:rFonts w:asciiTheme="minorHAnsi" w:hAnsiTheme="minorHAnsi" w:cstheme="minorHAnsi"/>
                <w:b/>
                <w:bCs/>
                <w:color w:val="FFFFFF"/>
                <w:sz w:val="22"/>
                <w:szCs w:val="22"/>
                <w:lang w:val="en-IN" w:eastAsia="en-IN"/>
              </w:rPr>
              <w:t xml:space="preserve">FY 2023 </w:t>
            </w:r>
          </w:p>
        </w:tc>
        <w:tc>
          <w:tcPr>
            <w:tcW w:w="576" w:type="pct"/>
            <w:shd w:val="clear" w:color="000000" w:fill="002060"/>
            <w:vAlign w:val="center"/>
            <w:hideMark/>
          </w:tcPr>
          <w:p w14:paraId="729F236B" w14:textId="04B489D6" w:rsidR="00B43B6F" w:rsidRPr="00627755" w:rsidRDefault="00B43B6F" w:rsidP="00B43B6F">
            <w:pPr>
              <w:spacing w:after="0" w:line="360" w:lineRule="auto"/>
              <w:jc w:val="center"/>
              <w:rPr>
                <w:rFonts w:asciiTheme="minorHAnsi" w:hAnsiTheme="minorHAnsi" w:cstheme="minorHAnsi"/>
                <w:b/>
                <w:bCs/>
                <w:color w:val="FFFFFF"/>
                <w:sz w:val="22"/>
                <w:szCs w:val="22"/>
                <w:lang w:val="en-IN" w:eastAsia="en-IN"/>
              </w:rPr>
            </w:pPr>
            <w:r w:rsidRPr="00627755">
              <w:rPr>
                <w:rFonts w:asciiTheme="minorHAnsi" w:hAnsiTheme="minorHAnsi" w:cstheme="minorHAnsi"/>
                <w:b/>
                <w:bCs/>
                <w:color w:val="FFFFFF"/>
                <w:sz w:val="22"/>
                <w:szCs w:val="22"/>
                <w:lang w:val="en-IN" w:eastAsia="en-IN"/>
              </w:rPr>
              <w:t xml:space="preserve">FY 2024 </w:t>
            </w:r>
          </w:p>
        </w:tc>
        <w:tc>
          <w:tcPr>
            <w:tcW w:w="576" w:type="pct"/>
            <w:shd w:val="clear" w:color="000000" w:fill="002060"/>
            <w:vAlign w:val="center"/>
            <w:hideMark/>
          </w:tcPr>
          <w:p w14:paraId="5E1EBA87" w14:textId="1D187996" w:rsidR="00B43B6F" w:rsidRPr="00627755" w:rsidRDefault="00B43B6F" w:rsidP="00B43B6F">
            <w:pPr>
              <w:spacing w:after="0" w:line="360" w:lineRule="auto"/>
              <w:jc w:val="center"/>
              <w:rPr>
                <w:rFonts w:asciiTheme="minorHAnsi" w:hAnsiTheme="minorHAnsi" w:cstheme="minorHAnsi"/>
                <w:b/>
                <w:bCs/>
                <w:color w:val="FFFFFF"/>
                <w:sz w:val="22"/>
                <w:szCs w:val="22"/>
                <w:lang w:val="en-IN" w:eastAsia="en-IN"/>
              </w:rPr>
            </w:pPr>
            <w:r w:rsidRPr="00627755">
              <w:rPr>
                <w:rFonts w:asciiTheme="minorHAnsi" w:hAnsiTheme="minorHAnsi" w:cstheme="minorHAnsi"/>
                <w:b/>
                <w:bCs/>
                <w:color w:val="FFFFFF"/>
                <w:sz w:val="22"/>
                <w:szCs w:val="22"/>
                <w:lang w:val="en-IN" w:eastAsia="en-IN"/>
              </w:rPr>
              <w:t xml:space="preserve">FY 2025 </w:t>
            </w:r>
          </w:p>
        </w:tc>
        <w:tc>
          <w:tcPr>
            <w:tcW w:w="576" w:type="pct"/>
            <w:shd w:val="clear" w:color="000000" w:fill="002060"/>
            <w:vAlign w:val="center"/>
            <w:hideMark/>
          </w:tcPr>
          <w:p w14:paraId="5BE6B438" w14:textId="4EFD34BA" w:rsidR="00B43B6F" w:rsidRPr="00627755" w:rsidRDefault="00B43B6F" w:rsidP="00B43B6F">
            <w:pPr>
              <w:spacing w:after="0" w:line="360" w:lineRule="auto"/>
              <w:jc w:val="center"/>
              <w:rPr>
                <w:rFonts w:asciiTheme="minorHAnsi" w:hAnsiTheme="minorHAnsi" w:cstheme="minorHAnsi"/>
                <w:b/>
                <w:bCs/>
                <w:color w:val="FFFFFF"/>
                <w:sz w:val="22"/>
                <w:szCs w:val="22"/>
                <w:lang w:val="en-IN" w:eastAsia="en-IN"/>
              </w:rPr>
            </w:pPr>
            <w:r w:rsidRPr="00627755">
              <w:rPr>
                <w:rFonts w:asciiTheme="minorHAnsi" w:hAnsiTheme="minorHAnsi" w:cstheme="minorHAnsi"/>
                <w:b/>
                <w:bCs/>
                <w:color w:val="FFFFFF"/>
                <w:sz w:val="22"/>
                <w:szCs w:val="22"/>
                <w:lang w:val="en-IN" w:eastAsia="en-IN"/>
              </w:rPr>
              <w:t xml:space="preserve">FY 2026 </w:t>
            </w:r>
          </w:p>
        </w:tc>
        <w:tc>
          <w:tcPr>
            <w:tcW w:w="576" w:type="pct"/>
            <w:shd w:val="clear" w:color="000000" w:fill="002060"/>
            <w:vAlign w:val="center"/>
            <w:hideMark/>
          </w:tcPr>
          <w:p w14:paraId="3C9CA6C1" w14:textId="62DC971D" w:rsidR="00B43B6F" w:rsidRPr="00627755" w:rsidRDefault="00B43B6F" w:rsidP="00B43B6F">
            <w:pPr>
              <w:spacing w:after="0" w:line="360" w:lineRule="auto"/>
              <w:jc w:val="center"/>
              <w:rPr>
                <w:rFonts w:asciiTheme="minorHAnsi" w:hAnsiTheme="minorHAnsi" w:cstheme="minorHAnsi"/>
                <w:b/>
                <w:bCs/>
                <w:color w:val="FFFFFF"/>
                <w:sz w:val="22"/>
                <w:szCs w:val="22"/>
                <w:lang w:val="en-IN" w:eastAsia="en-IN"/>
              </w:rPr>
            </w:pPr>
            <w:r w:rsidRPr="00627755">
              <w:rPr>
                <w:rFonts w:asciiTheme="minorHAnsi" w:hAnsiTheme="minorHAnsi" w:cstheme="minorHAnsi"/>
                <w:b/>
                <w:bCs/>
                <w:color w:val="FFFFFF"/>
                <w:sz w:val="22"/>
                <w:szCs w:val="22"/>
                <w:lang w:val="en-IN" w:eastAsia="en-IN"/>
              </w:rPr>
              <w:t xml:space="preserve">FY 2027 </w:t>
            </w:r>
          </w:p>
        </w:tc>
        <w:tc>
          <w:tcPr>
            <w:tcW w:w="681" w:type="pct"/>
            <w:shd w:val="clear" w:color="000000" w:fill="002060"/>
            <w:vAlign w:val="center"/>
            <w:hideMark/>
          </w:tcPr>
          <w:p w14:paraId="60B60EDB" w14:textId="77777777" w:rsidR="00B43B6F" w:rsidRPr="00627755" w:rsidRDefault="00B43B6F" w:rsidP="00B43B6F">
            <w:pPr>
              <w:spacing w:after="0" w:line="360" w:lineRule="auto"/>
              <w:jc w:val="center"/>
              <w:rPr>
                <w:rFonts w:asciiTheme="minorHAnsi" w:hAnsiTheme="minorHAnsi" w:cstheme="minorHAnsi"/>
                <w:b/>
                <w:bCs/>
                <w:color w:val="FFFFFF"/>
                <w:sz w:val="22"/>
                <w:szCs w:val="22"/>
                <w:lang w:val="en-IN" w:eastAsia="en-IN"/>
              </w:rPr>
            </w:pPr>
            <w:r w:rsidRPr="00627755">
              <w:rPr>
                <w:rFonts w:asciiTheme="minorHAnsi" w:hAnsiTheme="minorHAnsi" w:cstheme="minorHAnsi"/>
                <w:b/>
                <w:bCs/>
                <w:color w:val="FFFFFF"/>
                <w:sz w:val="22"/>
                <w:szCs w:val="22"/>
                <w:lang w:val="en-IN" w:eastAsia="en-IN"/>
              </w:rPr>
              <w:t>Perpetuity</w:t>
            </w:r>
          </w:p>
        </w:tc>
      </w:tr>
      <w:tr w:rsidR="00266EB3" w:rsidRPr="00B43B6F" w14:paraId="2CE5CA10" w14:textId="77777777" w:rsidTr="00266EB3">
        <w:trPr>
          <w:trHeight w:val="300"/>
        </w:trPr>
        <w:tc>
          <w:tcPr>
            <w:tcW w:w="1439" w:type="pct"/>
            <w:shd w:val="clear" w:color="auto" w:fill="auto"/>
            <w:hideMark/>
          </w:tcPr>
          <w:p w14:paraId="0DDD3AE4" w14:textId="77777777" w:rsidR="00266EB3" w:rsidRPr="0014047B" w:rsidRDefault="00266EB3" w:rsidP="00266EB3">
            <w:pPr>
              <w:spacing w:after="0" w:line="360" w:lineRule="auto"/>
              <w:rPr>
                <w:rFonts w:asciiTheme="minorHAnsi" w:hAnsiTheme="minorHAnsi" w:cstheme="minorHAnsi"/>
                <w:color w:val="000000"/>
                <w:sz w:val="22"/>
                <w:szCs w:val="22"/>
                <w:lang w:val="en-IN" w:eastAsia="en-IN"/>
              </w:rPr>
            </w:pPr>
            <w:r w:rsidRPr="0014047B">
              <w:rPr>
                <w:rFonts w:asciiTheme="minorHAnsi" w:hAnsiTheme="minorHAnsi" w:cstheme="minorHAnsi"/>
                <w:color w:val="000000"/>
                <w:sz w:val="22"/>
                <w:szCs w:val="22"/>
                <w:lang w:val="en-IN" w:eastAsia="en-IN"/>
              </w:rPr>
              <w:t>Revenue from operations</w:t>
            </w:r>
          </w:p>
        </w:tc>
        <w:tc>
          <w:tcPr>
            <w:tcW w:w="576" w:type="pct"/>
            <w:shd w:val="clear" w:color="auto" w:fill="auto"/>
            <w:noWrap/>
            <w:vAlign w:val="center"/>
            <w:hideMark/>
          </w:tcPr>
          <w:p w14:paraId="7B28F193" w14:textId="52EE8513"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4,255.44</w:t>
            </w:r>
          </w:p>
        </w:tc>
        <w:tc>
          <w:tcPr>
            <w:tcW w:w="576" w:type="pct"/>
            <w:shd w:val="clear" w:color="auto" w:fill="auto"/>
            <w:noWrap/>
            <w:vAlign w:val="center"/>
            <w:hideMark/>
          </w:tcPr>
          <w:p w14:paraId="6CC88FCF" w14:textId="34E89FE3"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4,319.27</w:t>
            </w:r>
          </w:p>
        </w:tc>
        <w:tc>
          <w:tcPr>
            <w:tcW w:w="576" w:type="pct"/>
            <w:shd w:val="clear" w:color="auto" w:fill="auto"/>
            <w:noWrap/>
            <w:vAlign w:val="center"/>
            <w:hideMark/>
          </w:tcPr>
          <w:p w14:paraId="6541D855" w14:textId="56242126"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4,394.86</w:t>
            </w:r>
          </w:p>
        </w:tc>
        <w:tc>
          <w:tcPr>
            <w:tcW w:w="576" w:type="pct"/>
            <w:shd w:val="clear" w:color="auto" w:fill="auto"/>
            <w:noWrap/>
            <w:vAlign w:val="center"/>
            <w:hideMark/>
          </w:tcPr>
          <w:p w14:paraId="2A151085" w14:textId="213E9C98"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4,471.77</w:t>
            </w:r>
          </w:p>
        </w:tc>
        <w:tc>
          <w:tcPr>
            <w:tcW w:w="576" w:type="pct"/>
            <w:shd w:val="clear" w:color="auto" w:fill="auto"/>
            <w:noWrap/>
            <w:vAlign w:val="center"/>
            <w:hideMark/>
          </w:tcPr>
          <w:p w14:paraId="0527776A" w14:textId="777792EA"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4,550.02</w:t>
            </w:r>
          </w:p>
        </w:tc>
        <w:tc>
          <w:tcPr>
            <w:tcW w:w="681" w:type="pct"/>
            <w:shd w:val="clear" w:color="auto" w:fill="auto"/>
            <w:noWrap/>
            <w:vAlign w:val="center"/>
            <w:hideMark/>
          </w:tcPr>
          <w:p w14:paraId="561CE0B8" w14:textId="1BB1E6EC"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4,606.90</w:t>
            </w:r>
          </w:p>
        </w:tc>
      </w:tr>
      <w:tr w:rsidR="00266EB3" w:rsidRPr="00B43B6F" w14:paraId="385BB5CF" w14:textId="77777777" w:rsidTr="00266EB3">
        <w:trPr>
          <w:trHeight w:val="300"/>
        </w:trPr>
        <w:tc>
          <w:tcPr>
            <w:tcW w:w="1439" w:type="pct"/>
            <w:shd w:val="clear" w:color="auto" w:fill="auto"/>
          </w:tcPr>
          <w:p w14:paraId="54286704" w14:textId="774DDE2F" w:rsidR="00266EB3" w:rsidRPr="0014047B" w:rsidRDefault="00266EB3" w:rsidP="00266EB3">
            <w:pPr>
              <w:spacing w:after="0" w:line="360" w:lineRule="auto"/>
              <w:rPr>
                <w:rFonts w:asciiTheme="minorHAnsi" w:hAnsiTheme="minorHAnsi" w:cstheme="minorHAnsi"/>
                <w:color w:val="000000"/>
                <w:sz w:val="22"/>
                <w:szCs w:val="22"/>
                <w:lang w:val="en-IN" w:eastAsia="en-IN"/>
              </w:rPr>
            </w:pPr>
            <w:r w:rsidRPr="0014047B">
              <w:rPr>
                <w:rFonts w:asciiTheme="minorHAnsi" w:hAnsiTheme="minorHAnsi" w:cstheme="minorHAnsi"/>
                <w:color w:val="000000"/>
                <w:sz w:val="22"/>
                <w:szCs w:val="22"/>
                <w:lang w:val="en-IN" w:eastAsia="en-IN"/>
              </w:rPr>
              <w:t>Other Income</w:t>
            </w:r>
          </w:p>
        </w:tc>
        <w:tc>
          <w:tcPr>
            <w:tcW w:w="576" w:type="pct"/>
            <w:shd w:val="clear" w:color="auto" w:fill="auto"/>
            <w:noWrap/>
            <w:vAlign w:val="center"/>
          </w:tcPr>
          <w:p w14:paraId="2D04E26A" w14:textId="69158C53"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0.00</w:t>
            </w:r>
          </w:p>
        </w:tc>
        <w:tc>
          <w:tcPr>
            <w:tcW w:w="576" w:type="pct"/>
            <w:shd w:val="clear" w:color="auto" w:fill="auto"/>
            <w:noWrap/>
            <w:vAlign w:val="center"/>
          </w:tcPr>
          <w:p w14:paraId="2F6ECDCE" w14:textId="7AB54DA0"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0.00</w:t>
            </w:r>
          </w:p>
        </w:tc>
        <w:tc>
          <w:tcPr>
            <w:tcW w:w="576" w:type="pct"/>
            <w:shd w:val="clear" w:color="auto" w:fill="auto"/>
            <w:noWrap/>
            <w:vAlign w:val="center"/>
          </w:tcPr>
          <w:p w14:paraId="48DA34BF" w14:textId="186FEE89"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0.00</w:t>
            </w:r>
          </w:p>
        </w:tc>
        <w:tc>
          <w:tcPr>
            <w:tcW w:w="576" w:type="pct"/>
            <w:shd w:val="clear" w:color="auto" w:fill="auto"/>
            <w:noWrap/>
            <w:vAlign w:val="center"/>
          </w:tcPr>
          <w:p w14:paraId="76266637" w14:textId="191EB78B"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0.00</w:t>
            </w:r>
          </w:p>
        </w:tc>
        <w:tc>
          <w:tcPr>
            <w:tcW w:w="576" w:type="pct"/>
            <w:shd w:val="clear" w:color="auto" w:fill="auto"/>
            <w:noWrap/>
            <w:vAlign w:val="center"/>
          </w:tcPr>
          <w:p w14:paraId="3A2C3C39" w14:textId="4A7404B2"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0.00</w:t>
            </w:r>
          </w:p>
        </w:tc>
        <w:tc>
          <w:tcPr>
            <w:tcW w:w="681" w:type="pct"/>
            <w:shd w:val="clear" w:color="auto" w:fill="auto"/>
            <w:noWrap/>
            <w:vAlign w:val="center"/>
          </w:tcPr>
          <w:p w14:paraId="4E0F3471" w14:textId="5FE4F927"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0.00</w:t>
            </w:r>
          </w:p>
        </w:tc>
      </w:tr>
      <w:tr w:rsidR="00266EB3" w:rsidRPr="00B43B6F" w14:paraId="0DA030EF" w14:textId="77777777" w:rsidTr="00266EB3">
        <w:trPr>
          <w:trHeight w:val="300"/>
        </w:trPr>
        <w:tc>
          <w:tcPr>
            <w:tcW w:w="1439" w:type="pct"/>
            <w:shd w:val="clear" w:color="auto" w:fill="95B3D7"/>
          </w:tcPr>
          <w:p w14:paraId="52F2E164" w14:textId="2F74E924" w:rsidR="00266EB3" w:rsidRPr="00627755" w:rsidRDefault="00266EB3" w:rsidP="00266EB3">
            <w:pPr>
              <w:spacing w:after="0" w:line="360" w:lineRule="auto"/>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Total Revenue</w:t>
            </w:r>
          </w:p>
        </w:tc>
        <w:tc>
          <w:tcPr>
            <w:tcW w:w="576" w:type="pct"/>
            <w:shd w:val="clear" w:color="auto" w:fill="95B3D7"/>
            <w:noWrap/>
            <w:vAlign w:val="center"/>
          </w:tcPr>
          <w:p w14:paraId="4ABD9F88" w14:textId="223F1E84"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4,255.44</w:t>
            </w:r>
          </w:p>
        </w:tc>
        <w:tc>
          <w:tcPr>
            <w:tcW w:w="576" w:type="pct"/>
            <w:shd w:val="clear" w:color="auto" w:fill="95B3D7"/>
            <w:noWrap/>
            <w:vAlign w:val="center"/>
          </w:tcPr>
          <w:p w14:paraId="679DF4F4" w14:textId="6A826506"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4,319.27</w:t>
            </w:r>
          </w:p>
        </w:tc>
        <w:tc>
          <w:tcPr>
            <w:tcW w:w="576" w:type="pct"/>
            <w:shd w:val="clear" w:color="auto" w:fill="95B3D7"/>
            <w:noWrap/>
            <w:vAlign w:val="center"/>
          </w:tcPr>
          <w:p w14:paraId="31CB1899" w14:textId="276A846D"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4,394.86</w:t>
            </w:r>
          </w:p>
        </w:tc>
        <w:tc>
          <w:tcPr>
            <w:tcW w:w="576" w:type="pct"/>
            <w:shd w:val="clear" w:color="auto" w:fill="95B3D7"/>
            <w:noWrap/>
            <w:vAlign w:val="center"/>
          </w:tcPr>
          <w:p w14:paraId="577B64E5" w14:textId="3C671CFE"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4,471.77</w:t>
            </w:r>
          </w:p>
        </w:tc>
        <w:tc>
          <w:tcPr>
            <w:tcW w:w="576" w:type="pct"/>
            <w:shd w:val="clear" w:color="auto" w:fill="95B3D7"/>
            <w:noWrap/>
            <w:vAlign w:val="center"/>
          </w:tcPr>
          <w:p w14:paraId="33DA91B0" w14:textId="5AD01C7B"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4,550.02</w:t>
            </w:r>
          </w:p>
        </w:tc>
        <w:tc>
          <w:tcPr>
            <w:tcW w:w="681" w:type="pct"/>
            <w:shd w:val="clear" w:color="auto" w:fill="95B3D7"/>
            <w:noWrap/>
            <w:vAlign w:val="center"/>
          </w:tcPr>
          <w:p w14:paraId="6313E760" w14:textId="7CE17D36"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4,606.90</w:t>
            </w:r>
          </w:p>
        </w:tc>
      </w:tr>
      <w:tr w:rsidR="00266EB3" w:rsidRPr="00B43B6F" w14:paraId="361B694E" w14:textId="77777777" w:rsidTr="00266EB3">
        <w:trPr>
          <w:trHeight w:val="345"/>
        </w:trPr>
        <w:tc>
          <w:tcPr>
            <w:tcW w:w="1439" w:type="pct"/>
            <w:shd w:val="clear" w:color="auto" w:fill="auto"/>
            <w:vAlign w:val="center"/>
            <w:hideMark/>
          </w:tcPr>
          <w:p w14:paraId="5A5E3599" w14:textId="77777777" w:rsidR="00266EB3" w:rsidRPr="00B43B6F" w:rsidRDefault="00266EB3" w:rsidP="00443BE2">
            <w:pPr>
              <w:spacing w:after="0" w:line="360" w:lineRule="auto"/>
              <w:rPr>
                <w:rFonts w:asciiTheme="minorHAnsi" w:hAnsiTheme="minorHAnsi" w:cstheme="minorHAnsi"/>
                <w:color w:val="000000"/>
                <w:sz w:val="22"/>
                <w:szCs w:val="22"/>
                <w:lang w:val="en-IN" w:eastAsia="en-IN"/>
              </w:rPr>
            </w:pPr>
            <w:r w:rsidRPr="00B43B6F">
              <w:rPr>
                <w:rFonts w:asciiTheme="minorHAnsi" w:hAnsiTheme="minorHAnsi" w:cstheme="minorHAnsi"/>
                <w:color w:val="000000"/>
                <w:sz w:val="22"/>
                <w:szCs w:val="22"/>
                <w:lang w:val="en-IN" w:eastAsia="en-IN"/>
              </w:rPr>
              <w:t>Cost of fuel consumed</w:t>
            </w:r>
          </w:p>
        </w:tc>
        <w:tc>
          <w:tcPr>
            <w:tcW w:w="576" w:type="pct"/>
            <w:shd w:val="clear" w:color="auto" w:fill="auto"/>
            <w:noWrap/>
            <w:vAlign w:val="center"/>
          </w:tcPr>
          <w:p w14:paraId="6B3B232B" w14:textId="7EEBCEA8"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2,310.29</w:t>
            </w:r>
          </w:p>
        </w:tc>
        <w:tc>
          <w:tcPr>
            <w:tcW w:w="576" w:type="pct"/>
            <w:shd w:val="clear" w:color="auto" w:fill="auto"/>
            <w:noWrap/>
            <w:vAlign w:val="center"/>
          </w:tcPr>
          <w:p w14:paraId="56C11ABC" w14:textId="37640076"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2,344.94</w:t>
            </w:r>
          </w:p>
        </w:tc>
        <w:tc>
          <w:tcPr>
            <w:tcW w:w="576" w:type="pct"/>
            <w:shd w:val="clear" w:color="auto" w:fill="auto"/>
            <w:noWrap/>
            <w:vAlign w:val="center"/>
          </w:tcPr>
          <w:p w14:paraId="492B90B6" w14:textId="12728B68"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2,385.98</w:t>
            </w:r>
          </w:p>
        </w:tc>
        <w:tc>
          <w:tcPr>
            <w:tcW w:w="576" w:type="pct"/>
            <w:shd w:val="clear" w:color="auto" w:fill="auto"/>
            <w:noWrap/>
            <w:vAlign w:val="center"/>
          </w:tcPr>
          <w:p w14:paraId="275B7DF8" w14:textId="4F5AD4C5"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2,427.73</w:t>
            </w:r>
          </w:p>
        </w:tc>
        <w:tc>
          <w:tcPr>
            <w:tcW w:w="576" w:type="pct"/>
            <w:shd w:val="clear" w:color="auto" w:fill="auto"/>
            <w:noWrap/>
            <w:vAlign w:val="center"/>
          </w:tcPr>
          <w:p w14:paraId="7BFC637D" w14:textId="6AA1680C"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2,470.22</w:t>
            </w:r>
          </w:p>
        </w:tc>
        <w:tc>
          <w:tcPr>
            <w:tcW w:w="681" w:type="pct"/>
            <w:shd w:val="clear" w:color="auto" w:fill="auto"/>
            <w:noWrap/>
            <w:vAlign w:val="center"/>
          </w:tcPr>
          <w:p w14:paraId="1C81AECB" w14:textId="4D21966F"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2,501.10</w:t>
            </w:r>
          </w:p>
        </w:tc>
      </w:tr>
      <w:tr w:rsidR="00266EB3" w:rsidRPr="00B43B6F" w14:paraId="0E350718" w14:textId="77777777" w:rsidTr="00266EB3">
        <w:trPr>
          <w:trHeight w:val="330"/>
        </w:trPr>
        <w:tc>
          <w:tcPr>
            <w:tcW w:w="1439" w:type="pct"/>
            <w:shd w:val="clear" w:color="auto" w:fill="auto"/>
            <w:vAlign w:val="center"/>
            <w:hideMark/>
          </w:tcPr>
          <w:p w14:paraId="54A39AB8" w14:textId="77777777" w:rsidR="00266EB3" w:rsidRPr="00B43B6F" w:rsidRDefault="00266EB3" w:rsidP="00443BE2">
            <w:pPr>
              <w:spacing w:after="0" w:line="276" w:lineRule="auto"/>
              <w:rPr>
                <w:rFonts w:asciiTheme="minorHAnsi" w:hAnsiTheme="minorHAnsi" w:cstheme="minorHAnsi"/>
                <w:color w:val="000000"/>
                <w:sz w:val="22"/>
                <w:szCs w:val="22"/>
                <w:lang w:val="en-IN" w:eastAsia="en-IN"/>
              </w:rPr>
            </w:pPr>
            <w:r w:rsidRPr="00B43B6F">
              <w:rPr>
                <w:rFonts w:asciiTheme="minorHAnsi" w:hAnsiTheme="minorHAnsi" w:cstheme="minorHAnsi"/>
                <w:color w:val="000000"/>
                <w:sz w:val="22"/>
                <w:szCs w:val="22"/>
                <w:lang w:val="en-IN" w:eastAsia="en-IN"/>
              </w:rPr>
              <w:lastRenderedPageBreak/>
              <w:t>Employee benefits expenses</w:t>
            </w:r>
          </w:p>
        </w:tc>
        <w:tc>
          <w:tcPr>
            <w:tcW w:w="576" w:type="pct"/>
            <w:shd w:val="clear" w:color="auto" w:fill="auto"/>
            <w:noWrap/>
            <w:vAlign w:val="center"/>
          </w:tcPr>
          <w:p w14:paraId="23736654" w14:textId="1C9506C1"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79.28</w:t>
            </w:r>
          </w:p>
        </w:tc>
        <w:tc>
          <w:tcPr>
            <w:tcW w:w="576" w:type="pct"/>
            <w:shd w:val="clear" w:color="auto" w:fill="auto"/>
            <w:noWrap/>
            <w:vAlign w:val="center"/>
          </w:tcPr>
          <w:p w14:paraId="1D29640F" w14:textId="1C30D935"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80.47</w:t>
            </w:r>
          </w:p>
        </w:tc>
        <w:tc>
          <w:tcPr>
            <w:tcW w:w="576" w:type="pct"/>
            <w:shd w:val="clear" w:color="auto" w:fill="auto"/>
            <w:noWrap/>
            <w:vAlign w:val="center"/>
          </w:tcPr>
          <w:p w14:paraId="57F0481F" w14:textId="1909777C"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81.88</w:t>
            </w:r>
          </w:p>
        </w:tc>
        <w:tc>
          <w:tcPr>
            <w:tcW w:w="576" w:type="pct"/>
            <w:shd w:val="clear" w:color="auto" w:fill="auto"/>
            <w:noWrap/>
            <w:vAlign w:val="center"/>
          </w:tcPr>
          <w:p w14:paraId="380BC1B3" w14:textId="1B39907D"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83.31</w:t>
            </w:r>
          </w:p>
        </w:tc>
        <w:tc>
          <w:tcPr>
            <w:tcW w:w="576" w:type="pct"/>
            <w:shd w:val="clear" w:color="auto" w:fill="auto"/>
            <w:noWrap/>
            <w:vAlign w:val="center"/>
          </w:tcPr>
          <w:p w14:paraId="3612D435" w14:textId="0A68C6FB"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84.77</w:t>
            </w:r>
          </w:p>
        </w:tc>
        <w:tc>
          <w:tcPr>
            <w:tcW w:w="681" w:type="pct"/>
            <w:shd w:val="clear" w:color="auto" w:fill="auto"/>
            <w:noWrap/>
            <w:vAlign w:val="center"/>
          </w:tcPr>
          <w:p w14:paraId="0B63C97A" w14:textId="70A64E2B"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85.83</w:t>
            </w:r>
          </w:p>
        </w:tc>
      </w:tr>
      <w:tr w:rsidR="00266EB3" w:rsidRPr="00B43B6F" w14:paraId="0F73CBBE" w14:textId="77777777" w:rsidTr="00266EB3">
        <w:trPr>
          <w:trHeight w:val="315"/>
        </w:trPr>
        <w:tc>
          <w:tcPr>
            <w:tcW w:w="1439" w:type="pct"/>
            <w:shd w:val="clear" w:color="auto" w:fill="auto"/>
            <w:hideMark/>
          </w:tcPr>
          <w:p w14:paraId="235DD8EB" w14:textId="77777777" w:rsidR="00266EB3" w:rsidRPr="00B43B6F" w:rsidRDefault="00266EB3" w:rsidP="00443BE2">
            <w:pPr>
              <w:spacing w:after="0" w:line="360" w:lineRule="auto"/>
              <w:rPr>
                <w:rFonts w:asciiTheme="minorHAnsi" w:hAnsiTheme="minorHAnsi" w:cstheme="minorHAnsi"/>
                <w:color w:val="000000"/>
                <w:sz w:val="22"/>
                <w:szCs w:val="22"/>
                <w:lang w:val="en-IN" w:eastAsia="en-IN"/>
              </w:rPr>
            </w:pPr>
            <w:r w:rsidRPr="00B43B6F">
              <w:rPr>
                <w:rFonts w:asciiTheme="minorHAnsi" w:hAnsiTheme="minorHAnsi" w:cstheme="minorHAnsi"/>
                <w:color w:val="000000"/>
                <w:sz w:val="22"/>
                <w:szCs w:val="22"/>
                <w:lang w:val="en-IN" w:eastAsia="en-IN"/>
              </w:rPr>
              <w:t>Other expenses</w:t>
            </w:r>
          </w:p>
        </w:tc>
        <w:tc>
          <w:tcPr>
            <w:tcW w:w="576" w:type="pct"/>
            <w:shd w:val="clear" w:color="auto" w:fill="auto"/>
            <w:noWrap/>
            <w:vAlign w:val="center"/>
          </w:tcPr>
          <w:p w14:paraId="625787DC" w14:textId="3711B04C"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606.60</w:t>
            </w:r>
          </w:p>
        </w:tc>
        <w:tc>
          <w:tcPr>
            <w:tcW w:w="576" w:type="pct"/>
            <w:shd w:val="clear" w:color="auto" w:fill="auto"/>
            <w:noWrap/>
            <w:vAlign w:val="center"/>
          </w:tcPr>
          <w:p w14:paraId="5303F09E" w14:textId="3CA52402"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615.70</w:t>
            </w:r>
          </w:p>
        </w:tc>
        <w:tc>
          <w:tcPr>
            <w:tcW w:w="576" w:type="pct"/>
            <w:shd w:val="clear" w:color="auto" w:fill="auto"/>
            <w:noWrap/>
            <w:vAlign w:val="center"/>
          </w:tcPr>
          <w:p w14:paraId="5932B43D" w14:textId="266336BF"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626.47</w:t>
            </w:r>
          </w:p>
        </w:tc>
        <w:tc>
          <w:tcPr>
            <w:tcW w:w="576" w:type="pct"/>
            <w:shd w:val="clear" w:color="auto" w:fill="auto"/>
            <w:noWrap/>
            <w:vAlign w:val="center"/>
          </w:tcPr>
          <w:p w14:paraId="09397602" w14:textId="473804F1"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637.43</w:t>
            </w:r>
          </w:p>
        </w:tc>
        <w:tc>
          <w:tcPr>
            <w:tcW w:w="576" w:type="pct"/>
            <w:shd w:val="clear" w:color="auto" w:fill="auto"/>
            <w:noWrap/>
            <w:vAlign w:val="center"/>
          </w:tcPr>
          <w:p w14:paraId="7C70E923" w14:textId="4B227D4C"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648.59</w:t>
            </w:r>
          </w:p>
        </w:tc>
        <w:tc>
          <w:tcPr>
            <w:tcW w:w="681" w:type="pct"/>
            <w:shd w:val="clear" w:color="auto" w:fill="auto"/>
            <w:noWrap/>
            <w:vAlign w:val="center"/>
          </w:tcPr>
          <w:p w14:paraId="12ACEFAF" w14:textId="052DAE18"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656.70</w:t>
            </w:r>
          </w:p>
        </w:tc>
      </w:tr>
      <w:tr w:rsidR="00266EB3" w:rsidRPr="00B43B6F" w14:paraId="034EDD45" w14:textId="77777777" w:rsidTr="00266EB3">
        <w:trPr>
          <w:trHeight w:val="300"/>
        </w:trPr>
        <w:tc>
          <w:tcPr>
            <w:tcW w:w="1439" w:type="pct"/>
            <w:shd w:val="clear" w:color="auto" w:fill="95B3D7"/>
            <w:hideMark/>
          </w:tcPr>
          <w:p w14:paraId="685BF038" w14:textId="77777777" w:rsidR="00266EB3" w:rsidRPr="00B43B6F" w:rsidRDefault="00266EB3" w:rsidP="00266EB3">
            <w:pPr>
              <w:spacing w:after="0" w:line="360" w:lineRule="auto"/>
              <w:rPr>
                <w:rFonts w:asciiTheme="minorHAnsi" w:hAnsiTheme="minorHAnsi" w:cstheme="minorHAnsi"/>
                <w:b/>
                <w:bCs/>
                <w:color w:val="000000"/>
                <w:sz w:val="22"/>
                <w:szCs w:val="22"/>
                <w:lang w:val="en-IN" w:eastAsia="en-IN"/>
              </w:rPr>
            </w:pPr>
            <w:r w:rsidRPr="00B43B6F">
              <w:rPr>
                <w:rFonts w:asciiTheme="minorHAnsi" w:hAnsiTheme="minorHAnsi" w:cstheme="minorHAnsi"/>
                <w:b/>
                <w:bCs/>
                <w:color w:val="000000"/>
                <w:sz w:val="22"/>
                <w:szCs w:val="22"/>
                <w:lang w:val="en-IN" w:eastAsia="en-IN"/>
              </w:rPr>
              <w:t>Total expenses</w:t>
            </w:r>
          </w:p>
        </w:tc>
        <w:tc>
          <w:tcPr>
            <w:tcW w:w="576" w:type="pct"/>
            <w:shd w:val="clear" w:color="auto" w:fill="95B3D7"/>
            <w:noWrap/>
            <w:vAlign w:val="center"/>
          </w:tcPr>
          <w:p w14:paraId="2A1B7707" w14:textId="447C8E42"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2,996.17</w:t>
            </w:r>
          </w:p>
        </w:tc>
        <w:tc>
          <w:tcPr>
            <w:tcW w:w="576" w:type="pct"/>
            <w:shd w:val="clear" w:color="auto" w:fill="95B3D7"/>
            <w:noWrap/>
            <w:vAlign w:val="center"/>
          </w:tcPr>
          <w:p w14:paraId="7AB2037B" w14:textId="796A5503"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3,041.11</w:t>
            </w:r>
          </w:p>
        </w:tc>
        <w:tc>
          <w:tcPr>
            <w:tcW w:w="576" w:type="pct"/>
            <w:shd w:val="clear" w:color="auto" w:fill="95B3D7"/>
            <w:noWrap/>
            <w:vAlign w:val="center"/>
          </w:tcPr>
          <w:p w14:paraId="1A3C91E1" w14:textId="7F4C4886"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3,094.33</w:t>
            </w:r>
          </w:p>
        </w:tc>
        <w:tc>
          <w:tcPr>
            <w:tcW w:w="576" w:type="pct"/>
            <w:shd w:val="clear" w:color="auto" w:fill="95B3D7"/>
            <w:noWrap/>
            <w:vAlign w:val="center"/>
          </w:tcPr>
          <w:p w14:paraId="20B51286" w14:textId="2C874760"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3,148.48</w:t>
            </w:r>
          </w:p>
        </w:tc>
        <w:tc>
          <w:tcPr>
            <w:tcW w:w="576" w:type="pct"/>
            <w:shd w:val="clear" w:color="auto" w:fill="95B3D7"/>
            <w:noWrap/>
            <w:vAlign w:val="center"/>
          </w:tcPr>
          <w:p w14:paraId="5D94517B" w14:textId="5CC9E9BE"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3,203.58</w:t>
            </w:r>
          </w:p>
        </w:tc>
        <w:tc>
          <w:tcPr>
            <w:tcW w:w="681" w:type="pct"/>
            <w:shd w:val="clear" w:color="auto" w:fill="95B3D7"/>
            <w:noWrap/>
            <w:vAlign w:val="center"/>
          </w:tcPr>
          <w:p w14:paraId="1E06BB5F" w14:textId="4918FCE2"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3,243.62</w:t>
            </w:r>
          </w:p>
        </w:tc>
      </w:tr>
      <w:tr w:rsidR="00266EB3" w:rsidRPr="00B43B6F" w14:paraId="502A3AEC" w14:textId="77777777" w:rsidTr="00266EB3">
        <w:trPr>
          <w:trHeight w:val="300"/>
        </w:trPr>
        <w:tc>
          <w:tcPr>
            <w:tcW w:w="1439" w:type="pct"/>
            <w:shd w:val="clear" w:color="000000" w:fill="95B3D7"/>
            <w:hideMark/>
          </w:tcPr>
          <w:p w14:paraId="038B448F" w14:textId="77777777" w:rsidR="00266EB3" w:rsidRPr="00B43B6F" w:rsidRDefault="00266EB3" w:rsidP="00266EB3">
            <w:pPr>
              <w:spacing w:after="0" w:line="360" w:lineRule="auto"/>
              <w:rPr>
                <w:rFonts w:asciiTheme="minorHAnsi" w:hAnsiTheme="minorHAnsi" w:cstheme="minorHAnsi"/>
                <w:b/>
                <w:bCs/>
                <w:color w:val="000000"/>
                <w:sz w:val="22"/>
                <w:szCs w:val="22"/>
                <w:lang w:val="en-IN" w:eastAsia="en-IN"/>
              </w:rPr>
            </w:pPr>
            <w:r w:rsidRPr="00B43B6F">
              <w:rPr>
                <w:rFonts w:asciiTheme="minorHAnsi" w:hAnsiTheme="minorHAnsi" w:cstheme="minorHAnsi"/>
                <w:b/>
                <w:bCs/>
                <w:color w:val="000000"/>
                <w:sz w:val="22"/>
                <w:szCs w:val="22"/>
                <w:lang w:val="en-IN" w:eastAsia="en-IN"/>
              </w:rPr>
              <w:t>EBITDA</w:t>
            </w:r>
          </w:p>
        </w:tc>
        <w:tc>
          <w:tcPr>
            <w:tcW w:w="576" w:type="pct"/>
            <w:shd w:val="clear" w:color="000000" w:fill="95B3D7"/>
            <w:noWrap/>
            <w:vAlign w:val="center"/>
          </w:tcPr>
          <w:p w14:paraId="10D1E70A" w14:textId="5EAA424A"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1,259.27</w:t>
            </w:r>
          </w:p>
        </w:tc>
        <w:tc>
          <w:tcPr>
            <w:tcW w:w="576" w:type="pct"/>
            <w:shd w:val="clear" w:color="000000" w:fill="95B3D7"/>
            <w:noWrap/>
            <w:vAlign w:val="center"/>
          </w:tcPr>
          <w:p w14:paraId="5F9920DF" w14:textId="44BE0911"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1,278.16</w:t>
            </w:r>
          </w:p>
        </w:tc>
        <w:tc>
          <w:tcPr>
            <w:tcW w:w="576" w:type="pct"/>
            <w:shd w:val="clear" w:color="000000" w:fill="95B3D7"/>
            <w:noWrap/>
            <w:vAlign w:val="center"/>
          </w:tcPr>
          <w:p w14:paraId="108EE916" w14:textId="496EB880"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1,300.53</w:t>
            </w:r>
          </w:p>
        </w:tc>
        <w:tc>
          <w:tcPr>
            <w:tcW w:w="576" w:type="pct"/>
            <w:shd w:val="clear" w:color="000000" w:fill="95B3D7"/>
            <w:noWrap/>
            <w:vAlign w:val="center"/>
          </w:tcPr>
          <w:p w14:paraId="5590B986" w14:textId="37A8F2D9"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1,323.29</w:t>
            </w:r>
          </w:p>
        </w:tc>
        <w:tc>
          <w:tcPr>
            <w:tcW w:w="576" w:type="pct"/>
            <w:shd w:val="clear" w:color="000000" w:fill="95B3D7"/>
            <w:noWrap/>
            <w:vAlign w:val="center"/>
          </w:tcPr>
          <w:p w14:paraId="2C2A1CED" w14:textId="67793B55"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1,346.44</w:t>
            </w:r>
          </w:p>
        </w:tc>
        <w:tc>
          <w:tcPr>
            <w:tcW w:w="681" w:type="pct"/>
            <w:shd w:val="clear" w:color="000000" w:fill="95B3D7"/>
            <w:noWrap/>
            <w:vAlign w:val="center"/>
          </w:tcPr>
          <w:p w14:paraId="66A4825E" w14:textId="30E6172D"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1,363.28</w:t>
            </w:r>
          </w:p>
        </w:tc>
      </w:tr>
      <w:tr w:rsidR="00266EB3" w:rsidRPr="00B43B6F" w14:paraId="725AC5C0" w14:textId="77777777" w:rsidTr="00266EB3">
        <w:trPr>
          <w:trHeight w:val="300"/>
        </w:trPr>
        <w:tc>
          <w:tcPr>
            <w:tcW w:w="1439" w:type="pct"/>
            <w:shd w:val="clear" w:color="auto" w:fill="auto"/>
            <w:vAlign w:val="center"/>
            <w:hideMark/>
          </w:tcPr>
          <w:p w14:paraId="7F23435A" w14:textId="39A416E3" w:rsidR="00266EB3" w:rsidRPr="00B43B6F" w:rsidRDefault="00266EB3" w:rsidP="00266EB3">
            <w:pPr>
              <w:spacing w:after="0" w:line="276" w:lineRule="auto"/>
              <w:rPr>
                <w:rFonts w:asciiTheme="minorHAnsi" w:hAnsiTheme="minorHAnsi" w:cstheme="minorHAnsi"/>
                <w:color w:val="000000"/>
                <w:sz w:val="22"/>
                <w:szCs w:val="22"/>
                <w:lang w:val="en-IN" w:eastAsia="en-IN"/>
              </w:rPr>
            </w:pPr>
            <w:r w:rsidRPr="00B43B6F">
              <w:rPr>
                <w:rFonts w:asciiTheme="minorHAnsi" w:hAnsiTheme="minorHAnsi" w:cstheme="minorHAnsi"/>
                <w:color w:val="000000"/>
                <w:sz w:val="22"/>
                <w:szCs w:val="22"/>
                <w:lang w:val="en-IN" w:eastAsia="en-IN"/>
              </w:rPr>
              <w:t xml:space="preserve">Depreciation and </w:t>
            </w:r>
            <w:r>
              <w:rPr>
                <w:rFonts w:asciiTheme="minorHAnsi" w:hAnsiTheme="minorHAnsi" w:cstheme="minorHAnsi"/>
                <w:color w:val="000000"/>
                <w:sz w:val="22"/>
                <w:szCs w:val="22"/>
                <w:lang w:val="en-IN" w:eastAsia="en-IN"/>
              </w:rPr>
              <w:t>A</w:t>
            </w:r>
            <w:r w:rsidRPr="00B43B6F">
              <w:rPr>
                <w:rFonts w:asciiTheme="minorHAnsi" w:hAnsiTheme="minorHAnsi" w:cstheme="minorHAnsi"/>
                <w:color w:val="000000"/>
                <w:sz w:val="22"/>
                <w:szCs w:val="22"/>
                <w:lang w:val="en-IN" w:eastAsia="en-IN"/>
              </w:rPr>
              <w:t xml:space="preserve">mortisation </w:t>
            </w:r>
            <w:r>
              <w:rPr>
                <w:rFonts w:asciiTheme="minorHAnsi" w:hAnsiTheme="minorHAnsi" w:cstheme="minorHAnsi"/>
                <w:color w:val="000000"/>
                <w:sz w:val="22"/>
                <w:szCs w:val="22"/>
                <w:lang w:val="en-IN" w:eastAsia="en-IN"/>
              </w:rPr>
              <w:t>E</w:t>
            </w:r>
            <w:r w:rsidRPr="00B43B6F">
              <w:rPr>
                <w:rFonts w:asciiTheme="minorHAnsi" w:hAnsiTheme="minorHAnsi" w:cstheme="minorHAnsi"/>
                <w:color w:val="000000"/>
                <w:sz w:val="22"/>
                <w:szCs w:val="22"/>
                <w:lang w:val="en-IN" w:eastAsia="en-IN"/>
              </w:rPr>
              <w:t>xpenses</w:t>
            </w:r>
          </w:p>
        </w:tc>
        <w:tc>
          <w:tcPr>
            <w:tcW w:w="576" w:type="pct"/>
            <w:shd w:val="clear" w:color="auto" w:fill="auto"/>
            <w:noWrap/>
            <w:vAlign w:val="center"/>
          </w:tcPr>
          <w:p w14:paraId="06DBC8D0" w14:textId="0613F763"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606.37</w:t>
            </w:r>
          </w:p>
        </w:tc>
        <w:tc>
          <w:tcPr>
            <w:tcW w:w="576" w:type="pct"/>
            <w:shd w:val="clear" w:color="auto" w:fill="auto"/>
            <w:noWrap/>
            <w:vAlign w:val="center"/>
          </w:tcPr>
          <w:p w14:paraId="38B38371" w14:textId="470642DE"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575.58</w:t>
            </w:r>
          </w:p>
        </w:tc>
        <w:tc>
          <w:tcPr>
            <w:tcW w:w="576" w:type="pct"/>
            <w:shd w:val="clear" w:color="auto" w:fill="auto"/>
            <w:noWrap/>
            <w:vAlign w:val="center"/>
          </w:tcPr>
          <w:p w14:paraId="59C66283" w14:textId="56401770"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546.36</w:t>
            </w:r>
          </w:p>
        </w:tc>
        <w:tc>
          <w:tcPr>
            <w:tcW w:w="576" w:type="pct"/>
            <w:shd w:val="clear" w:color="auto" w:fill="auto"/>
            <w:noWrap/>
            <w:vAlign w:val="center"/>
          </w:tcPr>
          <w:p w14:paraId="2ABE1AFA" w14:textId="73D006E4"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518.62</w:t>
            </w:r>
          </w:p>
        </w:tc>
        <w:tc>
          <w:tcPr>
            <w:tcW w:w="576" w:type="pct"/>
            <w:shd w:val="clear" w:color="auto" w:fill="auto"/>
            <w:noWrap/>
            <w:vAlign w:val="center"/>
          </w:tcPr>
          <w:p w14:paraId="5A1DA510" w14:textId="0EA5458D"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492.29</w:t>
            </w:r>
          </w:p>
        </w:tc>
        <w:tc>
          <w:tcPr>
            <w:tcW w:w="681" w:type="pct"/>
            <w:shd w:val="clear" w:color="auto" w:fill="auto"/>
            <w:noWrap/>
            <w:vAlign w:val="center"/>
          </w:tcPr>
          <w:p w14:paraId="3E523227" w14:textId="7569FB46"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492.29</w:t>
            </w:r>
          </w:p>
        </w:tc>
      </w:tr>
      <w:tr w:rsidR="00266EB3" w:rsidRPr="00B43B6F" w14:paraId="515DCBA9" w14:textId="77777777" w:rsidTr="00266EB3">
        <w:trPr>
          <w:trHeight w:val="300"/>
        </w:trPr>
        <w:tc>
          <w:tcPr>
            <w:tcW w:w="1439" w:type="pct"/>
            <w:shd w:val="clear" w:color="000000" w:fill="95B3D7"/>
            <w:hideMark/>
          </w:tcPr>
          <w:p w14:paraId="1F6150CF" w14:textId="77777777" w:rsidR="00266EB3" w:rsidRPr="00B43B6F" w:rsidRDefault="00266EB3" w:rsidP="00266EB3">
            <w:pPr>
              <w:spacing w:after="0" w:line="360" w:lineRule="auto"/>
              <w:rPr>
                <w:rFonts w:asciiTheme="minorHAnsi" w:hAnsiTheme="minorHAnsi" w:cstheme="minorHAnsi"/>
                <w:b/>
                <w:bCs/>
                <w:color w:val="000000"/>
                <w:sz w:val="22"/>
                <w:szCs w:val="22"/>
                <w:lang w:val="en-IN" w:eastAsia="en-IN"/>
              </w:rPr>
            </w:pPr>
            <w:r w:rsidRPr="00B43B6F">
              <w:rPr>
                <w:rFonts w:asciiTheme="minorHAnsi" w:hAnsiTheme="minorHAnsi" w:cstheme="minorHAnsi"/>
                <w:b/>
                <w:bCs/>
                <w:color w:val="000000"/>
                <w:sz w:val="22"/>
                <w:szCs w:val="22"/>
                <w:lang w:val="en-IN" w:eastAsia="en-IN"/>
              </w:rPr>
              <w:t>EBIT</w:t>
            </w:r>
          </w:p>
        </w:tc>
        <w:tc>
          <w:tcPr>
            <w:tcW w:w="576" w:type="pct"/>
            <w:shd w:val="clear" w:color="000000" w:fill="95B3D7"/>
            <w:noWrap/>
            <w:vAlign w:val="center"/>
          </w:tcPr>
          <w:p w14:paraId="7365EAFD" w14:textId="7DD9B073"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652.91</w:t>
            </w:r>
          </w:p>
        </w:tc>
        <w:tc>
          <w:tcPr>
            <w:tcW w:w="576" w:type="pct"/>
            <w:shd w:val="clear" w:color="000000" w:fill="95B3D7"/>
            <w:noWrap/>
            <w:vAlign w:val="center"/>
          </w:tcPr>
          <w:p w14:paraId="27F4EB4A" w14:textId="23532E14"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702.58</w:t>
            </w:r>
          </w:p>
        </w:tc>
        <w:tc>
          <w:tcPr>
            <w:tcW w:w="576" w:type="pct"/>
            <w:shd w:val="clear" w:color="000000" w:fill="95B3D7"/>
            <w:noWrap/>
            <w:vAlign w:val="center"/>
          </w:tcPr>
          <w:p w14:paraId="79F347A0" w14:textId="491B8A4F"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754.17</w:t>
            </w:r>
          </w:p>
        </w:tc>
        <w:tc>
          <w:tcPr>
            <w:tcW w:w="576" w:type="pct"/>
            <w:shd w:val="clear" w:color="000000" w:fill="95B3D7"/>
            <w:noWrap/>
            <w:vAlign w:val="center"/>
          </w:tcPr>
          <w:p w14:paraId="050FCBDA" w14:textId="4095D8C2"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804.67</w:t>
            </w:r>
          </w:p>
        </w:tc>
        <w:tc>
          <w:tcPr>
            <w:tcW w:w="576" w:type="pct"/>
            <w:shd w:val="clear" w:color="000000" w:fill="95B3D7"/>
            <w:noWrap/>
            <w:vAlign w:val="center"/>
          </w:tcPr>
          <w:p w14:paraId="4A0C0E16" w14:textId="4FA95F12"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854.15</w:t>
            </w:r>
          </w:p>
        </w:tc>
        <w:tc>
          <w:tcPr>
            <w:tcW w:w="681" w:type="pct"/>
            <w:shd w:val="clear" w:color="000000" w:fill="95B3D7"/>
            <w:noWrap/>
            <w:vAlign w:val="center"/>
          </w:tcPr>
          <w:p w14:paraId="4B853C0E" w14:textId="2FB11227"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870.98</w:t>
            </w:r>
          </w:p>
        </w:tc>
      </w:tr>
      <w:tr w:rsidR="00266EB3" w:rsidRPr="00B43B6F" w14:paraId="742D691A" w14:textId="77777777" w:rsidTr="00266EB3">
        <w:trPr>
          <w:trHeight w:val="300"/>
        </w:trPr>
        <w:tc>
          <w:tcPr>
            <w:tcW w:w="1439" w:type="pct"/>
            <w:shd w:val="clear" w:color="auto" w:fill="auto"/>
            <w:noWrap/>
            <w:vAlign w:val="bottom"/>
            <w:hideMark/>
          </w:tcPr>
          <w:p w14:paraId="165B05C9" w14:textId="77777777" w:rsidR="00266EB3" w:rsidRPr="00B43B6F" w:rsidRDefault="00266EB3" w:rsidP="00266EB3">
            <w:pPr>
              <w:spacing w:after="0" w:line="360" w:lineRule="auto"/>
              <w:rPr>
                <w:rFonts w:asciiTheme="minorHAnsi" w:hAnsiTheme="minorHAnsi" w:cstheme="minorHAnsi"/>
                <w:sz w:val="22"/>
                <w:szCs w:val="22"/>
                <w:lang w:val="en-IN" w:eastAsia="en-IN"/>
              </w:rPr>
            </w:pPr>
            <w:r w:rsidRPr="00B43B6F">
              <w:rPr>
                <w:rFonts w:asciiTheme="minorHAnsi" w:hAnsiTheme="minorHAnsi" w:cstheme="minorHAnsi"/>
                <w:sz w:val="22"/>
                <w:szCs w:val="22"/>
                <w:lang w:val="en-IN" w:eastAsia="en-IN"/>
              </w:rPr>
              <w:t>Tax Rate (T)</w:t>
            </w:r>
          </w:p>
        </w:tc>
        <w:tc>
          <w:tcPr>
            <w:tcW w:w="576" w:type="pct"/>
            <w:shd w:val="clear" w:color="auto" w:fill="auto"/>
            <w:noWrap/>
            <w:vAlign w:val="center"/>
          </w:tcPr>
          <w:p w14:paraId="3CF9BF5E" w14:textId="37122920"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w:t>
            </w:r>
          </w:p>
        </w:tc>
        <w:tc>
          <w:tcPr>
            <w:tcW w:w="576" w:type="pct"/>
            <w:shd w:val="clear" w:color="auto" w:fill="auto"/>
            <w:noWrap/>
            <w:vAlign w:val="center"/>
          </w:tcPr>
          <w:p w14:paraId="542F60B3" w14:textId="4EC08AFD"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w:t>
            </w:r>
          </w:p>
        </w:tc>
        <w:tc>
          <w:tcPr>
            <w:tcW w:w="576" w:type="pct"/>
            <w:shd w:val="clear" w:color="auto" w:fill="auto"/>
            <w:noWrap/>
            <w:vAlign w:val="center"/>
          </w:tcPr>
          <w:p w14:paraId="389D8DEB" w14:textId="4BA0E7FF"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w:t>
            </w:r>
          </w:p>
        </w:tc>
        <w:tc>
          <w:tcPr>
            <w:tcW w:w="576" w:type="pct"/>
            <w:shd w:val="clear" w:color="auto" w:fill="auto"/>
            <w:noWrap/>
            <w:vAlign w:val="center"/>
          </w:tcPr>
          <w:p w14:paraId="0F5A3083" w14:textId="76F1048A"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w:t>
            </w:r>
          </w:p>
        </w:tc>
        <w:tc>
          <w:tcPr>
            <w:tcW w:w="576" w:type="pct"/>
            <w:shd w:val="clear" w:color="auto" w:fill="auto"/>
            <w:noWrap/>
            <w:vAlign w:val="center"/>
          </w:tcPr>
          <w:p w14:paraId="1203D7A7" w14:textId="17481959"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w:t>
            </w:r>
          </w:p>
        </w:tc>
        <w:tc>
          <w:tcPr>
            <w:tcW w:w="681" w:type="pct"/>
            <w:shd w:val="clear" w:color="auto" w:fill="auto"/>
            <w:noWrap/>
            <w:vAlign w:val="center"/>
          </w:tcPr>
          <w:p w14:paraId="3874CEC7" w14:textId="44011E82"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w:t>
            </w:r>
          </w:p>
        </w:tc>
      </w:tr>
      <w:tr w:rsidR="00266EB3" w:rsidRPr="00B43B6F" w14:paraId="77175B33" w14:textId="77777777" w:rsidTr="00266EB3">
        <w:trPr>
          <w:trHeight w:val="300"/>
        </w:trPr>
        <w:tc>
          <w:tcPr>
            <w:tcW w:w="1439" w:type="pct"/>
            <w:shd w:val="clear" w:color="auto" w:fill="auto"/>
            <w:noWrap/>
            <w:vAlign w:val="bottom"/>
            <w:hideMark/>
          </w:tcPr>
          <w:p w14:paraId="0D260F39" w14:textId="77777777" w:rsidR="00266EB3" w:rsidRPr="00B43B6F" w:rsidRDefault="00266EB3" w:rsidP="00266EB3">
            <w:pPr>
              <w:spacing w:after="0" w:line="360" w:lineRule="auto"/>
              <w:rPr>
                <w:rFonts w:asciiTheme="minorHAnsi" w:hAnsiTheme="minorHAnsi" w:cstheme="minorHAnsi"/>
                <w:sz w:val="22"/>
                <w:szCs w:val="22"/>
                <w:lang w:val="en-IN" w:eastAsia="en-IN"/>
              </w:rPr>
            </w:pPr>
            <w:r w:rsidRPr="00B43B6F">
              <w:rPr>
                <w:rFonts w:asciiTheme="minorHAnsi" w:hAnsiTheme="minorHAnsi" w:cstheme="minorHAnsi"/>
                <w:sz w:val="22"/>
                <w:szCs w:val="22"/>
                <w:lang w:val="en-IN" w:eastAsia="en-IN"/>
              </w:rPr>
              <w:t>(1-T)</w:t>
            </w:r>
          </w:p>
        </w:tc>
        <w:tc>
          <w:tcPr>
            <w:tcW w:w="576" w:type="pct"/>
            <w:shd w:val="clear" w:color="auto" w:fill="auto"/>
            <w:noWrap/>
            <w:vAlign w:val="center"/>
          </w:tcPr>
          <w:p w14:paraId="0822AC17" w14:textId="79FC3D63"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100%</w:t>
            </w:r>
          </w:p>
        </w:tc>
        <w:tc>
          <w:tcPr>
            <w:tcW w:w="576" w:type="pct"/>
            <w:shd w:val="clear" w:color="auto" w:fill="auto"/>
            <w:noWrap/>
            <w:vAlign w:val="center"/>
          </w:tcPr>
          <w:p w14:paraId="3530B28B" w14:textId="5CCBE8D6"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100%</w:t>
            </w:r>
          </w:p>
        </w:tc>
        <w:tc>
          <w:tcPr>
            <w:tcW w:w="576" w:type="pct"/>
            <w:shd w:val="clear" w:color="auto" w:fill="auto"/>
            <w:noWrap/>
            <w:vAlign w:val="center"/>
          </w:tcPr>
          <w:p w14:paraId="283E3D36" w14:textId="15B04CE9"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100%</w:t>
            </w:r>
          </w:p>
        </w:tc>
        <w:tc>
          <w:tcPr>
            <w:tcW w:w="576" w:type="pct"/>
            <w:shd w:val="clear" w:color="auto" w:fill="auto"/>
            <w:noWrap/>
            <w:vAlign w:val="center"/>
          </w:tcPr>
          <w:p w14:paraId="76BF1BBA" w14:textId="27834117"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100%</w:t>
            </w:r>
          </w:p>
        </w:tc>
        <w:tc>
          <w:tcPr>
            <w:tcW w:w="576" w:type="pct"/>
            <w:shd w:val="clear" w:color="auto" w:fill="auto"/>
            <w:noWrap/>
            <w:vAlign w:val="center"/>
          </w:tcPr>
          <w:p w14:paraId="1C97A9FB" w14:textId="7164DCE7"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100%</w:t>
            </w:r>
          </w:p>
        </w:tc>
        <w:tc>
          <w:tcPr>
            <w:tcW w:w="681" w:type="pct"/>
            <w:shd w:val="clear" w:color="auto" w:fill="auto"/>
            <w:noWrap/>
            <w:vAlign w:val="center"/>
          </w:tcPr>
          <w:p w14:paraId="0160BBF5" w14:textId="457B8A0C"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100%</w:t>
            </w:r>
          </w:p>
        </w:tc>
      </w:tr>
      <w:tr w:rsidR="00266EB3" w:rsidRPr="00B43B6F" w14:paraId="3DE5D012" w14:textId="77777777" w:rsidTr="00266EB3">
        <w:trPr>
          <w:trHeight w:val="300"/>
        </w:trPr>
        <w:tc>
          <w:tcPr>
            <w:tcW w:w="1439" w:type="pct"/>
            <w:shd w:val="clear" w:color="auto" w:fill="auto"/>
            <w:noWrap/>
            <w:vAlign w:val="bottom"/>
            <w:hideMark/>
          </w:tcPr>
          <w:p w14:paraId="5612B262" w14:textId="77777777" w:rsidR="00266EB3" w:rsidRPr="00B43B6F" w:rsidRDefault="00266EB3" w:rsidP="00266EB3">
            <w:pPr>
              <w:spacing w:after="0" w:line="360" w:lineRule="auto"/>
              <w:rPr>
                <w:rFonts w:asciiTheme="minorHAnsi" w:hAnsiTheme="minorHAnsi" w:cstheme="minorHAnsi"/>
                <w:b/>
                <w:bCs/>
                <w:sz w:val="22"/>
                <w:szCs w:val="22"/>
                <w:lang w:val="en-IN" w:eastAsia="en-IN"/>
              </w:rPr>
            </w:pPr>
            <w:r w:rsidRPr="00B43B6F">
              <w:rPr>
                <w:rFonts w:asciiTheme="minorHAnsi" w:hAnsiTheme="minorHAnsi" w:cstheme="minorHAnsi"/>
                <w:b/>
                <w:bCs/>
                <w:sz w:val="22"/>
                <w:szCs w:val="22"/>
                <w:lang w:val="en-IN" w:eastAsia="en-IN"/>
              </w:rPr>
              <w:t>NOPAT= EBIT*(1-T)</w:t>
            </w:r>
          </w:p>
        </w:tc>
        <w:tc>
          <w:tcPr>
            <w:tcW w:w="576" w:type="pct"/>
            <w:shd w:val="clear" w:color="auto" w:fill="auto"/>
            <w:noWrap/>
            <w:vAlign w:val="center"/>
          </w:tcPr>
          <w:p w14:paraId="26522C8D" w14:textId="2F6BB937"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652.91</w:t>
            </w:r>
          </w:p>
        </w:tc>
        <w:tc>
          <w:tcPr>
            <w:tcW w:w="576" w:type="pct"/>
            <w:shd w:val="clear" w:color="auto" w:fill="auto"/>
            <w:noWrap/>
            <w:vAlign w:val="center"/>
          </w:tcPr>
          <w:p w14:paraId="3983D39F" w14:textId="52AD3810"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702.58</w:t>
            </w:r>
          </w:p>
        </w:tc>
        <w:tc>
          <w:tcPr>
            <w:tcW w:w="576" w:type="pct"/>
            <w:shd w:val="clear" w:color="auto" w:fill="auto"/>
            <w:noWrap/>
            <w:vAlign w:val="center"/>
          </w:tcPr>
          <w:p w14:paraId="115A4FA9" w14:textId="5A4CA9C8"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754.17</w:t>
            </w:r>
          </w:p>
        </w:tc>
        <w:tc>
          <w:tcPr>
            <w:tcW w:w="576" w:type="pct"/>
            <w:shd w:val="clear" w:color="auto" w:fill="auto"/>
            <w:noWrap/>
            <w:vAlign w:val="center"/>
          </w:tcPr>
          <w:p w14:paraId="50AEB227" w14:textId="4A1A540B"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804.67</w:t>
            </w:r>
          </w:p>
        </w:tc>
        <w:tc>
          <w:tcPr>
            <w:tcW w:w="576" w:type="pct"/>
            <w:shd w:val="clear" w:color="auto" w:fill="auto"/>
            <w:noWrap/>
            <w:vAlign w:val="center"/>
          </w:tcPr>
          <w:p w14:paraId="58F55F01" w14:textId="6F170388"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854.15</w:t>
            </w:r>
          </w:p>
        </w:tc>
        <w:tc>
          <w:tcPr>
            <w:tcW w:w="681" w:type="pct"/>
            <w:shd w:val="clear" w:color="auto" w:fill="auto"/>
            <w:noWrap/>
            <w:vAlign w:val="center"/>
          </w:tcPr>
          <w:p w14:paraId="584A8539" w14:textId="60EF7AEE"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870.98</w:t>
            </w:r>
          </w:p>
        </w:tc>
      </w:tr>
      <w:tr w:rsidR="00266EB3" w:rsidRPr="00B43B6F" w14:paraId="6ED4B5D8" w14:textId="77777777" w:rsidTr="00266EB3">
        <w:trPr>
          <w:trHeight w:val="300"/>
        </w:trPr>
        <w:tc>
          <w:tcPr>
            <w:tcW w:w="1439" w:type="pct"/>
            <w:shd w:val="clear" w:color="auto" w:fill="auto"/>
            <w:noWrap/>
            <w:vAlign w:val="bottom"/>
            <w:hideMark/>
          </w:tcPr>
          <w:p w14:paraId="346C1FC0" w14:textId="454839B3" w:rsidR="00266EB3" w:rsidRPr="00B43B6F" w:rsidRDefault="00266EB3" w:rsidP="00266EB3">
            <w:pPr>
              <w:spacing w:after="0" w:line="276" w:lineRule="auto"/>
              <w:rPr>
                <w:rFonts w:asciiTheme="minorHAnsi" w:hAnsiTheme="minorHAnsi" w:cstheme="minorHAnsi"/>
                <w:sz w:val="22"/>
                <w:szCs w:val="22"/>
                <w:lang w:val="en-IN" w:eastAsia="en-IN"/>
              </w:rPr>
            </w:pPr>
            <w:r w:rsidRPr="00B43B6F">
              <w:rPr>
                <w:rFonts w:asciiTheme="minorHAnsi" w:hAnsiTheme="minorHAnsi" w:cstheme="minorHAnsi"/>
                <w:sz w:val="22"/>
                <w:szCs w:val="22"/>
                <w:lang w:val="en-IN" w:eastAsia="en-IN"/>
              </w:rPr>
              <w:t>Add: Depreciation &amp; Amortization</w:t>
            </w:r>
            <w:r>
              <w:rPr>
                <w:rFonts w:asciiTheme="minorHAnsi" w:hAnsiTheme="minorHAnsi" w:cstheme="minorHAnsi"/>
                <w:sz w:val="22"/>
                <w:szCs w:val="22"/>
                <w:lang w:val="en-IN" w:eastAsia="en-IN"/>
              </w:rPr>
              <w:t xml:space="preserve"> Expenses</w:t>
            </w:r>
          </w:p>
        </w:tc>
        <w:tc>
          <w:tcPr>
            <w:tcW w:w="576" w:type="pct"/>
            <w:shd w:val="clear" w:color="auto" w:fill="auto"/>
            <w:noWrap/>
            <w:vAlign w:val="center"/>
          </w:tcPr>
          <w:p w14:paraId="330AE117" w14:textId="5E4BE67C"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606.37</w:t>
            </w:r>
          </w:p>
        </w:tc>
        <w:tc>
          <w:tcPr>
            <w:tcW w:w="576" w:type="pct"/>
            <w:shd w:val="clear" w:color="auto" w:fill="auto"/>
            <w:noWrap/>
            <w:vAlign w:val="center"/>
          </w:tcPr>
          <w:p w14:paraId="436A0F1D" w14:textId="20D5FDB6"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575.58</w:t>
            </w:r>
          </w:p>
        </w:tc>
        <w:tc>
          <w:tcPr>
            <w:tcW w:w="576" w:type="pct"/>
            <w:shd w:val="clear" w:color="auto" w:fill="auto"/>
            <w:noWrap/>
            <w:vAlign w:val="center"/>
          </w:tcPr>
          <w:p w14:paraId="56D2AA9E" w14:textId="4C7300B7"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546.36</w:t>
            </w:r>
          </w:p>
        </w:tc>
        <w:tc>
          <w:tcPr>
            <w:tcW w:w="576" w:type="pct"/>
            <w:shd w:val="clear" w:color="auto" w:fill="auto"/>
            <w:noWrap/>
            <w:vAlign w:val="center"/>
          </w:tcPr>
          <w:p w14:paraId="6AE85C7E" w14:textId="72EF3EE6"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518.62</w:t>
            </w:r>
          </w:p>
        </w:tc>
        <w:tc>
          <w:tcPr>
            <w:tcW w:w="576" w:type="pct"/>
            <w:shd w:val="clear" w:color="auto" w:fill="auto"/>
            <w:noWrap/>
            <w:vAlign w:val="center"/>
          </w:tcPr>
          <w:p w14:paraId="6F313998" w14:textId="5F4CF643"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492.29</w:t>
            </w:r>
          </w:p>
        </w:tc>
        <w:tc>
          <w:tcPr>
            <w:tcW w:w="681" w:type="pct"/>
            <w:shd w:val="clear" w:color="auto" w:fill="auto"/>
            <w:noWrap/>
            <w:vAlign w:val="center"/>
          </w:tcPr>
          <w:p w14:paraId="4E7B64BE" w14:textId="26905A28"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492.29</w:t>
            </w:r>
          </w:p>
        </w:tc>
      </w:tr>
      <w:tr w:rsidR="00266EB3" w:rsidRPr="00B43B6F" w14:paraId="1B8A7832" w14:textId="77777777" w:rsidTr="00266EB3">
        <w:trPr>
          <w:trHeight w:val="300"/>
        </w:trPr>
        <w:tc>
          <w:tcPr>
            <w:tcW w:w="1439" w:type="pct"/>
            <w:shd w:val="clear" w:color="auto" w:fill="auto"/>
            <w:noWrap/>
            <w:vAlign w:val="bottom"/>
            <w:hideMark/>
          </w:tcPr>
          <w:p w14:paraId="71512417" w14:textId="77777777" w:rsidR="00266EB3" w:rsidRPr="00B43B6F" w:rsidRDefault="00266EB3" w:rsidP="00266EB3">
            <w:pPr>
              <w:spacing w:after="0" w:line="276" w:lineRule="auto"/>
              <w:rPr>
                <w:rFonts w:asciiTheme="minorHAnsi" w:hAnsiTheme="minorHAnsi" w:cstheme="minorHAnsi"/>
                <w:sz w:val="22"/>
                <w:szCs w:val="22"/>
                <w:lang w:val="en-IN" w:eastAsia="en-IN"/>
              </w:rPr>
            </w:pPr>
            <w:r w:rsidRPr="00B43B6F">
              <w:rPr>
                <w:rFonts w:asciiTheme="minorHAnsi" w:hAnsiTheme="minorHAnsi" w:cstheme="minorHAnsi"/>
                <w:sz w:val="22"/>
                <w:szCs w:val="22"/>
                <w:lang w:val="en-IN" w:eastAsia="en-IN"/>
              </w:rPr>
              <w:t>Less: Changes in Working Capital</w:t>
            </w:r>
          </w:p>
        </w:tc>
        <w:tc>
          <w:tcPr>
            <w:tcW w:w="576" w:type="pct"/>
            <w:shd w:val="clear" w:color="auto" w:fill="auto"/>
            <w:noWrap/>
            <w:vAlign w:val="center"/>
          </w:tcPr>
          <w:p w14:paraId="50E273AD" w14:textId="0ADF8701"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0.00</w:t>
            </w:r>
          </w:p>
        </w:tc>
        <w:tc>
          <w:tcPr>
            <w:tcW w:w="576" w:type="pct"/>
            <w:shd w:val="clear" w:color="auto" w:fill="auto"/>
            <w:noWrap/>
            <w:vAlign w:val="center"/>
          </w:tcPr>
          <w:p w14:paraId="1A7C8E4A" w14:textId="3C4AD601"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0.00</w:t>
            </w:r>
          </w:p>
        </w:tc>
        <w:tc>
          <w:tcPr>
            <w:tcW w:w="576" w:type="pct"/>
            <w:shd w:val="clear" w:color="auto" w:fill="auto"/>
            <w:noWrap/>
            <w:vAlign w:val="center"/>
          </w:tcPr>
          <w:p w14:paraId="376B6993" w14:textId="1E00B763"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0.00</w:t>
            </w:r>
          </w:p>
        </w:tc>
        <w:tc>
          <w:tcPr>
            <w:tcW w:w="576" w:type="pct"/>
            <w:shd w:val="clear" w:color="auto" w:fill="auto"/>
            <w:noWrap/>
            <w:vAlign w:val="center"/>
          </w:tcPr>
          <w:p w14:paraId="2EBE0B30" w14:textId="1C880E55"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0.00</w:t>
            </w:r>
          </w:p>
        </w:tc>
        <w:tc>
          <w:tcPr>
            <w:tcW w:w="576" w:type="pct"/>
            <w:shd w:val="clear" w:color="auto" w:fill="auto"/>
            <w:noWrap/>
            <w:vAlign w:val="center"/>
          </w:tcPr>
          <w:p w14:paraId="4BC001A9" w14:textId="2A9AA3A7"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0.00</w:t>
            </w:r>
          </w:p>
        </w:tc>
        <w:tc>
          <w:tcPr>
            <w:tcW w:w="681" w:type="pct"/>
            <w:shd w:val="clear" w:color="auto" w:fill="auto"/>
            <w:noWrap/>
            <w:vAlign w:val="center"/>
          </w:tcPr>
          <w:p w14:paraId="200C8657" w14:textId="0985102B"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0.00</w:t>
            </w:r>
          </w:p>
        </w:tc>
      </w:tr>
      <w:tr w:rsidR="00266EB3" w:rsidRPr="00B43B6F" w14:paraId="35B0E7B0" w14:textId="77777777" w:rsidTr="00266EB3">
        <w:trPr>
          <w:trHeight w:val="300"/>
        </w:trPr>
        <w:tc>
          <w:tcPr>
            <w:tcW w:w="1439" w:type="pct"/>
            <w:shd w:val="clear" w:color="auto" w:fill="auto"/>
            <w:noWrap/>
            <w:vAlign w:val="bottom"/>
            <w:hideMark/>
          </w:tcPr>
          <w:p w14:paraId="2A31DFAC" w14:textId="77777777" w:rsidR="00266EB3" w:rsidRPr="00B43B6F" w:rsidRDefault="00266EB3" w:rsidP="00266EB3">
            <w:pPr>
              <w:spacing w:after="0" w:line="360" w:lineRule="auto"/>
              <w:rPr>
                <w:rFonts w:asciiTheme="minorHAnsi" w:hAnsiTheme="minorHAnsi" w:cstheme="minorHAnsi"/>
                <w:sz w:val="22"/>
                <w:szCs w:val="22"/>
                <w:lang w:val="en-IN" w:eastAsia="en-IN"/>
              </w:rPr>
            </w:pPr>
            <w:r w:rsidRPr="00B43B6F">
              <w:rPr>
                <w:rFonts w:asciiTheme="minorHAnsi" w:hAnsiTheme="minorHAnsi" w:cstheme="minorHAnsi"/>
                <w:sz w:val="22"/>
                <w:szCs w:val="22"/>
                <w:lang w:val="en-IN" w:eastAsia="en-IN"/>
              </w:rPr>
              <w:t>Less: CAPEX</w:t>
            </w:r>
          </w:p>
        </w:tc>
        <w:tc>
          <w:tcPr>
            <w:tcW w:w="576" w:type="pct"/>
            <w:shd w:val="clear" w:color="auto" w:fill="auto"/>
            <w:noWrap/>
            <w:vAlign w:val="center"/>
          </w:tcPr>
          <w:p w14:paraId="565E843A" w14:textId="50C9F492"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0.00</w:t>
            </w:r>
          </w:p>
        </w:tc>
        <w:tc>
          <w:tcPr>
            <w:tcW w:w="576" w:type="pct"/>
            <w:shd w:val="clear" w:color="auto" w:fill="auto"/>
            <w:noWrap/>
            <w:vAlign w:val="center"/>
          </w:tcPr>
          <w:p w14:paraId="03038E80" w14:textId="6EB872A8"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0.00</w:t>
            </w:r>
          </w:p>
        </w:tc>
        <w:tc>
          <w:tcPr>
            <w:tcW w:w="576" w:type="pct"/>
            <w:shd w:val="clear" w:color="auto" w:fill="auto"/>
            <w:noWrap/>
            <w:vAlign w:val="center"/>
          </w:tcPr>
          <w:p w14:paraId="3A7E676B" w14:textId="35138D45"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1,026.00</w:t>
            </w:r>
          </w:p>
        </w:tc>
        <w:tc>
          <w:tcPr>
            <w:tcW w:w="576" w:type="pct"/>
            <w:shd w:val="clear" w:color="auto" w:fill="auto"/>
            <w:noWrap/>
            <w:vAlign w:val="center"/>
          </w:tcPr>
          <w:p w14:paraId="1E524014" w14:textId="4A1F5BD2"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1,026.00</w:t>
            </w:r>
          </w:p>
        </w:tc>
        <w:tc>
          <w:tcPr>
            <w:tcW w:w="576" w:type="pct"/>
            <w:shd w:val="clear" w:color="auto" w:fill="auto"/>
            <w:noWrap/>
            <w:vAlign w:val="center"/>
          </w:tcPr>
          <w:p w14:paraId="5470FF54" w14:textId="30125345"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0.00</w:t>
            </w:r>
          </w:p>
        </w:tc>
        <w:tc>
          <w:tcPr>
            <w:tcW w:w="681" w:type="pct"/>
            <w:shd w:val="clear" w:color="auto" w:fill="auto"/>
            <w:noWrap/>
            <w:vAlign w:val="center"/>
          </w:tcPr>
          <w:p w14:paraId="0E001EF9" w14:textId="4A113896"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0.00</w:t>
            </w:r>
          </w:p>
        </w:tc>
      </w:tr>
      <w:tr w:rsidR="00266EB3" w:rsidRPr="00B43B6F" w14:paraId="61E39DCC" w14:textId="77777777" w:rsidTr="00266EB3">
        <w:trPr>
          <w:trHeight w:val="300"/>
        </w:trPr>
        <w:tc>
          <w:tcPr>
            <w:tcW w:w="1439" w:type="pct"/>
            <w:shd w:val="clear" w:color="auto" w:fill="auto"/>
            <w:noWrap/>
            <w:vAlign w:val="center"/>
            <w:hideMark/>
          </w:tcPr>
          <w:p w14:paraId="5EB50B60" w14:textId="1002D288" w:rsidR="00266EB3" w:rsidRPr="00B43B6F" w:rsidRDefault="00266EB3" w:rsidP="00266EB3">
            <w:pPr>
              <w:spacing w:after="0" w:line="360" w:lineRule="auto"/>
              <w:rPr>
                <w:rFonts w:asciiTheme="minorHAnsi" w:hAnsiTheme="minorHAnsi" w:cstheme="minorHAnsi"/>
                <w:b/>
                <w:bCs/>
                <w:sz w:val="22"/>
                <w:szCs w:val="22"/>
                <w:lang w:val="en-IN" w:eastAsia="en-IN"/>
              </w:rPr>
            </w:pPr>
            <w:r w:rsidRPr="00B43B6F">
              <w:rPr>
                <w:rFonts w:asciiTheme="minorHAnsi" w:hAnsiTheme="minorHAnsi" w:cstheme="minorHAnsi"/>
                <w:b/>
                <w:bCs/>
                <w:sz w:val="22"/>
                <w:szCs w:val="22"/>
                <w:lang w:val="en-IN" w:eastAsia="en-IN"/>
              </w:rPr>
              <w:t>Free Cash Flow to Firm</w:t>
            </w:r>
          </w:p>
        </w:tc>
        <w:tc>
          <w:tcPr>
            <w:tcW w:w="576" w:type="pct"/>
            <w:shd w:val="clear" w:color="auto" w:fill="auto"/>
            <w:noWrap/>
            <w:vAlign w:val="center"/>
            <w:hideMark/>
          </w:tcPr>
          <w:p w14:paraId="628243CE" w14:textId="5A77F3BB"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color w:val="000000"/>
                <w:sz w:val="22"/>
                <w:szCs w:val="22"/>
              </w:rPr>
              <w:t>1,259.27</w:t>
            </w:r>
          </w:p>
        </w:tc>
        <w:tc>
          <w:tcPr>
            <w:tcW w:w="576" w:type="pct"/>
            <w:shd w:val="clear" w:color="auto" w:fill="auto"/>
            <w:noWrap/>
            <w:vAlign w:val="center"/>
            <w:hideMark/>
          </w:tcPr>
          <w:p w14:paraId="3A701F30" w14:textId="713BC2DC"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color w:val="000000"/>
                <w:sz w:val="22"/>
                <w:szCs w:val="22"/>
              </w:rPr>
              <w:t>1,278.16</w:t>
            </w:r>
          </w:p>
        </w:tc>
        <w:tc>
          <w:tcPr>
            <w:tcW w:w="576" w:type="pct"/>
            <w:shd w:val="clear" w:color="auto" w:fill="auto"/>
            <w:noWrap/>
            <w:vAlign w:val="center"/>
            <w:hideMark/>
          </w:tcPr>
          <w:p w14:paraId="7A6936BF" w14:textId="12975D58"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color w:val="000000"/>
                <w:sz w:val="22"/>
                <w:szCs w:val="22"/>
              </w:rPr>
              <w:t>274.53</w:t>
            </w:r>
          </w:p>
        </w:tc>
        <w:tc>
          <w:tcPr>
            <w:tcW w:w="576" w:type="pct"/>
            <w:shd w:val="clear" w:color="auto" w:fill="auto"/>
            <w:noWrap/>
            <w:vAlign w:val="center"/>
            <w:hideMark/>
          </w:tcPr>
          <w:p w14:paraId="31663413" w14:textId="051795D8"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color w:val="000000"/>
                <w:sz w:val="22"/>
                <w:szCs w:val="22"/>
              </w:rPr>
              <w:t>297.29</w:t>
            </w:r>
          </w:p>
        </w:tc>
        <w:tc>
          <w:tcPr>
            <w:tcW w:w="576" w:type="pct"/>
            <w:shd w:val="clear" w:color="auto" w:fill="auto"/>
            <w:noWrap/>
            <w:vAlign w:val="center"/>
            <w:hideMark/>
          </w:tcPr>
          <w:p w14:paraId="38E88BF4" w14:textId="3C1A3C6D"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color w:val="000000"/>
                <w:sz w:val="22"/>
                <w:szCs w:val="22"/>
              </w:rPr>
              <w:t>1,346.44</w:t>
            </w:r>
          </w:p>
        </w:tc>
        <w:tc>
          <w:tcPr>
            <w:tcW w:w="681" w:type="pct"/>
            <w:shd w:val="clear" w:color="auto" w:fill="auto"/>
            <w:noWrap/>
            <w:vAlign w:val="center"/>
            <w:hideMark/>
          </w:tcPr>
          <w:p w14:paraId="4C4DDB51" w14:textId="1C464CFC"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color w:val="000000"/>
                <w:sz w:val="22"/>
                <w:szCs w:val="22"/>
              </w:rPr>
              <w:t>1,363.28</w:t>
            </w:r>
          </w:p>
        </w:tc>
      </w:tr>
      <w:tr w:rsidR="00266EB3" w:rsidRPr="00B43B6F" w14:paraId="3210EA81" w14:textId="77777777" w:rsidTr="00266EB3">
        <w:trPr>
          <w:trHeight w:val="300"/>
        </w:trPr>
        <w:tc>
          <w:tcPr>
            <w:tcW w:w="1439" w:type="pct"/>
            <w:shd w:val="clear" w:color="auto" w:fill="auto"/>
            <w:noWrap/>
            <w:vAlign w:val="bottom"/>
            <w:hideMark/>
          </w:tcPr>
          <w:p w14:paraId="7429801C" w14:textId="77777777" w:rsidR="00266EB3" w:rsidRPr="00B43B6F" w:rsidRDefault="00266EB3" w:rsidP="00266EB3">
            <w:pPr>
              <w:spacing w:after="0" w:line="360" w:lineRule="auto"/>
              <w:rPr>
                <w:rFonts w:asciiTheme="minorHAnsi" w:hAnsiTheme="minorHAnsi" w:cstheme="minorHAnsi"/>
                <w:b/>
                <w:bCs/>
                <w:sz w:val="22"/>
                <w:szCs w:val="22"/>
                <w:lang w:val="en-IN" w:eastAsia="en-IN"/>
              </w:rPr>
            </w:pPr>
            <w:r w:rsidRPr="00B43B6F">
              <w:rPr>
                <w:rFonts w:asciiTheme="minorHAnsi" w:hAnsiTheme="minorHAnsi" w:cstheme="minorHAnsi"/>
                <w:b/>
                <w:bCs/>
                <w:sz w:val="22"/>
                <w:szCs w:val="22"/>
                <w:lang w:val="en-IN" w:eastAsia="en-IN"/>
              </w:rPr>
              <w:t>Discount Rate (WACC)</w:t>
            </w:r>
          </w:p>
        </w:tc>
        <w:tc>
          <w:tcPr>
            <w:tcW w:w="3561" w:type="pct"/>
            <w:gridSpan w:val="6"/>
            <w:shd w:val="clear" w:color="auto" w:fill="auto"/>
            <w:noWrap/>
            <w:vAlign w:val="center"/>
            <w:hideMark/>
          </w:tcPr>
          <w:p w14:paraId="55016873" w14:textId="6FE3DC8D"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lang w:val="en-IN" w:eastAsia="en-IN"/>
              </w:rPr>
              <w:t>15.25%</w:t>
            </w:r>
          </w:p>
        </w:tc>
      </w:tr>
      <w:tr w:rsidR="00266EB3" w:rsidRPr="00B43B6F" w14:paraId="10148229" w14:textId="77777777" w:rsidTr="00266EB3">
        <w:trPr>
          <w:trHeight w:val="300"/>
        </w:trPr>
        <w:tc>
          <w:tcPr>
            <w:tcW w:w="1439" w:type="pct"/>
            <w:shd w:val="clear" w:color="auto" w:fill="auto"/>
            <w:noWrap/>
            <w:vAlign w:val="bottom"/>
            <w:hideMark/>
          </w:tcPr>
          <w:p w14:paraId="4E0131D3" w14:textId="77777777" w:rsidR="00266EB3" w:rsidRPr="00B43B6F" w:rsidRDefault="00266EB3" w:rsidP="00266EB3">
            <w:pPr>
              <w:spacing w:after="0" w:line="360" w:lineRule="auto"/>
              <w:rPr>
                <w:rFonts w:asciiTheme="minorHAnsi" w:hAnsiTheme="minorHAnsi" w:cstheme="minorHAnsi"/>
                <w:b/>
                <w:bCs/>
                <w:sz w:val="22"/>
                <w:szCs w:val="22"/>
                <w:lang w:val="en-IN" w:eastAsia="en-IN"/>
              </w:rPr>
            </w:pPr>
            <w:r w:rsidRPr="00B43B6F">
              <w:rPr>
                <w:rFonts w:asciiTheme="minorHAnsi" w:hAnsiTheme="minorHAnsi" w:cstheme="minorHAnsi"/>
                <w:b/>
                <w:bCs/>
                <w:sz w:val="22"/>
                <w:szCs w:val="22"/>
                <w:lang w:val="en-IN" w:eastAsia="en-IN"/>
              </w:rPr>
              <w:t>Growth Rate</w:t>
            </w:r>
          </w:p>
        </w:tc>
        <w:tc>
          <w:tcPr>
            <w:tcW w:w="3561" w:type="pct"/>
            <w:gridSpan w:val="6"/>
            <w:shd w:val="clear" w:color="auto" w:fill="auto"/>
            <w:noWrap/>
            <w:vAlign w:val="center"/>
            <w:hideMark/>
          </w:tcPr>
          <w:p w14:paraId="4624E290" w14:textId="6CEFEFFC"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lang w:val="en-IN" w:eastAsia="en-IN"/>
              </w:rPr>
              <w:t>1.25%</w:t>
            </w:r>
          </w:p>
        </w:tc>
      </w:tr>
      <w:tr w:rsidR="00266EB3" w:rsidRPr="00B43B6F" w14:paraId="5204D731" w14:textId="77777777" w:rsidTr="00266EB3">
        <w:trPr>
          <w:trHeight w:val="315"/>
        </w:trPr>
        <w:tc>
          <w:tcPr>
            <w:tcW w:w="1439" w:type="pct"/>
            <w:shd w:val="clear" w:color="auto" w:fill="auto"/>
            <w:noWrap/>
            <w:vAlign w:val="bottom"/>
            <w:hideMark/>
          </w:tcPr>
          <w:p w14:paraId="7DD21C2F" w14:textId="77777777" w:rsidR="00266EB3" w:rsidRPr="00B43B6F" w:rsidRDefault="00266EB3" w:rsidP="00266EB3">
            <w:pPr>
              <w:spacing w:after="0" w:line="360" w:lineRule="auto"/>
              <w:rPr>
                <w:rFonts w:asciiTheme="minorHAnsi" w:hAnsiTheme="minorHAnsi" w:cstheme="minorHAnsi"/>
                <w:sz w:val="22"/>
                <w:szCs w:val="22"/>
                <w:lang w:val="en-IN" w:eastAsia="en-IN"/>
              </w:rPr>
            </w:pPr>
            <w:r w:rsidRPr="00B43B6F">
              <w:rPr>
                <w:rFonts w:asciiTheme="minorHAnsi" w:hAnsiTheme="minorHAnsi" w:cstheme="minorHAnsi"/>
                <w:sz w:val="22"/>
                <w:szCs w:val="22"/>
                <w:lang w:val="en-IN" w:eastAsia="en-IN"/>
              </w:rPr>
              <w:t>Period</w:t>
            </w:r>
          </w:p>
        </w:tc>
        <w:tc>
          <w:tcPr>
            <w:tcW w:w="576" w:type="pct"/>
            <w:shd w:val="clear" w:color="auto" w:fill="auto"/>
            <w:noWrap/>
            <w:vAlign w:val="center"/>
            <w:hideMark/>
          </w:tcPr>
          <w:p w14:paraId="0090273F" w14:textId="058984A6"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0.25</w:t>
            </w:r>
          </w:p>
        </w:tc>
        <w:tc>
          <w:tcPr>
            <w:tcW w:w="576" w:type="pct"/>
            <w:shd w:val="clear" w:color="auto" w:fill="auto"/>
            <w:noWrap/>
            <w:vAlign w:val="center"/>
            <w:hideMark/>
          </w:tcPr>
          <w:p w14:paraId="353E4C37" w14:textId="68D8E0C3"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1.25</w:t>
            </w:r>
          </w:p>
        </w:tc>
        <w:tc>
          <w:tcPr>
            <w:tcW w:w="576" w:type="pct"/>
            <w:shd w:val="clear" w:color="auto" w:fill="auto"/>
            <w:noWrap/>
            <w:vAlign w:val="center"/>
            <w:hideMark/>
          </w:tcPr>
          <w:p w14:paraId="31FEB9E4" w14:textId="4CFBF2BF"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2.25</w:t>
            </w:r>
          </w:p>
        </w:tc>
        <w:tc>
          <w:tcPr>
            <w:tcW w:w="576" w:type="pct"/>
            <w:shd w:val="clear" w:color="auto" w:fill="auto"/>
            <w:noWrap/>
            <w:vAlign w:val="center"/>
            <w:hideMark/>
          </w:tcPr>
          <w:p w14:paraId="142E31FD" w14:textId="22CE1749"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3.25</w:t>
            </w:r>
          </w:p>
        </w:tc>
        <w:tc>
          <w:tcPr>
            <w:tcW w:w="576" w:type="pct"/>
            <w:shd w:val="clear" w:color="auto" w:fill="auto"/>
            <w:noWrap/>
            <w:vAlign w:val="center"/>
            <w:hideMark/>
          </w:tcPr>
          <w:p w14:paraId="4B40840C" w14:textId="1E3B4F75"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4.25</w:t>
            </w:r>
          </w:p>
        </w:tc>
        <w:tc>
          <w:tcPr>
            <w:tcW w:w="681" w:type="pct"/>
            <w:shd w:val="clear" w:color="auto" w:fill="auto"/>
            <w:vAlign w:val="center"/>
            <w:hideMark/>
          </w:tcPr>
          <w:p w14:paraId="0516AD59" w14:textId="5B20B53B"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r w:rsidRPr="00266EB3">
              <w:rPr>
                <w:rFonts w:asciiTheme="minorHAnsi" w:hAnsiTheme="minorHAnsi" w:cstheme="minorHAnsi"/>
                <w:sz w:val="22"/>
                <w:szCs w:val="22"/>
                <w:lang w:val="en-IN" w:eastAsia="en-IN"/>
              </w:rPr>
              <w:t>-</w:t>
            </w:r>
          </w:p>
        </w:tc>
      </w:tr>
      <w:tr w:rsidR="00266EB3" w:rsidRPr="00B43B6F" w14:paraId="4D33EDF2" w14:textId="77777777" w:rsidTr="00266EB3">
        <w:trPr>
          <w:trHeight w:val="315"/>
        </w:trPr>
        <w:tc>
          <w:tcPr>
            <w:tcW w:w="1439" w:type="pct"/>
            <w:shd w:val="clear" w:color="auto" w:fill="auto"/>
            <w:noWrap/>
            <w:vAlign w:val="bottom"/>
            <w:hideMark/>
          </w:tcPr>
          <w:p w14:paraId="1EC064EB" w14:textId="77777777" w:rsidR="00266EB3" w:rsidRPr="00B43B6F" w:rsidRDefault="00266EB3" w:rsidP="00266EB3">
            <w:pPr>
              <w:spacing w:after="0" w:line="360" w:lineRule="auto"/>
              <w:rPr>
                <w:rFonts w:asciiTheme="minorHAnsi" w:hAnsiTheme="minorHAnsi" w:cstheme="minorHAnsi"/>
                <w:sz w:val="22"/>
                <w:szCs w:val="22"/>
                <w:lang w:val="en-IN" w:eastAsia="en-IN"/>
              </w:rPr>
            </w:pPr>
            <w:r w:rsidRPr="00B43B6F">
              <w:rPr>
                <w:rFonts w:asciiTheme="minorHAnsi" w:hAnsiTheme="minorHAnsi" w:cstheme="minorHAnsi"/>
                <w:sz w:val="22"/>
                <w:szCs w:val="22"/>
                <w:lang w:val="en-IN" w:eastAsia="en-IN"/>
              </w:rPr>
              <w:t>Discount Factor</w:t>
            </w:r>
          </w:p>
        </w:tc>
        <w:tc>
          <w:tcPr>
            <w:tcW w:w="576" w:type="pct"/>
            <w:shd w:val="clear" w:color="auto" w:fill="auto"/>
            <w:noWrap/>
            <w:vAlign w:val="center"/>
            <w:hideMark/>
          </w:tcPr>
          <w:p w14:paraId="55EC5759" w14:textId="6D51B11F"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0.97</w:t>
            </w:r>
          </w:p>
        </w:tc>
        <w:tc>
          <w:tcPr>
            <w:tcW w:w="576" w:type="pct"/>
            <w:shd w:val="clear" w:color="auto" w:fill="auto"/>
            <w:noWrap/>
            <w:vAlign w:val="center"/>
            <w:hideMark/>
          </w:tcPr>
          <w:p w14:paraId="66DFD236" w14:textId="42F34FAF"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0.84</w:t>
            </w:r>
          </w:p>
        </w:tc>
        <w:tc>
          <w:tcPr>
            <w:tcW w:w="576" w:type="pct"/>
            <w:shd w:val="clear" w:color="auto" w:fill="auto"/>
            <w:noWrap/>
            <w:vAlign w:val="center"/>
            <w:hideMark/>
          </w:tcPr>
          <w:p w14:paraId="33905C80" w14:textId="690C5BB6"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0.73</w:t>
            </w:r>
          </w:p>
        </w:tc>
        <w:tc>
          <w:tcPr>
            <w:tcW w:w="576" w:type="pct"/>
            <w:shd w:val="clear" w:color="auto" w:fill="auto"/>
            <w:noWrap/>
            <w:vAlign w:val="center"/>
            <w:hideMark/>
          </w:tcPr>
          <w:p w14:paraId="44397025" w14:textId="6FCD95CE"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0.63</w:t>
            </w:r>
          </w:p>
        </w:tc>
        <w:tc>
          <w:tcPr>
            <w:tcW w:w="576" w:type="pct"/>
            <w:shd w:val="clear" w:color="auto" w:fill="auto"/>
            <w:noWrap/>
            <w:vAlign w:val="center"/>
            <w:hideMark/>
          </w:tcPr>
          <w:p w14:paraId="6A900684" w14:textId="37C28E89"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0.55</w:t>
            </w:r>
          </w:p>
        </w:tc>
        <w:tc>
          <w:tcPr>
            <w:tcW w:w="681" w:type="pct"/>
            <w:shd w:val="clear" w:color="auto" w:fill="auto"/>
            <w:vAlign w:val="center"/>
            <w:hideMark/>
          </w:tcPr>
          <w:p w14:paraId="3256F64E" w14:textId="10D577AC"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r w:rsidRPr="00266EB3">
              <w:rPr>
                <w:rFonts w:asciiTheme="minorHAnsi" w:hAnsiTheme="minorHAnsi" w:cstheme="minorHAnsi"/>
                <w:sz w:val="22"/>
                <w:szCs w:val="22"/>
                <w:lang w:val="en-IN" w:eastAsia="en-IN"/>
              </w:rPr>
              <w:t>-</w:t>
            </w:r>
          </w:p>
        </w:tc>
      </w:tr>
      <w:tr w:rsidR="00266EB3" w:rsidRPr="00B43B6F" w14:paraId="46319EE6" w14:textId="77777777" w:rsidTr="00266EB3">
        <w:trPr>
          <w:trHeight w:val="300"/>
        </w:trPr>
        <w:tc>
          <w:tcPr>
            <w:tcW w:w="1439" w:type="pct"/>
            <w:shd w:val="clear" w:color="auto" w:fill="auto"/>
            <w:noWrap/>
            <w:vAlign w:val="bottom"/>
            <w:hideMark/>
          </w:tcPr>
          <w:p w14:paraId="5C3C2E0F" w14:textId="77777777" w:rsidR="00266EB3" w:rsidRPr="00B43B6F" w:rsidRDefault="00266EB3" w:rsidP="00266EB3">
            <w:pPr>
              <w:spacing w:after="0" w:line="360" w:lineRule="auto"/>
              <w:rPr>
                <w:rFonts w:asciiTheme="minorHAnsi" w:hAnsiTheme="minorHAnsi" w:cstheme="minorHAnsi"/>
                <w:color w:val="000000"/>
                <w:sz w:val="22"/>
                <w:szCs w:val="22"/>
                <w:lang w:val="en-IN" w:eastAsia="en-IN"/>
              </w:rPr>
            </w:pPr>
            <w:r w:rsidRPr="00B43B6F">
              <w:rPr>
                <w:rFonts w:asciiTheme="minorHAnsi" w:hAnsiTheme="minorHAnsi" w:cstheme="minorHAnsi"/>
                <w:color w:val="000000"/>
                <w:sz w:val="22"/>
                <w:szCs w:val="22"/>
                <w:lang w:val="en-IN" w:eastAsia="en-IN"/>
              </w:rPr>
              <w:t>Terminal Value</w:t>
            </w:r>
          </w:p>
        </w:tc>
        <w:tc>
          <w:tcPr>
            <w:tcW w:w="576" w:type="pct"/>
            <w:shd w:val="clear" w:color="auto" w:fill="auto"/>
            <w:noWrap/>
            <w:vAlign w:val="center"/>
            <w:hideMark/>
          </w:tcPr>
          <w:p w14:paraId="0BBFEACA" w14:textId="77777777"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p>
        </w:tc>
        <w:tc>
          <w:tcPr>
            <w:tcW w:w="576" w:type="pct"/>
            <w:shd w:val="clear" w:color="auto" w:fill="auto"/>
            <w:noWrap/>
            <w:vAlign w:val="center"/>
            <w:hideMark/>
          </w:tcPr>
          <w:p w14:paraId="5C9F0C17" w14:textId="77777777" w:rsidR="00266EB3" w:rsidRPr="00266EB3" w:rsidRDefault="00266EB3" w:rsidP="00266EB3">
            <w:pPr>
              <w:spacing w:after="0" w:line="360" w:lineRule="auto"/>
              <w:jc w:val="center"/>
              <w:rPr>
                <w:rFonts w:asciiTheme="minorHAnsi" w:hAnsiTheme="minorHAnsi" w:cstheme="minorHAnsi"/>
                <w:sz w:val="22"/>
                <w:szCs w:val="22"/>
                <w:lang w:val="en-IN" w:eastAsia="en-IN"/>
              </w:rPr>
            </w:pPr>
          </w:p>
        </w:tc>
        <w:tc>
          <w:tcPr>
            <w:tcW w:w="576" w:type="pct"/>
            <w:shd w:val="clear" w:color="auto" w:fill="auto"/>
            <w:noWrap/>
            <w:vAlign w:val="center"/>
            <w:hideMark/>
          </w:tcPr>
          <w:p w14:paraId="5C9FBDD9" w14:textId="77777777" w:rsidR="00266EB3" w:rsidRPr="00266EB3" w:rsidRDefault="00266EB3" w:rsidP="00266EB3">
            <w:pPr>
              <w:spacing w:after="0" w:line="360" w:lineRule="auto"/>
              <w:jc w:val="center"/>
              <w:rPr>
                <w:rFonts w:asciiTheme="minorHAnsi" w:hAnsiTheme="minorHAnsi" w:cstheme="minorHAnsi"/>
                <w:sz w:val="22"/>
                <w:szCs w:val="22"/>
                <w:lang w:val="en-IN" w:eastAsia="en-IN"/>
              </w:rPr>
            </w:pPr>
          </w:p>
        </w:tc>
        <w:tc>
          <w:tcPr>
            <w:tcW w:w="576" w:type="pct"/>
            <w:shd w:val="clear" w:color="auto" w:fill="auto"/>
            <w:noWrap/>
            <w:vAlign w:val="center"/>
            <w:hideMark/>
          </w:tcPr>
          <w:p w14:paraId="77431275" w14:textId="77777777" w:rsidR="00266EB3" w:rsidRPr="00266EB3" w:rsidRDefault="00266EB3" w:rsidP="00266EB3">
            <w:pPr>
              <w:spacing w:after="0" w:line="360" w:lineRule="auto"/>
              <w:jc w:val="center"/>
              <w:rPr>
                <w:rFonts w:asciiTheme="minorHAnsi" w:hAnsiTheme="minorHAnsi" w:cstheme="minorHAnsi"/>
                <w:sz w:val="22"/>
                <w:szCs w:val="22"/>
                <w:lang w:val="en-IN" w:eastAsia="en-IN"/>
              </w:rPr>
            </w:pPr>
          </w:p>
        </w:tc>
        <w:tc>
          <w:tcPr>
            <w:tcW w:w="576" w:type="pct"/>
            <w:shd w:val="clear" w:color="auto" w:fill="auto"/>
            <w:noWrap/>
            <w:vAlign w:val="center"/>
            <w:hideMark/>
          </w:tcPr>
          <w:p w14:paraId="63281088" w14:textId="3DE2F031"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9,737.68</w:t>
            </w:r>
          </w:p>
        </w:tc>
        <w:tc>
          <w:tcPr>
            <w:tcW w:w="681" w:type="pct"/>
            <w:shd w:val="clear" w:color="auto" w:fill="auto"/>
            <w:vAlign w:val="center"/>
            <w:hideMark/>
          </w:tcPr>
          <w:p w14:paraId="130F1F54" w14:textId="685CAFCA"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r w:rsidRPr="00266EB3">
              <w:rPr>
                <w:rFonts w:asciiTheme="minorHAnsi" w:hAnsiTheme="minorHAnsi" w:cstheme="minorHAnsi"/>
                <w:sz w:val="22"/>
                <w:szCs w:val="22"/>
                <w:lang w:val="en-IN" w:eastAsia="en-IN"/>
              </w:rPr>
              <w:t>-</w:t>
            </w:r>
          </w:p>
        </w:tc>
      </w:tr>
      <w:tr w:rsidR="00266EB3" w:rsidRPr="00B43B6F" w14:paraId="5579B3BD" w14:textId="77777777" w:rsidTr="00266EB3">
        <w:trPr>
          <w:trHeight w:val="300"/>
        </w:trPr>
        <w:tc>
          <w:tcPr>
            <w:tcW w:w="1439" w:type="pct"/>
            <w:shd w:val="clear" w:color="000000" w:fill="95B3D7"/>
            <w:noWrap/>
            <w:vAlign w:val="bottom"/>
            <w:hideMark/>
          </w:tcPr>
          <w:p w14:paraId="78A9BF09" w14:textId="77777777" w:rsidR="00266EB3" w:rsidRPr="00B43B6F" w:rsidRDefault="00266EB3" w:rsidP="00266EB3">
            <w:pPr>
              <w:spacing w:after="0" w:line="360" w:lineRule="auto"/>
              <w:rPr>
                <w:rFonts w:asciiTheme="minorHAnsi" w:hAnsiTheme="minorHAnsi" w:cstheme="minorHAnsi"/>
                <w:b/>
                <w:bCs/>
                <w:sz w:val="22"/>
                <w:szCs w:val="22"/>
                <w:lang w:val="en-IN" w:eastAsia="en-IN"/>
              </w:rPr>
            </w:pPr>
            <w:r w:rsidRPr="00B43B6F">
              <w:rPr>
                <w:rFonts w:asciiTheme="minorHAnsi" w:hAnsiTheme="minorHAnsi" w:cstheme="minorHAnsi"/>
                <w:b/>
                <w:bCs/>
                <w:sz w:val="22"/>
                <w:szCs w:val="22"/>
                <w:lang w:val="en-IN" w:eastAsia="en-IN"/>
              </w:rPr>
              <w:t>PV of FCFF</w:t>
            </w:r>
          </w:p>
        </w:tc>
        <w:tc>
          <w:tcPr>
            <w:tcW w:w="576" w:type="pct"/>
            <w:shd w:val="clear" w:color="000000" w:fill="95B3D7"/>
            <w:noWrap/>
            <w:vAlign w:val="center"/>
            <w:hideMark/>
          </w:tcPr>
          <w:p w14:paraId="2312A22D" w14:textId="22002F2F" w:rsidR="00266EB3" w:rsidRPr="00266EB3" w:rsidRDefault="00266EB3" w:rsidP="00266EB3">
            <w:pPr>
              <w:spacing w:after="0" w:line="360" w:lineRule="auto"/>
              <w:ind w:left="-104" w:right="-108"/>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1,215.37</w:t>
            </w:r>
          </w:p>
        </w:tc>
        <w:tc>
          <w:tcPr>
            <w:tcW w:w="576" w:type="pct"/>
            <w:shd w:val="clear" w:color="000000" w:fill="95B3D7"/>
            <w:noWrap/>
            <w:vAlign w:val="center"/>
            <w:hideMark/>
          </w:tcPr>
          <w:p w14:paraId="1CE44D06" w14:textId="498CEF87" w:rsidR="00266EB3" w:rsidRPr="00266EB3" w:rsidRDefault="00266EB3" w:rsidP="00266EB3">
            <w:pPr>
              <w:spacing w:after="0" w:line="360" w:lineRule="auto"/>
              <w:ind w:left="-104" w:right="-108"/>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1,070.37</w:t>
            </w:r>
          </w:p>
        </w:tc>
        <w:tc>
          <w:tcPr>
            <w:tcW w:w="576" w:type="pct"/>
            <w:shd w:val="clear" w:color="000000" w:fill="95B3D7"/>
            <w:noWrap/>
            <w:vAlign w:val="center"/>
            <w:hideMark/>
          </w:tcPr>
          <w:p w14:paraId="7D6BAD40" w14:textId="7B31A72F" w:rsidR="00266EB3" w:rsidRPr="00266EB3" w:rsidRDefault="00266EB3" w:rsidP="00266EB3">
            <w:pPr>
              <w:spacing w:after="0" w:line="360" w:lineRule="auto"/>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199.48</w:t>
            </w:r>
          </w:p>
        </w:tc>
        <w:tc>
          <w:tcPr>
            <w:tcW w:w="576" w:type="pct"/>
            <w:shd w:val="clear" w:color="000000" w:fill="95B3D7"/>
            <w:noWrap/>
            <w:vAlign w:val="center"/>
            <w:hideMark/>
          </w:tcPr>
          <w:p w14:paraId="26E27ACB" w14:textId="68033F9F" w:rsidR="00266EB3" w:rsidRPr="00266EB3" w:rsidRDefault="00266EB3" w:rsidP="00266EB3">
            <w:pPr>
              <w:spacing w:after="0" w:line="360" w:lineRule="auto"/>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187.43</w:t>
            </w:r>
          </w:p>
        </w:tc>
        <w:tc>
          <w:tcPr>
            <w:tcW w:w="576" w:type="pct"/>
            <w:shd w:val="clear" w:color="000000" w:fill="95B3D7"/>
            <w:noWrap/>
            <w:vAlign w:val="center"/>
            <w:hideMark/>
          </w:tcPr>
          <w:p w14:paraId="598D920A" w14:textId="7DCEEC1A" w:rsidR="00266EB3" w:rsidRPr="00266EB3" w:rsidRDefault="00266EB3" w:rsidP="00266EB3">
            <w:pPr>
              <w:spacing w:after="0" w:line="360" w:lineRule="auto"/>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736.57</w:t>
            </w:r>
          </w:p>
        </w:tc>
        <w:tc>
          <w:tcPr>
            <w:tcW w:w="681" w:type="pct"/>
            <w:shd w:val="clear" w:color="auto" w:fill="95B3D7"/>
            <w:vAlign w:val="center"/>
            <w:hideMark/>
          </w:tcPr>
          <w:p w14:paraId="272870BC" w14:textId="46D0BBF6" w:rsidR="00266EB3" w:rsidRPr="00266EB3" w:rsidRDefault="00266EB3" w:rsidP="00266EB3">
            <w:pPr>
              <w:spacing w:after="0" w:line="360" w:lineRule="auto"/>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lang w:val="en-IN" w:eastAsia="en-IN"/>
              </w:rPr>
              <w:t>-</w:t>
            </w:r>
          </w:p>
        </w:tc>
      </w:tr>
      <w:tr w:rsidR="00266EB3" w:rsidRPr="00B43B6F" w14:paraId="681E861A" w14:textId="77777777" w:rsidTr="00266EB3">
        <w:trPr>
          <w:trHeight w:val="300"/>
        </w:trPr>
        <w:tc>
          <w:tcPr>
            <w:tcW w:w="1439" w:type="pct"/>
            <w:shd w:val="clear" w:color="auto" w:fill="auto"/>
            <w:noWrap/>
            <w:vAlign w:val="bottom"/>
            <w:hideMark/>
          </w:tcPr>
          <w:p w14:paraId="38F13287" w14:textId="77777777" w:rsidR="00266EB3" w:rsidRPr="00B43B6F" w:rsidRDefault="00266EB3" w:rsidP="00266EB3">
            <w:pPr>
              <w:spacing w:after="0" w:line="360" w:lineRule="auto"/>
              <w:rPr>
                <w:rFonts w:asciiTheme="minorHAnsi" w:hAnsiTheme="minorHAnsi" w:cstheme="minorHAnsi"/>
                <w:b/>
                <w:bCs/>
                <w:sz w:val="22"/>
                <w:szCs w:val="22"/>
                <w:lang w:val="en-IN" w:eastAsia="en-IN"/>
              </w:rPr>
            </w:pPr>
            <w:r w:rsidRPr="00B43B6F">
              <w:rPr>
                <w:rFonts w:asciiTheme="minorHAnsi" w:hAnsiTheme="minorHAnsi" w:cstheme="minorHAnsi"/>
                <w:b/>
                <w:bCs/>
                <w:sz w:val="22"/>
                <w:szCs w:val="22"/>
                <w:lang w:val="en-IN" w:eastAsia="en-IN"/>
              </w:rPr>
              <w:t>PV of terminal Value</w:t>
            </w:r>
          </w:p>
        </w:tc>
        <w:tc>
          <w:tcPr>
            <w:tcW w:w="576" w:type="pct"/>
            <w:shd w:val="clear" w:color="auto" w:fill="auto"/>
            <w:noWrap/>
            <w:vAlign w:val="center"/>
            <w:hideMark/>
          </w:tcPr>
          <w:p w14:paraId="182C28DB" w14:textId="77777777" w:rsidR="00266EB3" w:rsidRPr="00266EB3" w:rsidRDefault="00266EB3" w:rsidP="00266EB3">
            <w:pPr>
              <w:spacing w:after="0" w:line="360" w:lineRule="auto"/>
              <w:ind w:left="-104" w:right="-108"/>
              <w:jc w:val="center"/>
              <w:rPr>
                <w:rFonts w:asciiTheme="minorHAnsi" w:hAnsiTheme="minorHAnsi" w:cstheme="minorHAnsi"/>
                <w:b/>
                <w:bCs/>
                <w:sz w:val="22"/>
                <w:szCs w:val="22"/>
                <w:lang w:val="en-IN" w:eastAsia="en-IN"/>
              </w:rPr>
            </w:pPr>
          </w:p>
        </w:tc>
        <w:tc>
          <w:tcPr>
            <w:tcW w:w="576" w:type="pct"/>
            <w:shd w:val="clear" w:color="auto" w:fill="auto"/>
            <w:noWrap/>
            <w:vAlign w:val="center"/>
            <w:hideMark/>
          </w:tcPr>
          <w:p w14:paraId="71281BCB" w14:textId="77777777" w:rsidR="00266EB3" w:rsidRPr="00266EB3" w:rsidRDefault="00266EB3" w:rsidP="00266EB3">
            <w:pPr>
              <w:spacing w:after="0" w:line="360" w:lineRule="auto"/>
              <w:ind w:left="-104" w:right="-108"/>
              <w:jc w:val="center"/>
              <w:rPr>
                <w:rFonts w:asciiTheme="minorHAnsi" w:hAnsiTheme="minorHAnsi" w:cstheme="minorHAnsi"/>
                <w:sz w:val="22"/>
                <w:szCs w:val="22"/>
                <w:lang w:val="en-IN" w:eastAsia="en-IN"/>
              </w:rPr>
            </w:pPr>
          </w:p>
        </w:tc>
        <w:tc>
          <w:tcPr>
            <w:tcW w:w="576" w:type="pct"/>
            <w:shd w:val="clear" w:color="auto" w:fill="auto"/>
            <w:noWrap/>
            <w:vAlign w:val="center"/>
            <w:hideMark/>
          </w:tcPr>
          <w:p w14:paraId="2ABF2A77" w14:textId="77777777" w:rsidR="00266EB3" w:rsidRPr="00266EB3" w:rsidRDefault="00266EB3" w:rsidP="00266EB3">
            <w:pPr>
              <w:spacing w:after="0" w:line="360" w:lineRule="auto"/>
              <w:jc w:val="center"/>
              <w:rPr>
                <w:rFonts w:asciiTheme="minorHAnsi" w:hAnsiTheme="minorHAnsi" w:cstheme="minorHAnsi"/>
                <w:sz w:val="22"/>
                <w:szCs w:val="22"/>
                <w:lang w:val="en-IN" w:eastAsia="en-IN"/>
              </w:rPr>
            </w:pPr>
          </w:p>
        </w:tc>
        <w:tc>
          <w:tcPr>
            <w:tcW w:w="576" w:type="pct"/>
            <w:shd w:val="clear" w:color="auto" w:fill="auto"/>
            <w:noWrap/>
            <w:vAlign w:val="center"/>
            <w:hideMark/>
          </w:tcPr>
          <w:p w14:paraId="02CCEA7B" w14:textId="77777777" w:rsidR="00266EB3" w:rsidRPr="00266EB3" w:rsidRDefault="00266EB3" w:rsidP="00266EB3">
            <w:pPr>
              <w:spacing w:after="0" w:line="360" w:lineRule="auto"/>
              <w:jc w:val="center"/>
              <w:rPr>
                <w:rFonts w:asciiTheme="minorHAnsi" w:hAnsiTheme="minorHAnsi" w:cstheme="minorHAnsi"/>
                <w:sz w:val="22"/>
                <w:szCs w:val="22"/>
                <w:lang w:val="en-IN" w:eastAsia="en-IN"/>
              </w:rPr>
            </w:pPr>
          </w:p>
        </w:tc>
        <w:tc>
          <w:tcPr>
            <w:tcW w:w="576" w:type="pct"/>
            <w:shd w:val="clear" w:color="auto" w:fill="auto"/>
            <w:noWrap/>
            <w:vAlign w:val="center"/>
            <w:hideMark/>
          </w:tcPr>
          <w:p w14:paraId="0A4C1C98" w14:textId="0F22EFD9" w:rsidR="00266EB3" w:rsidRPr="00266EB3" w:rsidRDefault="00266EB3" w:rsidP="00266EB3">
            <w:pPr>
              <w:jc w:val="center"/>
              <w:rPr>
                <w:rFonts w:asciiTheme="minorHAnsi" w:hAnsiTheme="minorHAnsi" w:cstheme="minorHAnsi"/>
                <w:color w:val="000000"/>
                <w:sz w:val="22"/>
                <w:szCs w:val="22"/>
                <w:lang w:val="en-IN"/>
              </w:rPr>
            </w:pPr>
            <w:r w:rsidRPr="00266EB3">
              <w:rPr>
                <w:rFonts w:asciiTheme="minorHAnsi" w:hAnsiTheme="minorHAnsi" w:cstheme="minorHAnsi"/>
                <w:color w:val="000000"/>
                <w:sz w:val="22"/>
                <w:szCs w:val="22"/>
              </w:rPr>
              <w:t>5,326.99</w:t>
            </w:r>
          </w:p>
        </w:tc>
        <w:tc>
          <w:tcPr>
            <w:tcW w:w="681" w:type="pct"/>
            <w:shd w:val="clear" w:color="auto" w:fill="auto"/>
            <w:vAlign w:val="center"/>
            <w:hideMark/>
          </w:tcPr>
          <w:p w14:paraId="24F1B7A2" w14:textId="50C7B591"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r w:rsidRPr="00266EB3">
              <w:rPr>
                <w:rFonts w:asciiTheme="minorHAnsi" w:hAnsiTheme="minorHAnsi" w:cstheme="minorHAnsi"/>
                <w:b/>
                <w:bCs/>
                <w:sz w:val="22"/>
                <w:szCs w:val="22"/>
                <w:lang w:val="en-IN" w:eastAsia="en-IN"/>
              </w:rPr>
              <w:t>-</w:t>
            </w:r>
          </w:p>
        </w:tc>
      </w:tr>
      <w:tr w:rsidR="00266EB3" w:rsidRPr="00B43B6F" w14:paraId="7E27DA56" w14:textId="77777777" w:rsidTr="00266EB3">
        <w:trPr>
          <w:trHeight w:val="300"/>
        </w:trPr>
        <w:tc>
          <w:tcPr>
            <w:tcW w:w="1439" w:type="pct"/>
            <w:shd w:val="clear" w:color="auto" w:fill="auto"/>
            <w:noWrap/>
            <w:vAlign w:val="bottom"/>
            <w:hideMark/>
          </w:tcPr>
          <w:p w14:paraId="760B703E" w14:textId="77777777" w:rsidR="00266EB3" w:rsidRPr="00B43B6F" w:rsidRDefault="00266EB3" w:rsidP="00266EB3">
            <w:pPr>
              <w:spacing w:after="0" w:line="360" w:lineRule="auto"/>
              <w:rPr>
                <w:rFonts w:asciiTheme="minorHAnsi" w:hAnsiTheme="minorHAnsi" w:cstheme="minorHAnsi"/>
                <w:b/>
                <w:bCs/>
                <w:sz w:val="22"/>
                <w:szCs w:val="22"/>
                <w:lang w:val="en-IN" w:eastAsia="en-IN"/>
              </w:rPr>
            </w:pPr>
            <w:r w:rsidRPr="00B43B6F">
              <w:rPr>
                <w:rFonts w:asciiTheme="minorHAnsi" w:hAnsiTheme="minorHAnsi" w:cstheme="minorHAnsi"/>
                <w:b/>
                <w:bCs/>
                <w:sz w:val="22"/>
                <w:szCs w:val="22"/>
                <w:lang w:val="en-IN" w:eastAsia="en-IN"/>
              </w:rPr>
              <w:t>PV of FCFF + PV of TV</w:t>
            </w:r>
          </w:p>
        </w:tc>
        <w:tc>
          <w:tcPr>
            <w:tcW w:w="576" w:type="pct"/>
            <w:shd w:val="clear" w:color="auto" w:fill="auto"/>
            <w:noWrap/>
            <w:vAlign w:val="center"/>
            <w:hideMark/>
          </w:tcPr>
          <w:p w14:paraId="2FDDE61F" w14:textId="31C1A453" w:rsidR="00266EB3" w:rsidRPr="00266EB3" w:rsidRDefault="00266EB3" w:rsidP="00266EB3">
            <w:pPr>
              <w:spacing w:after="0" w:line="360" w:lineRule="auto"/>
              <w:ind w:left="-104" w:right="-108"/>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1,215.37</w:t>
            </w:r>
          </w:p>
        </w:tc>
        <w:tc>
          <w:tcPr>
            <w:tcW w:w="576" w:type="pct"/>
            <w:shd w:val="clear" w:color="auto" w:fill="auto"/>
            <w:noWrap/>
            <w:vAlign w:val="center"/>
            <w:hideMark/>
          </w:tcPr>
          <w:p w14:paraId="6ED206CE" w14:textId="16A11318" w:rsidR="00266EB3" w:rsidRPr="00266EB3" w:rsidRDefault="00266EB3" w:rsidP="00266EB3">
            <w:pPr>
              <w:spacing w:after="0" w:line="360" w:lineRule="auto"/>
              <w:ind w:left="-104" w:right="-108"/>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1,070.37</w:t>
            </w:r>
          </w:p>
        </w:tc>
        <w:tc>
          <w:tcPr>
            <w:tcW w:w="576" w:type="pct"/>
            <w:shd w:val="clear" w:color="auto" w:fill="auto"/>
            <w:noWrap/>
            <w:vAlign w:val="center"/>
            <w:hideMark/>
          </w:tcPr>
          <w:p w14:paraId="0A5BFAFC" w14:textId="3C2224A8"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199.48</w:t>
            </w:r>
          </w:p>
        </w:tc>
        <w:tc>
          <w:tcPr>
            <w:tcW w:w="576" w:type="pct"/>
            <w:shd w:val="clear" w:color="auto" w:fill="auto"/>
            <w:noWrap/>
            <w:vAlign w:val="center"/>
            <w:hideMark/>
          </w:tcPr>
          <w:p w14:paraId="05B849A0" w14:textId="660ADA40"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187.43</w:t>
            </w:r>
          </w:p>
        </w:tc>
        <w:tc>
          <w:tcPr>
            <w:tcW w:w="576" w:type="pct"/>
            <w:shd w:val="clear" w:color="auto" w:fill="auto"/>
            <w:noWrap/>
            <w:vAlign w:val="center"/>
            <w:hideMark/>
          </w:tcPr>
          <w:p w14:paraId="09ED3BD2" w14:textId="0E8B79FF"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6,063.56</w:t>
            </w:r>
          </w:p>
        </w:tc>
        <w:tc>
          <w:tcPr>
            <w:tcW w:w="681" w:type="pct"/>
            <w:shd w:val="clear" w:color="auto" w:fill="auto"/>
            <w:vAlign w:val="center"/>
            <w:hideMark/>
          </w:tcPr>
          <w:p w14:paraId="6D1C9FB5" w14:textId="188D566B"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r w:rsidRPr="00266EB3">
              <w:rPr>
                <w:rFonts w:asciiTheme="minorHAnsi" w:hAnsiTheme="minorHAnsi" w:cstheme="minorHAnsi"/>
                <w:b/>
                <w:bCs/>
                <w:sz w:val="22"/>
                <w:szCs w:val="22"/>
                <w:lang w:val="en-IN" w:eastAsia="en-IN"/>
              </w:rPr>
              <w:t>-</w:t>
            </w:r>
          </w:p>
        </w:tc>
      </w:tr>
      <w:tr w:rsidR="00266EB3" w:rsidRPr="00B43B6F" w14:paraId="0825BDEA" w14:textId="77777777" w:rsidTr="00266EB3">
        <w:trPr>
          <w:trHeight w:val="300"/>
        </w:trPr>
        <w:tc>
          <w:tcPr>
            <w:tcW w:w="1439" w:type="pct"/>
            <w:shd w:val="clear" w:color="000000" w:fill="002060"/>
            <w:noWrap/>
            <w:vAlign w:val="center"/>
            <w:hideMark/>
          </w:tcPr>
          <w:p w14:paraId="59F0118C" w14:textId="52EBF295" w:rsidR="00266EB3" w:rsidRPr="00B43B6F" w:rsidRDefault="00266EB3" w:rsidP="00266EB3">
            <w:pPr>
              <w:spacing w:after="0" w:line="360" w:lineRule="auto"/>
              <w:ind w:right="-105"/>
              <w:rPr>
                <w:rFonts w:asciiTheme="minorHAnsi" w:hAnsiTheme="minorHAnsi" w:cstheme="minorHAnsi"/>
                <w:b/>
                <w:bCs/>
                <w:color w:val="FFFFFF"/>
                <w:sz w:val="22"/>
                <w:szCs w:val="22"/>
                <w:lang w:val="en-IN" w:eastAsia="en-IN"/>
              </w:rPr>
            </w:pPr>
            <w:r w:rsidRPr="00B43B6F">
              <w:rPr>
                <w:rFonts w:asciiTheme="minorHAnsi" w:hAnsiTheme="minorHAnsi" w:cstheme="minorHAnsi"/>
                <w:b/>
                <w:bCs/>
                <w:color w:val="FFFFFF"/>
                <w:sz w:val="22"/>
                <w:szCs w:val="22"/>
                <w:lang w:val="en-IN" w:eastAsia="en-IN"/>
              </w:rPr>
              <w:t>Enterprise Value of the Firm</w:t>
            </w:r>
          </w:p>
        </w:tc>
        <w:tc>
          <w:tcPr>
            <w:tcW w:w="3561" w:type="pct"/>
            <w:gridSpan w:val="6"/>
            <w:shd w:val="clear" w:color="000000" w:fill="002060"/>
            <w:noWrap/>
            <w:vAlign w:val="center"/>
            <w:hideMark/>
          </w:tcPr>
          <w:p w14:paraId="4A1AFB41" w14:textId="03CE4A06" w:rsidR="00266EB3" w:rsidRPr="00266EB3" w:rsidRDefault="00266EB3" w:rsidP="00266EB3">
            <w:pPr>
              <w:jc w:val="center"/>
              <w:rPr>
                <w:rFonts w:asciiTheme="minorHAnsi" w:hAnsiTheme="minorHAnsi" w:cstheme="minorHAnsi"/>
                <w:b/>
                <w:bCs/>
                <w:color w:val="FFFFFF"/>
                <w:sz w:val="22"/>
                <w:szCs w:val="22"/>
                <w:lang w:val="en-IN"/>
              </w:rPr>
            </w:pPr>
            <w:r w:rsidRPr="00266EB3">
              <w:rPr>
                <w:rFonts w:asciiTheme="minorHAnsi" w:hAnsiTheme="minorHAnsi" w:cstheme="minorHAnsi"/>
                <w:b/>
                <w:bCs/>
                <w:color w:val="FFFFFF"/>
                <w:sz w:val="22"/>
                <w:szCs w:val="22"/>
              </w:rPr>
              <w:t xml:space="preserve">8,736.21 </w:t>
            </w:r>
            <w:r w:rsidRPr="00266EB3">
              <w:rPr>
                <w:rFonts w:asciiTheme="minorHAnsi" w:hAnsiTheme="minorHAnsi" w:cstheme="minorHAnsi"/>
                <w:b/>
                <w:bCs/>
                <w:color w:val="FFFFFF"/>
                <w:sz w:val="22"/>
                <w:szCs w:val="22"/>
                <w:lang w:val="en-IN" w:eastAsia="en-IN"/>
              </w:rPr>
              <w:t>Crores</w:t>
            </w:r>
          </w:p>
        </w:tc>
      </w:tr>
    </w:tbl>
    <w:p w14:paraId="1159C338" w14:textId="5D2D4509" w:rsidR="00627755" w:rsidRDefault="00627755">
      <w:pPr>
        <w:rPr>
          <w:rFonts w:ascii="Arial" w:hAnsi="Arial" w:cs="Arial"/>
          <w:b/>
          <w:color w:val="000000"/>
          <w:sz w:val="22"/>
          <w:szCs w:val="22"/>
          <w:lang w:val="en-IN"/>
        </w:rPr>
      </w:pPr>
    </w:p>
    <w:p w14:paraId="4A2A5CDF" w14:textId="72390AA1" w:rsidR="00FA5B7B" w:rsidRPr="0098039F" w:rsidRDefault="008E1BCD">
      <w:pPr>
        <w:pStyle w:val="Default"/>
        <w:numPr>
          <w:ilvl w:val="0"/>
          <w:numId w:val="26"/>
        </w:numPr>
        <w:spacing w:line="360" w:lineRule="auto"/>
        <w:ind w:left="142" w:right="16" w:hanging="426"/>
        <w:jc w:val="both"/>
        <w:rPr>
          <w:sz w:val="22"/>
          <w:szCs w:val="22"/>
        </w:rPr>
      </w:pPr>
      <w:r w:rsidRPr="0098039F">
        <w:rPr>
          <w:b/>
          <w:sz w:val="22"/>
          <w:szCs w:val="22"/>
        </w:rPr>
        <w:t>KEY INPUTS USED TO DISCOUNT CASH FLOWS DURING THE PROJECTION PERIOD:</w:t>
      </w:r>
    </w:p>
    <w:p w14:paraId="5639B39F" w14:textId="2C28C68B" w:rsidR="00FA5B7B" w:rsidRPr="00BC727E" w:rsidRDefault="00FA5B7B" w:rsidP="00303EBE">
      <w:pPr>
        <w:tabs>
          <w:tab w:val="left" w:pos="360"/>
        </w:tabs>
        <w:spacing w:after="0" w:line="360" w:lineRule="auto"/>
        <w:jc w:val="center"/>
        <w:rPr>
          <w:rFonts w:ascii="Arial" w:hAnsi="Arial" w:cs="Arial"/>
          <w:b/>
          <w:sz w:val="6"/>
          <w:szCs w:val="8"/>
          <w:u w:val="single"/>
        </w:rPr>
      </w:pPr>
    </w:p>
    <w:tbl>
      <w:tblPr>
        <w:tblW w:w="4827" w:type="pct"/>
        <w:tblInd w:w="250" w:type="dxa"/>
        <w:tblLayout w:type="fixed"/>
        <w:tblLook w:val="04A0" w:firstRow="1" w:lastRow="0" w:firstColumn="1" w:lastColumn="0" w:noHBand="0" w:noVBand="1"/>
      </w:tblPr>
      <w:tblGrid>
        <w:gridCol w:w="6966"/>
        <w:gridCol w:w="2390"/>
      </w:tblGrid>
      <w:tr w:rsidR="0008705A" w:rsidRPr="0098039F" w14:paraId="4584A7FE" w14:textId="77777777" w:rsidTr="00303EBE">
        <w:trPr>
          <w:trHeight w:val="351"/>
        </w:trPr>
        <w:tc>
          <w:tcPr>
            <w:tcW w:w="5000" w:type="pct"/>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7EACC814" w14:textId="77777777" w:rsidR="0008705A" w:rsidRPr="0098039F" w:rsidRDefault="00345D47" w:rsidP="00303EBE">
            <w:pPr>
              <w:spacing w:after="0" w:line="360" w:lineRule="auto"/>
              <w:jc w:val="center"/>
              <w:rPr>
                <w:rFonts w:asciiTheme="minorHAnsi" w:hAnsiTheme="minorHAnsi" w:cstheme="minorHAnsi"/>
                <w:b/>
                <w:bCs/>
                <w:color w:val="FFFFFF"/>
                <w:sz w:val="22"/>
                <w:szCs w:val="22"/>
                <w:lang w:val="en-IN" w:eastAsia="en-IN"/>
              </w:rPr>
            </w:pPr>
            <w:r w:rsidRPr="0098039F">
              <w:rPr>
                <w:rFonts w:asciiTheme="minorHAnsi" w:hAnsiTheme="minorHAnsi" w:cstheme="minorHAnsi"/>
                <w:b/>
                <w:bCs/>
                <w:color w:val="FFFFFF"/>
                <w:sz w:val="22"/>
                <w:szCs w:val="22"/>
                <w:lang w:val="en-IN" w:eastAsia="en-IN"/>
              </w:rPr>
              <w:t>Inputs</w:t>
            </w:r>
          </w:p>
        </w:tc>
      </w:tr>
      <w:tr w:rsidR="0008705A" w:rsidRPr="0098039F" w14:paraId="70254624" w14:textId="77777777" w:rsidTr="00303EBE">
        <w:trPr>
          <w:trHeight w:val="288"/>
        </w:trPr>
        <w:tc>
          <w:tcPr>
            <w:tcW w:w="3723" w:type="pct"/>
            <w:tcBorders>
              <w:top w:val="nil"/>
              <w:left w:val="single" w:sz="4" w:space="0" w:color="auto"/>
              <w:bottom w:val="single" w:sz="4" w:space="0" w:color="auto"/>
              <w:right w:val="single" w:sz="4" w:space="0" w:color="auto"/>
            </w:tcBorders>
            <w:shd w:val="clear" w:color="auto" w:fill="auto"/>
            <w:noWrap/>
            <w:hideMark/>
          </w:tcPr>
          <w:p w14:paraId="0D2D9783" w14:textId="77777777" w:rsidR="0008705A" w:rsidRPr="0098039F" w:rsidRDefault="0008705A" w:rsidP="00303EBE">
            <w:pPr>
              <w:spacing w:after="0" w:line="360" w:lineRule="auto"/>
              <w:rPr>
                <w:rFonts w:asciiTheme="minorHAnsi" w:hAnsiTheme="minorHAnsi" w:cstheme="minorHAnsi"/>
                <w:b/>
                <w:bCs/>
                <w:color w:val="000000"/>
                <w:sz w:val="22"/>
                <w:szCs w:val="22"/>
                <w:lang w:val="en-IN" w:eastAsia="en-IN"/>
              </w:rPr>
            </w:pPr>
            <w:r w:rsidRPr="0098039F">
              <w:rPr>
                <w:rFonts w:asciiTheme="minorHAnsi" w:hAnsiTheme="minorHAnsi" w:cstheme="minorHAnsi"/>
                <w:b/>
                <w:bCs/>
                <w:color w:val="000000"/>
                <w:sz w:val="22"/>
                <w:szCs w:val="22"/>
                <w:lang w:val="en-IN" w:eastAsia="en-IN"/>
              </w:rPr>
              <w:t>Valuation Date</w:t>
            </w:r>
          </w:p>
        </w:tc>
        <w:tc>
          <w:tcPr>
            <w:tcW w:w="1277" w:type="pct"/>
            <w:tcBorders>
              <w:top w:val="nil"/>
              <w:left w:val="nil"/>
              <w:bottom w:val="single" w:sz="4" w:space="0" w:color="auto"/>
              <w:right w:val="single" w:sz="4" w:space="0" w:color="auto"/>
            </w:tcBorders>
            <w:shd w:val="clear" w:color="auto" w:fill="auto"/>
            <w:noWrap/>
            <w:vAlign w:val="center"/>
            <w:hideMark/>
          </w:tcPr>
          <w:p w14:paraId="291A4712" w14:textId="53E61B77" w:rsidR="0008705A" w:rsidRPr="0098039F" w:rsidRDefault="00303EBE" w:rsidP="00303EBE">
            <w:pPr>
              <w:spacing w:after="0" w:line="36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5</w:t>
            </w:r>
            <w:r w:rsidRPr="00303EBE">
              <w:rPr>
                <w:rFonts w:asciiTheme="minorHAnsi" w:hAnsiTheme="minorHAnsi" w:cstheme="minorHAnsi"/>
                <w:b/>
                <w:bCs/>
                <w:color w:val="000000"/>
                <w:sz w:val="22"/>
                <w:szCs w:val="22"/>
                <w:vertAlign w:val="superscript"/>
                <w:lang w:val="en-IN" w:eastAsia="en-IN"/>
              </w:rPr>
              <w:t>th</w:t>
            </w:r>
            <w:r>
              <w:rPr>
                <w:rFonts w:asciiTheme="minorHAnsi" w:hAnsiTheme="minorHAnsi" w:cstheme="minorHAnsi"/>
                <w:b/>
                <w:bCs/>
                <w:color w:val="000000"/>
                <w:sz w:val="22"/>
                <w:szCs w:val="22"/>
                <w:lang w:val="en-IN" w:eastAsia="en-IN"/>
              </w:rPr>
              <w:t xml:space="preserve"> January 2023</w:t>
            </w:r>
          </w:p>
        </w:tc>
      </w:tr>
      <w:tr w:rsidR="0008705A" w:rsidRPr="0098039F" w14:paraId="4D8EA9DC" w14:textId="77777777" w:rsidTr="00303EBE">
        <w:trPr>
          <w:trHeight w:val="288"/>
        </w:trPr>
        <w:tc>
          <w:tcPr>
            <w:tcW w:w="3723" w:type="pct"/>
            <w:tcBorders>
              <w:top w:val="nil"/>
              <w:left w:val="single" w:sz="4" w:space="0" w:color="auto"/>
              <w:bottom w:val="single" w:sz="4" w:space="0" w:color="auto"/>
              <w:right w:val="single" w:sz="4" w:space="0" w:color="auto"/>
            </w:tcBorders>
            <w:shd w:val="clear" w:color="auto" w:fill="auto"/>
            <w:noWrap/>
            <w:hideMark/>
          </w:tcPr>
          <w:p w14:paraId="6100D3A7" w14:textId="77777777" w:rsidR="0008705A" w:rsidRPr="0098039F" w:rsidRDefault="0008705A" w:rsidP="00303EBE">
            <w:pPr>
              <w:spacing w:after="0" w:line="360" w:lineRule="auto"/>
              <w:rPr>
                <w:rFonts w:asciiTheme="minorHAnsi" w:hAnsiTheme="minorHAnsi" w:cstheme="minorHAnsi"/>
                <w:b/>
                <w:bCs/>
                <w:color w:val="000000"/>
                <w:sz w:val="22"/>
                <w:szCs w:val="22"/>
                <w:lang w:val="en-IN" w:eastAsia="en-IN"/>
              </w:rPr>
            </w:pPr>
            <w:r w:rsidRPr="0098039F">
              <w:rPr>
                <w:rFonts w:asciiTheme="minorHAnsi" w:hAnsiTheme="minorHAnsi" w:cstheme="minorHAnsi"/>
                <w:b/>
                <w:bCs/>
                <w:color w:val="000000"/>
                <w:sz w:val="22"/>
                <w:szCs w:val="22"/>
                <w:lang w:val="en-IN" w:eastAsia="en-IN"/>
              </w:rPr>
              <w:t>Discount Rate</w:t>
            </w:r>
          </w:p>
        </w:tc>
        <w:tc>
          <w:tcPr>
            <w:tcW w:w="1277" w:type="pct"/>
            <w:tcBorders>
              <w:top w:val="nil"/>
              <w:left w:val="nil"/>
              <w:bottom w:val="single" w:sz="4" w:space="0" w:color="auto"/>
              <w:right w:val="single" w:sz="4" w:space="0" w:color="auto"/>
            </w:tcBorders>
            <w:shd w:val="clear" w:color="auto" w:fill="auto"/>
            <w:noWrap/>
            <w:vAlign w:val="center"/>
            <w:hideMark/>
          </w:tcPr>
          <w:p w14:paraId="77C4A22E" w14:textId="7B11C23F" w:rsidR="0008705A" w:rsidRPr="0098039F" w:rsidRDefault="00303EBE" w:rsidP="00303EBE">
            <w:pPr>
              <w:spacing w:after="0" w:line="36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1</w:t>
            </w:r>
            <w:r w:rsidR="00266EB3">
              <w:rPr>
                <w:rFonts w:asciiTheme="minorHAnsi" w:hAnsiTheme="minorHAnsi" w:cstheme="minorHAnsi"/>
                <w:b/>
                <w:bCs/>
                <w:color w:val="000000"/>
                <w:sz w:val="22"/>
                <w:szCs w:val="22"/>
                <w:lang w:val="en-IN" w:eastAsia="en-IN"/>
              </w:rPr>
              <w:t>5.25</w:t>
            </w:r>
            <w:r w:rsidR="00025D26" w:rsidRPr="0098039F">
              <w:rPr>
                <w:rFonts w:asciiTheme="minorHAnsi" w:hAnsiTheme="minorHAnsi" w:cstheme="minorHAnsi"/>
                <w:b/>
                <w:bCs/>
                <w:color w:val="000000"/>
                <w:sz w:val="22"/>
                <w:szCs w:val="22"/>
                <w:lang w:val="en-IN" w:eastAsia="en-IN"/>
              </w:rPr>
              <w:t xml:space="preserve"> </w:t>
            </w:r>
            <w:r w:rsidR="0008705A" w:rsidRPr="0098039F">
              <w:rPr>
                <w:rFonts w:asciiTheme="minorHAnsi" w:hAnsiTheme="minorHAnsi" w:cstheme="minorHAnsi"/>
                <w:b/>
                <w:bCs/>
                <w:color w:val="000000"/>
                <w:sz w:val="22"/>
                <w:szCs w:val="22"/>
                <w:lang w:val="en-IN" w:eastAsia="en-IN"/>
              </w:rPr>
              <w:t>%</w:t>
            </w:r>
          </w:p>
        </w:tc>
      </w:tr>
      <w:tr w:rsidR="0008705A" w:rsidRPr="0098039F" w14:paraId="6FC4911F" w14:textId="77777777" w:rsidTr="00303EBE">
        <w:trPr>
          <w:trHeight w:val="288"/>
        </w:trPr>
        <w:tc>
          <w:tcPr>
            <w:tcW w:w="3723" w:type="pct"/>
            <w:tcBorders>
              <w:top w:val="nil"/>
              <w:left w:val="single" w:sz="4" w:space="0" w:color="auto"/>
              <w:bottom w:val="single" w:sz="4" w:space="0" w:color="auto"/>
              <w:right w:val="single" w:sz="4" w:space="0" w:color="auto"/>
            </w:tcBorders>
            <w:shd w:val="clear" w:color="auto" w:fill="auto"/>
            <w:noWrap/>
            <w:hideMark/>
          </w:tcPr>
          <w:p w14:paraId="75172D2B" w14:textId="77777777" w:rsidR="0008705A" w:rsidRPr="0098039F" w:rsidRDefault="0008705A" w:rsidP="00303EBE">
            <w:pPr>
              <w:spacing w:after="0" w:line="360" w:lineRule="auto"/>
              <w:rPr>
                <w:rFonts w:asciiTheme="minorHAnsi" w:hAnsiTheme="minorHAnsi" w:cstheme="minorHAnsi"/>
                <w:b/>
                <w:bCs/>
                <w:color w:val="000000"/>
                <w:sz w:val="22"/>
                <w:szCs w:val="22"/>
                <w:lang w:val="en-IN" w:eastAsia="en-IN"/>
              </w:rPr>
            </w:pPr>
            <w:r w:rsidRPr="0098039F">
              <w:rPr>
                <w:rFonts w:asciiTheme="minorHAnsi" w:hAnsiTheme="minorHAnsi" w:cstheme="minorHAnsi"/>
                <w:b/>
                <w:bCs/>
                <w:color w:val="000000"/>
                <w:sz w:val="22"/>
                <w:szCs w:val="22"/>
                <w:lang w:val="en-IN" w:eastAsia="en-IN"/>
              </w:rPr>
              <w:t>Discount Rate Change</w:t>
            </w:r>
          </w:p>
        </w:tc>
        <w:tc>
          <w:tcPr>
            <w:tcW w:w="1277" w:type="pct"/>
            <w:tcBorders>
              <w:top w:val="nil"/>
              <w:left w:val="nil"/>
              <w:bottom w:val="single" w:sz="4" w:space="0" w:color="auto"/>
              <w:right w:val="single" w:sz="4" w:space="0" w:color="auto"/>
            </w:tcBorders>
            <w:shd w:val="clear" w:color="auto" w:fill="auto"/>
            <w:noWrap/>
            <w:vAlign w:val="center"/>
            <w:hideMark/>
          </w:tcPr>
          <w:p w14:paraId="152CB911" w14:textId="7CA906FB" w:rsidR="0008705A" w:rsidRPr="0098039F" w:rsidRDefault="0079596E" w:rsidP="009A48EC">
            <w:pPr>
              <w:spacing w:after="0" w:line="36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1</w:t>
            </w:r>
            <w:r w:rsidR="0008705A" w:rsidRPr="0098039F">
              <w:rPr>
                <w:rFonts w:asciiTheme="minorHAnsi" w:hAnsiTheme="minorHAnsi" w:cstheme="minorHAnsi"/>
                <w:b/>
                <w:bCs/>
                <w:color w:val="000000"/>
                <w:sz w:val="22"/>
                <w:szCs w:val="22"/>
                <w:lang w:val="en-IN" w:eastAsia="en-IN"/>
              </w:rPr>
              <w:t>%</w:t>
            </w:r>
          </w:p>
        </w:tc>
      </w:tr>
      <w:tr w:rsidR="0008705A" w:rsidRPr="0098039F" w14:paraId="239C05FD" w14:textId="77777777" w:rsidTr="00303EBE">
        <w:trPr>
          <w:trHeight w:val="288"/>
        </w:trPr>
        <w:tc>
          <w:tcPr>
            <w:tcW w:w="3723" w:type="pct"/>
            <w:tcBorders>
              <w:top w:val="nil"/>
              <w:left w:val="single" w:sz="4" w:space="0" w:color="auto"/>
              <w:bottom w:val="single" w:sz="4" w:space="0" w:color="auto"/>
              <w:right w:val="single" w:sz="4" w:space="0" w:color="auto"/>
            </w:tcBorders>
            <w:shd w:val="clear" w:color="auto" w:fill="auto"/>
            <w:noWrap/>
            <w:hideMark/>
          </w:tcPr>
          <w:p w14:paraId="2E53400A" w14:textId="77777777" w:rsidR="0008705A" w:rsidRPr="0098039F" w:rsidRDefault="0008705A" w:rsidP="00303EBE">
            <w:pPr>
              <w:spacing w:after="0" w:line="360" w:lineRule="auto"/>
              <w:rPr>
                <w:rFonts w:asciiTheme="minorHAnsi" w:hAnsiTheme="minorHAnsi" w:cstheme="minorHAnsi"/>
                <w:b/>
                <w:bCs/>
                <w:color w:val="000000"/>
                <w:sz w:val="22"/>
                <w:szCs w:val="22"/>
                <w:lang w:val="en-IN" w:eastAsia="en-IN"/>
              </w:rPr>
            </w:pPr>
            <w:r w:rsidRPr="0098039F">
              <w:rPr>
                <w:rFonts w:asciiTheme="minorHAnsi" w:hAnsiTheme="minorHAnsi" w:cstheme="minorHAnsi"/>
                <w:b/>
                <w:bCs/>
                <w:color w:val="000000"/>
                <w:sz w:val="22"/>
                <w:szCs w:val="22"/>
                <w:lang w:val="en-IN" w:eastAsia="en-IN"/>
              </w:rPr>
              <w:t>Tax Rate</w:t>
            </w:r>
          </w:p>
        </w:tc>
        <w:tc>
          <w:tcPr>
            <w:tcW w:w="1277" w:type="pct"/>
            <w:tcBorders>
              <w:top w:val="nil"/>
              <w:left w:val="nil"/>
              <w:bottom w:val="single" w:sz="4" w:space="0" w:color="auto"/>
              <w:right w:val="single" w:sz="4" w:space="0" w:color="auto"/>
            </w:tcBorders>
            <w:shd w:val="clear" w:color="auto" w:fill="auto"/>
            <w:noWrap/>
            <w:vAlign w:val="center"/>
            <w:hideMark/>
          </w:tcPr>
          <w:p w14:paraId="4ACC8876" w14:textId="5FF42093" w:rsidR="0008705A" w:rsidRPr="0098039F" w:rsidRDefault="00025D26" w:rsidP="00303EBE">
            <w:pPr>
              <w:spacing w:after="0" w:line="360" w:lineRule="auto"/>
              <w:jc w:val="center"/>
              <w:rPr>
                <w:rFonts w:asciiTheme="minorHAnsi" w:hAnsiTheme="minorHAnsi" w:cstheme="minorHAnsi"/>
                <w:b/>
                <w:bCs/>
                <w:color w:val="000000"/>
                <w:sz w:val="22"/>
                <w:szCs w:val="22"/>
                <w:lang w:val="en-IN" w:eastAsia="en-IN"/>
              </w:rPr>
            </w:pPr>
            <w:r w:rsidRPr="0098039F">
              <w:rPr>
                <w:rFonts w:asciiTheme="minorHAnsi" w:hAnsiTheme="minorHAnsi" w:cstheme="minorHAnsi"/>
                <w:b/>
                <w:bCs/>
                <w:color w:val="000000"/>
                <w:sz w:val="22"/>
                <w:szCs w:val="22"/>
                <w:lang w:val="en-IN" w:eastAsia="en-IN"/>
              </w:rPr>
              <w:t>0.00 %</w:t>
            </w:r>
          </w:p>
        </w:tc>
      </w:tr>
    </w:tbl>
    <w:p w14:paraId="6222A4EF" w14:textId="174AB917" w:rsidR="00FA5B7B" w:rsidRDefault="00FA5B7B" w:rsidP="00BC727E">
      <w:pPr>
        <w:tabs>
          <w:tab w:val="left" w:pos="360"/>
        </w:tabs>
        <w:spacing w:before="240" w:after="0" w:line="360" w:lineRule="auto"/>
        <w:jc w:val="center"/>
        <w:rPr>
          <w:rFonts w:ascii="Arial" w:hAnsi="Arial" w:cs="Arial"/>
          <w:b/>
          <w:sz w:val="22"/>
          <w:u w:val="single"/>
        </w:rPr>
      </w:pPr>
      <w:r w:rsidRPr="00345D47">
        <w:rPr>
          <w:rFonts w:ascii="Arial" w:hAnsi="Arial" w:cs="Arial"/>
          <w:b/>
          <w:sz w:val="22"/>
          <w:u w:val="single"/>
        </w:rPr>
        <w:lastRenderedPageBreak/>
        <w:t xml:space="preserve">Calculation of WACC for </w:t>
      </w:r>
      <w:r w:rsidR="00303EBE">
        <w:rPr>
          <w:rFonts w:ascii="Arial" w:hAnsi="Arial" w:cs="Arial"/>
          <w:b/>
          <w:sz w:val="22"/>
          <w:u w:val="single"/>
        </w:rPr>
        <w:t>M/s KMPCL</w:t>
      </w:r>
    </w:p>
    <w:tbl>
      <w:tblPr>
        <w:tblW w:w="4754" w:type="pct"/>
        <w:tblInd w:w="392" w:type="dxa"/>
        <w:tblLayout w:type="fixed"/>
        <w:tblLook w:val="04A0" w:firstRow="1" w:lastRow="0" w:firstColumn="1" w:lastColumn="0" w:noHBand="0" w:noVBand="1"/>
      </w:tblPr>
      <w:tblGrid>
        <w:gridCol w:w="6968"/>
        <w:gridCol w:w="2246"/>
      </w:tblGrid>
      <w:tr w:rsidR="0098039F" w:rsidRPr="0098039F" w14:paraId="3AF6F200" w14:textId="77777777" w:rsidTr="009A48EC">
        <w:trPr>
          <w:trHeight w:val="288"/>
        </w:trPr>
        <w:tc>
          <w:tcPr>
            <w:tcW w:w="5000" w:type="pct"/>
            <w:gridSpan w:val="2"/>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340B9243" w14:textId="23EE7586" w:rsidR="0008705A" w:rsidRPr="0098039F" w:rsidRDefault="00345D47" w:rsidP="009A48EC">
            <w:pPr>
              <w:spacing w:after="0" w:line="360" w:lineRule="auto"/>
              <w:jc w:val="center"/>
              <w:rPr>
                <w:rFonts w:asciiTheme="minorHAnsi" w:hAnsiTheme="minorHAnsi" w:cstheme="minorHAnsi"/>
                <w:b/>
                <w:bCs/>
                <w:sz w:val="22"/>
                <w:szCs w:val="22"/>
                <w:lang w:val="en-IN" w:eastAsia="en-IN"/>
              </w:rPr>
            </w:pPr>
            <w:r w:rsidRPr="0098039F">
              <w:rPr>
                <w:rFonts w:asciiTheme="minorHAnsi" w:hAnsiTheme="minorHAnsi" w:cstheme="minorHAnsi"/>
                <w:b/>
                <w:bCs/>
                <w:sz w:val="22"/>
                <w:szCs w:val="22"/>
                <w:lang w:val="en-IN" w:eastAsia="en-IN"/>
              </w:rPr>
              <w:t xml:space="preserve">Weighted Average Cost </w:t>
            </w:r>
            <w:r w:rsidR="00FC3770" w:rsidRPr="0098039F">
              <w:rPr>
                <w:rFonts w:asciiTheme="minorHAnsi" w:hAnsiTheme="minorHAnsi" w:cstheme="minorHAnsi"/>
                <w:b/>
                <w:bCs/>
                <w:sz w:val="22"/>
                <w:szCs w:val="22"/>
                <w:lang w:val="en-IN" w:eastAsia="en-IN"/>
              </w:rPr>
              <w:t>of</w:t>
            </w:r>
            <w:r w:rsidRPr="0098039F">
              <w:rPr>
                <w:rFonts w:asciiTheme="minorHAnsi" w:hAnsiTheme="minorHAnsi" w:cstheme="minorHAnsi"/>
                <w:b/>
                <w:bCs/>
                <w:sz w:val="22"/>
                <w:szCs w:val="22"/>
                <w:lang w:val="en-IN" w:eastAsia="en-IN"/>
              </w:rPr>
              <w:t xml:space="preserve"> Capital</w:t>
            </w:r>
          </w:p>
        </w:tc>
      </w:tr>
      <w:tr w:rsidR="009A48EC" w:rsidRPr="0098039F" w14:paraId="7DF00EEF" w14:textId="77777777" w:rsidTr="0067033C">
        <w:trPr>
          <w:trHeight w:val="277"/>
        </w:trPr>
        <w:tc>
          <w:tcPr>
            <w:tcW w:w="3781" w:type="pct"/>
            <w:tcBorders>
              <w:top w:val="nil"/>
              <w:left w:val="single" w:sz="4" w:space="0" w:color="auto"/>
              <w:bottom w:val="single" w:sz="4" w:space="0" w:color="auto"/>
              <w:right w:val="single" w:sz="4" w:space="0" w:color="auto"/>
            </w:tcBorders>
            <w:shd w:val="clear" w:color="auto" w:fill="auto"/>
            <w:vAlign w:val="center"/>
            <w:hideMark/>
          </w:tcPr>
          <w:p w14:paraId="1C8C2C13" w14:textId="6A22A13F" w:rsidR="009A48EC" w:rsidRPr="0098039F" w:rsidRDefault="009A48EC" w:rsidP="009A48EC">
            <w:pPr>
              <w:spacing w:after="0" w:line="360" w:lineRule="auto"/>
              <w:rPr>
                <w:rFonts w:asciiTheme="minorHAnsi" w:hAnsiTheme="minorHAnsi" w:cstheme="minorHAnsi"/>
                <w:b/>
                <w:bCs/>
                <w:sz w:val="22"/>
                <w:szCs w:val="22"/>
                <w:lang w:val="en-IN" w:eastAsia="en-IN"/>
              </w:rPr>
            </w:pPr>
            <w:r>
              <w:rPr>
                <w:rFonts w:ascii="Calibri" w:hAnsi="Calibri" w:cs="Calibri"/>
                <w:color w:val="000000"/>
                <w:sz w:val="22"/>
                <w:szCs w:val="22"/>
              </w:rPr>
              <w:t xml:space="preserve">Expected Market Return (Rm) Nifty Fifty </w:t>
            </w:r>
            <w:r w:rsidR="001318DF">
              <w:rPr>
                <w:rFonts w:ascii="Calibri" w:hAnsi="Calibri" w:cs="Calibri"/>
                <w:color w:val="000000"/>
                <w:sz w:val="22"/>
                <w:szCs w:val="22"/>
              </w:rPr>
              <w:t>5</w:t>
            </w:r>
            <w:r>
              <w:rPr>
                <w:rFonts w:ascii="Calibri" w:hAnsi="Calibri" w:cs="Calibri"/>
                <w:color w:val="000000"/>
                <w:sz w:val="22"/>
                <w:szCs w:val="22"/>
              </w:rPr>
              <w:t>-year return 2022</w:t>
            </w:r>
          </w:p>
        </w:tc>
        <w:tc>
          <w:tcPr>
            <w:tcW w:w="1219" w:type="pct"/>
            <w:tcBorders>
              <w:top w:val="nil"/>
              <w:left w:val="nil"/>
              <w:bottom w:val="single" w:sz="4" w:space="0" w:color="auto"/>
              <w:right w:val="single" w:sz="4" w:space="0" w:color="auto"/>
            </w:tcBorders>
            <w:shd w:val="clear" w:color="auto" w:fill="auto"/>
            <w:noWrap/>
            <w:vAlign w:val="center"/>
            <w:hideMark/>
          </w:tcPr>
          <w:p w14:paraId="4883A8D0" w14:textId="1F53DA6C" w:rsidR="009A48EC" w:rsidRPr="0098039F" w:rsidRDefault="009A48EC" w:rsidP="009A48EC">
            <w:pPr>
              <w:spacing w:after="0" w:line="360" w:lineRule="auto"/>
              <w:jc w:val="center"/>
              <w:rPr>
                <w:rFonts w:asciiTheme="minorHAnsi" w:hAnsiTheme="minorHAnsi" w:cstheme="minorHAnsi"/>
                <w:b/>
                <w:bCs/>
                <w:sz w:val="22"/>
                <w:szCs w:val="22"/>
                <w:lang w:val="en-IN" w:eastAsia="en-IN"/>
              </w:rPr>
            </w:pPr>
            <w:r>
              <w:rPr>
                <w:rFonts w:ascii="Calibri" w:hAnsi="Calibri" w:cs="Calibri"/>
                <w:color w:val="000000"/>
                <w:sz w:val="22"/>
                <w:szCs w:val="22"/>
              </w:rPr>
              <w:t>1</w:t>
            </w:r>
            <w:r w:rsidR="00BC0922">
              <w:rPr>
                <w:rFonts w:ascii="Calibri" w:hAnsi="Calibri" w:cs="Calibri"/>
                <w:color w:val="000000"/>
                <w:sz w:val="22"/>
                <w:szCs w:val="22"/>
              </w:rPr>
              <w:t>4</w:t>
            </w:r>
            <w:r>
              <w:rPr>
                <w:rFonts w:ascii="Calibri" w:hAnsi="Calibri" w:cs="Calibri"/>
                <w:color w:val="000000"/>
                <w:sz w:val="22"/>
                <w:szCs w:val="22"/>
              </w:rPr>
              <w:t>.00%</w:t>
            </w:r>
          </w:p>
        </w:tc>
      </w:tr>
      <w:tr w:rsidR="009A48EC" w:rsidRPr="0098039F" w14:paraId="02B42DE7" w14:textId="77777777" w:rsidTr="0067033C">
        <w:trPr>
          <w:trHeight w:val="288"/>
        </w:trPr>
        <w:tc>
          <w:tcPr>
            <w:tcW w:w="3781" w:type="pct"/>
            <w:tcBorders>
              <w:top w:val="nil"/>
              <w:left w:val="single" w:sz="4" w:space="0" w:color="auto"/>
              <w:bottom w:val="single" w:sz="4" w:space="0" w:color="auto"/>
              <w:right w:val="single" w:sz="4" w:space="0" w:color="auto"/>
            </w:tcBorders>
            <w:shd w:val="clear" w:color="auto" w:fill="auto"/>
            <w:noWrap/>
            <w:vAlign w:val="bottom"/>
            <w:hideMark/>
          </w:tcPr>
          <w:p w14:paraId="7D79E766" w14:textId="4AF99689" w:rsidR="009A48EC" w:rsidRPr="0098039F" w:rsidRDefault="009A48EC" w:rsidP="009A48EC">
            <w:pPr>
              <w:spacing w:after="0" w:line="360" w:lineRule="auto"/>
              <w:rPr>
                <w:rFonts w:asciiTheme="minorHAnsi" w:hAnsiTheme="minorHAnsi" w:cstheme="minorHAnsi"/>
                <w:b/>
                <w:bCs/>
                <w:sz w:val="22"/>
                <w:szCs w:val="22"/>
                <w:lang w:val="en-IN" w:eastAsia="en-IN"/>
              </w:rPr>
            </w:pPr>
            <w:r>
              <w:rPr>
                <w:rFonts w:ascii="Calibri" w:hAnsi="Calibri" w:cs="Calibri"/>
                <w:color w:val="000000"/>
                <w:sz w:val="22"/>
                <w:szCs w:val="22"/>
              </w:rPr>
              <w:t>Company Risk Premium</w:t>
            </w:r>
          </w:p>
        </w:tc>
        <w:tc>
          <w:tcPr>
            <w:tcW w:w="1219" w:type="pct"/>
            <w:tcBorders>
              <w:top w:val="nil"/>
              <w:left w:val="nil"/>
              <w:bottom w:val="single" w:sz="4" w:space="0" w:color="auto"/>
              <w:right w:val="single" w:sz="4" w:space="0" w:color="auto"/>
            </w:tcBorders>
            <w:shd w:val="clear" w:color="auto" w:fill="auto"/>
            <w:noWrap/>
            <w:vAlign w:val="center"/>
            <w:hideMark/>
          </w:tcPr>
          <w:p w14:paraId="48AF2891" w14:textId="27FB3D2D" w:rsidR="009A48EC" w:rsidRPr="0098039F" w:rsidRDefault="00266EB3" w:rsidP="009A48EC">
            <w:pPr>
              <w:spacing w:after="0" w:line="360" w:lineRule="auto"/>
              <w:jc w:val="center"/>
              <w:rPr>
                <w:rFonts w:asciiTheme="minorHAnsi" w:hAnsiTheme="minorHAnsi" w:cstheme="minorHAnsi"/>
                <w:b/>
                <w:bCs/>
                <w:sz w:val="22"/>
                <w:szCs w:val="22"/>
                <w:lang w:val="en-IN" w:eastAsia="en-IN"/>
              </w:rPr>
            </w:pPr>
            <w:r>
              <w:rPr>
                <w:rFonts w:ascii="Calibri" w:hAnsi="Calibri" w:cs="Calibri"/>
                <w:color w:val="000000"/>
                <w:sz w:val="22"/>
                <w:szCs w:val="22"/>
              </w:rPr>
              <w:t>1.25</w:t>
            </w:r>
            <w:r w:rsidR="009A48EC">
              <w:rPr>
                <w:rFonts w:ascii="Calibri" w:hAnsi="Calibri" w:cs="Calibri"/>
                <w:color w:val="000000"/>
                <w:sz w:val="22"/>
                <w:szCs w:val="22"/>
              </w:rPr>
              <w:t>%</w:t>
            </w:r>
          </w:p>
        </w:tc>
      </w:tr>
      <w:tr w:rsidR="009A48EC" w:rsidRPr="0098039F" w14:paraId="47EDB039" w14:textId="77777777" w:rsidTr="009A48EC">
        <w:trPr>
          <w:trHeight w:val="288"/>
        </w:trPr>
        <w:tc>
          <w:tcPr>
            <w:tcW w:w="3781" w:type="pct"/>
            <w:tcBorders>
              <w:top w:val="nil"/>
              <w:left w:val="single" w:sz="4" w:space="0" w:color="auto"/>
              <w:bottom w:val="single" w:sz="4" w:space="0" w:color="auto"/>
              <w:right w:val="single" w:sz="4" w:space="0" w:color="auto"/>
            </w:tcBorders>
            <w:shd w:val="clear" w:color="auto" w:fill="B4C6E7" w:themeFill="accent5" w:themeFillTint="66"/>
            <w:noWrap/>
            <w:vAlign w:val="bottom"/>
            <w:hideMark/>
          </w:tcPr>
          <w:p w14:paraId="5551A79F" w14:textId="1B904192" w:rsidR="009A48EC" w:rsidRPr="0098039F" w:rsidRDefault="009A48EC" w:rsidP="009A48EC">
            <w:pPr>
              <w:spacing w:after="0" w:line="360" w:lineRule="auto"/>
              <w:rPr>
                <w:rFonts w:asciiTheme="minorHAnsi" w:hAnsiTheme="minorHAnsi" w:cstheme="minorHAnsi"/>
                <w:b/>
                <w:bCs/>
                <w:sz w:val="22"/>
                <w:szCs w:val="22"/>
                <w:lang w:val="en-IN" w:eastAsia="en-IN"/>
              </w:rPr>
            </w:pPr>
            <w:r>
              <w:rPr>
                <w:rFonts w:ascii="Calibri" w:hAnsi="Calibri" w:cs="Calibri"/>
                <w:b/>
                <w:bCs/>
                <w:color w:val="000000"/>
                <w:sz w:val="22"/>
                <w:szCs w:val="22"/>
              </w:rPr>
              <w:t>Appropriate Discount Rate</w:t>
            </w:r>
          </w:p>
        </w:tc>
        <w:tc>
          <w:tcPr>
            <w:tcW w:w="1219" w:type="pct"/>
            <w:tcBorders>
              <w:top w:val="nil"/>
              <w:left w:val="nil"/>
              <w:bottom w:val="single" w:sz="4" w:space="0" w:color="auto"/>
              <w:right w:val="single" w:sz="4" w:space="0" w:color="auto"/>
            </w:tcBorders>
            <w:shd w:val="clear" w:color="auto" w:fill="B4C6E7" w:themeFill="accent5" w:themeFillTint="66"/>
            <w:noWrap/>
            <w:vAlign w:val="center"/>
            <w:hideMark/>
          </w:tcPr>
          <w:p w14:paraId="38985B27" w14:textId="62BD6372" w:rsidR="009A48EC" w:rsidRPr="0098039F" w:rsidRDefault="009A48EC" w:rsidP="009A48EC">
            <w:pPr>
              <w:spacing w:after="0" w:line="36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1</w:t>
            </w:r>
            <w:r w:rsidR="00266EB3">
              <w:rPr>
                <w:rFonts w:ascii="Calibri" w:hAnsi="Calibri" w:cs="Calibri"/>
                <w:b/>
                <w:bCs/>
                <w:color w:val="000000"/>
                <w:sz w:val="22"/>
                <w:szCs w:val="22"/>
              </w:rPr>
              <w:t>5.25</w:t>
            </w:r>
            <w:r>
              <w:rPr>
                <w:rFonts w:ascii="Calibri" w:hAnsi="Calibri" w:cs="Calibri"/>
                <w:b/>
                <w:bCs/>
                <w:color w:val="000000"/>
                <w:sz w:val="22"/>
                <w:szCs w:val="22"/>
              </w:rPr>
              <w:t>%</w:t>
            </w:r>
          </w:p>
        </w:tc>
      </w:tr>
    </w:tbl>
    <w:p w14:paraId="0ABE5ED9" w14:textId="38BDBE00" w:rsidR="0008705A" w:rsidRPr="00D37249" w:rsidRDefault="00D37249" w:rsidP="009A48EC">
      <w:pPr>
        <w:pStyle w:val="ListParagraph"/>
        <w:spacing w:after="0" w:line="360" w:lineRule="auto"/>
        <w:ind w:left="284" w:right="-23"/>
        <w:jc w:val="both"/>
        <w:rPr>
          <w:rFonts w:ascii="Arial" w:hAnsi="Arial" w:cs="Arial"/>
          <w:i/>
          <w:sz w:val="20"/>
          <w:szCs w:val="20"/>
        </w:rPr>
      </w:pPr>
      <w:r w:rsidRPr="00D37249">
        <w:rPr>
          <w:rFonts w:ascii="Arial" w:hAnsi="Arial" w:cs="Arial"/>
          <w:b/>
          <w:i/>
          <w:sz w:val="20"/>
          <w:szCs w:val="22"/>
        </w:rPr>
        <w:t xml:space="preserve">Note: </w:t>
      </w:r>
      <w:r w:rsidR="0008705A" w:rsidRPr="00D37249">
        <w:rPr>
          <w:rFonts w:ascii="Arial" w:hAnsi="Arial" w:cs="Arial"/>
          <w:i/>
          <w:sz w:val="20"/>
          <w:szCs w:val="20"/>
        </w:rPr>
        <w:t xml:space="preserve">Discount Rate Change of </w:t>
      </w:r>
      <w:r w:rsidR="0079596E">
        <w:rPr>
          <w:rFonts w:ascii="Arial" w:hAnsi="Arial" w:cs="Arial"/>
          <w:i/>
          <w:sz w:val="20"/>
          <w:szCs w:val="20"/>
        </w:rPr>
        <w:t>1</w:t>
      </w:r>
      <w:r w:rsidR="0008705A" w:rsidRPr="00D37249">
        <w:rPr>
          <w:rFonts w:ascii="Arial" w:hAnsi="Arial" w:cs="Arial"/>
          <w:i/>
          <w:sz w:val="20"/>
          <w:szCs w:val="20"/>
        </w:rPr>
        <w:t>% is used to calculate the Sensitivity of the Enterprise Valuation with +/- changes in d</w:t>
      </w:r>
      <w:r w:rsidR="00826EDC" w:rsidRPr="00D37249">
        <w:rPr>
          <w:rFonts w:ascii="Arial" w:hAnsi="Arial" w:cs="Arial"/>
          <w:i/>
          <w:sz w:val="20"/>
          <w:szCs w:val="20"/>
        </w:rPr>
        <w:t>iscount rate.</w:t>
      </w:r>
    </w:p>
    <w:p w14:paraId="02FD5B65" w14:textId="77777777" w:rsidR="009A48EC" w:rsidRPr="009A48EC" w:rsidRDefault="009A48EC" w:rsidP="009A48EC">
      <w:pPr>
        <w:pStyle w:val="ListParagraph"/>
        <w:spacing w:after="0" w:line="360" w:lineRule="auto"/>
        <w:ind w:left="284" w:right="-23"/>
        <w:jc w:val="both"/>
        <w:rPr>
          <w:rFonts w:ascii="Arial" w:hAnsi="Arial" w:cs="Arial"/>
          <w:bCs/>
          <w:iCs/>
          <w:sz w:val="22"/>
        </w:rPr>
      </w:pPr>
    </w:p>
    <w:p w14:paraId="6486A2C4" w14:textId="5AF31982" w:rsidR="0008705A" w:rsidRPr="0098039F" w:rsidRDefault="00600E0E" w:rsidP="004149CC">
      <w:pPr>
        <w:pStyle w:val="Default"/>
        <w:numPr>
          <w:ilvl w:val="0"/>
          <w:numId w:val="26"/>
        </w:numPr>
        <w:spacing w:line="360" w:lineRule="auto"/>
        <w:ind w:left="142" w:right="16" w:hanging="426"/>
        <w:jc w:val="both"/>
        <w:rPr>
          <w:b/>
          <w:sz w:val="22"/>
          <w:szCs w:val="22"/>
        </w:rPr>
      </w:pPr>
      <w:r>
        <w:rPr>
          <w:b/>
          <w:sz w:val="22"/>
          <w:szCs w:val="22"/>
        </w:rPr>
        <w:t>C</w:t>
      </w:r>
      <w:r w:rsidR="0008705A" w:rsidRPr="0098039F">
        <w:rPr>
          <w:b/>
          <w:sz w:val="22"/>
          <w:szCs w:val="22"/>
        </w:rPr>
        <w:t>ALCULATION OF ENTERPRISE VALUE</w:t>
      </w:r>
      <w:r w:rsidR="008E1BCD" w:rsidRPr="0098039F">
        <w:rPr>
          <w:b/>
          <w:sz w:val="22"/>
          <w:szCs w:val="22"/>
        </w:rPr>
        <w:t>:</w:t>
      </w:r>
    </w:p>
    <w:p w14:paraId="6F585C99" w14:textId="07B9F728" w:rsidR="007B49D4" w:rsidRPr="00D730EB" w:rsidRDefault="007B49D4" w:rsidP="009A48EC">
      <w:pPr>
        <w:pStyle w:val="ListParagraph"/>
        <w:spacing w:after="0" w:line="240" w:lineRule="auto"/>
        <w:ind w:left="0" w:right="-23"/>
        <w:jc w:val="right"/>
        <w:rPr>
          <w:rFonts w:ascii="Arial" w:hAnsi="Arial" w:cs="Arial"/>
          <w:b/>
          <w:sz w:val="22"/>
          <w:szCs w:val="22"/>
          <w:u w:val="single"/>
          <w:lang w:val="en-IN"/>
        </w:rPr>
      </w:pPr>
      <w:r w:rsidRPr="007B49D4">
        <w:rPr>
          <w:rFonts w:ascii="Arial" w:hAnsi="Arial" w:cs="Arial"/>
          <w:sz w:val="18"/>
          <w:szCs w:val="22"/>
          <w:lang w:val="en-IN"/>
        </w:rPr>
        <w:t xml:space="preserve">                                                                                                                  (Value in </w:t>
      </w:r>
      <w:r w:rsidR="004149CC">
        <w:rPr>
          <w:rFonts w:ascii="Arial" w:hAnsi="Arial" w:cs="Arial"/>
          <w:sz w:val="18"/>
          <w:szCs w:val="22"/>
          <w:lang w:val="en-IN"/>
        </w:rPr>
        <w:t>INR</w:t>
      </w:r>
      <w:r w:rsidRPr="007B49D4">
        <w:rPr>
          <w:rFonts w:ascii="Arial" w:hAnsi="Arial" w:cs="Arial"/>
          <w:sz w:val="18"/>
          <w:szCs w:val="22"/>
          <w:lang w:val="en-IN"/>
        </w:rPr>
        <w:t xml:space="preserve"> </w:t>
      </w:r>
      <w:r w:rsidR="0098039F">
        <w:rPr>
          <w:rFonts w:ascii="Arial" w:hAnsi="Arial" w:cs="Arial"/>
          <w:sz w:val="18"/>
          <w:szCs w:val="22"/>
          <w:lang w:val="en-IN"/>
        </w:rPr>
        <w:t>Cror</w:t>
      </w:r>
      <w:r w:rsidR="00CF0428" w:rsidRPr="007B49D4">
        <w:rPr>
          <w:rFonts w:ascii="Arial" w:hAnsi="Arial" w:cs="Arial"/>
          <w:sz w:val="18"/>
          <w:szCs w:val="22"/>
          <w:lang w:val="en-IN"/>
        </w:rPr>
        <w:t>es</w:t>
      </w:r>
      <w:r w:rsidRPr="007B49D4">
        <w:rPr>
          <w:rFonts w:ascii="Arial" w:hAnsi="Arial" w:cs="Arial"/>
          <w:sz w:val="18"/>
          <w:szCs w:val="22"/>
          <w:lang w:val="en-IN"/>
        </w:rPr>
        <w:t>)</w:t>
      </w:r>
    </w:p>
    <w:tbl>
      <w:tblPr>
        <w:tblStyle w:val="TableGrid1"/>
        <w:tblW w:w="4754" w:type="pct"/>
        <w:tblInd w:w="392" w:type="dxa"/>
        <w:tblLook w:val="04A0" w:firstRow="1" w:lastRow="0" w:firstColumn="1" w:lastColumn="0" w:noHBand="0" w:noVBand="1"/>
      </w:tblPr>
      <w:tblGrid>
        <w:gridCol w:w="5389"/>
        <w:gridCol w:w="1275"/>
        <w:gridCol w:w="1275"/>
        <w:gridCol w:w="1275"/>
      </w:tblGrid>
      <w:tr w:rsidR="004A297B" w:rsidRPr="0098039F" w14:paraId="07A42713" w14:textId="77777777" w:rsidTr="004149CC">
        <w:trPr>
          <w:trHeight w:val="423"/>
        </w:trPr>
        <w:tc>
          <w:tcPr>
            <w:tcW w:w="2924" w:type="pct"/>
            <w:shd w:val="clear" w:color="auto" w:fill="002060"/>
            <w:noWrap/>
            <w:hideMark/>
          </w:tcPr>
          <w:p w14:paraId="2BE53DC3" w14:textId="77777777" w:rsidR="004A297B" w:rsidRPr="0098039F" w:rsidRDefault="004A297B" w:rsidP="009A48EC">
            <w:pPr>
              <w:spacing w:line="360" w:lineRule="auto"/>
              <w:rPr>
                <w:rFonts w:asciiTheme="minorHAnsi" w:hAnsiTheme="minorHAnsi" w:cstheme="minorHAnsi"/>
                <w:b/>
                <w:bCs/>
                <w:color w:val="FFFFFF" w:themeColor="background1"/>
                <w:sz w:val="22"/>
                <w:szCs w:val="22"/>
                <w:lang w:val="en-IN" w:eastAsia="en-IN"/>
              </w:rPr>
            </w:pPr>
            <w:r w:rsidRPr="0098039F">
              <w:rPr>
                <w:rFonts w:asciiTheme="minorHAnsi" w:hAnsiTheme="minorHAnsi" w:cstheme="minorHAnsi"/>
                <w:b/>
                <w:bCs/>
                <w:color w:val="FFFFFF" w:themeColor="background1"/>
                <w:sz w:val="22"/>
                <w:szCs w:val="22"/>
                <w:lang w:val="en-IN" w:eastAsia="en-IN"/>
              </w:rPr>
              <w:t>Discount Rate</w:t>
            </w:r>
          </w:p>
        </w:tc>
        <w:tc>
          <w:tcPr>
            <w:tcW w:w="692" w:type="pct"/>
            <w:shd w:val="clear" w:color="auto" w:fill="002060"/>
            <w:noWrap/>
          </w:tcPr>
          <w:p w14:paraId="147F3623" w14:textId="3B9309AD" w:rsidR="004A297B" w:rsidRPr="0098039F" w:rsidRDefault="009A48EC" w:rsidP="009A48EC">
            <w:pPr>
              <w:spacing w:line="360" w:lineRule="auto"/>
              <w:jc w:val="center"/>
              <w:rPr>
                <w:rFonts w:asciiTheme="minorHAnsi" w:hAnsiTheme="minorHAnsi" w:cstheme="minorHAnsi"/>
                <w:b/>
                <w:color w:val="FFFFFF" w:themeColor="background1"/>
                <w:sz w:val="22"/>
                <w:szCs w:val="22"/>
                <w:lang w:val="en-IN" w:eastAsia="en-IN"/>
              </w:rPr>
            </w:pPr>
            <w:r>
              <w:rPr>
                <w:rFonts w:asciiTheme="minorHAnsi" w:hAnsiTheme="minorHAnsi" w:cstheme="minorHAnsi"/>
                <w:b/>
                <w:color w:val="FFFFFF" w:themeColor="background1"/>
                <w:sz w:val="22"/>
                <w:szCs w:val="22"/>
                <w:lang w:val="en-IN" w:eastAsia="en-IN"/>
              </w:rPr>
              <w:t>1</w:t>
            </w:r>
            <w:r w:rsidR="00266EB3">
              <w:rPr>
                <w:rFonts w:asciiTheme="minorHAnsi" w:hAnsiTheme="minorHAnsi" w:cstheme="minorHAnsi"/>
                <w:b/>
                <w:color w:val="FFFFFF" w:themeColor="background1"/>
                <w:sz w:val="22"/>
                <w:szCs w:val="22"/>
                <w:lang w:val="en-IN" w:eastAsia="en-IN"/>
              </w:rPr>
              <w:t>4.</w:t>
            </w:r>
            <w:r w:rsidR="0079596E">
              <w:rPr>
                <w:rFonts w:asciiTheme="minorHAnsi" w:hAnsiTheme="minorHAnsi" w:cstheme="minorHAnsi"/>
                <w:b/>
                <w:color w:val="FFFFFF" w:themeColor="background1"/>
                <w:sz w:val="22"/>
                <w:szCs w:val="22"/>
                <w:lang w:val="en-IN" w:eastAsia="en-IN"/>
              </w:rPr>
              <w:t>2</w:t>
            </w:r>
            <w:r w:rsidR="00266EB3">
              <w:rPr>
                <w:rFonts w:asciiTheme="minorHAnsi" w:hAnsiTheme="minorHAnsi" w:cstheme="minorHAnsi"/>
                <w:b/>
                <w:color w:val="FFFFFF" w:themeColor="background1"/>
                <w:sz w:val="22"/>
                <w:szCs w:val="22"/>
                <w:lang w:val="en-IN" w:eastAsia="en-IN"/>
              </w:rPr>
              <w:t>5</w:t>
            </w:r>
            <w:r w:rsidR="00D730EB" w:rsidRPr="0098039F">
              <w:rPr>
                <w:rFonts w:asciiTheme="minorHAnsi" w:hAnsiTheme="minorHAnsi" w:cstheme="minorHAnsi"/>
                <w:b/>
                <w:color w:val="FFFFFF" w:themeColor="background1"/>
                <w:sz w:val="22"/>
                <w:szCs w:val="22"/>
                <w:lang w:val="en-IN" w:eastAsia="en-IN"/>
              </w:rPr>
              <w:t>%</w:t>
            </w:r>
          </w:p>
        </w:tc>
        <w:tc>
          <w:tcPr>
            <w:tcW w:w="692" w:type="pct"/>
            <w:shd w:val="clear" w:color="auto" w:fill="002060"/>
            <w:noWrap/>
          </w:tcPr>
          <w:p w14:paraId="6F4C9D73" w14:textId="5B2265F7" w:rsidR="004A297B" w:rsidRPr="0098039F" w:rsidRDefault="009A48EC" w:rsidP="009A48EC">
            <w:pPr>
              <w:spacing w:line="360" w:lineRule="auto"/>
              <w:jc w:val="center"/>
              <w:rPr>
                <w:rFonts w:asciiTheme="minorHAnsi" w:hAnsiTheme="minorHAnsi" w:cstheme="minorHAnsi"/>
                <w:b/>
                <w:color w:val="FFFFFF" w:themeColor="background1"/>
                <w:sz w:val="22"/>
                <w:szCs w:val="22"/>
                <w:lang w:val="en-IN" w:eastAsia="en-IN"/>
              </w:rPr>
            </w:pPr>
            <w:r>
              <w:rPr>
                <w:rFonts w:asciiTheme="minorHAnsi" w:hAnsiTheme="minorHAnsi" w:cstheme="minorHAnsi"/>
                <w:b/>
                <w:color w:val="FFFFFF" w:themeColor="background1"/>
                <w:sz w:val="22"/>
                <w:szCs w:val="22"/>
                <w:lang w:val="en-IN" w:eastAsia="en-IN"/>
              </w:rPr>
              <w:t>1</w:t>
            </w:r>
            <w:r w:rsidR="00266EB3">
              <w:rPr>
                <w:rFonts w:asciiTheme="minorHAnsi" w:hAnsiTheme="minorHAnsi" w:cstheme="minorHAnsi"/>
                <w:b/>
                <w:color w:val="FFFFFF" w:themeColor="background1"/>
                <w:sz w:val="22"/>
                <w:szCs w:val="22"/>
                <w:lang w:val="en-IN" w:eastAsia="en-IN"/>
              </w:rPr>
              <w:t>5.25</w:t>
            </w:r>
            <w:r w:rsidR="00D730EB" w:rsidRPr="0098039F">
              <w:rPr>
                <w:rFonts w:asciiTheme="minorHAnsi" w:hAnsiTheme="minorHAnsi" w:cstheme="minorHAnsi"/>
                <w:b/>
                <w:color w:val="FFFFFF" w:themeColor="background1"/>
                <w:sz w:val="22"/>
                <w:szCs w:val="22"/>
                <w:lang w:val="en-IN" w:eastAsia="en-IN"/>
              </w:rPr>
              <w:t>%</w:t>
            </w:r>
          </w:p>
        </w:tc>
        <w:tc>
          <w:tcPr>
            <w:tcW w:w="692" w:type="pct"/>
            <w:shd w:val="clear" w:color="auto" w:fill="002060"/>
            <w:noWrap/>
          </w:tcPr>
          <w:p w14:paraId="69414294" w14:textId="42D41932" w:rsidR="004A297B" w:rsidRPr="0098039F" w:rsidRDefault="009A48EC" w:rsidP="009A48EC">
            <w:pPr>
              <w:spacing w:line="360" w:lineRule="auto"/>
              <w:jc w:val="center"/>
              <w:rPr>
                <w:rFonts w:asciiTheme="minorHAnsi" w:hAnsiTheme="minorHAnsi" w:cstheme="minorHAnsi"/>
                <w:b/>
                <w:color w:val="FFFFFF" w:themeColor="background1"/>
                <w:sz w:val="22"/>
                <w:szCs w:val="22"/>
                <w:lang w:val="en-IN" w:eastAsia="en-IN"/>
              </w:rPr>
            </w:pPr>
            <w:r>
              <w:rPr>
                <w:rFonts w:asciiTheme="minorHAnsi" w:hAnsiTheme="minorHAnsi" w:cstheme="minorHAnsi"/>
                <w:b/>
                <w:color w:val="FFFFFF" w:themeColor="background1"/>
                <w:sz w:val="22"/>
                <w:szCs w:val="22"/>
                <w:lang w:val="en-IN" w:eastAsia="en-IN"/>
              </w:rPr>
              <w:t>1</w:t>
            </w:r>
            <w:r w:rsidR="0079596E">
              <w:rPr>
                <w:rFonts w:asciiTheme="minorHAnsi" w:hAnsiTheme="minorHAnsi" w:cstheme="minorHAnsi"/>
                <w:b/>
                <w:color w:val="FFFFFF" w:themeColor="background1"/>
                <w:sz w:val="22"/>
                <w:szCs w:val="22"/>
                <w:lang w:val="en-IN" w:eastAsia="en-IN"/>
              </w:rPr>
              <w:t>6.2</w:t>
            </w:r>
            <w:r w:rsidR="00266EB3">
              <w:rPr>
                <w:rFonts w:asciiTheme="minorHAnsi" w:hAnsiTheme="minorHAnsi" w:cstheme="minorHAnsi"/>
                <w:b/>
                <w:color w:val="FFFFFF" w:themeColor="background1"/>
                <w:sz w:val="22"/>
                <w:szCs w:val="22"/>
                <w:lang w:val="en-IN" w:eastAsia="en-IN"/>
              </w:rPr>
              <w:t>5</w:t>
            </w:r>
            <w:r w:rsidR="00D730EB" w:rsidRPr="0098039F">
              <w:rPr>
                <w:rFonts w:asciiTheme="minorHAnsi" w:hAnsiTheme="minorHAnsi" w:cstheme="minorHAnsi"/>
                <w:b/>
                <w:color w:val="FFFFFF" w:themeColor="background1"/>
                <w:sz w:val="22"/>
                <w:szCs w:val="22"/>
                <w:lang w:val="en-IN" w:eastAsia="en-IN"/>
              </w:rPr>
              <w:t>%</w:t>
            </w:r>
          </w:p>
        </w:tc>
      </w:tr>
      <w:tr w:rsidR="009A48EC" w:rsidRPr="0098039F" w14:paraId="3B73F2B9" w14:textId="77777777" w:rsidTr="004149CC">
        <w:trPr>
          <w:trHeight w:val="288"/>
        </w:trPr>
        <w:tc>
          <w:tcPr>
            <w:tcW w:w="2924" w:type="pct"/>
            <w:noWrap/>
            <w:hideMark/>
          </w:tcPr>
          <w:p w14:paraId="3F7BA851" w14:textId="77777777" w:rsidR="009A48EC" w:rsidRPr="0098039F" w:rsidRDefault="009A48EC" w:rsidP="009A48EC">
            <w:pPr>
              <w:spacing w:line="360" w:lineRule="auto"/>
              <w:rPr>
                <w:rFonts w:asciiTheme="minorHAnsi" w:hAnsiTheme="minorHAnsi" w:cstheme="minorHAnsi"/>
                <w:b/>
                <w:bCs/>
                <w:color w:val="000000"/>
                <w:sz w:val="22"/>
                <w:szCs w:val="22"/>
                <w:lang w:val="en-IN" w:eastAsia="en-IN"/>
              </w:rPr>
            </w:pPr>
            <w:r w:rsidRPr="0098039F">
              <w:rPr>
                <w:rFonts w:asciiTheme="minorHAnsi" w:hAnsiTheme="minorHAnsi" w:cstheme="minorHAnsi"/>
                <w:b/>
                <w:bCs/>
                <w:color w:val="000000"/>
                <w:sz w:val="22"/>
                <w:szCs w:val="22"/>
                <w:lang w:val="en-IN" w:eastAsia="en-IN"/>
              </w:rPr>
              <w:t>PV of Free Cash Flow Over Projection Period</w:t>
            </w:r>
          </w:p>
        </w:tc>
        <w:tc>
          <w:tcPr>
            <w:tcW w:w="692" w:type="pct"/>
            <w:noWrap/>
          </w:tcPr>
          <w:p w14:paraId="05F50FE9" w14:textId="48CD69C5" w:rsidR="009A48EC" w:rsidRPr="00A87799" w:rsidRDefault="00A87799" w:rsidP="009A48EC">
            <w:pPr>
              <w:spacing w:line="360" w:lineRule="auto"/>
              <w:jc w:val="center"/>
              <w:rPr>
                <w:rFonts w:asciiTheme="minorHAnsi" w:hAnsiTheme="minorHAnsi" w:cstheme="minorHAnsi"/>
                <w:color w:val="000000"/>
                <w:sz w:val="22"/>
                <w:szCs w:val="22"/>
                <w:lang w:val="en-IN" w:eastAsia="en-IN"/>
              </w:rPr>
            </w:pPr>
            <w:r w:rsidRPr="00A87799">
              <w:rPr>
                <w:rFonts w:asciiTheme="minorHAnsi" w:hAnsiTheme="minorHAnsi" w:cstheme="minorHAnsi"/>
                <w:color w:val="000000"/>
                <w:sz w:val="22"/>
                <w:szCs w:val="22"/>
                <w:lang w:val="en-IN" w:eastAsia="en-IN"/>
              </w:rPr>
              <w:t>3,</w:t>
            </w:r>
            <w:r w:rsidR="00466695">
              <w:rPr>
                <w:rFonts w:asciiTheme="minorHAnsi" w:hAnsiTheme="minorHAnsi" w:cstheme="minorHAnsi"/>
                <w:color w:val="000000"/>
                <w:sz w:val="22"/>
                <w:szCs w:val="22"/>
                <w:lang w:val="en-IN" w:eastAsia="en-IN"/>
              </w:rPr>
              <w:t>460.72</w:t>
            </w:r>
          </w:p>
        </w:tc>
        <w:tc>
          <w:tcPr>
            <w:tcW w:w="692" w:type="pct"/>
            <w:noWrap/>
            <w:vAlign w:val="center"/>
          </w:tcPr>
          <w:p w14:paraId="25700103" w14:textId="354D65E8" w:rsidR="009A48EC" w:rsidRPr="00A87799" w:rsidRDefault="00A87799" w:rsidP="009A48EC">
            <w:pPr>
              <w:spacing w:line="360" w:lineRule="auto"/>
              <w:jc w:val="center"/>
              <w:rPr>
                <w:rFonts w:asciiTheme="minorHAnsi" w:hAnsiTheme="minorHAnsi" w:cstheme="minorHAnsi"/>
                <w:color w:val="000000"/>
                <w:sz w:val="22"/>
                <w:szCs w:val="22"/>
              </w:rPr>
            </w:pPr>
            <w:r w:rsidRPr="00A87799">
              <w:rPr>
                <w:rFonts w:asciiTheme="minorHAnsi" w:hAnsiTheme="minorHAnsi" w:cstheme="minorHAnsi"/>
                <w:color w:val="000000"/>
                <w:sz w:val="22"/>
                <w:szCs w:val="22"/>
              </w:rPr>
              <w:t>3,409.22</w:t>
            </w:r>
          </w:p>
        </w:tc>
        <w:tc>
          <w:tcPr>
            <w:tcW w:w="692" w:type="pct"/>
            <w:noWrap/>
          </w:tcPr>
          <w:p w14:paraId="54E39FBD" w14:textId="10D67AAB" w:rsidR="009A48EC" w:rsidRPr="00A87799" w:rsidRDefault="00A87799" w:rsidP="009A48EC">
            <w:pPr>
              <w:spacing w:line="360" w:lineRule="auto"/>
              <w:jc w:val="center"/>
              <w:rPr>
                <w:rFonts w:asciiTheme="minorHAnsi" w:hAnsiTheme="minorHAnsi" w:cstheme="minorHAnsi"/>
                <w:color w:val="000000"/>
                <w:sz w:val="22"/>
                <w:szCs w:val="22"/>
                <w:lang w:val="en-IN" w:eastAsia="en-IN"/>
              </w:rPr>
            </w:pPr>
            <w:r w:rsidRPr="00A87799">
              <w:rPr>
                <w:rFonts w:asciiTheme="minorHAnsi" w:hAnsiTheme="minorHAnsi" w:cstheme="minorHAnsi"/>
                <w:color w:val="000000"/>
                <w:sz w:val="22"/>
                <w:szCs w:val="22"/>
                <w:lang w:val="en-IN" w:eastAsia="en-IN"/>
              </w:rPr>
              <w:t>3,3</w:t>
            </w:r>
            <w:r w:rsidR="00466695">
              <w:rPr>
                <w:rFonts w:asciiTheme="minorHAnsi" w:hAnsiTheme="minorHAnsi" w:cstheme="minorHAnsi"/>
                <w:color w:val="000000"/>
                <w:sz w:val="22"/>
                <w:szCs w:val="22"/>
                <w:lang w:val="en-IN" w:eastAsia="en-IN"/>
              </w:rPr>
              <w:t>59.52</w:t>
            </w:r>
          </w:p>
        </w:tc>
      </w:tr>
      <w:tr w:rsidR="009A48EC" w:rsidRPr="0098039F" w14:paraId="7DBFEB7A" w14:textId="77777777" w:rsidTr="004149CC">
        <w:trPr>
          <w:trHeight w:val="288"/>
        </w:trPr>
        <w:tc>
          <w:tcPr>
            <w:tcW w:w="2924" w:type="pct"/>
            <w:noWrap/>
          </w:tcPr>
          <w:p w14:paraId="6A336D9C" w14:textId="1792E7D5" w:rsidR="009A48EC" w:rsidRPr="0098039F" w:rsidRDefault="004149CC" w:rsidP="009A48EC">
            <w:pPr>
              <w:spacing w:line="360" w:lineRule="auto"/>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 xml:space="preserve">PV of </w:t>
            </w:r>
            <w:r w:rsidR="009A48EC" w:rsidRPr="0098039F">
              <w:rPr>
                <w:rFonts w:asciiTheme="minorHAnsi" w:hAnsiTheme="minorHAnsi" w:cstheme="minorHAnsi"/>
                <w:b/>
                <w:bCs/>
                <w:color w:val="000000"/>
                <w:sz w:val="22"/>
                <w:szCs w:val="22"/>
                <w:lang w:val="en-IN" w:eastAsia="en-IN"/>
              </w:rPr>
              <w:t xml:space="preserve">Terminal Value </w:t>
            </w:r>
          </w:p>
        </w:tc>
        <w:tc>
          <w:tcPr>
            <w:tcW w:w="692" w:type="pct"/>
            <w:noWrap/>
          </w:tcPr>
          <w:p w14:paraId="5200E1AC" w14:textId="7580C23B" w:rsidR="009A48EC" w:rsidRPr="00A87799" w:rsidRDefault="00466695" w:rsidP="009A48EC">
            <w:pPr>
              <w:spacing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5,953.21</w:t>
            </w:r>
          </w:p>
        </w:tc>
        <w:tc>
          <w:tcPr>
            <w:tcW w:w="692" w:type="pct"/>
            <w:noWrap/>
            <w:vAlign w:val="center"/>
          </w:tcPr>
          <w:p w14:paraId="06DE61D3" w14:textId="71294A2C" w:rsidR="009A48EC" w:rsidRPr="00A87799" w:rsidRDefault="00A87799" w:rsidP="004149CC">
            <w:pPr>
              <w:spacing w:line="360" w:lineRule="auto"/>
              <w:jc w:val="center"/>
              <w:rPr>
                <w:rFonts w:asciiTheme="minorHAnsi" w:hAnsiTheme="minorHAnsi" w:cstheme="minorHAnsi"/>
                <w:color w:val="000000"/>
                <w:sz w:val="22"/>
                <w:szCs w:val="22"/>
              </w:rPr>
            </w:pPr>
            <w:r w:rsidRPr="00A87799">
              <w:rPr>
                <w:rFonts w:asciiTheme="minorHAnsi" w:hAnsiTheme="minorHAnsi" w:cstheme="minorHAnsi"/>
                <w:color w:val="000000"/>
                <w:sz w:val="22"/>
                <w:szCs w:val="22"/>
              </w:rPr>
              <w:t>5,326.99</w:t>
            </w:r>
          </w:p>
        </w:tc>
        <w:tc>
          <w:tcPr>
            <w:tcW w:w="692" w:type="pct"/>
            <w:noWrap/>
          </w:tcPr>
          <w:p w14:paraId="1C5B8311" w14:textId="4EBCE99A" w:rsidR="009A48EC" w:rsidRPr="00A87799" w:rsidRDefault="00466695" w:rsidP="009A48EC">
            <w:pPr>
              <w:spacing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4,792.61</w:t>
            </w:r>
          </w:p>
        </w:tc>
      </w:tr>
      <w:tr w:rsidR="00266EB3" w:rsidRPr="0098039F" w14:paraId="1526F9AE" w14:textId="77777777" w:rsidTr="00B3394F">
        <w:trPr>
          <w:trHeight w:val="288"/>
        </w:trPr>
        <w:tc>
          <w:tcPr>
            <w:tcW w:w="2924" w:type="pct"/>
            <w:shd w:val="clear" w:color="auto" w:fill="B4C6E7" w:themeFill="accent5" w:themeFillTint="66"/>
            <w:noWrap/>
            <w:hideMark/>
          </w:tcPr>
          <w:p w14:paraId="46B9B263" w14:textId="77777777" w:rsidR="00266EB3" w:rsidRPr="0098039F" w:rsidRDefault="00266EB3" w:rsidP="00266EB3">
            <w:pPr>
              <w:spacing w:line="360" w:lineRule="auto"/>
              <w:rPr>
                <w:rFonts w:asciiTheme="minorHAnsi" w:hAnsiTheme="minorHAnsi" w:cstheme="minorHAnsi"/>
                <w:b/>
                <w:bCs/>
                <w:color w:val="000000"/>
                <w:sz w:val="22"/>
                <w:szCs w:val="22"/>
                <w:lang w:val="en-IN" w:eastAsia="en-IN"/>
              </w:rPr>
            </w:pPr>
            <w:r w:rsidRPr="0098039F">
              <w:rPr>
                <w:rFonts w:asciiTheme="minorHAnsi" w:hAnsiTheme="minorHAnsi" w:cstheme="minorHAnsi"/>
                <w:b/>
                <w:bCs/>
                <w:color w:val="000000"/>
                <w:sz w:val="22"/>
                <w:szCs w:val="22"/>
                <w:lang w:val="en-IN" w:eastAsia="en-IN"/>
              </w:rPr>
              <w:t>Enterprise Value</w:t>
            </w:r>
          </w:p>
        </w:tc>
        <w:tc>
          <w:tcPr>
            <w:tcW w:w="692" w:type="pct"/>
            <w:shd w:val="clear" w:color="auto" w:fill="B4C6E7" w:themeFill="accent5" w:themeFillTint="66"/>
            <w:noWrap/>
            <w:hideMark/>
          </w:tcPr>
          <w:p w14:paraId="5CFD5E99" w14:textId="6B39D68E" w:rsidR="00266EB3" w:rsidRPr="00A87799" w:rsidRDefault="00266EB3" w:rsidP="00266EB3">
            <w:pPr>
              <w:spacing w:line="360" w:lineRule="auto"/>
              <w:jc w:val="center"/>
              <w:rPr>
                <w:rFonts w:asciiTheme="minorHAnsi" w:hAnsiTheme="minorHAnsi" w:cstheme="minorHAnsi"/>
                <w:color w:val="000000"/>
                <w:sz w:val="22"/>
                <w:szCs w:val="22"/>
                <w:lang w:val="en-IN" w:eastAsia="en-IN"/>
              </w:rPr>
            </w:pPr>
            <w:r w:rsidRPr="00A87799">
              <w:rPr>
                <w:rFonts w:asciiTheme="minorHAnsi" w:hAnsiTheme="minorHAnsi" w:cstheme="minorHAnsi"/>
                <w:sz w:val="22"/>
                <w:szCs w:val="22"/>
              </w:rPr>
              <w:t xml:space="preserve"> </w:t>
            </w:r>
            <w:r w:rsidR="00A87799" w:rsidRPr="00A87799">
              <w:rPr>
                <w:rFonts w:asciiTheme="minorHAnsi" w:hAnsiTheme="minorHAnsi" w:cstheme="minorHAnsi"/>
                <w:sz w:val="22"/>
                <w:szCs w:val="22"/>
              </w:rPr>
              <w:t>9,</w:t>
            </w:r>
            <w:r w:rsidR="00466695">
              <w:rPr>
                <w:rFonts w:asciiTheme="minorHAnsi" w:hAnsiTheme="minorHAnsi" w:cstheme="minorHAnsi"/>
                <w:sz w:val="22"/>
                <w:szCs w:val="22"/>
              </w:rPr>
              <w:t>413.93</w:t>
            </w:r>
          </w:p>
        </w:tc>
        <w:tc>
          <w:tcPr>
            <w:tcW w:w="692" w:type="pct"/>
            <w:shd w:val="clear" w:color="auto" w:fill="B4C6E7" w:themeFill="accent5" w:themeFillTint="66"/>
            <w:noWrap/>
            <w:hideMark/>
          </w:tcPr>
          <w:p w14:paraId="7F22FD3A" w14:textId="29A1D623" w:rsidR="00266EB3" w:rsidRPr="00A87799" w:rsidRDefault="00266EB3" w:rsidP="00266EB3">
            <w:pPr>
              <w:spacing w:line="360" w:lineRule="auto"/>
              <w:jc w:val="center"/>
              <w:rPr>
                <w:rFonts w:asciiTheme="minorHAnsi" w:hAnsiTheme="minorHAnsi" w:cstheme="minorHAnsi"/>
                <w:b/>
                <w:bCs/>
                <w:color w:val="000000"/>
                <w:sz w:val="22"/>
                <w:szCs w:val="22"/>
                <w:lang w:val="en-IN" w:eastAsia="en-IN"/>
              </w:rPr>
            </w:pPr>
            <w:r w:rsidRPr="00A87799">
              <w:rPr>
                <w:rFonts w:asciiTheme="minorHAnsi" w:hAnsiTheme="minorHAnsi" w:cstheme="minorHAnsi"/>
                <w:b/>
                <w:bCs/>
                <w:sz w:val="22"/>
                <w:szCs w:val="22"/>
              </w:rPr>
              <w:t xml:space="preserve"> 8,736.21 </w:t>
            </w:r>
          </w:p>
        </w:tc>
        <w:tc>
          <w:tcPr>
            <w:tcW w:w="692" w:type="pct"/>
            <w:shd w:val="clear" w:color="auto" w:fill="B4C6E7" w:themeFill="accent5" w:themeFillTint="66"/>
            <w:noWrap/>
            <w:hideMark/>
          </w:tcPr>
          <w:p w14:paraId="7C599E9D" w14:textId="35225EAF" w:rsidR="00266EB3" w:rsidRPr="00A87799" w:rsidRDefault="00266EB3" w:rsidP="00266EB3">
            <w:pPr>
              <w:spacing w:line="360" w:lineRule="auto"/>
              <w:jc w:val="center"/>
              <w:rPr>
                <w:rFonts w:asciiTheme="minorHAnsi" w:hAnsiTheme="minorHAnsi" w:cstheme="minorHAnsi"/>
                <w:color w:val="000000"/>
                <w:sz w:val="22"/>
                <w:szCs w:val="22"/>
                <w:lang w:val="en-IN" w:eastAsia="en-IN"/>
              </w:rPr>
            </w:pPr>
            <w:r w:rsidRPr="00A87799">
              <w:rPr>
                <w:rFonts w:asciiTheme="minorHAnsi" w:hAnsiTheme="minorHAnsi" w:cstheme="minorHAnsi"/>
                <w:sz w:val="22"/>
                <w:szCs w:val="22"/>
              </w:rPr>
              <w:t xml:space="preserve"> </w:t>
            </w:r>
            <w:r w:rsidR="00A87799" w:rsidRPr="00A87799">
              <w:rPr>
                <w:rFonts w:asciiTheme="minorHAnsi" w:hAnsiTheme="minorHAnsi" w:cstheme="minorHAnsi"/>
                <w:sz w:val="22"/>
                <w:szCs w:val="22"/>
              </w:rPr>
              <w:t>8,</w:t>
            </w:r>
            <w:r w:rsidR="00466695">
              <w:rPr>
                <w:rFonts w:asciiTheme="minorHAnsi" w:hAnsiTheme="minorHAnsi" w:cstheme="minorHAnsi"/>
                <w:sz w:val="22"/>
                <w:szCs w:val="22"/>
              </w:rPr>
              <w:t>152.13</w:t>
            </w:r>
            <w:r w:rsidRPr="00A87799">
              <w:rPr>
                <w:rFonts w:asciiTheme="minorHAnsi" w:hAnsiTheme="minorHAnsi" w:cstheme="minorHAnsi"/>
                <w:sz w:val="22"/>
                <w:szCs w:val="22"/>
              </w:rPr>
              <w:t xml:space="preserve"> </w:t>
            </w:r>
          </w:p>
        </w:tc>
      </w:tr>
    </w:tbl>
    <w:p w14:paraId="61B9647D" w14:textId="4DBB7CBF" w:rsidR="004A297B" w:rsidRPr="00826EDC" w:rsidRDefault="00826EDC" w:rsidP="00BC727E">
      <w:pPr>
        <w:spacing w:before="240" w:after="0" w:line="360" w:lineRule="auto"/>
        <w:ind w:left="284" w:right="-23"/>
        <w:jc w:val="both"/>
        <w:rPr>
          <w:rFonts w:ascii="Arial" w:hAnsi="Arial" w:cs="Arial"/>
          <w:color w:val="000000" w:themeColor="text1"/>
          <w:sz w:val="22"/>
          <w:szCs w:val="22"/>
        </w:rPr>
      </w:pPr>
      <w:r>
        <w:rPr>
          <w:rFonts w:ascii="Arial" w:hAnsi="Arial" w:cs="Arial"/>
          <w:color w:val="000000" w:themeColor="text1"/>
          <w:sz w:val="22"/>
          <w:szCs w:val="22"/>
        </w:rPr>
        <w:t>Thus</w:t>
      </w:r>
      <w:r w:rsidRPr="00826EDC">
        <w:rPr>
          <w:rFonts w:ascii="Arial" w:hAnsi="Arial" w:cs="Arial"/>
          <w:color w:val="000000" w:themeColor="text1"/>
          <w:sz w:val="22"/>
          <w:szCs w:val="22"/>
        </w:rPr>
        <w:t>,</w:t>
      </w:r>
      <w:r>
        <w:rPr>
          <w:rFonts w:ascii="Arial" w:hAnsi="Arial" w:cs="Arial"/>
          <w:color w:val="000000" w:themeColor="text1"/>
          <w:sz w:val="22"/>
          <w:szCs w:val="22"/>
        </w:rPr>
        <w:t xml:space="preserve"> </w:t>
      </w:r>
      <w:r w:rsidR="00561B04">
        <w:rPr>
          <w:rFonts w:ascii="Arial" w:hAnsi="Arial" w:cs="Arial"/>
          <w:color w:val="000000" w:themeColor="text1"/>
          <w:sz w:val="22"/>
          <w:szCs w:val="22"/>
        </w:rPr>
        <w:t xml:space="preserve">M/s </w:t>
      </w:r>
      <w:r w:rsidR="004149CC">
        <w:rPr>
          <w:rFonts w:ascii="Arial" w:hAnsi="Arial" w:cs="Arial"/>
          <w:color w:val="000000" w:themeColor="text1"/>
          <w:sz w:val="22"/>
          <w:szCs w:val="22"/>
        </w:rPr>
        <w:t>KSK Mahanadi Power Company Limited</w:t>
      </w:r>
      <w:r w:rsidR="00561B04">
        <w:rPr>
          <w:rFonts w:ascii="Arial" w:hAnsi="Arial" w:cs="Arial"/>
          <w:color w:val="000000" w:themeColor="text1"/>
          <w:sz w:val="22"/>
          <w:szCs w:val="22"/>
        </w:rPr>
        <w:t xml:space="preserve"> is having an Enterprise value of INR </w:t>
      </w:r>
      <w:r w:rsidR="00A87799">
        <w:rPr>
          <w:rFonts w:ascii="Arial" w:hAnsi="Arial" w:cs="Arial"/>
          <w:color w:val="000000" w:themeColor="text1"/>
          <w:sz w:val="22"/>
          <w:szCs w:val="22"/>
        </w:rPr>
        <w:t>8,736.21</w:t>
      </w:r>
      <w:r w:rsidR="00D514D0">
        <w:rPr>
          <w:rFonts w:ascii="Arial" w:hAnsi="Arial" w:cs="Arial"/>
          <w:color w:val="000000" w:themeColor="text1"/>
          <w:sz w:val="22"/>
          <w:szCs w:val="22"/>
        </w:rPr>
        <w:t xml:space="preserve"> Crores</w:t>
      </w:r>
      <w:r w:rsidR="00561B04">
        <w:rPr>
          <w:rFonts w:ascii="Arial" w:hAnsi="Arial" w:cs="Arial"/>
          <w:color w:val="000000" w:themeColor="text1"/>
          <w:sz w:val="22"/>
          <w:szCs w:val="22"/>
        </w:rPr>
        <w:t xml:space="preserve"> while all the assumptions according to </w:t>
      </w:r>
      <w:r w:rsidR="004149CC">
        <w:rPr>
          <w:rFonts w:ascii="Arial" w:hAnsi="Arial" w:cs="Arial"/>
          <w:color w:val="000000" w:themeColor="text1"/>
          <w:sz w:val="22"/>
          <w:szCs w:val="22"/>
        </w:rPr>
        <w:t>company’s audited financials</w:t>
      </w:r>
      <w:r w:rsidR="00561B04">
        <w:rPr>
          <w:rFonts w:ascii="Arial" w:hAnsi="Arial" w:cs="Arial"/>
          <w:color w:val="000000" w:themeColor="text1"/>
          <w:sz w:val="22"/>
          <w:szCs w:val="22"/>
        </w:rPr>
        <w:t xml:space="preserve"> have been considered</w:t>
      </w:r>
      <w:r w:rsidR="00D514D0">
        <w:rPr>
          <w:rFonts w:ascii="Arial" w:hAnsi="Arial" w:cs="Arial"/>
          <w:color w:val="000000" w:themeColor="text1"/>
          <w:sz w:val="22"/>
          <w:szCs w:val="22"/>
        </w:rPr>
        <w:t>.</w:t>
      </w:r>
    </w:p>
    <w:tbl>
      <w:tblPr>
        <w:tblpPr w:leftFromText="180" w:rightFromText="180" w:vertAnchor="text" w:horzAnchor="margin" w:tblpX="392" w:tblpY="127"/>
        <w:tblW w:w="9180" w:type="dxa"/>
        <w:tblLook w:val="04A0" w:firstRow="1" w:lastRow="0" w:firstColumn="1" w:lastColumn="0" w:noHBand="0" w:noVBand="1"/>
      </w:tblPr>
      <w:tblGrid>
        <w:gridCol w:w="9180"/>
      </w:tblGrid>
      <w:tr w:rsidR="0008705A" w:rsidRPr="0098039F" w14:paraId="5C477FF4" w14:textId="77777777" w:rsidTr="004149CC">
        <w:trPr>
          <w:trHeight w:val="421"/>
        </w:trPr>
        <w:tc>
          <w:tcPr>
            <w:tcW w:w="918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2050F158" w14:textId="14FC1C9D" w:rsidR="0008705A" w:rsidRPr="00831EEF" w:rsidRDefault="0008705A" w:rsidP="00831EEF">
            <w:pPr>
              <w:spacing w:after="0"/>
              <w:jc w:val="center"/>
              <w:rPr>
                <w:rFonts w:asciiTheme="minorHAnsi" w:hAnsiTheme="minorHAnsi" w:cstheme="minorHAnsi"/>
                <w:b/>
                <w:bCs/>
                <w:color w:val="FFFFFF"/>
              </w:rPr>
            </w:pPr>
            <w:r w:rsidRPr="00831EEF">
              <w:rPr>
                <w:rFonts w:asciiTheme="minorHAnsi" w:hAnsiTheme="minorHAnsi" w:cstheme="minorHAnsi"/>
                <w:b/>
                <w:bCs/>
                <w:color w:val="FFFFFF"/>
              </w:rPr>
              <w:t xml:space="preserve">ENTERPRISE VALUE OF </w:t>
            </w:r>
            <w:r w:rsidR="004149CC" w:rsidRPr="00831EEF">
              <w:rPr>
                <w:rFonts w:asciiTheme="minorHAnsi" w:hAnsiTheme="minorHAnsi" w:cstheme="minorHAnsi"/>
                <w:b/>
                <w:bCs/>
                <w:color w:val="FFFFFF"/>
              </w:rPr>
              <w:t>M/S</w:t>
            </w:r>
            <w:r w:rsidR="00D730EB" w:rsidRPr="00831EEF">
              <w:rPr>
                <w:rFonts w:asciiTheme="minorHAnsi" w:hAnsiTheme="minorHAnsi" w:cstheme="minorHAnsi"/>
                <w:b/>
                <w:bCs/>
                <w:color w:val="FFFFFF"/>
              </w:rPr>
              <w:t xml:space="preserve"> </w:t>
            </w:r>
            <w:r w:rsidR="004149CC" w:rsidRPr="00831EEF">
              <w:rPr>
                <w:rFonts w:asciiTheme="minorHAnsi" w:hAnsiTheme="minorHAnsi" w:cstheme="minorHAnsi"/>
                <w:b/>
                <w:bCs/>
                <w:color w:val="FFFFFF"/>
              </w:rPr>
              <w:t>KSK MAHANADI POWER COMPANY</w:t>
            </w:r>
            <w:r w:rsidR="00831EEF" w:rsidRPr="00831EEF">
              <w:rPr>
                <w:rFonts w:asciiTheme="minorHAnsi" w:hAnsiTheme="minorHAnsi" w:cstheme="minorHAnsi"/>
                <w:b/>
                <w:bCs/>
                <w:color w:val="FFFFFF"/>
              </w:rPr>
              <w:t xml:space="preserve"> LIMITED</w:t>
            </w:r>
          </w:p>
        </w:tc>
      </w:tr>
      <w:tr w:rsidR="0008705A" w:rsidRPr="0098039F" w14:paraId="51ED9FC0" w14:textId="77777777" w:rsidTr="004149CC">
        <w:trPr>
          <w:trHeight w:val="248"/>
        </w:trPr>
        <w:tc>
          <w:tcPr>
            <w:tcW w:w="9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0FBD5" w14:textId="7A15489A" w:rsidR="00831EEF" w:rsidRPr="00831EEF" w:rsidRDefault="00831EEF" w:rsidP="00831EEF">
            <w:pPr>
              <w:spacing w:after="0"/>
              <w:jc w:val="center"/>
              <w:rPr>
                <w:rFonts w:asciiTheme="minorHAnsi" w:hAnsiTheme="minorHAnsi" w:cstheme="minorHAnsi"/>
                <w:b/>
              </w:rPr>
            </w:pPr>
            <w:r w:rsidRPr="00831EEF">
              <w:rPr>
                <w:rFonts w:asciiTheme="minorHAnsi" w:hAnsiTheme="minorHAnsi" w:cstheme="minorHAnsi"/>
                <w:b/>
              </w:rPr>
              <w:t>INR E</w:t>
            </w:r>
            <w:r w:rsidR="00A87799">
              <w:rPr>
                <w:rFonts w:asciiTheme="minorHAnsi" w:hAnsiTheme="minorHAnsi" w:cstheme="minorHAnsi"/>
                <w:b/>
              </w:rPr>
              <w:t>IGHT</w:t>
            </w:r>
            <w:r w:rsidRPr="00831EEF">
              <w:rPr>
                <w:rFonts w:asciiTheme="minorHAnsi" w:hAnsiTheme="minorHAnsi" w:cstheme="minorHAnsi"/>
                <w:b/>
              </w:rPr>
              <w:t xml:space="preserve"> THOUSAND </w:t>
            </w:r>
            <w:r w:rsidR="00A87799">
              <w:rPr>
                <w:rFonts w:asciiTheme="minorHAnsi" w:hAnsiTheme="minorHAnsi" w:cstheme="minorHAnsi"/>
                <w:b/>
              </w:rPr>
              <w:t>SEVEN</w:t>
            </w:r>
            <w:r w:rsidRPr="00831EEF">
              <w:rPr>
                <w:rFonts w:asciiTheme="minorHAnsi" w:hAnsiTheme="minorHAnsi" w:cstheme="minorHAnsi"/>
                <w:b/>
              </w:rPr>
              <w:t xml:space="preserve"> HUNDRED </w:t>
            </w:r>
            <w:r w:rsidR="00627755">
              <w:rPr>
                <w:rFonts w:asciiTheme="minorHAnsi" w:hAnsiTheme="minorHAnsi" w:cstheme="minorHAnsi"/>
                <w:b/>
              </w:rPr>
              <w:t>THIR</w:t>
            </w:r>
            <w:r w:rsidRPr="00831EEF">
              <w:rPr>
                <w:rFonts w:asciiTheme="minorHAnsi" w:hAnsiTheme="minorHAnsi" w:cstheme="minorHAnsi"/>
                <w:b/>
              </w:rPr>
              <w:t>TY-</w:t>
            </w:r>
            <w:r w:rsidR="00A87799">
              <w:rPr>
                <w:rFonts w:asciiTheme="minorHAnsi" w:hAnsiTheme="minorHAnsi" w:cstheme="minorHAnsi"/>
                <w:b/>
              </w:rPr>
              <w:t>SIX</w:t>
            </w:r>
            <w:r w:rsidRPr="00831EEF">
              <w:rPr>
                <w:rFonts w:asciiTheme="minorHAnsi" w:hAnsiTheme="minorHAnsi" w:cstheme="minorHAnsi"/>
                <w:b/>
              </w:rPr>
              <w:t xml:space="preserve"> CRORES AND </w:t>
            </w:r>
            <w:r w:rsidR="00A87799">
              <w:rPr>
                <w:rFonts w:asciiTheme="minorHAnsi" w:hAnsiTheme="minorHAnsi" w:cstheme="minorHAnsi"/>
                <w:b/>
              </w:rPr>
              <w:t>TWEN</w:t>
            </w:r>
            <w:r w:rsidRPr="00831EEF">
              <w:rPr>
                <w:rFonts w:asciiTheme="minorHAnsi" w:hAnsiTheme="minorHAnsi" w:cstheme="minorHAnsi"/>
                <w:b/>
              </w:rPr>
              <w:t>TY-</w:t>
            </w:r>
            <w:r w:rsidR="00A87799">
              <w:rPr>
                <w:rFonts w:asciiTheme="minorHAnsi" w:hAnsiTheme="minorHAnsi" w:cstheme="minorHAnsi"/>
                <w:b/>
              </w:rPr>
              <w:t>O</w:t>
            </w:r>
            <w:r w:rsidR="00627755">
              <w:rPr>
                <w:rFonts w:asciiTheme="minorHAnsi" w:hAnsiTheme="minorHAnsi" w:cstheme="minorHAnsi"/>
                <w:b/>
              </w:rPr>
              <w:t>NE</w:t>
            </w:r>
            <w:r w:rsidRPr="00831EEF">
              <w:rPr>
                <w:rFonts w:asciiTheme="minorHAnsi" w:hAnsiTheme="minorHAnsi" w:cstheme="minorHAnsi"/>
                <w:b/>
              </w:rPr>
              <w:t xml:space="preserve"> LAKHS </w:t>
            </w:r>
          </w:p>
          <w:p w14:paraId="3E049C51" w14:textId="737DA0B3" w:rsidR="0008705A" w:rsidRPr="00831EEF" w:rsidRDefault="00831EEF" w:rsidP="00831EEF">
            <w:pPr>
              <w:spacing w:after="0"/>
              <w:jc w:val="center"/>
              <w:rPr>
                <w:rFonts w:asciiTheme="minorHAnsi" w:hAnsiTheme="minorHAnsi" w:cstheme="minorHAnsi"/>
                <w:b/>
                <w:color w:val="000000"/>
                <w:lang w:val="en-IN"/>
              </w:rPr>
            </w:pPr>
            <w:r w:rsidRPr="00831EEF">
              <w:rPr>
                <w:rFonts w:asciiTheme="minorHAnsi" w:hAnsiTheme="minorHAnsi" w:cstheme="minorHAnsi"/>
                <w:b/>
              </w:rPr>
              <w:t xml:space="preserve">(INR </w:t>
            </w:r>
            <w:r w:rsidR="00A87799">
              <w:rPr>
                <w:rFonts w:asciiTheme="minorHAnsi" w:hAnsiTheme="minorHAnsi" w:cstheme="minorHAnsi"/>
                <w:b/>
              </w:rPr>
              <w:t>8,736.21</w:t>
            </w:r>
            <w:r w:rsidRPr="00831EEF">
              <w:rPr>
                <w:rFonts w:asciiTheme="minorHAnsi" w:hAnsiTheme="minorHAnsi" w:cstheme="minorHAnsi"/>
                <w:b/>
              </w:rPr>
              <w:t xml:space="preserve"> CRORES)</w:t>
            </w:r>
          </w:p>
        </w:tc>
      </w:tr>
    </w:tbl>
    <w:p w14:paraId="21686AEA" w14:textId="77777777" w:rsidR="0054404E" w:rsidRDefault="008E1BCD" w:rsidP="00BC727E">
      <w:pPr>
        <w:pStyle w:val="ListParagraph"/>
        <w:spacing w:before="240" w:line="360" w:lineRule="auto"/>
        <w:ind w:left="284" w:right="-23"/>
        <w:jc w:val="both"/>
        <w:rPr>
          <w:rFonts w:ascii="Arial" w:hAnsi="Arial" w:cs="Arial"/>
          <w:b/>
          <w:i/>
          <w:color w:val="000000"/>
          <w:sz w:val="22"/>
          <w:szCs w:val="22"/>
        </w:rPr>
      </w:pPr>
      <w:r w:rsidRPr="00D730EB">
        <w:rPr>
          <w:rFonts w:ascii="Arial" w:hAnsi="Arial" w:cs="Arial"/>
          <w:b/>
          <w:i/>
          <w:color w:val="000000"/>
          <w:sz w:val="22"/>
          <w:szCs w:val="22"/>
        </w:rPr>
        <w:t xml:space="preserve">NOTE: </w:t>
      </w:r>
    </w:p>
    <w:p w14:paraId="08331F27" w14:textId="63D9D7B8" w:rsidR="008E1BCD" w:rsidRPr="0054404E" w:rsidRDefault="008E1BCD" w:rsidP="00BC727E">
      <w:pPr>
        <w:pStyle w:val="ListParagraph"/>
        <w:numPr>
          <w:ilvl w:val="0"/>
          <w:numId w:val="27"/>
        </w:numPr>
        <w:spacing w:line="360" w:lineRule="auto"/>
        <w:ind w:left="567" w:right="-23" w:hanging="283"/>
        <w:jc w:val="both"/>
        <w:rPr>
          <w:rFonts w:ascii="Arial" w:hAnsi="Arial" w:cs="Arial"/>
          <w:bCs/>
          <w:i/>
          <w:color w:val="000000"/>
          <w:sz w:val="22"/>
          <w:szCs w:val="22"/>
        </w:rPr>
      </w:pPr>
      <w:r w:rsidRPr="0054404E">
        <w:rPr>
          <w:rFonts w:ascii="Arial" w:hAnsi="Arial" w:cs="Arial"/>
          <w:bCs/>
          <w:i/>
          <w:color w:val="000000"/>
          <w:sz w:val="22"/>
          <w:szCs w:val="22"/>
        </w:rPr>
        <w:t>This is just the enterprise valuation of the project based on its income generating capacity in future years. This Valuation shall not be construed as the physical asset or should be directly related to cost approach or Project cost.</w:t>
      </w:r>
    </w:p>
    <w:p w14:paraId="4120040D" w14:textId="77777777" w:rsidR="00BC727E" w:rsidRPr="00C14E3C" w:rsidRDefault="00BC727E" w:rsidP="00BC727E">
      <w:pPr>
        <w:pStyle w:val="ListParagraph"/>
        <w:numPr>
          <w:ilvl w:val="0"/>
          <w:numId w:val="27"/>
        </w:numPr>
        <w:spacing w:line="360" w:lineRule="auto"/>
        <w:ind w:left="567" w:right="-23" w:hanging="283"/>
        <w:jc w:val="both"/>
        <w:rPr>
          <w:rFonts w:ascii="Arial" w:hAnsi="Arial" w:cs="Arial"/>
          <w:bCs/>
          <w:i/>
          <w:color w:val="000000"/>
          <w:sz w:val="22"/>
          <w:szCs w:val="22"/>
        </w:rPr>
      </w:pPr>
      <w:r>
        <w:rPr>
          <w:rFonts w:ascii="Arial" w:hAnsi="Arial" w:cs="Arial"/>
          <w:bCs/>
          <w:i/>
          <w:color w:val="000000"/>
          <w:sz w:val="22"/>
          <w:szCs w:val="22"/>
        </w:rPr>
        <w:t>Currently, the company has signed PPAs of 1590 MW out of the installed capacity of 1800 MW and the prospective buyer/investor/company can benefit from signing additional PPAs to use its full installed capacity.</w:t>
      </w:r>
    </w:p>
    <w:p w14:paraId="2C3EE02E" w14:textId="11B63114" w:rsidR="008E1BCD" w:rsidRDefault="00F33A7F" w:rsidP="00F33A7F">
      <w:pPr>
        <w:pStyle w:val="ListParagraph"/>
        <w:numPr>
          <w:ilvl w:val="0"/>
          <w:numId w:val="27"/>
        </w:numPr>
        <w:spacing w:line="360" w:lineRule="auto"/>
        <w:ind w:left="567" w:right="-23" w:hanging="283"/>
        <w:jc w:val="both"/>
        <w:rPr>
          <w:rFonts w:ascii="Arial" w:hAnsi="Arial" w:cs="Arial"/>
          <w:bCs/>
          <w:i/>
          <w:color w:val="000000"/>
          <w:sz w:val="22"/>
          <w:szCs w:val="22"/>
        </w:rPr>
      </w:pPr>
      <w:r w:rsidRPr="00F33A7F">
        <w:rPr>
          <w:rFonts w:ascii="Arial" w:hAnsi="Arial" w:cs="Arial"/>
          <w:bCs/>
          <w:i/>
          <w:color w:val="000000"/>
          <w:sz w:val="22"/>
          <w:szCs w:val="22"/>
        </w:rPr>
        <w:t>In absence of the operational details of the plant, we have relied upon the historical data to forecast the financial projections as per the industry standards.</w:t>
      </w:r>
    </w:p>
    <w:p w14:paraId="20AD1F51" w14:textId="77777777" w:rsidR="0011789F" w:rsidRDefault="0011789F" w:rsidP="00F33A7F">
      <w:pPr>
        <w:pStyle w:val="ListParagraph"/>
        <w:numPr>
          <w:ilvl w:val="0"/>
          <w:numId w:val="27"/>
        </w:numPr>
        <w:spacing w:line="360" w:lineRule="auto"/>
        <w:ind w:left="567" w:right="-23" w:hanging="283"/>
        <w:jc w:val="both"/>
        <w:rPr>
          <w:rFonts w:ascii="Arial" w:hAnsi="Arial" w:cs="Arial"/>
          <w:bCs/>
          <w:i/>
          <w:color w:val="000000"/>
          <w:sz w:val="22"/>
          <w:szCs w:val="22"/>
        </w:rPr>
      </w:pPr>
      <w:r>
        <w:rPr>
          <w:rFonts w:ascii="Arial" w:hAnsi="Arial" w:cs="Arial"/>
          <w:bCs/>
          <w:i/>
          <w:color w:val="000000"/>
          <w:sz w:val="22"/>
          <w:szCs w:val="22"/>
        </w:rPr>
        <w:t>For the prospective buyer/investor/company, there is an additional advantage in acquiring this plant as the company has already incurred about 20%-25% of CAPEX to double its installed capacity to 3600 MW from the current level of 1800 MW. Hence, the investor can expand the capacity of the plant by incurring only partial CAPEX.</w:t>
      </w:r>
    </w:p>
    <w:p w14:paraId="59620CDD" w14:textId="5ECD1C09" w:rsidR="00F33A7F" w:rsidRPr="00F33A7F" w:rsidRDefault="0011789F" w:rsidP="00A63C06">
      <w:pPr>
        <w:pStyle w:val="ListParagraph"/>
        <w:numPr>
          <w:ilvl w:val="0"/>
          <w:numId w:val="27"/>
        </w:numPr>
        <w:spacing w:after="0" w:line="360" w:lineRule="auto"/>
        <w:ind w:left="567" w:right="-23" w:hanging="283"/>
        <w:jc w:val="both"/>
        <w:rPr>
          <w:rFonts w:ascii="Arial" w:hAnsi="Arial" w:cs="Arial"/>
          <w:bCs/>
          <w:i/>
          <w:color w:val="000000"/>
          <w:sz w:val="22"/>
          <w:szCs w:val="22"/>
        </w:rPr>
      </w:pPr>
      <w:r>
        <w:rPr>
          <w:rFonts w:ascii="Arial" w:hAnsi="Arial" w:cs="Arial"/>
          <w:bCs/>
          <w:i/>
          <w:color w:val="000000"/>
          <w:sz w:val="22"/>
          <w:szCs w:val="22"/>
        </w:rPr>
        <w:lastRenderedPageBreak/>
        <w:t xml:space="preserve"> </w:t>
      </w:r>
      <w:r w:rsidR="00A63C06">
        <w:rPr>
          <w:rFonts w:ascii="Arial" w:hAnsi="Arial" w:cs="Arial"/>
          <w:bCs/>
          <w:i/>
          <w:color w:val="000000"/>
          <w:sz w:val="22"/>
          <w:szCs w:val="22"/>
        </w:rPr>
        <w:t xml:space="preserve">We are of the viewpoint that the power industry growth and demand for the power consumption will be higher in the future years, which will increase the demand for the thermal power generation plants as a result of it. </w:t>
      </w:r>
    </w:p>
    <w:p w14:paraId="36EE5D1E" w14:textId="1DAA4FBB" w:rsidR="005F3F74" w:rsidRDefault="005F3F74" w:rsidP="00D33C10">
      <w:pPr>
        <w:spacing w:after="0"/>
        <w:rPr>
          <w:rFonts w:ascii="Arial" w:hAnsi="Arial" w:cs="Arial"/>
          <w:b/>
          <w:color w:val="000000"/>
          <w:sz w:val="22"/>
          <w:lang w:val="en-IN"/>
        </w:rPr>
      </w:pPr>
    </w:p>
    <w:p w14:paraId="38F0EFA3" w14:textId="5B99D0DC" w:rsidR="00303EBE" w:rsidRPr="005F3F74" w:rsidRDefault="00303EBE" w:rsidP="005F3F74">
      <w:pPr>
        <w:pStyle w:val="Default"/>
        <w:numPr>
          <w:ilvl w:val="0"/>
          <w:numId w:val="26"/>
        </w:numPr>
        <w:spacing w:after="240" w:line="360" w:lineRule="auto"/>
        <w:ind w:left="142" w:right="16" w:hanging="426"/>
        <w:jc w:val="both"/>
        <w:rPr>
          <w:b/>
          <w:sz w:val="22"/>
        </w:rPr>
      </w:pPr>
      <w:r w:rsidRPr="00FD7B78">
        <w:rPr>
          <w:b/>
          <w:sz w:val="22"/>
        </w:rPr>
        <w:t>SENSITIVITY ANALYSIS:</w:t>
      </w:r>
    </w:p>
    <w:p w14:paraId="0E2603E1" w14:textId="59808062" w:rsidR="00303EBE" w:rsidRPr="0039282F" w:rsidRDefault="00303EBE" w:rsidP="00BC727E">
      <w:pPr>
        <w:pStyle w:val="ListParagraph"/>
        <w:numPr>
          <w:ilvl w:val="0"/>
          <w:numId w:val="32"/>
        </w:numPr>
        <w:spacing w:after="0" w:line="360" w:lineRule="auto"/>
        <w:ind w:left="567" w:right="-23" w:hanging="425"/>
        <w:jc w:val="both"/>
        <w:rPr>
          <w:rFonts w:ascii="Arial" w:hAnsi="Arial" w:cs="Arial"/>
          <w:b/>
          <w:color w:val="000000"/>
          <w:sz w:val="22"/>
          <w:szCs w:val="22"/>
        </w:rPr>
      </w:pPr>
      <w:r w:rsidRPr="00E0581F">
        <w:rPr>
          <w:rFonts w:ascii="Arial" w:hAnsi="Arial" w:cs="Arial"/>
          <w:b/>
          <w:bCs/>
          <w:iCs/>
          <w:color w:val="000000"/>
          <w:sz w:val="22"/>
        </w:rPr>
        <w:t>WACC</w:t>
      </w:r>
      <w:r>
        <w:rPr>
          <w:rFonts w:ascii="Arial" w:hAnsi="Arial" w:cs="Arial"/>
          <w:bCs/>
          <w:iCs/>
          <w:color w:val="000000"/>
          <w:sz w:val="22"/>
        </w:rPr>
        <w:t xml:space="preserve"> is the key input which has strong impact on the firm’s value with respect to percentage change. We have considered a change of </w:t>
      </w:r>
      <w:r w:rsidR="0079596E">
        <w:rPr>
          <w:rFonts w:ascii="Arial" w:hAnsi="Arial" w:cs="Arial"/>
          <w:b/>
          <w:bCs/>
          <w:iCs/>
          <w:color w:val="000000"/>
          <w:sz w:val="22"/>
        </w:rPr>
        <w:t>1</w:t>
      </w:r>
      <w:r w:rsidRPr="00E0581F">
        <w:rPr>
          <w:rFonts w:ascii="Arial" w:hAnsi="Arial" w:cs="Arial"/>
          <w:b/>
          <w:bCs/>
          <w:iCs/>
          <w:color w:val="000000"/>
          <w:sz w:val="22"/>
        </w:rPr>
        <w:t>%</w:t>
      </w:r>
      <w:r>
        <w:rPr>
          <w:rFonts w:ascii="Arial" w:hAnsi="Arial" w:cs="Arial"/>
          <w:bCs/>
          <w:iCs/>
          <w:color w:val="000000"/>
          <w:sz w:val="22"/>
        </w:rPr>
        <w:t xml:space="preserve"> to perform the sensitivity analysis.</w:t>
      </w:r>
    </w:p>
    <w:tbl>
      <w:tblPr>
        <w:tblW w:w="6586" w:type="dxa"/>
        <w:tblInd w:w="2093" w:type="dxa"/>
        <w:tblLook w:val="04A0" w:firstRow="1" w:lastRow="0" w:firstColumn="1" w:lastColumn="0" w:noHBand="0" w:noVBand="1"/>
      </w:tblPr>
      <w:tblGrid>
        <w:gridCol w:w="2617"/>
        <w:gridCol w:w="3969"/>
      </w:tblGrid>
      <w:tr w:rsidR="00303EBE" w:rsidRPr="00E8622C" w14:paraId="3293F1DB" w14:textId="77777777" w:rsidTr="0067033C">
        <w:trPr>
          <w:trHeight w:val="374"/>
        </w:trPr>
        <w:tc>
          <w:tcPr>
            <w:tcW w:w="2617"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14:paraId="636F8309" w14:textId="77777777" w:rsidR="00303EBE" w:rsidRPr="00E8622C" w:rsidRDefault="00303EBE" w:rsidP="0067033C">
            <w:pPr>
              <w:spacing w:after="0" w:line="276" w:lineRule="auto"/>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Scenario</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bottom"/>
          </w:tcPr>
          <w:p w14:paraId="4802E83B" w14:textId="77777777" w:rsidR="00303EBE" w:rsidRPr="00E8622C" w:rsidRDefault="00303EBE" w:rsidP="0067033C">
            <w:pPr>
              <w:spacing w:after="0" w:line="276" w:lineRule="auto"/>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WACC</w:t>
            </w:r>
          </w:p>
        </w:tc>
      </w:tr>
      <w:tr w:rsidR="00303EBE" w:rsidRPr="00E8622C" w14:paraId="63FEC60B" w14:textId="77777777" w:rsidTr="0067033C">
        <w:trPr>
          <w:trHeight w:val="409"/>
        </w:trPr>
        <w:tc>
          <w:tcPr>
            <w:tcW w:w="2617" w:type="dxa"/>
            <w:tcBorders>
              <w:top w:val="single" w:sz="4" w:space="0" w:color="auto"/>
              <w:left w:val="single" w:sz="4" w:space="0" w:color="auto"/>
              <w:bottom w:val="single" w:sz="4" w:space="0" w:color="auto"/>
              <w:right w:val="nil"/>
            </w:tcBorders>
            <w:shd w:val="clear" w:color="auto" w:fill="auto"/>
            <w:noWrap/>
            <w:vAlign w:val="center"/>
            <w:hideMark/>
          </w:tcPr>
          <w:p w14:paraId="70B230E7" w14:textId="71D030BE" w:rsidR="00303EBE" w:rsidRPr="00E8622C" w:rsidRDefault="00303EBE" w:rsidP="0067033C">
            <w:pPr>
              <w:spacing w:after="0" w:line="276" w:lineRule="auto"/>
              <w:rPr>
                <w:rFonts w:ascii="Calibri" w:hAnsi="Calibri" w:cs="Calibri"/>
                <w:b/>
                <w:bCs/>
                <w:color w:val="000000"/>
                <w:sz w:val="22"/>
                <w:szCs w:val="22"/>
                <w:lang w:val="en-IN" w:eastAsia="en-IN"/>
              </w:rPr>
            </w:pPr>
            <w:r w:rsidRPr="00E8622C">
              <w:rPr>
                <w:rFonts w:ascii="Calibri" w:hAnsi="Calibri" w:cs="Calibri"/>
                <w:b/>
                <w:bCs/>
                <w:color w:val="000000"/>
                <w:sz w:val="22"/>
                <w:szCs w:val="22"/>
                <w:lang w:val="en-IN" w:eastAsia="en-IN"/>
              </w:rPr>
              <w:t>Optimistic Case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AFFA8" w14:textId="2F885DD6" w:rsidR="00303EBE" w:rsidRPr="00E8622C" w:rsidRDefault="00303EBE" w:rsidP="0067033C">
            <w:pPr>
              <w:spacing w:after="0" w:line="276"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r w:rsidR="00A87799">
              <w:rPr>
                <w:rFonts w:ascii="Calibri" w:hAnsi="Calibri" w:cs="Calibri"/>
                <w:color w:val="000000"/>
                <w:sz w:val="22"/>
                <w:szCs w:val="22"/>
                <w:lang w:val="en-IN" w:eastAsia="en-IN"/>
              </w:rPr>
              <w:t>4.</w:t>
            </w:r>
            <w:r w:rsidR="0079596E">
              <w:rPr>
                <w:rFonts w:ascii="Calibri" w:hAnsi="Calibri" w:cs="Calibri"/>
                <w:color w:val="000000"/>
                <w:sz w:val="22"/>
                <w:szCs w:val="22"/>
                <w:lang w:val="en-IN" w:eastAsia="en-IN"/>
              </w:rPr>
              <w:t>2</w:t>
            </w:r>
            <w:r w:rsidR="00A87799">
              <w:rPr>
                <w:rFonts w:ascii="Calibri" w:hAnsi="Calibri" w:cs="Calibri"/>
                <w:color w:val="000000"/>
                <w:sz w:val="22"/>
                <w:szCs w:val="22"/>
                <w:lang w:val="en-IN" w:eastAsia="en-IN"/>
              </w:rPr>
              <w:t>5</w:t>
            </w:r>
            <w:r>
              <w:rPr>
                <w:rFonts w:ascii="Calibri" w:hAnsi="Calibri" w:cs="Calibri"/>
                <w:color w:val="000000"/>
                <w:sz w:val="22"/>
                <w:szCs w:val="22"/>
                <w:lang w:val="en-IN" w:eastAsia="en-IN"/>
              </w:rPr>
              <w:t>%</w:t>
            </w:r>
          </w:p>
        </w:tc>
      </w:tr>
      <w:tr w:rsidR="00303EBE" w:rsidRPr="00E8622C" w14:paraId="7C05FB15" w14:textId="77777777" w:rsidTr="0067033C">
        <w:trPr>
          <w:trHeight w:val="415"/>
        </w:trPr>
        <w:tc>
          <w:tcPr>
            <w:tcW w:w="2617" w:type="dxa"/>
            <w:tcBorders>
              <w:top w:val="single" w:sz="4" w:space="0" w:color="auto"/>
              <w:left w:val="single" w:sz="4" w:space="0" w:color="auto"/>
              <w:bottom w:val="single" w:sz="4" w:space="0" w:color="auto"/>
              <w:right w:val="nil"/>
            </w:tcBorders>
            <w:shd w:val="clear" w:color="auto" w:fill="auto"/>
            <w:noWrap/>
            <w:vAlign w:val="center"/>
            <w:hideMark/>
          </w:tcPr>
          <w:p w14:paraId="40007122" w14:textId="77777777" w:rsidR="00303EBE" w:rsidRPr="00E8622C" w:rsidRDefault="00303EBE" w:rsidP="0067033C">
            <w:pPr>
              <w:spacing w:after="0" w:line="276" w:lineRule="auto"/>
              <w:rPr>
                <w:rFonts w:ascii="Calibri" w:hAnsi="Calibri" w:cs="Calibri"/>
                <w:b/>
                <w:bCs/>
                <w:color w:val="000000"/>
                <w:sz w:val="22"/>
                <w:szCs w:val="22"/>
                <w:lang w:val="en-IN" w:eastAsia="en-IN"/>
              </w:rPr>
            </w:pPr>
            <w:r w:rsidRPr="00E8622C">
              <w:rPr>
                <w:rFonts w:ascii="Calibri" w:hAnsi="Calibri" w:cs="Calibri"/>
                <w:b/>
                <w:bCs/>
                <w:color w:val="000000"/>
                <w:sz w:val="22"/>
                <w:szCs w:val="22"/>
                <w:lang w:val="en-IN" w:eastAsia="en-IN"/>
              </w:rPr>
              <w:t>Base Case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0F6B9" w14:textId="6061E441" w:rsidR="00303EBE" w:rsidRPr="00E8622C" w:rsidRDefault="00303EBE" w:rsidP="0067033C">
            <w:pPr>
              <w:spacing w:after="0" w:line="276"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r w:rsidR="00A87799">
              <w:rPr>
                <w:rFonts w:ascii="Calibri" w:hAnsi="Calibri" w:cs="Calibri"/>
                <w:color w:val="000000"/>
                <w:sz w:val="22"/>
                <w:szCs w:val="22"/>
                <w:lang w:val="en-IN" w:eastAsia="en-IN"/>
              </w:rPr>
              <w:t>5.25</w:t>
            </w:r>
            <w:r>
              <w:rPr>
                <w:rFonts w:ascii="Calibri" w:hAnsi="Calibri" w:cs="Calibri"/>
                <w:color w:val="000000"/>
                <w:sz w:val="22"/>
                <w:szCs w:val="22"/>
                <w:lang w:val="en-IN" w:eastAsia="en-IN"/>
              </w:rPr>
              <w:t>%</w:t>
            </w:r>
          </w:p>
        </w:tc>
      </w:tr>
      <w:tr w:rsidR="00303EBE" w:rsidRPr="00E8622C" w14:paraId="4BBB95C4" w14:textId="77777777" w:rsidTr="0067033C">
        <w:trPr>
          <w:trHeight w:val="420"/>
        </w:trPr>
        <w:tc>
          <w:tcPr>
            <w:tcW w:w="2617" w:type="dxa"/>
            <w:tcBorders>
              <w:top w:val="single" w:sz="4" w:space="0" w:color="auto"/>
              <w:left w:val="single" w:sz="4" w:space="0" w:color="auto"/>
              <w:bottom w:val="single" w:sz="4" w:space="0" w:color="auto"/>
              <w:right w:val="nil"/>
            </w:tcBorders>
            <w:shd w:val="clear" w:color="auto" w:fill="auto"/>
            <w:noWrap/>
            <w:vAlign w:val="center"/>
            <w:hideMark/>
          </w:tcPr>
          <w:p w14:paraId="0C7E59C8" w14:textId="77777777" w:rsidR="00303EBE" w:rsidRPr="00E8622C" w:rsidRDefault="00303EBE" w:rsidP="0067033C">
            <w:pPr>
              <w:spacing w:after="0" w:line="276" w:lineRule="auto"/>
              <w:rPr>
                <w:rFonts w:ascii="Calibri" w:hAnsi="Calibri" w:cs="Calibri"/>
                <w:b/>
                <w:bCs/>
                <w:color w:val="000000"/>
                <w:sz w:val="22"/>
                <w:szCs w:val="22"/>
                <w:lang w:val="en-IN" w:eastAsia="en-IN"/>
              </w:rPr>
            </w:pPr>
            <w:r w:rsidRPr="00E8622C">
              <w:rPr>
                <w:rFonts w:ascii="Calibri" w:hAnsi="Calibri" w:cs="Calibri"/>
                <w:b/>
                <w:bCs/>
                <w:color w:val="000000"/>
                <w:sz w:val="22"/>
                <w:szCs w:val="22"/>
                <w:lang w:val="en-IN" w:eastAsia="en-IN"/>
              </w:rPr>
              <w:t>Pessimistic Case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6F897" w14:textId="30819FE9" w:rsidR="00303EBE" w:rsidRPr="00E8622C" w:rsidRDefault="005F3F74" w:rsidP="0067033C">
            <w:pPr>
              <w:spacing w:after="0" w:line="276"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r w:rsidR="0079596E">
              <w:rPr>
                <w:rFonts w:ascii="Calibri" w:hAnsi="Calibri" w:cs="Calibri"/>
                <w:color w:val="000000"/>
                <w:sz w:val="22"/>
                <w:szCs w:val="22"/>
                <w:lang w:val="en-IN" w:eastAsia="en-IN"/>
              </w:rPr>
              <w:t>6.2</w:t>
            </w:r>
            <w:r w:rsidR="00A87799">
              <w:rPr>
                <w:rFonts w:ascii="Calibri" w:hAnsi="Calibri" w:cs="Calibri"/>
                <w:color w:val="000000"/>
                <w:sz w:val="22"/>
                <w:szCs w:val="22"/>
                <w:lang w:val="en-IN" w:eastAsia="en-IN"/>
              </w:rPr>
              <w:t>5</w:t>
            </w:r>
            <w:r w:rsidR="00303EBE">
              <w:rPr>
                <w:rFonts w:ascii="Calibri" w:hAnsi="Calibri" w:cs="Calibri"/>
                <w:color w:val="000000"/>
                <w:sz w:val="22"/>
                <w:szCs w:val="22"/>
                <w:lang w:val="en-IN" w:eastAsia="en-IN"/>
              </w:rPr>
              <w:t>%</w:t>
            </w:r>
          </w:p>
        </w:tc>
      </w:tr>
    </w:tbl>
    <w:p w14:paraId="766D6308" w14:textId="77777777" w:rsidR="00303EBE" w:rsidRPr="005F3F74" w:rsidRDefault="00303EBE" w:rsidP="00D33C10">
      <w:pPr>
        <w:spacing w:after="0" w:line="360" w:lineRule="auto"/>
        <w:jc w:val="both"/>
        <w:rPr>
          <w:rFonts w:ascii="Arial" w:hAnsi="Arial" w:cs="Arial"/>
          <w:b/>
          <w:iCs/>
          <w:color w:val="000000"/>
          <w:sz w:val="22"/>
          <w:szCs w:val="22"/>
          <w:u w:val="single"/>
        </w:rPr>
      </w:pPr>
    </w:p>
    <w:p w14:paraId="5D7D1A26" w14:textId="378522A8" w:rsidR="00303EBE" w:rsidRPr="00E0581F" w:rsidRDefault="000A3482" w:rsidP="00BC727E">
      <w:pPr>
        <w:pStyle w:val="ListParagraph"/>
        <w:numPr>
          <w:ilvl w:val="0"/>
          <w:numId w:val="32"/>
        </w:numPr>
        <w:spacing w:line="360" w:lineRule="auto"/>
        <w:ind w:left="567" w:right="-23" w:hanging="425"/>
        <w:jc w:val="both"/>
        <w:rPr>
          <w:rFonts w:ascii="Arial" w:hAnsi="Arial" w:cs="Arial"/>
          <w:b/>
        </w:rPr>
      </w:pPr>
      <w:r w:rsidRPr="000A3482">
        <w:rPr>
          <w:rFonts w:ascii="Arial" w:hAnsi="Arial" w:cs="Arial"/>
          <w:b/>
          <w:sz w:val="22"/>
          <w:szCs w:val="22"/>
        </w:rPr>
        <w:t>REVENUE GROWTH RATE (FOR FIRST 5 YEARS)</w:t>
      </w:r>
      <w:r w:rsidR="005F3F74" w:rsidRPr="005F3F74">
        <w:rPr>
          <w:rFonts w:ascii="Arial" w:hAnsi="Arial" w:cs="Arial"/>
          <w:b/>
        </w:rPr>
        <w:tab/>
      </w:r>
      <w:r w:rsidR="005F3F74">
        <w:rPr>
          <w:rFonts w:ascii="Arial" w:hAnsi="Arial" w:cs="Arial"/>
          <w:b/>
        </w:rPr>
        <w:t xml:space="preserve"> </w:t>
      </w:r>
      <w:r w:rsidR="00303EBE">
        <w:rPr>
          <w:rFonts w:ascii="Arial" w:hAnsi="Arial" w:cs="Arial"/>
          <w:sz w:val="22"/>
          <w:szCs w:val="22"/>
        </w:rPr>
        <w:t xml:space="preserve">is the key input to calculate the </w:t>
      </w:r>
      <w:r>
        <w:rPr>
          <w:rFonts w:ascii="Arial" w:hAnsi="Arial" w:cs="Arial"/>
          <w:sz w:val="22"/>
          <w:szCs w:val="22"/>
        </w:rPr>
        <w:t>Enterprise</w:t>
      </w:r>
      <w:r w:rsidR="00303EBE">
        <w:rPr>
          <w:rFonts w:ascii="Arial" w:hAnsi="Arial" w:cs="Arial"/>
          <w:sz w:val="22"/>
          <w:szCs w:val="22"/>
        </w:rPr>
        <w:t xml:space="preserve"> Value during assessing the firm’s value. </w:t>
      </w:r>
      <w:r w:rsidR="00303EBE">
        <w:rPr>
          <w:rFonts w:ascii="Arial" w:hAnsi="Arial" w:cs="Arial"/>
          <w:bCs/>
          <w:iCs/>
          <w:color w:val="000000"/>
          <w:sz w:val="22"/>
        </w:rPr>
        <w:t xml:space="preserve">We have considered a change of </w:t>
      </w:r>
      <w:r w:rsidR="005F3F74">
        <w:rPr>
          <w:rFonts w:ascii="Arial" w:hAnsi="Arial" w:cs="Arial"/>
          <w:b/>
          <w:bCs/>
          <w:iCs/>
          <w:color w:val="000000"/>
          <w:sz w:val="22"/>
        </w:rPr>
        <w:t>1</w:t>
      </w:r>
      <w:r w:rsidR="00303EBE" w:rsidRPr="00E0581F">
        <w:rPr>
          <w:rFonts w:ascii="Arial" w:hAnsi="Arial" w:cs="Arial"/>
          <w:b/>
          <w:bCs/>
          <w:iCs/>
          <w:color w:val="000000"/>
          <w:sz w:val="22"/>
        </w:rPr>
        <w:t>.5%</w:t>
      </w:r>
      <w:r w:rsidR="00303EBE">
        <w:rPr>
          <w:rFonts w:ascii="Arial" w:hAnsi="Arial" w:cs="Arial"/>
          <w:bCs/>
          <w:iCs/>
          <w:color w:val="000000"/>
          <w:sz w:val="22"/>
        </w:rPr>
        <w:t xml:space="preserve"> to perform the sensitivity analysis.</w:t>
      </w:r>
    </w:p>
    <w:tbl>
      <w:tblPr>
        <w:tblW w:w="6662"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002"/>
      </w:tblGrid>
      <w:tr w:rsidR="00303EBE" w:rsidRPr="00E8622C" w14:paraId="15A706BE" w14:textId="77777777" w:rsidTr="0011789F">
        <w:trPr>
          <w:trHeight w:val="300"/>
        </w:trPr>
        <w:tc>
          <w:tcPr>
            <w:tcW w:w="2660" w:type="dxa"/>
            <w:shd w:val="clear" w:color="auto" w:fill="1F3864" w:themeFill="accent5" w:themeFillShade="80"/>
            <w:noWrap/>
            <w:vAlign w:val="bottom"/>
          </w:tcPr>
          <w:p w14:paraId="2361018B" w14:textId="77777777" w:rsidR="00303EBE" w:rsidRPr="00A024D3" w:rsidRDefault="00303EBE" w:rsidP="0067033C">
            <w:pPr>
              <w:spacing w:after="0" w:line="360" w:lineRule="auto"/>
              <w:jc w:val="center"/>
              <w:rPr>
                <w:rFonts w:ascii="Calibri" w:hAnsi="Calibri" w:cs="Calibri"/>
                <w:b/>
                <w:bCs/>
                <w:color w:val="FFFFFF"/>
                <w:sz w:val="22"/>
                <w:szCs w:val="22"/>
                <w:lang w:val="en-IN" w:eastAsia="en-IN"/>
              </w:rPr>
            </w:pPr>
            <w:r w:rsidRPr="00A024D3">
              <w:rPr>
                <w:rFonts w:ascii="Calibri" w:hAnsi="Calibri" w:cs="Calibri"/>
                <w:b/>
                <w:bCs/>
                <w:color w:val="FFFFFF"/>
                <w:sz w:val="22"/>
                <w:szCs w:val="22"/>
                <w:lang w:val="en-IN" w:eastAsia="en-IN"/>
              </w:rPr>
              <w:t>Scenario</w:t>
            </w:r>
          </w:p>
        </w:tc>
        <w:tc>
          <w:tcPr>
            <w:tcW w:w="4002" w:type="dxa"/>
            <w:shd w:val="clear" w:color="auto" w:fill="1F3864" w:themeFill="accent5" w:themeFillShade="80"/>
            <w:noWrap/>
            <w:vAlign w:val="center"/>
          </w:tcPr>
          <w:p w14:paraId="5B84EDE3" w14:textId="77777777" w:rsidR="00303EBE" w:rsidRPr="00A024D3" w:rsidRDefault="00303EBE" w:rsidP="0067033C">
            <w:pPr>
              <w:spacing w:after="0" w:line="360" w:lineRule="auto"/>
              <w:jc w:val="center"/>
              <w:rPr>
                <w:rFonts w:ascii="Calibri" w:hAnsi="Calibri" w:cs="Calibri"/>
                <w:b/>
                <w:bCs/>
                <w:color w:val="FFFFFF"/>
                <w:sz w:val="22"/>
                <w:szCs w:val="22"/>
                <w:lang w:val="en-IN" w:eastAsia="en-IN"/>
              </w:rPr>
            </w:pPr>
            <w:r w:rsidRPr="00A024D3">
              <w:rPr>
                <w:rFonts w:ascii="Calibri" w:hAnsi="Calibri" w:cs="Calibri"/>
                <w:b/>
                <w:bCs/>
                <w:color w:val="FFFFFF"/>
                <w:sz w:val="22"/>
                <w:szCs w:val="22"/>
                <w:lang w:val="en-IN" w:eastAsia="en-IN"/>
              </w:rPr>
              <w:t>Growth Rate</w:t>
            </w:r>
          </w:p>
        </w:tc>
      </w:tr>
      <w:tr w:rsidR="00303EBE" w:rsidRPr="00E8622C" w14:paraId="585789E4" w14:textId="77777777" w:rsidTr="0011789F">
        <w:trPr>
          <w:trHeight w:val="300"/>
        </w:trPr>
        <w:tc>
          <w:tcPr>
            <w:tcW w:w="2660" w:type="dxa"/>
            <w:shd w:val="clear" w:color="auto" w:fill="auto"/>
            <w:noWrap/>
            <w:vAlign w:val="bottom"/>
            <w:hideMark/>
          </w:tcPr>
          <w:p w14:paraId="43BA625E" w14:textId="77777777" w:rsidR="00303EBE" w:rsidRPr="00E8622C" w:rsidRDefault="00303EBE" w:rsidP="0067033C">
            <w:pPr>
              <w:spacing w:after="0" w:line="360" w:lineRule="auto"/>
              <w:rPr>
                <w:rFonts w:ascii="Calibri" w:hAnsi="Calibri" w:cs="Calibri"/>
                <w:b/>
                <w:bCs/>
                <w:color w:val="000000"/>
                <w:sz w:val="22"/>
                <w:szCs w:val="22"/>
                <w:lang w:val="en-IN" w:eastAsia="en-IN"/>
              </w:rPr>
            </w:pPr>
            <w:r w:rsidRPr="00E8622C">
              <w:rPr>
                <w:rFonts w:ascii="Calibri" w:hAnsi="Calibri" w:cs="Calibri"/>
                <w:b/>
                <w:bCs/>
                <w:color w:val="000000"/>
                <w:sz w:val="22"/>
                <w:szCs w:val="22"/>
                <w:lang w:val="en-IN" w:eastAsia="en-IN"/>
              </w:rPr>
              <w:t xml:space="preserve">Optimistic Case </w:t>
            </w:r>
          </w:p>
        </w:tc>
        <w:tc>
          <w:tcPr>
            <w:tcW w:w="4002" w:type="dxa"/>
            <w:shd w:val="clear" w:color="auto" w:fill="auto"/>
            <w:noWrap/>
            <w:vAlign w:val="center"/>
            <w:hideMark/>
          </w:tcPr>
          <w:p w14:paraId="605C8497" w14:textId="7A519DAB" w:rsidR="00303EBE" w:rsidRPr="00E8622C" w:rsidRDefault="00303EBE" w:rsidP="0067033C">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3.00%</w:t>
            </w:r>
            <w:r w:rsidR="00A87799">
              <w:rPr>
                <w:rFonts w:ascii="Calibri" w:hAnsi="Calibri" w:cs="Calibri"/>
                <w:color w:val="000000"/>
                <w:sz w:val="22"/>
                <w:szCs w:val="22"/>
                <w:lang w:val="en-IN" w:eastAsia="en-IN"/>
              </w:rPr>
              <w:t>-3.25%</w:t>
            </w:r>
          </w:p>
        </w:tc>
      </w:tr>
      <w:tr w:rsidR="00303EBE" w:rsidRPr="00E8622C" w14:paraId="20492EAF" w14:textId="77777777" w:rsidTr="0011789F">
        <w:trPr>
          <w:trHeight w:val="300"/>
        </w:trPr>
        <w:tc>
          <w:tcPr>
            <w:tcW w:w="2660" w:type="dxa"/>
            <w:shd w:val="clear" w:color="auto" w:fill="auto"/>
            <w:noWrap/>
            <w:vAlign w:val="bottom"/>
            <w:hideMark/>
          </w:tcPr>
          <w:p w14:paraId="3151E564" w14:textId="77777777" w:rsidR="00303EBE" w:rsidRPr="00E8622C" w:rsidRDefault="00303EBE" w:rsidP="0067033C">
            <w:pPr>
              <w:spacing w:after="0" w:line="360" w:lineRule="auto"/>
              <w:rPr>
                <w:rFonts w:ascii="Calibri" w:hAnsi="Calibri" w:cs="Calibri"/>
                <w:b/>
                <w:bCs/>
                <w:color w:val="000000"/>
                <w:sz w:val="22"/>
                <w:szCs w:val="22"/>
                <w:lang w:val="en-IN" w:eastAsia="en-IN"/>
              </w:rPr>
            </w:pPr>
            <w:r w:rsidRPr="00E8622C">
              <w:rPr>
                <w:rFonts w:ascii="Calibri" w:hAnsi="Calibri" w:cs="Calibri"/>
                <w:b/>
                <w:bCs/>
                <w:color w:val="000000"/>
                <w:sz w:val="22"/>
                <w:szCs w:val="22"/>
                <w:lang w:val="en-IN" w:eastAsia="en-IN"/>
              </w:rPr>
              <w:t>Base Case</w:t>
            </w:r>
          </w:p>
        </w:tc>
        <w:tc>
          <w:tcPr>
            <w:tcW w:w="4002" w:type="dxa"/>
            <w:shd w:val="clear" w:color="auto" w:fill="auto"/>
            <w:noWrap/>
            <w:vAlign w:val="center"/>
            <w:hideMark/>
          </w:tcPr>
          <w:p w14:paraId="2DDA06F2" w14:textId="0739A31F" w:rsidR="00303EBE" w:rsidRPr="00E8622C" w:rsidRDefault="005F3F74" w:rsidP="0067033C">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r w:rsidR="00303EBE">
              <w:rPr>
                <w:rFonts w:ascii="Calibri" w:hAnsi="Calibri" w:cs="Calibri"/>
                <w:color w:val="000000"/>
                <w:sz w:val="22"/>
                <w:szCs w:val="22"/>
                <w:lang w:val="en-IN" w:eastAsia="en-IN"/>
              </w:rPr>
              <w:t>.50%</w:t>
            </w:r>
            <w:r w:rsidR="00A87799">
              <w:rPr>
                <w:rFonts w:ascii="Calibri" w:hAnsi="Calibri" w:cs="Calibri"/>
                <w:color w:val="000000"/>
                <w:sz w:val="22"/>
                <w:szCs w:val="22"/>
                <w:lang w:val="en-IN" w:eastAsia="en-IN"/>
              </w:rPr>
              <w:t>-1.75%</w:t>
            </w:r>
          </w:p>
        </w:tc>
      </w:tr>
      <w:tr w:rsidR="00303EBE" w:rsidRPr="00E8622C" w14:paraId="3733EFB2" w14:textId="77777777" w:rsidTr="0011789F">
        <w:trPr>
          <w:trHeight w:val="300"/>
        </w:trPr>
        <w:tc>
          <w:tcPr>
            <w:tcW w:w="2660" w:type="dxa"/>
            <w:shd w:val="clear" w:color="auto" w:fill="auto"/>
            <w:noWrap/>
            <w:vAlign w:val="bottom"/>
            <w:hideMark/>
          </w:tcPr>
          <w:p w14:paraId="3290AEF7" w14:textId="77777777" w:rsidR="00303EBE" w:rsidRPr="00E8622C" w:rsidRDefault="00303EBE" w:rsidP="0067033C">
            <w:pPr>
              <w:spacing w:after="0" w:line="360" w:lineRule="auto"/>
              <w:rPr>
                <w:rFonts w:ascii="Calibri" w:hAnsi="Calibri" w:cs="Calibri"/>
                <w:b/>
                <w:bCs/>
                <w:color w:val="000000"/>
                <w:sz w:val="22"/>
                <w:szCs w:val="22"/>
                <w:lang w:val="en-IN" w:eastAsia="en-IN"/>
              </w:rPr>
            </w:pPr>
            <w:r w:rsidRPr="00E8622C">
              <w:rPr>
                <w:rFonts w:ascii="Calibri" w:hAnsi="Calibri" w:cs="Calibri"/>
                <w:b/>
                <w:bCs/>
                <w:color w:val="000000"/>
                <w:sz w:val="22"/>
                <w:szCs w:val="22"/>
                <w:lang w:val="en-IN" w:eastAsia="en-IN"/>
              </w:rPr>
              <w:t>Pessimistic Case</w:t>
            </w:r>
          </w:p>
        </w:tc>
        <w:tc>
          <w:tcPr>
            <w:tcW w:w="4002" w:type="dxa"/>
            <w:shd w:val="clear" w:color="auto" w:fill="auto"/>
            <w:noWrap/>
            <w:vAlign w:val="center"/>
            <w:hideMark/>
          </w:tcPr>
          <w:p w14:paraId="739506D4" w14:textId="1373D598" w:rsidR="00303EBE" w:rsidRPr="00E8622C" w:rsidRDefault="005F3F74" w:rsidP="0067033C">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0</w:t>
            </w:r>
            <w:r w:rsidR="00303EBE">
              <w:rPr>
                <w:rFonts w:ascii="Calibri" w:hAnsi="Calibri" w:cs="Calibri"/>
                <w:color w:val="000000"/>
                <w:sz w:val="22"/>
                <w:szCs w:val="22"/>
                <w:lang w:val="en-IN" w:eastAsia="en-IN"/>
              </w:rPr>
              <w:t>.00%</w:t>
            </w:r>
            <w:r w:rsidR="00A87799">
              <w:rPr>
                <w:rFonts w:ascii="Calibri" w:hAnsi="Calibri" w:cs="Calibri"/>
                <w:color w:val="000000"/>
                <w:sz w:val="22"/>
                <w:szCs w:val="22"/>
                <w:lang w:val="en-IN" w:eastAsia="en-IN"/>
              </w:rPr>
              <w:t>-0.25%</w:t>
            </w:r>
          </w:p>
        </w:tc>
      </w:tr>
    </w:tbl>
    <w:p w14:paraId="76573682" w14:textId="193670E8" w:rsidR="000C7C4D" w:rsidRDefault="000C7C4D" w:rsidP="00BC727E">
      <w:pPr>
        <w:spacing w:after="0"/>
        <w:rPr>
          <w:rFonts w:ascii="Arial" w:hAnsi="Arial" w:cs="Arial"/>
          <w:b/>
          <w:iCs/>
          <w:color w:val="000000"/>
          <w:sz w:val="22"/>
          <w:szCs w:val="22"/>
        </w:rPr>
      </w:pPr>
    </w:p>
    <w:p w14:paraId="63C260C6" w14:textId="7F90F014" w:rsidR="00303EBE" w:rsidRDefault="00303EBE" w:rsidP="005F3F74">
      <w:pPr>
        <w:pStyle w:val="ListParagraph"/>
        <w:numPr>
          <w:ilvl w:val="0"/>
          <w:numId w:val="32"/>
        </w:numPr>
        <w:spacing w:line="360" w:lineRule="auto"/>
        <w:ind w:left="567" w:right="-23" w:hanging="425"/>
        <w:jc w:val="both"/>
        <w:rPr>
          <w:rFonts w:ascii="Arial" w:hAnsi="Arial" w:cs="Arial"/>
          <w:b/>
          <w:iCs/>
          <w:color w:val="000000"/>
          <w:sz w:val="22"/>
          <w:szCs w:val="22"/>
        </w:rPr>
      </w:pPr>
      <w:r>
        <w:rPr>
          <w:rFonts w:ascii="Arial" w:hAnsi="Arial" w:cs="Arial"/>
          <w:b/>
          <w:iCs/>
          <w:color w:val="000000"/>
          <w:sz w:val="22"/>
          <w:szCs w:val="22"/>
        </w:rPr>
        <w:t>ENTERPRISE VALUE OF THE FIRM IN THE DIFFERENT SCENARIO:</w:t>
      </w:r>
    </w:p>
    <w:tbl>
      <w:tblPr>
        <w:tblW w:w="4610" w:type="pct"/>
        <w:tblInd w:w="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1417"/>
        <w:gridCol w:w="2127"/>
        <w:gridCol w:w="1991"/>
        <w:gridCol w:w="1985"/>
      </w:tblGrid>
      <w:tr w:rsidR="000A3482" w:rsidRPr="001318DF" w14:paraId="62C12654" w14:textId="77777777" w:rsidTr="0014047B">
        <w:trPr>
          <w:trHeight w:val="300"/>
        </w:trPr>
        <w:tc>
          <w:tcPr>
            <w:tcW w:w="1585" w:type="pct"/>
            <w:gridSpan w:val="2"/>
            <w:vMerge w:val="restart"/>
            <w:shd w:val="clear" w:color="auto" w:fill="F4B083" w:themeFill="accent2" w:themeFillTint="99"/>
            <w:noWrap/>
            <w:vAlign w:val="center"/>
            <w:hideMark/>
          </w:tcPr>
          <w:p w14:paraId="4BA1327F" w14:textId="5EF16B2E" w:rsidR="000A3482" w:rsidRPr="00D85A0D" w:rsidRDefault="000A3482" w:rsidP="00443BE2">
            <w:pPr>
              <w:spacing w:after="0" w:line="276" w:lineRule="auto"/>
              <w:jc w:val="center"/>
              <w:rPr>
                <w:rFonts w:asciiTheme="minorHAnsi" w:hAnsiTheme="minorHAnsi" w:cstheme="minorHAnsi"/>
                <w:b/>
                <w:color w:val="C00000"/>
                <w:szCs w:val="22"/>
                <w:lang w:val="en-IN" w:eastAsia="en-IN"/>
              </w:rPr>
            </w:pPr>
            <w:r w:rsidRPr="00D85A0D">
              <w:rPr>
                <w:rFonts w:asciiTheme="minorHAnsi" w:hAnsiTheme="minorHAnsi" w:cstheme="minorHAnsi"/>
                <w:b/>
                <w:color w:val="C00000"/>
                <w:szCs w:val="22"/>
                <w:lang w:val="en-IN" w:eastAsia="en-IN"/>
              </w:rPr>
              <w:t xml:space="preserve">INR </w:t>
            </w:r>
            <w:r w:rsidR="00A87799" w:rsidRPr="00D85A0D">
              <w:rPr>
                <w:rFonts w:asciiTheme="minorHAnsi" w:hAnsiTheme="minorHAnsi" w:cstheme="minorHAnsi"/>
                <w:b/>
                <w:color w:val="C00000"/>
                <w:szCs w:val="22"/>
                <w:lang w:val="en-IN" w:eastAsia="en-IN"/>
              </w:rPr>
              <w:t>8,736.21</w:t>
            </w:r>
            <w:r w:rsidR="002E108D" w:rsidRPr="00D85A0D">
              <w:rPr>
                <w:rFonts w:asciiTheme="minorHAnsi" w:hAnsiTheme="minorHAnsi" w:cstheme="minorHAnsi"/>
                <w:b/>
                <w:color w:val="C00000"/>
                <w:szCs w:val="22"/>
                <w:lang w:val="en-IN" w:eastAsia="en-IN"/>
              </w:rPr>
              <w:t xml:space="preserve"> </w:t>
            </w:r>
            <w:r w:rsidRPr="00D85A0D">
              <w:rPr>
                <w:rFonts w:asciiTheme="minorHAnsi" w:hAnsiTheme="minorHAnsi" w:cstheme="minorHAnsi"/>
                <w:b/>
                <w:color w:val="C00000"/>
                <w:szCs w:val="22"/>
                <w:lang w:val="en-IN" w:eastAsia="en-IN"/>
              </w:rPr>
              <w:t>Crore</w:t>
            </w:r>
          </w:p>
        </w:tc>
        <w:tc>
          <w:tcPr>
            <w:tcW w:w="3415" w:type="pct"/>
            <w:gridSpan w:val="3"/>
            <w:shd w:val="clear" w:color="auto" w:fill="002060"/>
            <w:noWrap/>
            <w:vAlign w:val="center"/>
            <w:hideMark/>
          </w:tcPr>
          <w:p w14:paraId="021B0CA7" w14:textId="3CD612FE" w:rsidR="000A3482" w:rsidRPr="00D85A0D" w:rsidRDefault="000A3482" w:rsidP="00C14E3C">
            <w:pPr>
              <w:spacing w:after="0" w:line="360" w:lineRule="auto"/>
              <w:jc w:val="center"/>
              <w:rPr>
                <w:rFonts w:asciiTheme="minorHAnsi" w:hAnsiTheme="minorHAnsi" w:cstheme="minorHAnsi"/>
                <w:b/>
                <w:bCs/>
                <w:sz w:val="22"/>
                <w:szCs w:val="22"/>
                <w:lang w:val="en-IN" w:eastAsia="en-IN"/>
              </w:rPr>
            </w:pPr>
            <w:r w:rsidRPr="00D85A0D">
              <w:rPr>
                <w:rFonts w:asciiTheme="minorHAnsi" w:hAnsiTheme="minorHAnsi" w:cstheme="minorHAnsi"/>
                <w:b/>
                <w:bCs/>
                <w:color w:val="FFFFFF" w:themeColor="background1"/>
                <w:sz w:val="22"/>
                <w:szCs w:val="22"/>
                <w:lang w:val="en-IN" w:eastAsia="en-IN"/>
              </w:rPr>
              <w:t>Revenue Growth Rate (for first 5 years)</w:t>
            </w:r>
          </w:p>
        </w:tc>
      </w:tr>
      <w:tr w:rsidR="000A3482" w:rsidRPr="001318DF" w14:paraId="7C49A980" w14:textId="77777777" w:rsidTr="0014047B">
        <w:trPr>
          <w:trHeight w:val="300"/>
        </w:trPr>
        <w:tc>
          <w:tcPr>
            <w:tcW w:w="1585" w:type="pct"/>
            <w:gridSpan w:val="2"/>
            <w:vMerge/>
            <w:shd w:val="clear" w:color="auto" w:fill="F4B083" w:themeFill="accent2" w:themeFillTint="99"/>
            <w:noWrap/>
            <w:vAlign w:val="center"/>
            <w:hideMark/>
          </w:tcPr>
          <w:p w14:paraId="36CCB050" w14:textId="77777777" w:rsidR="000A3482" w:rsidRPr="00D85A0D" w:rsidRDefault="000A3482" w:rsidP="00C14E3C">
            <w:pPr>
              <w:spacing w:after="0" w:line="360" w:lineRule="auto"/>
              <w:jc w:val="center"/>
              <w:rPr>
                <w:rFonts w:asciiTheme="minorHAnsi" w:hAnsiTheme="minorHAnsi" w:cstheme="minorHAnsi"/>
                <w:sz w:val="22"/>
                <w:szCs w:val="22"/>
                <w:lang w:val="en-IN" w:eastAsia="en-IN"/>
              </w:rPr>
            </w:pPr>
          </w:p>
        </w:tc>
        <w:tc>
          <w:tcPr>
            <w:tcW w:w="1190" w:type="pct"/>
            <w:shd w:val="clear" w:color="auto" w:fill="8EAADB" w:themeFill="accent5" w:themeFillTint="99"/>
            <w:noWrap/>
            <w:vAlign w:val="center"/>
            <w:hideMark/>
          </w:tcPr>
          <w:p w14:paraId="6594B66A" w14:textId="0EA6A6AB" w:rsidR="000A3482" w:rsidRPr="00D85A0D" w:rsidRDefault="000A3482" w:rsidP="00C14E3C">
            <w:pPr>
              <w:spacing w:after="0" w:line="360" w:lineRule="auto"/>
              <w:jc w:val="center"/>
              <w:rPr>
                <w:rFonts w:asciiTheme="minorHAnsi" w:hAnsiTheme="minorHAnsi" w:cstheme="minorHAnsi"/>
                <w:b/>
                <w:bCs/>
                <w:i/>
                <w:iCs/>
                <w:sz w:val="22"/>
                <w:szCs w:val="22"/>
                <w:lang w:val="en-IN" w:eastAsia="en-IN"/>
              </w:rPr>
            </w:pPr>
            <w:r w:rsidRPr="00D85A0D">
              <w:rPr>
                <w:rFonts w:ascii="Calibri" w:hAnsi="Calibri" w:cs="Calibri"/>
                <w:b/>
                <w:bCs/>
                <w:i/>
                <w:iCs/>
                <w:color w:val="000000"/>
                <w:sz w:val="22"/>
                <w:szCs w:val="22"/>
                <w:lang w:val="en-IN" w:eastAsia="en-IN"/>
              </w:rPr>
              <w:t>0.00%</w:t>
            </w:r>
            <w:r w:rsidR="00A87799" w:rsidRPr="00D85A0D">
              <w:rPr>
                <w:rFonts w:ascii="Calibri" w:hAnsi="Calibri" w:cs="Calibri"/>
                <w:b/>
                <w:bCs/>
                <w:i/>
                <w:iCs/>
                <w:color w:val="000000"/>
                <w:sz w:val="22"/>
                <w:szCs w:val="22"/>
                <w:lang w:val="en-IN" w:eastAsia="en-IN"/>
              </w:rPr>
              <w:t>-0.25%</w:t>
            </w:r>
          </w:p>
        </w:tc>
        <w:tc>
          <w:tcPr>
            <w:tcW w:w="1114" w:type="pct"/>
            <w:shd w:val="clear" w:color="auto" w:fill="8EAADB" w:themeFill="accent5" w:themeFillTint="99"/>
            <w:noWrap/>
            <w:vAlign w:val="center"/>
            <w:hideMark/>
          </w:tcPr>
          <w:p w14:paraId="1526FA0B" w14:textId="32E02C19" w:rsidR="000A3482" w:rsidRPr="00D85A0D" w:rsidRDefault="000A3482" w:rsidP="00C14E3C">
            <w:pPr>
              <w:spacing w:after="0" w:line="360" w:lineRule="auto"/>
              <w:jc w:val="center"/>
              <w:rPr>
                <w:rFonts w:asciiTheme="minorHAnsi" w:hAnsiTheme="minorHAnsi" w:cstheme="minorHAnsi"/>
                <w:b/>
                <w:bCs/>
                <w:i/>
                <w:iCs/>
                <w:sz w:val="22"/>
                <w:szCs w:val="22"/>
                <w:lang w:val="en-IN" w:eastAsia="en-IN"/>
              </w:rPr>
            </w:pPr>
            <w:r w:rsidRPr="00D85A0D">
              <w:rPr>
                <w:rFonts w:ascii="Calibri" w:hAnsi="Calibri" w:cs="Calibri"/>
                <w:b/>
                <w:bCs/>
                <w:i/>
                <w:iCs/>
                <w:color w:val="000000"/>
                <w:sz w:val="22"/>
                <w:szCs w:val="22"/>
                <w:lang w:val="en-IN" w:eastAsia="en-IN"/>
              </w:rPr>
              <w:t>1.50%</w:t>
            </w:r>
            <w:r w:rsidR="00A87799" w:rsidRPr="00D85A0D">
              <w:rPr>
                <w:rFonts w:ascii="Calibri" w:hAnsi="Calibri" w:cs="Calibri"/>
                <w:b/>
                <w:bCs/>
                <w:i/>
                <w:iCs/>
                <w:color w:val="000000"/>
                <w:sz w:val="22"/>
                <w:szCs w:val="22"/>
                <w:lang w:val="en-IN" w:eastAsia="en-IN"/>
              </w:rPr>
              <w:t>-1.75%</w:t>
            </w:r>
          </w:p>
        </w:tc>
        <w:tc>
          <w:tcPr>
            <w:tcW w:w="1111" w:type="pct"/>
            <w:shd w:val="clear" w:color="auto" w:fill="8EAADB" w:themeFill="accent5" w:themeFillTint="99"/>
            <w:noWrap/>
            <w:vAlign w:val="center"/>
            <w:hideMark/>
          </w:tcPr>
          <w:p w14:paraId="1353434D" w14:textId="1DBA1DD7" w:rsidR="000A3482" w:rsidRPr="00D85A0D" w:rsidRDefault="000A3482" w:rsidP="00C14E3C">
            <w:pPr>
              <w:spacing w:after="0" w:line="360" w:lineRule="auto"/>
              <w:jc w:val="center"/>
              <w:rPr>
                <w:rFonts w:asciiTheme="minorHAnsi" w:hAnsiTheme="minorHAnsi" w:cstheme="minorHAnsi"/>
                <w:b/>
                <w:bCs/>
                <w:i/>
                <w:iCs/>
                <w:sz w:val="22"/>
                <w:szCs w:val="22"/>
                <w:lang w:val="en-IN" w:eastAsia="en-IN"/>
              </w:rPr>
            </w:pPr>
            <w:r w:rsidRPr="00D85A0D">
              <w:rPr>
                <w:rFonts w:ascii="Calibri" w:hAnsi="Calibri" w:cs="Calibri"/>
                <w:b/>
                <w:bCs/>
                <w:i/>
                <w:iCs/>
                <w:color w:val="000000"/>
                <w:sz w:val="22"/>
                <w:szCs w:val="22"/>
                <w:lang w:val="en-IN" w:eastAsia="en-IN"/>
              </w:rPr>
              <w:t>3.00%</w:t>
            </w:r>
            <w:r w:rsidR="00A87799" w:rsidRPr="00D85A0D">
              <w:rPr>
                <w:rFonts w:ascii="Calibri" w:hAnsi="Calibri" w:cs="Calibri"/>
                <w:b/>
                <w:bCs/>
                <w:i/>
                <w:iCs/>
                <w:color w:val="000000"/>
                <w:sz w:val="22"/>
                <w:szCs w:val="22"/>
                <w:lang w:val="en-IN" w:eastAsia="en-IN"/>
              </w:rPr>
              <w:t>-3.25%</w:t>
            </w:r>
          </w:p>
        </w:tc>
      </w:tr>
      <w:tr w:rsidR="0079596E" w:rsidRPr="001318DF" w14:paraId="11E3EA24" w14:textId="77777777" w:rsidTr="0079596E">
        <w:trPr>
          <w:trHeight w:val="300"/>
        </w:trPr>
        <w:tc>
          <w:tcPr>
            <w:tcW w:w="792" w:type="pct"/>
            <w:vMerge w:val="restart"/>
            <w:shd w:val="clear" w:color="auto" w:fill="002060"/>
            <w:textDirection w:val="btLr"/>
            <w:vAlign w:val="center"/>
            <w:hideMark/>
          </w:tcPr>
          <w:p w14:paraId="4A4A3D85" w14:textId="77777777" w:rsidR="0079596E" w:rsidRPr="00D85A0D" w:rsidRDefault="0079596E" w:rsidP="0079596E">
            <w:pPr>
              <w:spacing w:after="0" w:line="360" w:lineRule="auto"/>
              <w:jc w:val="center"/>
              <w:rPr>
                <w:rFonts w:asciiTheme="minorHAnsi" w:hAnsiTheme="minorHAnsi" w:cstheme="minorHAnsi"/>
                <w:b/>
                <w:bCs/>
                <w:sz w:val="22"/>
                <w:szCs w:val="22"/>
                <w:lang w:val="en-IN" w:eastAsia="en-IN"/>
              </w:rPr>
            </w:pPr>
            <w:r w:rsidRPr="00D85A0D">
              <w:rPr>
                <w:rFonts w:asciiTheme="minorHAnsi" w:hAnsiTheme="minorHAnsi" w:cstheme="minorHAnsi"/>
                <w:b/>
                <w:bCs/>
                <w:sz w:val="22"/>
                <w:szCs w:val="22"/>
                <w:lang w:val="en-IN" w:eastAsia="en-IN"/>
              </w:rPr>
              <w:t>Discount Rate</w:t>
            </w:r>
          </w:p>
        </w:tc>
        <w:tc>
          <w:tcPr>
            <w:tcW w:w="793" w:type="pct"/>
            <w:shd w:val="clear" w:color="auto" w:fill="8EAADB" w:themeFill="accent5" w:themeFillTint="99"/>
            <w:noWrap/>
            <w:vAlign w:val="center"/>
            <w:hideMark/>
          </w:tcPr>
          <w:p w14:paraId="1D26E2B2" w14:textId="4143AC89" w:rsidR="0079596E" w:rsidRPr="00D85A0D" w:rsidRDefault="0079596E" w:rsidP="0079596E">
            <w:pPr>
              <w:spacing w:after="0" w:line="360" w:lineRule="auto"/>
              <w:jc w:val="center"/>
              <w:rPr>
                <w:rFonts w:asciiTheme="minorHAnsi" w:hAnsiTheme="minorHAnsi" w:cstheme="minorHAnsi"/>
                <w:b/>
                <w:bCs/>
                <w:i/>
                <w:iCs/>
                <w:sz w:val="22"/>
                <w:szCs w:val="22"/>
                <w:lang w:val="en-IN" w:eastAsia="en-IN"/>
              </w:rPr>
            </w:pPr>
            <w:r w:rsidRPr="00D85A0D">
              <w:rPr>
                <w:rFonts w:asciiTheme="minorHAnsi" w:hAnsiTheme="minorHAnsi" w:cstheme="minorHAnsi"/>
                <w:b/>
                <w:bCs/>
                <w:i/>
                <w:iCs/>
                <w:sz w:val="22"/>
                <w:szCs w:val="22"/>
              </w:rPr>
              <w:t>14.25%</w:t>
            </w:r>
          </w:p>
        </w:tc>
        <w:tc>
          <w:tcPr>
            <w:tcW w:w="1190" w:type="pct"/>
            <w:shd w:val="clear" w:color="auto" w:fill="auto"/>
            <w:noWrap/>
            <w:vAlign w:val="center"/>
            <w:hideMark/>
          </w:tcPr>
          <w:p w14:paraId="77D39629" w14:textId="094977C2" w:rsidR="0079596E" w:rsidRPr="00D85A0D" w:rsidRDefault="0079596E" w:rsidP="0079596E">
            <w:pPr>
              <w:spacing w:after="0" w:line="360" w:lineRule="auto"/>
              <w:jc w:val="center"/>
              <w:rPr>
                <w:rFonts w:asciiTheme="minorHAnsi" w:hAnsiTheme="minorHAnsi" w:cstheme="minorHAnsi"/>
                <w:sz w:val="22"/>
                <w:szCs w:val="22"/>
                <w:lang w:val="en-IN" w:eastAsia="en-IN"/>
              </w:rPr>
            </w:pPr>
            <w:r w:rsidRPr="00D85A0D">
              <w:rPr>
                <w:rFonts w:asciiTheme="minorHAnsi" w:hAnsiTheme="minorHAnsi" w:cstheme="minorHAnsi"/>
                <w:sz w:val="22"/>
                <w:szCs w:val="22"/>
              </w:rPr>
              <w:t>8,791.33</w:t>
            </w:r>
          </w:p>
        </w:tc>
        <w:tc>
          <w:tcPr>
            <w:tcW w:w="1114" w:type="pct"/>
            <w:shd w:val="clear" w:color="auto" w:fill="auto"/>
            <w:noWrap/>
            <w:vAlign w:val="center"/>
            <w:hideMark/>
          </w:tcPr>
          <w:p w14:paraId="0B349863" w14:textId="7DCEFAAE" w:rsidR="0079596E" w:rsidRPr="00D85A0D" w:rsidRDefault="0079596E" w:rsidP="0079596E">
            <w:pPr>
              <w:spacing w:after="0" w:line="360" w:lineRule="auto"/>
              <w:jc w:val="center"/>
              <w:rPr>
                <w:rFonts w:asciiTheme="minorHAnsi" w:hAnsiTheme="minorHAnsi" w:cstheme="minorHAnsi"/>
                <w:sz w:val="22"/>
                <w:szCs w:val="22"/>
                <w:lang w:val="en-IN" w:eastAsia="en-IN"/>
              </w:rPr>
            </w:pPr>
            <w:r w:rsidRPr="00D85A0D">
              <w:rPr>
                <w:rFonts w:asciiTheme="minorHAnsi" w:hAnsiTheme="minorHAnsi" w:cstheme="minorHAnsi"/>
                <w:sz w:val="22"/>
                <w:szCs w:val="22"/>
              </w:rPr>
              <w:t>9,413.93</w:t>
            </w:r>
          </w:p>
        </w:tc>
        <w:tc>
          <w:tcPr>
            <w:tcW w:w="1111" w:type="pct"/>
            <w:shd w:val="clear" w:color="auto" w:fill="auto"/>
            <w:noWrap/>
            <w:vAlign w:val="center"/>
            <w:hideMark/>
          </w:tcPr>
          <w:p w14:paraId="7BC6BA3F" w14:textId="5F325C54" w:rsidR="0079596E" w:rsidRPr="00D85A0D" w:rsidRDefault="0079596E" w:rsidP="0079596E">
            <w:pPr>
              <w:spacing w:after="0" w:line="360" w:lineRule="auto"/>
              <w:jc w:val="center"/>
              <w:rPr>
                <w:rFonts w:asciiTheme="minorHAnsi" w:hAnsiTheme="minorHAnsi" w:cstheme="minorHAnsi"/>
                <w:sz w:val="22"/>
                <w:szCs w:val="22"/>
                <w:lang w:val="en-IN" w:eastAsia="en-IN"/>
              </w:rPr>
            </w:pPr>
            <w:r w:rsidRPr="00D85A0D">
              <w:rPr>
                <w:rFonts w:asciiTheme="minorHAnsi" w:hAnsiTheme="minorHAnsi" w:cstheme="minorHAnsi"/>
                <w:sz w:val="22"/>
                <w:szCs w:val="22"/>
              </w:rPr>
              <w:t>10,069.77</w:t>
            </w:r>
          </w:p>
        </w:tc>
      </w:tr>
      <w:tr w:rsidR="0079596E" w:rsidRPr="001318DF" w14:paraId="4922A6D1" w14:textId="77777777" w:rsidTr="0079596E">
        <w:trPr>
          <w:trHeight w:val="375"/>
        </w:trPr>
        <w:tc>
          <w:tcPr>
            <w:tcW w:w="792" w:type="pct"/>
            <w:vMerge/>
            <w:shd w:val="clear" w:color="auto" w:fill="002060"/>
            <w:vAlign w:val="center"/>
            <w:hideMark/>
          </w:tcPr>
          <w:p w14:paraId="07B9F716" w14:textId="77777777" w:rsidR="0079596E" w:rsidRPr="00D85A0D" w:rsidRDefault="0079596E" w:rsidP="0079596E">
            <w:pPr>
              <w:spacing w:after="0" w:line="360" w:lineRule="auto"/>
              <w:jc w:val="center"/>
              <w:rPr>
                <w:rFonts w:asciiTheme="minorHAnsi" w:hAnsiTheme="minorHAnsi" w:cstheme="minorHAnsi"/>
                <w:b/>
                <w:bCs/>
                <w:sz w:val="22"/>
                <w:szCs w:val="22"/>
                <w:lang w:val="en-IN" w:eastAsia="en-IN"/>
              </w:rPr>
            </w:pPr>
          </w:p>
        </w:tc>
        <w:tc>
          <w:tcPr>
            <w:tcW w:w="793" w:type="pct"/>
            <w:shd w:val="clear" w:color="auto" w:fill="8EAADB" w:themeFill="accent5" w:themeFillTint="99"/>
            <w:noWrap/>
            <w:vAlign w:val="center"/>
            <w:hideMark/>
          </w:tcPr>
          <w:p w14:paraId="0448C377" w14:textId="0F34C5F0" w:rsidR="0079596E" w:rsidRPr="00D85A0D" w:rsidRDefault="0079596E" w:rsidP="0079596E">
            <w:pPr>
              <w:spacing w:after="0" w:line="360" w:lineRule="auto"/>
              <w:jc w:val="center"/>
              <w:rPr>
                <w:rFonts w:asciiTheme="minorHAnsi" w:hAnsiTheme="minorHAnsi" w:cstheme="minorHAnsi"/>
                <w:b/>
                <w:bCs/>
                <w:i/>
                <w:iCs/>
                <w:sz w:val="22"/>
                <w:szCs w:val="22"/>
                <w:lang w:val="en-IN" w:eastAsia="en-IN"/>
              </w:rPr>
            </w:pPr>
            <w:r w:rsidRPr="00D85A0D">
              <w:rPr>
                <w:rFonts w:asciiTheme="minorHAnsi" w:hAnsiTheme="minorHAnsi" w:cstheme="minorHAnsi"/>
                <w:b/>
                <w:bCs/>
                <w:i/>
                <w:iCs/>
                <w:sz w:val="22"/>
                <w:szCs w:val="22"/>
              </w:rPr>
              <w:t>15.25%</w:t>
            </w:r>
          </w:p>
        </w:tc>
        <w:tc>
          <w:tcPr>
            <w:tcW w:w="1190" w:type="pct"/>
            <w:shd w:val="clear" w:color="auto" w:fill="auto"/>
            <w:noWrap/>
            <w:vAlign w:val="center"/>
            <w:hideMark/>
          </w:tcPr>
          <w:p w14:paraId="767F4FBE" w14:textId="4BAD7260" w:rsidR="0079596E" w:rsidRPr="00D85A0D" w:rsidRDefault="0079596E" w:rsidP="0079596E">
            <w:pPr>
              <w:spacing w:after="0" w:line="360" w:lineRule="auto"/>
              <w:jc w:val="center"/>
              <w:rPr>
                <w:rFonts w:asciiTheme="minorHAnsi" w:hAnsiTheme="minorHAnsi" w:cstheme="minorHAnsi"/>
                <w:sz w:val="22"/>
                <w:szCs w:val="22"/>
                <w:lang w:val="en-IN" w:eastAsia="en-IN"/>
              </w:rPr>
            </w:pPr>
            <w:r w:rsidRPr="00D85A0D">
              <w:rPr>
                <w:rFonts w:asciiTheme="minorHAnsi" w:hAnsiTheme="minorHAnsi" w:cstheme="minorHAnsi"/>
                <w:sz w:val="22"/>
                <w:szCs w:val="22"/>
              </w:rPr>
              <w:t>8,163.04</w:t>
            </w:r>
          </w:p>
        </w:tc>
        <w:tc>
          <w:tcPr>
            <w:tcW w:w="1114" w:type="pct"/>
            <w:shd w:val="clear" w:color="auto" w:fill="auto"/>
            <w:noWrap/>
            <w:vAlign w:val="center"/>
            <w:hideMark/>
          </w:tcPr>
          <w:p w14:paraId="0D232FFA" w14:textId="05AC67E3" w:rsidR="0079596E" w:rsidRPr="00D85A0D" w:rsidRDefault="0079596E" w:rsidP="0079596E">
            <w:pPr>
              <w:spacing w:after="0" w:line="360" w:lineRule="auto"/>
              <w:jc w:val="center"/>
              <w:rPr>
                <w:rFonts w:asciiTheme="minorHAnsi" w:hAnsiTheme="minorHAnsi" w:cstheme="minorHAnsi"/>
                <w:b/>
                <w:bCs/>
                <w:color w:val="C00000"/>
                <w:sz w:val="22"/>
                <w:szCs w:val="22"/>
                <w:lang w:val="en-IN" w:eastAsia="en-IN"/>
              </w:rPr>
            </w:pPr>
            <w:r w:rsidRPr="00D85A0D">
              <w:rPr>
                <w:rFonts w:asciiTheme="minorHAnsi" w:hAnsiTheme="minorHAnsi" w:cstheme="minorHAnsi"/>
                <w:b/>
                <w:bCs/>
                <w:sz w:val="22"/>
                <w:szCs w:val="22"/>
              </w:rPr>
              <w:t>8,736.21</w:t>
            </w:r>
          </w:p>
        </w:tc>
        <w:tc>
          <w:tcPr>
            <w:tcW w:w="1111" w:type="pct"/>
            <w:shd w:val="clear" w:color="auto" w:fill="auto"/>
            <w:noWrap/>
            <w:vAlign w:val="center"/>
            <w:hideMark/>
          </w:tcPr>
          <w:p w14:paraId="19F4385A" w14:textId="0247CBDF" w:rsidR="0079596E" w:rsidRPr="00D85A0D" w:rsidRDefault="0079596E" w:rsidP="0079596E">
            <w:pPr>
              <w:spacing w:after="0" w:line="360" w:lineRule="auto"/>
              <w:jc w:val="center"/>
              <w:rPr>
                <w:rFonts w:asciiTheme="minorHAnsi" w:hAnsiTheme="minorHAnsi" w:cstheme="minorHAnsi"/>
                <w:sz w:val="22"/>
                <w:szCs w:val="22"/>
                <w:lang w:val="en-IN" w:eastAsia="en-IN"/>
              </w:rPr>
            </w:pPr>
            <w:r w:rsidRPr="00D85A0D">
              <w:rPr>
                <w:rFonts w:asciiTheme="minorHAnsi" w:hAnsiTheme="minorHAnsi" w:cstheme="minorHAnsi"/>
                <w:sz w:val="22"/>
                <w:szCs w:val="22"/>
              </w:rPr>
              <w:t>9,339.67</w:t>
            </w:r>
          </w:p>
        </w:tc>
      </w:tr>
      <w:tr w:rsidR="0079596E" w:rsidRPr="001318DF" w14:paraId="0FD63291" w14:textId="77777777" w:rsidTr="0079596E">
        <w:trPr>
          <w:trHeight w:val="300"/>
        </w:trPr>
        <w:tc>
          <w:tcPr>
            <w:tcW w:w="792" w:type="pct"/>
            <w:vMerge/>
            <w:shd w:val="clear" w:color="auto" w:fill="002060"/>
            <w:vAlign w:val="center"/>
            <w:hideMark/>
          </w:tcPr>
          <w:p w14:paraId="63CD20B3" w14:textId="77777777" w:rsidR="0079596E" w:rsidRPr="00D85A0D" w:rsidRDefault="0079596E" w:rsidP="0079596E">
            <w:pPr>
              <w:spacing w:after="0" w:line="360" w:lineRule="auto"/>
              <w:jc w:val="center"/>
              <w:rPr>
                <w:rFonts w:asciiTheme="minorHAnsi" w:hAnsiTheme="minorHAnsi" w:cstheme="minorHAnsi"/>
                <w:b/>
                <w:bCs/>
                <w:sz w:val="22"/>
                <w:szCs w:val="22"/>
                <w:lang w:val="en-IN" w:eastAsia="en-IN"/>
              </w:rPr>
            </w:pPr>
          </w:p>
        </w:tc>
        <w:tc>
          <w:tcPr>
            <w:tcW w:w="793" w:type="pct"/>
            <w:shd w:val="clear" w:color="auto" w:fill="8EAADB" w:themeFill="accent5" w:themeFillTint="99"/>
            <w:noWrap/>
            <w:vAlign w:val="center"/>
            <w:hideMark/>
          </w:tcPr>
          <w:p w14:paraId="4F6C6764" w14:textId="58DA32DF" w:rsidR="0079596E" w:rsidRPr="00D85A0D" w:rsidRDefault="0079596E" w:rsidP="0079596E">
            <w:pPr>
              <w:spacing w:after="0" w:line="360" w:lineRule="auto"/>
              <w:jc w:val="center"/>
              <w:rPr>
                <w:rFonts w:asciiTheme="minorHAnsi" w:hAnsiTheme="minorHAnsi" w:cstheme="minorHAnsi"/>
                <w:b/>
                <w:bCs/>
                <w:i/>
                <w:iCs/>
                <w:sz w:val="22"/>
                <w:szCs w:val="22"/>
                <w:lang w:val="en-IN" w:eastAsia="en-IN"/>
              </w:rPr>
            </w:pPr>
            <w:r w:rsidRPr="00D85A0D">
              <w:rPr>
                <w:rFonts w:asciiTheme="minorHAnsi" w:hAnsiTheme="minorHAnsi" w:cstheme="minorHAnsi"/>
                <w:b/>
                <w:bCs/>
                <w:i/>
                <w:iCs/>
                <w:sz w:val="22"/>
                <w:szCs w:val="22"/>
              </w:rPr>
              <w:t>16.25%</w:t>
            </w:r>
          </w:p>
        </w:tc>
        <w:tc>
          <w:tcPr>
            <w:tcW w:w="1190" w:type="pct"/>
            <w:shd w:val="clear" w:color="auto" w:fill="auto"/>
            <w:noWrap/>
            <w:vAlign w:val="center"/>
            <w:hideMark/>
          </w:tcPr>
          <w:p w14:paraId="0CC7448B" w14:textId="114A5057" w:rsidR="0079596E" w:rsidRPr="00D85A0D" w:rsidRDefault="0079596E" w:rsidP="0079596E">
            <w:pPr>
              <w:spacing w:after="0" w:line="360" w:lineRule="auto"/>
              <w:jc w:val="center"/>
              <w:rPr>
                <w:rFonts w:asciiTheme="minorHAnsi" w:hAnsiTheme="minorHAnsi" w:cstheme="minorHAnsi"/>
                <w:sz w:val="22"/>
                <w:szCs w:val="22"/>
                <w:lang w:val="en-IN" w:eastAsia="en-IN"/>
              </w:rPr>
            </w:pPr>
            <w:r w:rsidRPr="00D85A0D">
              <w:rPr>
                <w:rFonts w:asciiTheme="minorHAnsi" w:hAnsiTheme="minorHAnsi" w:cstheme="minorHAnsi"/>
                <w:sz w:val="22"/>
                <w:szCs w:val="22"/>
              </w:rPr>
              <w:t>7,621.65</w:t>
            </w:r>
          </w:p>
        </w:tc>
        <w:tc>
          <w:tcPr>
            <w:tcW w:w="1114" w:type="pct"/>
            <w:shd w:val="clear" w:color="auto" w:fill="auto"/>
            <w:noWrap/>
            <w:vAlign w:val="center"/>
            <w:hideMark/>
          </w:tcPr>
          <w:p w14:paraId="539D3A79" w14:textId="6825162D" w:rsidR="0079596E" w:rsidRPr="00D85A0D" w:rsidRDefault="0079596E" w:rsidP="0079596E">
            <w:pPr>
              <w:spacing w:after="0" w:line="360" w:lineRule="auto"/>
              <w:jc w:val="center"/>
              <w:rPr>
                <w:rFonts w:asciiTheme="minorHAnsi" w:hAnsiTheme="minorHAnsi" w:cstheme="minorHAnsi"/>
                <w:sz w:val="22"/>
                <w:szCs w:val="22"/>
                <w:lang w:val="en-IN" w:eastAsia="en-IN"/>
              </w:rPr>
            </w:pPr>
            <w:r w:rsidRPr="00D85A0D">
              <w:rPr>
                <w:rFonts w:asciiTheme="minorHAnsi" w:hAnsiTheme="minorHAnsi" w:cstheme="minorHAnsi"/>
                <w:sz w:val="22"/>
                <w:szCs w:val="22"/>
              </w:rPr>
              <w:t>8,152.13</w:t>
            </w:r>
          </w:p>
        </w:tc>
        <w:tc>
          <w:tcPr>
            <w:tcW w:w="1111" w:type="pct"/>
            <w:shd w:val="clear" w:color="auto" w:fill="auto"/>
            <w:noWrap/>
            <w:vAlign w:val="center"/>
            <w:hideMark/>
          </w:tcPr>
          <w:p w14:paraId="51D913B7" w14:textId="6BC7EDF7" w:rsidR="0079596E" w:rsidRPr="00D85A0D" w:rsidRDefault="0079596E" w:rsidP="0079596E">
            <w:pPr>
              <w:spacing w:after="0" w:line="360" w:lineRule="auto"/>
              <w:jc w:val="center"/>
              <w:rPr>
                <w:rFonts w:asciiTheme="minorHAnsi" w:hAnsiTheme="minorHAnsi" w:cstheme="minorHAnsi"/>
                <w:sz w:val="22"/>
                <w:szCs w:val="22"/>
                <w:lang w:val="en-IN" w:eastAsia="en-IN"/>
              </w:rPr>
            </w:pPr>
            <w:r w:rsidRPr="00D85A0D">
              <w:rPr>
                <w:rFonts w:asciiTheme="minorHAnsi" w:hAnsiTheme="minorHAnsi" w:cstheme="minorHAnsi"/>
                <w:sz w:val="22"/>
                <w:szCs w:val="22"/>
              </w:rPr>
              <w:t>8,710.37</w:t>
            </w:r>
          </w:p>
        </w:tc>
      </w:tr>
    </w:tbl>
    <w:p w14:paraId="1C6B7F12" w14:textId="1B71393A" w:rsidR="00035A12" w:rsidRDefault="00303EBE" w:rsidP="00443BE2">
      <w:pPr>
        <w:spacing w:before="240" w:line="360" w:lineRule="auto"/>
        <w:ind w:left="567" w:right="-23"/>
        <w:jc w:val="both"/>
        <w:rPr>
          <w:rFonts w:ascii="Arial" w:hAnsi="Arial" w:cs="Arial"/>
          <w:sz w:val="22"/>
          <w:szCs w:val="22"/>
        </w:rPr>
      </w:pPr>
      <w:r w:rsidRPr="00466695">
        <w:rPr>
          <w:rFonts w:ascii="Arial" w:hAnsi="Arial" w:cs="Arial"/>
          <w:sz w:val="22"/>
          <w:szCs w:val="22"/>
        </w:rPr>
        <w:t>Thus, in the base case M/s</w:t>
      </w:r>
      <w:r w:rsidR="00EA036A" w:rsidRPr="00466695">
        <w:rPr>
          <w:rFonts w:ascii="Arial" w:hAnsi="Arial" w:cs="Arial"/>
          <w:sz w:val="22"/>
          <w:szCs w:val="22"/>
        </w:rPr>
        <w:t xml:space="preserve"> KMPCL</w:t>
      </w:r>
      <w:r w:rsidRPr="00466695">
        <w:rPr>
          <w:rFonts w:ascii="Arial" w:hAnsi="Arial" w:cs="Arial"/>
          <w:sz w:val="22"/>
          <w:szCs w:val="22"/>
        </w:rPr>
        <w:t xml:space="preserve"> is having the Enterprise Value </w:t>
      </w:r>
      <w:r w:rsidRPr="00466695">
        <w:rPr>
          <w:rFonts w:ascii="Arial" w:hAnsi="Arial" w:cs="Arial"/>
          <w:b/>
          <w:sz w:val="22"/>
          <w:szCs w:val="22"/>
        </w:rPr>
        <w:t xml:space="preserve">INR </w:t>
      </w:r>
      <w:r w:rsidR="00A87799" w:rsidRPr="00466695">
        <w:rPr>
          <w:rFonts w:ascii="Arial" w:hAnsi="Arial" w:cs="Arial"/>
          <w:b/>
          <w:sz w:val="22"/>
          <w:szCs w:val="22"/>
        </w:rPr>
        <w:t>8,736.21</w:t>
      </w:r>
      <w:r w:rsidRPr="00466695">
        <w:rPr>
          <w:rFonts w:ascii="Arial" w:hAnsi="Arial" w:cs="Arial"/>
          <w:b/>
          <w:sz w:val="22"/>
          <w:szCs w:val="22"/>
        </w:rPr>
        <w:t xml:space="preserve"> Crore</w:t>
      </w:r>
      <w:r w:rsidRPr="00466695">
        <w:rPr>
          <w:rFonts w:ascii="Arial" w:hAnsi="Arial" w:cs="Arial"/>
          <w:sz w:val="22"/>
          <w:szCs w:val="22"/>
        </w:rPr>
        <w:t xml:space="preserve"> and it may vary up to </w:t>
      </w:r>
      <w:r w:rsidRPr="00466695">
        <w:rPr>
          <w:rFonts w:ascii="Arial" w:hAnsi="Arial" w:cs="Arial"/>
          <w:b/>
          <w:sz w:val="22"/>
          <w:szCs w:val="22"/>
        </w:rPr>
        <w:t xml:space="preserve">INR </w:t>
      </w:r>
      <w:r w:rsidR="00D85A0D" w:rsidRPr="00466695">
        <w:rPr>
          <w:rFonts w:ascii="Arial" w:hAnsi="Arial" w:cs="Arial"/>
          <w:b/>
          <w:sz w:val="22"/>
          <w:szCs w:val="22"/>
        </w:rPr>
        <w:t>10,069.77</w:t>
      </w:r>
      <w:r w:rsidRPr="00466695">
        <w:rPr>
          <w:rFonts w:ascii="Arial" w:hAnsi="Arial" w:cs="Arial"/>
          <w:b/>
          <w:sz w:val="22"/>
          <w:szCs w:val="22"/>
        </w:rPr>
        <w:t xml:space="preserve"> Crore</w:t>
      </w:r>
      <w:r w:rsidRPr="00466695">
        <w:rPr>
          <w:rFonts w:ascii="Arial" w:hAnsi="Arial" w:cs="Arial"/>
          <w:sz w:val="22"/>
          <w:szCs w:val="22"/>
        </w:rPr>
        <w:t xml:space="preserve"> as optimistic case and </w:t>
      </w:r>
      <w:r w:rsidRPr="00466695">
        <w:rPr>
          <w:rFonts w:ascii="Arial" w:hAnsi="Arial" w:cs="Arial"/>
          <w:b/>
          <w:sz w:val="22"/>
          <w:szCs w:val="22"/>
        </w:rPr>
        <w:t xml:space="preserve">INR </w:t>
      </w:r>
      <w:r w:rsidR="00A87799" w:rsidRPr="00466695">
        <w:rPr>
          <w:rFonts w:ascii="Arial" w:hAnsi="Arial" w:cs="Arial"/>
          <w:b/>
          <w:sz w:val="22"/>
          <w:szCs w:val="22"/>
        </w:rPr>
        <w:t>7,</w:t>
      </w:r>
      <w:r w:rsidR="00466695" w:rsidRPr="00466695">
        <w:rPr>
          <w:rFonts w:ascii="Arial" w:hAnsi="Arial" w:cs="Arial"/>
          <w:b/>
          <w:sz w:val="22"/>
          <w:szCs w:val="22"/>
        </w:rPr>
        <w:t xml:space="preserve">621.65 </w:t>
      </w:r>
      <w:r w:rsidRPr="00466695">
        <w:rPr>
          <w:rFonts w:ascii="Arial" w:hAnsi="Arial" w:cs="Arial"/>
          <w:b/>
          <w:sz w:val="22"/>
          <w:szCs w:val="22"/>
        </w:rPr>
        <w:t>Crore</w:t>
      </w:r>
      <w:r w:rsidRPr="00466695">
        <w:rPr>
          <w:rFonts w:ascii="Arial" w:hAnsi="Arial" w:cs="Arial"/>
          <w:sz w:val="22"/>
          <w:szCs w:val="22"/>
        </w:rPr>
        <w:t xml:space="preserve"> as the pessimistic case.</w:t>
      </w:r>
      <w:r w:rsidR="00734E09" w:rsidRPr="00466695">
        <w:rPr>
          <w:rFonts w:ascii="Arial" w:hAnsi="Arial" w:cs="Arial"/>
          <w:sz w:val="22"/>
          <w:szCs w:val="22"/>
        </w:rPr>
        <w:t xml:space="preserve"> </w:t>
      </w:r>
      <w:r w:rsidR="00BC0922" w:rsidRPr="00466695">
        <w:rPr>
          <w:rFonts w:ascii="Arial" w:hAnsi="Arial" w:cs="Arial"/>
          <w:sz w:val="22"/>
          <w:szCs w:val="22"/>
        </w:rPr>
        <w:t>However,</w:t>
      </w:r>
      <w:r w:rsidR="00035A12" w:rsidRPr="00466695">
        <w:rPr>
          <w:rFonts w:ascii="Arial" w:hAnsi="Arial" w:cs="Arial"/>
          <w:sz w:val="22"/>
          <w:szCs w:val="22"/>
        </w:rPr>
        <w:t xml:space="preserve"> as per sensitivity analysis, </w:t>
      </w:r>
      <w:r w:rsidR="00D40809" w:rsidRPr="00466695">
        <w:rPr>
          <w:rFonts w:ascii="Arial" w:hAnsi="Arial" w:cs="Arial"/>
          <w:sz w:val="22"/>
          <w:szCs w:val="22"/>
        </w:rPr>
        <w:t>the final transaction price</w:t>
      </w:r>
      <w:r w:rsidR="00035A12" w:rsidRPr="00466695">
        <w:rPr>
          <w:rFonts w:ascii="Arial" w:hAnsi="Arial" w:cs="Arial"/>
          <w:sz w:val="22"/>
          <w:szCs w:val="22"/>
        </w:rPr>
        <w:t xml:space="preserve"> will be dependent on the bargaining power of </w:t>
      </w:r>
      <w:r w:rsidR="004D0818" w:rsidRPr="00466695">
        <w:rPr>
          <w:rFonts w:ascii="Arial" w:hAnsi="Arial" w:cs="Arial"/>
          <w:sz w:val="22"/>
          <w:szCs w:val="22"/>
        </w:rPr>
        <w:t>market participants</w:t>
      </w:r>
      <w:r w:rsidR="00035A12" w:rsidRPr="00466695">
        <w:rPr>
          <w:rFonts w:ascii="Arial" w:hAnsi="Arial" w:cs="Arial"/>
          <w:sz w:val="22"/>
          <w:szCs w:val="22"/>
        </w:rPr>
        <w:t xml:space="preserve"> to reach out to a</w:t>
      </w:r>
      <w:r w:rsidR="00D40809" w:rsidRPr="00466695">
        <w:rPr>
          <w:rFonts w:ascii="Arial" w:hAnsi="Arial" w:cs="Arial"/>
          <w:sz w:val="22"/>
          <w:szCs w:val="22"/>
        </w:rPr>
        <w:t xml:space="preserve"> </w:t>
      </w:r>
      <w:r w:rsidR="00BC0922" w:rsidRPr="00466695">
        <w:rPr>
          <w:rFonts w:ascii="Arial" w:hAnsi="Arial" w:cs="Arial"/>
          <w:sz w:val="22"/>
          <w:szCs w:val="22"/>
        </w:rPr>
        <w:t>successful</w:t>
      </w:r>
      <w:r w:rsidR="00D40809" w:rsidRPr="00466695">
        <w:rPr>
          <w:rFonts w:ascii="Arial" w:hAnsi="Arial" w:cs="Arial"/>
          <w:sz w:val="22"/>
          <w:szCs w:val="22"/>
        </w:rPr>
        <w:t xml:space="preserve"> outcome</w:t>
      </w:r>
      <w:r w:rsidR="00BC0922" w:rsidRPr="00466695">
        <w:rPr>
          <w:rFonts w:ascii="Arial" w:hAnsi="Arial" w:cs="Arial"/>
          <w:sz w:val="22"/>
          <w:szCs w:val="22"/>
        </w:rPr>
        <w:t xml:space="preserve"> for all the concerned parties</w:t>
      </w:r>
      <w:r w:rsidR="00D40809" w:rsidRPr="00466695">
        <w:rPr>
          <w:rFonts w:ascii="Arial" w:hAnsi="Arial" w:cs="Arial"/>
          <w:sz w:val="22"/>
          <w:szCs w:val="22"/>
        </w:rPr>
        <w:t>.</w:t>
      </w:r>
    </w:p>
    <w:p w14:paraId="3AB248AA" w14:textId="3CEBD8FF" w:rsidR="00303EBE" w:rsidRPr="00200C20" w:rsidRDefault="00303EBE" w:rsidP="00EA036A">
      <w:pPr>
        <w:spacing w:line="360" w:lineRule="auto"/>
        <w:ind w:left="567" w:right="-23"/>
        <w:jc w:val="both"/>
        <w:rPr>
          <w:rFonts w:ascii="Arial" w:hAnsi="Arial" w:cs="Arial"/>
          <w:sz w:val="22"/>
          <w:szCs w:val="22"/>
        </w:rPr>
      </w:pPr>
      <w:r w:rsidRPr="00200C20">
        <w:rPr>
          <w:rFonts w:ascii="Arial" w:hAnsi="Arial" w:cs="Arial"/>
          <w:sz w:val="22"/>
          <w:szCs w:val="22"/>
        </w:rPr>
        <w:lastRenderedPageBreak/>
        <w:t>Hence</w:t>
      </w:r>
      <w:r w:rsidR="00EA036A">
        <w:rPr>
          <w:rFonts w:ascii="Arial" w:hAnsi="Arial" w:cs="Arial"/>
          <w:sz w:val="22"/>
          <w:szCs w:val="22"/>
        </w:rPr>
        <w:t>,</w:t>
      </w:r>
      <w:r w:rsidRPr="00200C20">
        <w:rPr>
          <w:rFonts w:ascii="Arial" w:hAnsi="Arial" w:cs="Arial"/>
          <w:sz w:val="22"/>
          <w:szCs w:val="22"/>
        </w:rPr>
        <w:t xml:space="preserve"> using </w:t>
      </w:r>
      <w:r w:rsidR="00EA036A">
        <w:rPr>
          <w:rFonts w:ascii="Arial" w:hAnsi="Arial" w:cs="Arial"/>
          <w:sz w:val="22"/>
          <w:szCs w:val="22"/>
        </w:rPr>
        <w:t>two</w:t>
      </w:r>
      <w:r>
        <w:rPr>
          <w:rFonts w:ascii="Arial" w:hAnsi="Arial" w:cs="Arial"/>
          <w:sz w:val="22"/>
          <w:szCs w:val="22"/>
        </w:rPr>
        <w:t>-stage DCF Model</w:t>
      </w:r>
      <w:r w:rsidRPr="00200C20">
        <w:rPr>
          <w:rFonts w:ascii="Arial" w:hAnsi="Arial" w:cs="Arial"/>
          <w:sz w:val="22"/>
          <w:szCs w:val="22"/>
        </w:rPr>
        <w:t xml:space="preserve">, considering as a base case the Enterprise Value of “M/s </w:t>
      </w:r>
      <w:r w:rsidR="00EA036A">
        <w:rPr>
          <w:rFonts w:ascii="Arial" w:hAnsi="Arial" w:cs="Arial"/>
          <w:sz w:val="22"/>
          <w:szCs w:val="22"/>
        </w:rPr>
        <w:t>KSK Mahanadi Power Company</w:t>
      </w:r>
      <w:r w:rsidRPr="00200C20">
        <w:rPr>
          <w:rFonts w:ascii="Arial" w:hAnsi="Arial" w:cs="Arial"/>
          <w:sz w:val="22"/>
          <w:szCs w:val="22"/>
        </w:rPr>
        <w:t xml:space="preserve"> Limited” is being calculated as </w:t>
      </w:r>
      <w:r w:rsidRPr="0067421B">
        <w:rPr>
          <w:rFonts w:ascii="Arial" w:hAnsi="Arial" w:cs="Arial"/>
          <w:b/>
          <w:sz w:val="22"/>
          <w:szCs w:val="22"/>
        </w:rPr>
        <w:t xml:space="preserve">INR </w:t>
      </w:r>
      <w:r w:rsidR="00A87799">
        <w:rPr>
          <w:rFonts w:ascii="Arial" w:hAnsi="Arial" w:cs="Arial"/>
          <w:b/>
          <w:sz w:val="22"/>
          <w:szCs w:val="22"/>
        </w:rPr>
        <w:t>8,736.21</w:t>
      </w:r>
      <w:r w:rsidRPr="0067421B">
        <w:rPr>
          <w:rFonts w:ascii="Arial" w:hAnsi="Arial" w:cs="Arial"/>
          <w:b/>
          <w:sz w:val="22"/>
          <w:szCs w:val="22"/>
        </w:rPr>
        <w:t xml:space="preserve"> Crores</w:t>
      </w:r>
      <w:r w:rsidRPr="00200C20">
        <w:rPr>
          <w:rFonts w:ascii="Arial" w:hAnsi="Arial" w:cs="Arial"/>
          <w:sz w:val="22"/>
          <w:szCs w:val="22"/>
        </w:rPr>
        <w:t xml:space="preserve">, subject to the </w:t>
      </w:r>
      <w:r>
        <w:rPr>
          <w:rFonts w:ascii="Arial" w:hAnsi="Arial" w:cs="Arial"/>
          <w:sz w:val="22"/>
          <w:szCs w:val="22"/>
        </w:rPr>
        <w:t xml:space="preserve">current assumptions and inputs used during the forecasted period, as well as the </w:t>
      </w:r>
      <w:r w:rsidR="00EA036A">
        <w:rPr>
          <w:rFonts w:ascii="Arial" w:hAnsi="Arial" w:cs="Arial"/>
          <w:sz w:val="22"/>
          <w:szCs w:val="22"/>
        </w:rPr>
        <w:t xml:space="preserve">revenue </w:t>
      </w:r>
      <w:r>
        <w:rPr>
          <w:rFonts w:ascii="Arial" w:hAnsi="Arial" w:cs="Arial"/>
          <w:sz w:val="22"/>
          <w:szCs w:val="22"/>
        </w:rPr>
        <w:t>growth rate</w:t>
      </w:r>
      <w:r w:rsidR="00EA036A">
        <w:rPr>
          <w:rFonts w:ascii="Arial" w:hAnsi="Arial" w:cs="Arial"/>
          <w:sz w:val="22"/>
          <w:szCs w:val="22"/>
        </w:rPr>
        <w:t xml:space="preserve"> (for first five years)</w:t>
      </w:r>
      <w:r>
        <w:rPr>
          <w:rFonts w:ascii="Arial" w:hAnsi="Arial" w:cs="Arial"/>
          <w:sz w:val="22"/>
          <w:szCs w:val="22"/>
        </w:rPr>
        <w:t xml:space="preserve"> and WACC used to </w:t>
      </w:r>
      <w:r w:rsidRPr="00200C20">
        <w:rPr>
          <w:rFonts w:ascii="Arial" w:hAnsi="Arial" w:cs="Arial"/>
          <w:sz w:val="22"/>
          <w:szCs w:val="22"/>
        </w:rPr>
        <w:t xml:space="preserve">calculate the EV. </w:t>
      </w:r>
    </w:p>
    <w:p w14:paraId="649A7CF2" w14:textId="77777777" w:rsidR="00303EBE" w:rsidRPr="0067421B" w:rsidRDefault="00303EBE" w:rsidP="00EA036A">
      <w:pPr>
        <w:spacing w:after="0" w:line="360" w:lineRule="auto"/>
        <w:ind w:left="567" w:right="-23"/>
        <w:jc w:val="both"/>
        <w:rPr>
          <w:rFonts w:ascii="Arial" w:hAnsi="Arial" w:cs="Arial"/>
          <w:i/>
          <w:iCs/>
          <w:sz w:val="22"/>
          <w:szCs w:val="22"/>
        </w:rPr>
      </w:pPr>
      <w:r w:rsidRPr="0067421B">
        <w:rPr>
          <w:rFonts w:ascii="Arial" w:hAnsi="Arial" w:cs="Arial"/>
          <w:i/>
          <w:iCs/>
          <w:sz w:val="22"/>
          <w:szCs w:val="22"/>
        </w:rPr>
        <w:t>This is only a general assessment of the Enterprise/Business Value of the firm based on the data/ input Company officials could provide to us against our questions/ queries and information available in the public domain. In no manner this should be regarded as an audit activity/ report and NO micro analysis or detailed or forensic audit/ scrutiny of the financial transactions or accounts of any kind has been carried out at our end.</w:t>
      </w:r>
    </w:p>
    <w:p w14:paraId="190BFA96" w14:textId="77777777" w:rsidR="00303EBE" w:rsidRDefault="00303EBE" w:rsidP="00FD2032">
      <w:pPr>
        <w:pStyle w:val="Default"/>
        <w:spacing w:line="360" w:lineRule="auto"/>
        <w:ind w:left="142" w:right="-23"/>
        <w:jc w:val="both"/>
        <w:rPr>
          <w:b/>
          <w:sz w:val="22"/>
          <w:szCs w:val="22"/>
        </w:rPr>
      </w:pPr>
    </w:p>
    <w:p w14:paraId="242C67D8" w14:textId="37AD361F" w:rsidR="0008705A" w:rsidRDefault="0008705A" w:rsidP="0011789F">
      <w:pPr>
        <w:pStyle w:val="Default"/>
        <w:numPr>
          <w:ilvl w:val="0"/>
          <w:numId w:val="26"/>
        </w:numPr>
        <w:spacing w:after="240" w:line="360" w:lineRule="auto"/>
        <w:ind w:left="284" w:right="-23" w:hanging="426"/>
        <w:jc w:val="both"/>
        <w:rPr>
          <w:sz w:val="22"/>
        </w:rPr>
      </w:pPr>
      <w:r w:rsidRPr="00EA036A">
        <w:rPr>
          <w:b/>
          <w:sz w:val="22"/>
          <w:szCs w:val="22"/>
        </w:rPr>
        <w:t>KEY ASSUMPTIONS AND WORKINGS</w:t>
      </w:r>
      <w:r w:rsidR="00EA036A" w:rsidRPr="00EA036A">
        <w:rPr>
          <w:b/>
          <w:sz w:val="22"/>
          <w:szCs w:val="22"/>
        </w:rPr>
        <w:t xml:space="preserve">: </w:t>
      </w:r>
      <w:r w:rsidRPr="00EA036A">
        <w:rPr>
          <w:sz w:val="22"/>
        </w:rPr>
        <w:t xml:space="preserve">Assumptions </w:t>
      </w:r>
      <w:r w:rsidR="00064C72" w:rsidRPr="00EA036A">
        <w:rPr>
          <w:sz w:val="22"/>
        </w:rPr>
        <w:t xml:space="preserve">in the Valuation assessment </w:t>
      </w:r>
      <w:r w:rsidRPr="00EA036A">
        <w:rPr>
          <w:sz w:val="22"/>
        </w:rPr>
        <w:t xml:space="preserve">have </w:t>
      </w:r>
      <w:r w:rsidR="00064C72" w:rsidRPr="00EA036A">
        <w:rPr>
          <w:sz w:val="22"/>
        </w:rPr>
        <w:t xml:space="preserve">been taken based </w:t>
      </w:r>
      <w:r w:rsidR="000A568F" w:rsidRPr="00EA036A">
        <w:rPr>
          <w:sz w:val="22"/>
        </w:rPr>
        <w:t xml:space="preserve">on </w:t>
      </w:r>
      <w:r w:rsidRPr="00EA036A">
        <w:rPr>
          <w:sz w:val="22"/>
        </w:rPr>
        <w:t>data</w:t>
      </w:r>
      <w:r w:rsidR="00064C72" w:rsidRPr="00EA036A">
        <w:rPr>
          <w:sz w:val="22"/>
        </w:rPr>
        <w:t>/ information/ documents</w:t>
      </w:r>
      <w:r w:rsidRPr="00EA036A">
        <w:rPr>
          <w:sz w:val="22"/>
        </w:rPr>
        <w:t xml:space="preserve"> </w:t>
      </w:r>
      <w:r w:rsidR="006F1365" w:rsidRPr="00EA036A">
        <w:rPr>
          <w:sz w:val="22"/>
        </w:rPr>
        <w:t>shared by the Company</w:t>
      </w:r>
      <w:r w:rsidRPr="00EA036A">
        <w:rPr>
          <w:sz w:val="22"/>
        </w:rPr>
        <w:t>,</w:t>
      </w:r>
      <w:r w:rsidR="00F20A7D">
        <w:rPr>
          <w:sz w:val="22"/>
        </w:rPr>
        <w:t xml:space="preserve"> </w:t>
      </w:r>
      <w:r w:rsidR="006F1365" w:rsidRPr="00EA036A">
        <w:rPr>
          <w:sz w:val="22"/>
        </w:rPr>
        <w:t>Op</w:t>
      </w:r>
      <w:r w:rsidR="00064C72" w:rsidRPr="00EA036A">
        <w:rPr>
          <w:sz w:val="22"/>
        </w:rPr>
        <w:t xml:space="preserve">erating History of the Plant, Annual Reports of the company, </w:t>
      </w:r>
      <w:r w:rsidR="00E67E97" w:rsidRPr="00EA036A">
        <w:rPr>
          <w:sz w:val="22"/>
        </w:rPr>
        <w:t>Market &amp; Industry analysis</w:t>
      </w:r>
      <w:r w:rsidR="006F1365" w:rsidRPr="00EA036A">
        <w:rPr>
          <w:sz w:val="22"/>
        </w:rPr>
        <w:t xml:space="preserve">. Assumptions have been considered after thoroughly </w:t>
      </w:r>
      <w:r w:rsidRPr="00EA036A">
        <w:rPr>
          <w:sz w:val="22"/>
        </w:rPr>
        <w:t>reviewing the</w:t>
      </w:r>
      <w:r w:rsidR="006F1365" w:rsidRPr="00EA036A">
        <w:rPr>
          <w:sz w:val="22"/>
        </w:rPr>
        <w:t>ir</w:t>
      </w:r>
      <w:r w:rsidRPr="00EA036A">
        <w:rPr>
          <w:sz w:val="22"/>
        </w:rPr>
        <w:t xml:space="preserve"> feasibility.</w:t>
      </w:r>
    </w:p>
    <w:p w14:paraId="3AB9BA30" w14:textId="7F443284" w:rsidR="00F871C8" w:rsidRPr="00F20A7D" w:rsidRDefault="00F871C8" w:rsidP="00F20A7D">
      <w:pPr>
        <w:pStyle w:val="ListParagraph"/>
        <w:numPr>
          <w:ilvl w:val="0"/>
          <w:numId w:val="33"/>
        </w:numPr>
        <w:spacing w:after="200" w:line="360" w:lineRule="auto"/>
        <w:ind w:right="-23" w:hanging="436"/>
        <w:jc w:val="both"/>
        <w:rPr>
          <w:rFonts w:ascii="Arial" w:hAnsi="Arial" w:cs="Arial"/>
          <w:b/>
          <w:sz w:val="22"/>
        </w:rPr>
      </w:pPr>
      <w:r w:rsidRPr="006E4149">
        <w:rPr>
          <w:rFonts w:ascii="Arial" w:hAnsi="Arial" w:cs="Arial"/>
          <w:b/>
          <w:sz w:val="22"/>
        </w:rPr>
        <w:t>FREE CASH FLOW TO FIRM</w:t>
      </w:r>
      <w:r>
        <w:rPr>
          <w:rFonts w:ascii="Arial" w:hAnsi="Arial" w:cs="Arial"/>
          <w:b/>
          <w:sz w:val="22"/>
        </w:rPr>
        <w:t xml:space="preserve">: </w:t>
      </w:r>
      <w:r>
        <w:rPr>
          <w:rFonts w:ascii="Arial" w:hAnsi="Arial" w:cs="Arial"/>
          <w:sz w:val="22"/>
        </w:rPr>
        <w:t xml:space="preserve"> After the preparation of projections, we have calculated the Free Cash Flow to Firm for the particular year during the explicit period, which was calculated after adjusting the Non-Cash Expenses, Working Capital Changes and Capex with the Net Operating Profit after taxes (NOPAT).</w:t>
      </w:r>
    </w:p>
    <w:p w14:paraId="6687CA1B" w14:textId="181B670D" w:rsidR="00C45917" w:rsidRPr="00C45917" w:rsidRDefault="00BC0922" w:rsidP="00443BE2">
      <w:pPr>
        <w:pStyle w:val="ListParagraph"/>
        <w:numPr>
          <w:ilvl w:val="0"/>
          <w:numId w:val="33"/>
        </w:numPr>
        <w:spacing w:before="240" w:line="360" w:lineRule="auto"/>
        <w:ind w:right="-23" w:hanging="436"/>
        <w:jc w:val="both"/>
        <w:rPr>
          <w:rFonts w:ascii="Arial" w:hAnsi="Arial" w:cs="Arial"/>
          <w:sz w:val="22"/>
          <w:szCs w:val="22"/>
        </w:rPr>
      </w:pPr>
      <w:r w:rsidRPr="00F20A7D">
        <w:rPr>
          <w:rFonts w:ascii="Arial" w:hAnsi="Arial" w:cs="Arial"/>
          <w:b/>
          <w:bCs/>
          <w:sz w:val="22"/>
          <w:szCs w:val="22"/>
        </w:rPr>
        <w:t>OPERATING EXPENSES:</w:t>
      </w:r>
      <w:r>
        <w:rPr>
          <w:rFonts w:ascii="Arial" w:hAnsi="Arial" w:cs="Arial"/>
          <w:b/>
          <w:bCs/>
          <w:sz w:val="22"/>
          <w:szCs w:val="22"/>
        </w:rPr>
        <w:t xml:space="preserve"> </w:t>
      </w:r>
      <w:r w:rsidRPr="002A59EF">
        <w:rPr>
          <w:rFonts w:ascii="Arial" w:hAnsi="Arial" w:cs="Arial"/>
          <w:sz w:val="22"/>
          <w:szCs w:val="22"/>
        </w:rPr>
        <w:t>In the absence of the relevant information available with us we have the estimated the operating expenses during the projection period</w:t>
      </w:r>
      <w:r>
        <w:rPr>
          <w:rFonts w:ascii="Arial" w:hAnsi="Arial" w:cs="Arial"/>
          <w:sz w:val="22"/>
          <w:szCs w:val="22"/>
        </w:rPr>
        <w:t xml:space="preserve"> we have used the average of the historical expenses with respect to the operating revenues a</w:t>
      </w:r>
      <w:r w:rsidRPr="002A59EF">
        <w:rPr>
          <w:rFonts w:ascii="Arial" w:hAnsi="Arial" w:cs="Arial"/>
          <w:sz w:val="22"/>
          <w:szCs w:val="22"/>
        </w:rPr>
        <w:t>s per the best practices</w:t>
      </w:r>
      <w:r>
        <w:rPr>
          <w:rFonts w:ascii="Arial" w:hAnsi="Arial" w:cs="Arial"/>
          <w:sz w:val="22"/>
          <w:szCs w:val="22"/>
        </w:rPr>
        <w:t xml:space="preserve"> used in the industry.</w:t>
      </w:r>
    </w:p>
    <w:tbl>
      <w:tblPr>
        <w:tblW w:w="8789" w:type="dxa"/>
        <w:tblInd w:w="817" w:type="dxa"/>
        <w:tblLook w:val="04A0" w:firstRow="1" w:lastRow="0" w:firstColumn="1" w:lastColumn="0" w:noHBand="0" w:noVBand="1"/>
      </w:tblPr>
      <w:tblGrid>
        <w:gridCol w:w="2960"/>
        <w:gridCol w:w="960"/>
        <w:gridCol w:w="960"/>
        <w:gridCol w:w="960"/>
        <w:gridCol w:w="960"/>
        <w:gridCol w:w="960"/>
        <w:gridCol w:w="1029"/>
      </w:tblGrid>
      <w:tr w:rsidR="00BC0922" w:rsidRPr="002A59EF" w14:paraId="6D71DC81" w14:textId="77777777" w:rsidTr="00200BDD">
        <w:trPr>
          <w:trHeight w:val="300"/>
        </w:trPr>
        <w:tc>
          <w:tcPr>
            <w:tcW w:w="2960" w:type="dxa"/>
            <w:tcBorders>
              <w:top w:val="single" w:sz="4" w:space="0" w:color="000000"/>
              <w:left w:val="single" w:sz="4" w:space="0" w:color="000000"/>
              <w:bottom w:val="nil"/>
              <w:right w:val="single" w:sz="4" w:space="0" w:color="000000"/>
            </w:tcBorders>
            <w:shd w:val="clear" w:color="000000" w:fill="002060"/>
            <w:vAlign w:val="center"/>
            <w:hideMark/>
          </w:tcPr>
          <w:p w14:paraId="765B1F48" w14:textId="77777777" w:rsidR="00BC0922" w:rsidRPr="002A59EF" w:rsidRDefault="00BC0922" w:rsidP="00200BDD">
            <w:pPr>
              <w:spacing w:after="0" w:line="360" w:lineRule="auto"/>
              <w:rPr>
                <w:rFonts w:asciiTheme="minorHAnsi" w:hAnsiTheme="minorHAnsi" w:cstheme="minorHAnsi"/>
                <w:b/>
                <w:bCs/>
                <w:color w:val="FFFFFF"/>
                <w:sz w:val="22"/>
                <w:szCs w:val="22"/>
                <w:lang w:val="en-IN" w:eastAsia="en-IN"/>
              </w:rPr>
            </w:pPr>
            <w:r w:rsidRPr="002A59EF">
              <w:rPr>
                <w:rFonts w:asciiTheme="minorHAnsi" w:hAnsiTheme="minorHAnsi" w:cstheme="minorHAnsi"/>
                <w:b/>
                <w:bCs/>
                <w:color w:val="FFFFFF"/>
                <w:sz w:val="22"/>
                <w:szCs w:val="22"/>
                <w:lang w:val="en-IN" w:eastAsia="en-IN"/>
              </w:rPr>
              <w:t>Particulars</w:t>
            </w:r>
          </w:p>
        </w:tc>
        <w:tc>
          <w:tcPr>
            <w:tcW w:w="960" w:type="dxa"/>
            <w:tcBorders>
              <w:top w:val="single" w:sz="4" w:space="0" w:color="000000"/>
              <w:left w:val="nil"/>
              <w:bottom w:val="nil"/>
              <w:right w:val="single" w:sz="4" w:space="0" w:color="000000"/>
            </w:tcBorders>
            <w:shd w:val="clear" w:color="000000" w:fill="002060"/>
            <w:vAlign w:val="center"/>
            <w:hideMark/>
          </w:tcPr>
          <w:p w14:paraId="20CC0D96" w14:textId="77777777" w:rsidR="00BC0922" w:rsidRPr="002A59EF" w:rsidRDefault="00BC0922" w:rsidP="00200BDD">
            <w:pPr>
              <w:spacing w:after="0" w:line="360" w:lineRule="auto"/>
              <w:jc w:val="center"/>
              <w:rPr>
                <w:rFonts w:asciiTheme="minorHAnsi" w:hAnsiTheme="minorHAnsi" w:cstheme="minorHAnsi"/>
                <w:b/>
                <w:bCs/>
                <w:color w:val="FFFFFF"/>
                <w:sz w:val="22"/>
                <w:szCs w:val="22"/>
                <w:lang w:val="en-IN" w:eastAsia="en-IN"/>
              </w:rPr>
            </w:pPr>
            <w:r w:rsidRPr="002A59EF">
              <w:rPr>
                <w:rFonts w:asciiTheme="minorHAnsi" w:hAnsiTheme="minorHAnsi" w:cstheme="minorHAnsi"/>
                <w:b/>
                <w:bCs/>
                <w:color w:val="FFFFFF"/>
                <w:sz w:val="22"/>
                <w:szCs w:val="22"/>
                <w:lang w:val="en-IN" w:eastAsia="en-IN"/>
              </w:rPr>
              <w:t xml:space="preserve">FY 2018 </w:t>
            </w:r>
          </w:p>
        </w:tc>
        <w:tc>
          <w:tcPr>
            <w:tcW w:w="960" w:type="dxa"/>
            <w:tcBorders>
              <w:top w:val="single" w:sz="4" w:space="0" w:color="000000"/>
              <w:left w:val="nil"/>
              <w:bottom w:val="nil"/>
              <w:right w:val="single" w:sz="4" w:space="0" w:color="000000"/>
            </w:tcBorders>
            <w:shd w:val="clear" w:color="000000" w:fill="002060"/>
            <w:vAlign w:val="center"/>
            <w:hideMark/>
          </w:tcPr>
          <w:p w14:paraId="4F31F3DB" w14:textId="77777777" w:rsidR="00BC0922" w:rsidRPr="002A59EF" w:rsidRDefault="00BC0922" w:rsidP="00200BDD">
            <w:pPr>
              <w:spacing w:after="0" w:line="360" w:lineRule="auto"/>
              <w:jc w:val="center"/>
              <w:rPr>
                <w:rFonts w:asciiTheme="minorHAnsi" w:hAnsiTheme="minorHAnsi" w:cstheme="minorHAnsi"/>
                <w:b/>
                <w:bCs/>
                <w:color w:val="FFFFFF"/>
                <w:sz w:val="22"/>
                <w:szCs w:val="22"/>
                <w:lang w:val="en-IN" w:eastAsia="en-IN"/>
              </w:rPr>
            </w:pPr>
            <w:r w:rsidRPr="002A59EF">
              <w:rPr>
                <w:rFonts w:asciiTheme="minorHAnsi" w:hAnsiTheme="minorHAnsi" w:cstheme="minorHAnsi"/>
                <w:b/>
                <w:bCs/>
                <w:color w:val="FFFFFF"/>
                <w:sz w:val="22"/>
                <w:szCs w:val="22"/>
                <w:lang w:val="en-IN" w:eastAsia="en-IN"/>
              </w:rPr>
              <w:t xml:space="preserve">FY 2019 </w:t>
            </w:r>
          </w:p>
        </w:tc>
        <w:tc>
          <w:tcPr>
            <w:tcW w:w="960" w:type="dxa"/>
            <w:tcBorders>
              <w:top w:val="single" w:sz="4" w:space="0" w:color="000000"/>
              <w:left w:val="nil"/>
              <w:bottom w:val="nil"/>
              <w:right w:val="single" w:sz="4" w:space="0" w:color="000000"/>
            </w:tcBorders>
            <w:shd w:val="clear" w:color="000000" w:fill="002060"/>
            <w:vAlign w:val="center"/>
            <w:hideMark/>
          </w:tcPr>
          <w:p w14:paraId="4A64F385" w14:textId="77777777" w:rsidR="00BC0922" w:rsidRPr="002A59EF" w:rsidRDefault="00BC0922" w:rsidP="00200BDD">
            <w:pPr>
              <w:spacing w:after="0" w:line="360" w:lineRule="auto"/>
              <w:jc w:val="center"/>
              <w:rPr>
                <w:rFonts w:asciiTheme="minorHAnsi" w:hAnsiTheme="minorHAnsi" w:cstheme="minorHAnsi"/>
                <w:b/>
                <w:bCs/>
                <w:color w:val="FFFFFF"/>
                <w:sz w:val="22"/>
                <w:szCs w:val="22"/>
                <w:lang w:val="en-IN" w:eastAsia="en-IN"/>
              </w:rPr>
            </w:pPr>
            <w:r w:rsidRPr="002A59EF">
              <w:rPr>
                <w:rFonts w:asciiTheme="minorHAnsi" w:hAnsiTheme="minorHAnsi" w:cstheme="minorHAnsi"/>
                <w:b/>
                <w:bCs/>
                <w:color w:val="FFFFFF"/>
                <w:sz w:val="22"/>
                <w:szCs w:val="22"/>
                <w:lang w:val="en-IN" w:eastAsia="en-IN"/>
              </w:rPr>
              <w:t xml:space="preserve">FY 2020 </w:t>
            </w:r>
          </w:p>
        </w:tc>
        <w:tc>
          <w:tcPr>
            <w:tcW w:w="960" w:type="dxa"/>
            <w:tcBorders>
              <w:top w:val="single" w:sz="4" w:space="0" w:color="000000"/>
              <w:left w:val="nil"/>
              <w:bottom w:val="nil"/>
              <w:right w:val="single" w:sz="4" w:space="0" w:color="000000"/>
            </w:tcBorders>
            <w:shd w:val="clear" w:color="000000" w:fill="002060"/>
            <w:vAlign w:val="center"/>
            <w:hideMark/>
          </w:tcPr>
          <w:p w14:paraId="1DDF22CA" w14:textId="77777777" w:rsidR="00BC0922" w:rsidRPr="002A59EF" w:rsidRDefault="00BC0922" w:rsidP="00200BDD">
            <w:pPr>
              <w:spacing w:after="0" w:line="360" w:lineRule="auto"/>
              <w:jc w:val="center"/>
              <w:rPr>
                <w:rFonts w:asciiTheme="minorHAnsi" w:hAnsiTheme="minorHAnsi" w:cstheme="minorHAnsi"/>
                <w:b/>
                <w:bCs/>
                <w:color w:val="FFFFFF"/>
                <w:sz w:val="22"/>
                <w:szCs w:val="22"/>
                <w:lang w:val="en-IN" w:eastAsia="en-IN"/>
              </w:rPr>
            </w:pPr>
            <w:r w:rsidRPr="002A59EF">
              <w:rPr>
                <w:rFonts w:asciiTheme="minorHAnsi" w:hAnsiTheme="minorHAnsi" w:cstheme="minorHAnsi"/>
                <w:b/>
                <w:bCs/>
                <w:color w:val="FFFFFF"/>
                <w:sz w:val="22"/>
                <w:szCs w:val="22"/>
                <w:lang w:val="en-IN" w:eastAsia="en-IN"/>
              </w:rPr>
              <w:t xml:space="preserve">FY 2021 </w:t>
            </w:r>
          </w:p>
        </w:tc>
        <w:tc>
          <w:tcPr>
            <w:tcW w:w="960" w:type="dxa"/>
            <w:tcBorders>
              <w:top w:val="single" w:sz="4" w:space="0" w:color="000000"/>
              <w:left w:val="nil"/>
              <w:bottom w:val="nil"/>
              <w:right w:val="single" w:sz="4" w:space="0" w:color="auto"/>
            </w:tcBorders>
            <w:shd w:val="clear" w:color="000000" w:fill="002060"/>
            <w:vAlign w:val="center"/>
            <w:hideMark/>
          </w:tcPr>
          <w:p w14:paraId="14466153" w14:textId="77777777" w:rsidR="00BC0922" w:rsidRPr="002A59EF" w:rsidRDefault="00BC0922" w:rsidP="00200BDD">
            <w:pPr>
              <w:spacing w:after="0" w:line="360" w:lineRule="auto"/>
              <w:jc w:val="center"/>
              <w:rPr>
                <w:rFonts w:asciiTheme="minorHAnsi" w:hAnsiTheme="minorHAnsi" w:cstheme="minorHAnsi"/>
                <w:b/>
                <w:bCs/>
                <w:color w:val="FFFFFF"/>
                <w:sz w:val="22"/>
                <w:szCs w:val="22"/>
                <w:lang w:val="en-IN" w:eastAsia="en-IN"/>
              </w:rPr>
            </w:pPr>
            <w:r w:rsidRPr="002A59EF">
              <w:rPr>
                <w:rFonts w:asciiTheme="minorHAnsi" w:hAnsiTheme="minorHAnsi" w:cstheme="minorHAnsi"/>
                <w:b/>
                <w:bCs/>
                <w:color w:val="FFFFFF"/>
                <w:sz w:val="22"/>
                <w:szCs w:val="22"/>
                <w:lang w:val="en-IN" w:eastAsia="en-IN"/>
              </w:rPr>
              <w:t>FY 2022</w:t>
            </w:r>
          </w:p>
        </w:tc>
        <w:tc>
          <w:tcPr>
            <w:tcW w:w="1029" w:type="dxa"/>
            <w:tcBorders>
              <w:top w:val="single" w:sz="4" w:space="0" w:color="000000"/>
              <w:left w:val="nil"/>
              <w:bottom w:val="nil"/>
              <w:right w:val="single" w:sz="4" w:space="0" w:color="auto"/>
            </w:tcBorders>
            <w:shd w:val="clear" w:color="000000" w:fill="002060"/>
            <w:vAlign w:val="center"/>
            <w:hideMark/>
          </w:tcPr>
          <w:p w14:paraId="6B105AA2" w14:textId="77777777" w:rsidR="00BC0922" w:rsidRPr="002A59EF" w:rsidRDefault="00BC0922" w:rsidP="00200BDD">
            <w:pPr>
              <w:spacing w:after="0" w:line="360" w:lineRule="auto"/>
              <w:jc w:val="center"/>
              <w:rPr>
                <w:rFonts w:asciiTheme="minorHAnsi" w:hAnsiTheme="minorHAnsi" w:cstheme="minorHAnsi"/>
                <w:b/>
                <w:bCs/>
                <w:color w:val="FFFFFF"/>
                <w:sz w:val="22"/>
                <w:szCs w:val="22"/>
                <w:lang w:val="en-IN" w:eastAsia="en-IN"/>
              </w:rPr>
            </w:pPr>
            <w:r w:rsidRPr="002A59EF">
              <w:rPr>
                <w:rFonts w:asciiTheme="minorHAnsi" w:hAnsiTheme="minorHAnsi" w:cstheme="minorHAnsi"/>
                <w:b/>
                <w:bCs/>
                <w:color w:val="FFFFFF"/>
                <w:sz w:val="22"/>
                <w:szCs w:val="22"/>
                <w:lang w:val="en-IN" w:eastAsia="en-IN"/>
              </w:rPr>
              <w:t>Average</w:t>
            </w:r>
          </w:p>
        </w:tc>
      </w:tr>
      <w:tr w:rsidR="00BC0922" w:rsidRPr="002A59EF" w14:paraId="03AC4F69" w14:textId="77777777" w:rsidTr="00200BDD">
        <w:trPr>
          <w:trHeight w:val="330"/>
        </w:trPr>
        <w:tc>
          <w:tcPr>
            <w:tcW w:w="2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25312E" w14:textId="77777777" w:rsidR="00BC0922" w:rsidRPr="002A59EF" w:rsidRDefault="00BC0922" w:rsidP="00200BDD">
            <w:pPr>
              <w:spacing w:after="0" w:line="360" w:lineRule="auto"/>
              <w:rPr>
                <w:rFonts w:asciiTheme="minorHAnsi" w:hAnsiTheme="minorHAnsi" w:cstheme="minorHAnsi"/>
                <w:color w:val="000000"/>
                <w:sz w:val="22"/>
                <w:szCs w:val="22"/>
                <w:lang w:val="en-IN" w:eastAsia="en-IN"/>
              </w:rPr>
            </w:pPr>
            <w:r>
              <w:rPr>
                <w:rFonts w:ascii="Calibri" w:hAnsi="Calibri" w:cs="Calibri"/>
                <w:color w:val="000000"/>
                <w:sz w:val="22"/>
                <w:szCs w:val="22"/>
              </w:rPr>
              <w:t xml:space="preserve">Cost of Fuel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1DC9657" w14:textId="77777777" w:rsidR="00BC0922" w:rsidRPr="002A59EF" w:rsidRDefault="00BC0922" w:rsidP="00200BD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63.90%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6805F45" w14:textId="77777777" w:rsidR="00BC0922" w:rsidRPr="002A59EF" w:rsidRDefault="00BC0922" w:rsidP="00200BD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46.98%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5D3C7D6" w14:textId="77777777" w:rsidR="00BC0922" w:rsidRPr="002A59EF" w:rsidRDefault="00BC0922" w:rsidP="00200BD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63.26%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8A63A8E" w14:textId="77777777" w:rsidR="00BC0922" w:rsidRPr="002A59EF" w:rsidRDefault="00BC0922" w:rsidP="00200BD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49.31%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C211CF2" w14:textId="77777777" w:rsidR="00BC0922" w:rsidRPr="002A59EF" w:rsidRDefault="00BC0922" w:rsidP="00200BD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48.00%</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14:paraId="4D605511" w14:textId="77777777" w:rsidR="00BC0922" w:rsidRPr="002A59EF" w:rsidRDefault="00BC0922" w:rsidP="00200BD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54.29%</w:t>
            </w:r>
          </w:p>
        </w:tc>
      </w:tr>
      <w:tr w:rsidR="00BC0922" w:rsidRPr="002A59EF" w14:paraId="6E57574B" w14:textId="77777777" w:rsidTr="00200BDD">
        <w:trPr>
          <w:trHeight w:val="300"/>
        </w:trPr>
        <w:tc>
          <w:tcPr>
            <w:tcW w:w="2960" w:type="dxa"/>
            <w:tcBorders>
              <w:top w:val="nil"/>
              <w:left w:val="single" w:sz="4" w:space="0" w:color="auto"/>
              <w:bottom w:val="single" w:sz="4" w:space="0" w:color="auto"/>
              <w:right w:val="single" w:sz="4" w:space="0" w:color="auto"/>
            </w:tcBorders>
            <w:shd w:val="clear" w:color="auto" w:fill="auto"/>
            <w:noWrap/>
            <w:hideMark/>
          </w:tcPr>
          <w:p w14:paraId="046F27A5" w14:textId="77777777" w:rsidR="00BC0922" w:rsidRPr="002A59EF" w:rsidRDefault="00BC0922" w:rsidP="00200BDD">
            <w:pPr>
              <w:spacing w:after="0" w:line="360" w:lineRule="auto"/>
              <w:rPr>
                <w:rFonts w:asciiTheme="minorHAnsi" w:hAnsiTheme="minorHAnsi" w:cstheme="minorHAnsi"/>
                <w:color w:val="000000"/>
                <w:sz w:val="22"/>
                <w:szCs w:val="22"/>
                <w:lang w:val="en-IN" w:eastAsia="en-IN"/>
              </w:rPr>
            </w:pPr>
            <w:r>
              <w:rPr>
                <w:rFonts w:ascii="Calibri" w:hAnsi="Calibri" w:cs="Calibri"/>
                <w:color w:val="000000"/>
                <w:sz w:val="22"/>
                <w:szCs w:val="22"/>
              </w:rPr>
              <w:t>Employee benefits expenses</w:t>
            </w:r>
          </w:p>
        </w:tc>
        <w:tc>
          <w:tcPr>
            <w:tcW w:w="960" w:type="dxa"/>
            <w:tcBorders>
              <w:top w:val="nil"/>
              <w:left w:val="nil"/>
              <w:bottom w:val="single" w:sz="4" w:space="0" w:color="auto"/>
              <w:right w:val="single" w:sz="4" w:space="0" w:color="auto"/>
            </w:tcBorders>
            <w:shd w:val="clear" w:color="auto" w:fill="auto"/>
            <w:noWrap/>
            <w:vAlign w:val="center"/>
            <w:hideMark/>
          </w:tcPr>
          <w:p w14:paraId="375096C5" w14:textId="77777777" w:rsidR="00BC0922" w:rsidRPr="002A59EF" w:rsidRDefault="00BC0922" w:rsidP="00200BD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2.04%</w:t>
            </w:r>
          </w:p>
        </w:tc>
        <w:tc>
          <w:tcPr>
            <w:tcW w:w="960" w:type="dxa"/>
            <w:tcBorders>
              <w:top w:val="nil"/>
              <w:left w:val="nil"/>
              <w:bottom w:val="single" w:sz="4" w:space="0" w:color="auto"/>
              <w:right w:val="single" w:sz="4" w:space="0" w:color="auto"/>
            </w:tcBorders>
            <w:shd w:val="clear" w:color="auto" w:fill="auto"/>
            <w:noWrap/>
            <w:vAlign w:val="center"/>
            <w:hideMark/>
          </w:tcPr>
          <w:p w14:paraId="29B4D564" w14:textId="77777777" w:rsidR="00BC0922" w:rsidRPr="002A59EF" w:rsidRDefault="00BC0922" w:rsidP="00200BD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2.12%</w:t>
            </w:r>
          </w:p>
        </w:tc>
        <w:tc>
          <w:tcPr>
            <w:tcW w:w="960" w:type="dxa"/>
            <w:tcBorders>
              <w:top w:val="nil"/>
              <w:left w:val="nil"/>
              <w:bottom w:val="single" w:sz="4" w:space="0" w:color="auto"/>
              <w:right w:val="single" w:sz="4" w:space="0" w:color="auto"/>
            </w:tcBorders>
            <w:shd w:val="clear" w:color="auto" w:fill="auto"/>
            <w:noWrap/>
            <w:vAlign w:val="center"/>
            <w:hideMark/>
          </w:tcPr>
          <w:p w14:paraId="196B1E4B" w14:textId="77777777" w:rsidR="00BC0922" w:rsidRPr="002A59EF" w:rsidRDefault="00BC0922" w:rsidP="00200BD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1.48%</w:t>
            </w:r>
          </w:p>
        </w:tc>
        <w:tc>
          <w:tcPr>
            <w:tcW w:w="960" w:type="dxa"/>
            <w:tcBorders>
              <w:top w:val="nil"/>
              <w:left w:val="nil"/>
              <w:bottom w:val="single" w:sz="4" w:space="0" w:color="auto"/>
              <w:right w:val="single" w:sz="4" w:space="0" w:color="auto"/>
            </w:tcBorders>
            <w:shd w:val="clear" w:color="auto" w:fill="auto"/>
            <w:noWrap/>
            <w:vAlign w:val="center"/>
            <w:hideMark/>
          </w:tcPr>
          <w:p w14:paraId="3D75E93B" w14:textId="77777777" w:rsidR="00BC0922" w:rsidRPr="002A59EF" w:rsidRDefault="00BC0922" w:rsidP="00200BD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1.78%</w:t>
            </w:r>
          </w:p>
        </w:tc>
        <w:tc>
          <w:tcPr>
            <w:tcW w:w="960" w:type="dxa"/>
            <w:tcBorders>
              <w:top w:val="nil"/>
              <w:left w:val="nil"/>
              <w:bottom w:val="single" w:sz="4" w:space="0" w:color="auto"/>
              <w:right w:val="single" w:sz="4" w:space="0" w:color="auto"/>
            </w:tcBorders>
            <w:shd w:val="clear" w:color="auto" w:fill="auto"/>
            <w:noWrap/>
            <w:vAlign w:val="center"/>
            <w:hideMark/>
          </w:tcPr>
          <w:p w14:paraId="6F8148EF" w14:textId="77777777" w:rsidR="00BC0922" w:rsidRPr="002A59EF" w:rsidRDefault="00BC0922" w:rsidP="00200BD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1.90%</w:t>
            </w:r>
          </w:p>
        </w:tc>
        <w:tc>
          <w:tcPr>
            <w:tcW w:w="1029" w:type="dxa"/>
            <w:tcBorders>
              <w:top w:val="nil"/>
              <w:left w:val="nil"/>
              <w:bottom w:val="single" w:sz="4" w:space="0" w:color="auto"/>
              <w:right w:val="single" w:sz="4" w:space="0" w:color="auto"/>
            </w:tcBorders>
            <w:shd w:val="clear" w:color="auto" w:fill="auto"/>
            <w:noWrap/>
            <w:vAlign w:val="center"/>
            <w:hideMark/>
          </w:tcPr>
          <w:p w14:paraId="4DD7E41F" w14:textId="77777777" w:rsidR="00BC0922" w:rsidRPr="002A59EF" w:rsidRDefault="00BC0922" w:rsidP="00200BD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1.86%</w:t>
            </w:r>
          </w:p>
        </w:tc>
      </w:tr>
      <w:tr w:rsidR="00BC0922" w:rsidRPr="002A59EF" w14:paraId="5599BCC3" w14:textId="77777777" w:rsidTr="00200BDD">
        <w:trPr>
          <w:trHeight w:val="315"/>
        </w:trPr>
        <w:tc>
          <w:tcPr>
            <w:tcW w:w="2960" w:type="dxa"/>
            <w:tcBorders>
              <w:top w:val="nil"/>
              <w:left w:val="single" w:sz="4" w:space="0" w:color="auto"/>
              <w:bottom w:val="single" w:sz="4" w:space="0" w:color="auto"/>
              <w:right w:val="single" w:sz="4" w:space="0" w:color="auto"/>
            </w:tcBorders>
            <w:shd w:val="clear" w:color="auto" w:fill="auto"/>
            <w:hideMark/>
          </w:tcPr>
          <w:p w14:paraId="27BCD6E0" w14:textId="77777777" w:rsidR="00BC0922" w:rsidRPr="002A59EF" w:rsidRDefault="00BC0922" w:rsidP="00200BDD">
            <w:pPr>
              <w:spacing w:after="0" w:line="360" w:lineRule="auto"/>
              <w:rPr>
                <w:rFonts w:asciiTheme="minorHAnsi" w:hAnsiTheme="minorHAnsi" w:cstheme="minorHAnsi"/>
                <w:color w:val="000000"/>
                <w:sz w:val="22"/>
                <w:szCs w:val="22"/>
                <w:lang w:val="en-IN" w:eastAsia="en-IN"/>
              </w:rPr>
            </w:pPr>
            <w:r>
              <w:rPr>
                <w:rFonts w:ascii="Calibri" w:hAnsi="Calibri" w:cs="Calibri"/>
                <w:color w:val="000000"/>
                <w:sz w:val="22"/>
                <w:szCs w:val="22"/>
              </w:rPr>
              <w:t>Other Expenses W/O Prov.</w:t>
            </w:r>
          </w:p>
        </w:tc>
        <w:tc>
          <w:tcPr>
            <w:tcW w:w="960" w:type="dxa"/>
            <w:tcBorders>
              <w:top w:val="nil"/>
              <w:left w:val="nil"/>
              <w:bottom w:val="single" w:sz="4" w:space="0" w:color="auto"/>
              <w:right w:val="single" w:sz="4" w:space="0" w:color="auto"/>
            </w:tcBorders>
            <w:shd w:val="clear" w:color="auto" w:fill="auto"/>
            <w:noWrap/>
            <w:vAlign w:val="center"/>
            <w:hideMark/>
          </w:tcPr>
          <w:p w14:paraId="128C2851" w14:textId="77777777" w:rsidR="00BC0922" w:rsidRPr="002A59EF" w:rsidRDefault="00BC0922" w:rsidP="00200BD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13.24%</w:t>
            </w:r>
          </w:p>
        </w:tc>
        <w:tc>
          <w:tcPr>
            <w:tcW w:w="960" w:type="dxa"/>
            <w:tcBorders>
              <w:top w:val="nil"/>
              <w:left w:val="nil"/>
              <w:bottom w:val="single" w:sz="4" w:space="0" w:color="auto"/>
              <w:right w:val="single" w:sz="4" w:space="0" w:color="auto"/>
            </w:tcBorders>
            <w:shd w:val="clear" w:color="auto" w:fill="auto"/>
            <w:noWrap/>
            <w:vAlign w:val="center"/>
            <w:hideMark/>
          </w:tcPr>
          <w:p w14:paraId="25F37635" w14:textId="77777777" w:rsidR="00BC0922" w:rsidRPr="002A59EF" w:rsidRDefault="00BC0922" w:rsidP="00200BD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51.11%</w:t>
            </w:r>
          </w:p>
        </w:tc>
        <w:tc>
          <w:tcPr>
            <w:tcW w:w="960" w:type="dxa"/>
            <w:tcBorders>
              <w:top w:val="nil"/>
              <w:left w:val="nil"/>
              <w:bottom w:val="single" w:sz="4" w:space="0" w:color="auto"/>
              <w:right w:val="single" w:sz="4" w:space="0" w:color="auto"/>
            </w:tcBorders>
            <w:shd w:val="clear" w:color="auto" w:fill="auto"/>
            <w:noWrap/>
            <w:vAlign w:val="center"/>
            <w:hideMark/>
          </w:tcPr>
          <w:p w14:paraId="080A8D60" w14:textId="77777777" w:rsidR="00BC0922" w:rsidRPr="002A59EF" w:rsidRDefault="00BC0922" w:rsidP="00200BD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13.21%</w:t>
            </w:r>
          </w:p>
        </w:tc>
        <w:tc>
          <w:tcPr>
            <w:tcW w:w="960" w:type="dxa"/>
            <w:tcBorders>
              <w:top w:val="nil"/>
              <w:left w:val="nil"/>
              <w:bottom w:val="single" w:sz="4" w:space="0" w:color="auto"/>
              <w:right w:val="single" w:sz="4" w:space="0" w:color="auto"/>
            </w:tcBorders>
            <w:shd w:val="clear" w:color="auto" w:fill="auto"/>
            <w:noWrap/>
            <w:vAlign w:val="center"/>
            <w:hideMark/>
          </w:tcPr>
          <w:p w14:paraId="17DE3F3E" w14:textId="77777777" w:rsidR="00BC0922" w:rsidRPr="002A59EF" w:rsidRDefault="00BC0922" w:rsidP="00200BD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13.10%</w:t>
            </w:r>
          </w:p>
        </w:tc>
        <w:tc>
          <w:tcPr>
            <w:tcW w:w="960" w:type="dxa"/>
            <w:tcBorders>
              <w:top w:val="nil"/>
              <w:left w:val="nil"/>
              <w:bottom w:val="single" w:sz="4" w:space="0" w:color="auto"/>
              <w:right w:val="single" w:sz="4" w:space="0" w:color="auto"/>
            </w:tcBorders>
            <w:shd w:val="clear" w:color="auto" w:fill="auto"/>
            <w:noWrap/>
            <w:vAlign w:val="center"/>
            <w:hideMark/>
          </w:tcPr>
          <w:p w14:paraId="442CFD2C" w14:textId="77777777" w:rsidR="00BC0922" w:rsidRPr="002A59EF" w:rsidRDefault="00BC0922" w:rsidP="00200BD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16.45%</w:t>
            </w:r>
          </w:p>
        </w:tc>
        <w:tc>
          <w:tcPr>
            <w:tcW w:w="1029" w:type="dxa"/>
            <w:tcBorders>
              <w:top w:val="nil"/>
              <w:left w:val="nil"/>
              <w:bottom w:val="single" w:sz="4" w:space="0" w:color="auto"/>
              <w:right w:val="single" w:sz="4" w:space="0" w:color="auto"/>
            </w:tcBorders>
            <w:shd w:val="clear" w:color="auto" w:fill="auto"/>
            <w:noWrap/>
            <w:vAlign w:val="center"/>
            <w:hideMark/>
          </w:tcPr>
          <w:p w14:paraId="0CF95E0C" w14:textId="77777777" w:rsidR="00BC0922" w:rsidRPr="002A59EF" w:rsidRDefault="00BC0922" w:rsidP="00200BD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14.25%</w:t>
            </w:r>
          </w:p>
        </w:tc>
      </w:tr>
    </w:tbl>
    <w:p w14:paraId="33BB5271" w14:textId="6EC96431" w:rsidR="00BC0922" w:rsidRDefault="00BC0922" w:rsidP="00BC0922">
      <w:pPr>
        <w:spacing w:line="360" w:lineRule="auto"/>
        <w:ind w:left="709" w:right="-23"/>
        <w:jc w:val="both"/>
        <w:rPr>
          <w:rFonts w:ascii="Arial" w:hAnsi="Arial" w:cs="Arial"/>
          <w:sz w:val="22"/>
          <w:szCs w:val="22"/>
        </w:rPr>
      </w:pPr>
      <w:r w:rsidRPr="00D37249">
        <w:rPr>
          <w:rFonts w:ascii="Arial" w:hAnsi="Arial" w:cs="Arial"/>
          <w:b/>
          <w:i/>
          <w:sz w:val="20"/>
          <w:szCs w:val="22"/>
        </w:rPr>
        <w:t>Note:</w:t>
      </w:r>
      <w:r w:rsidRPr="00D37249">
        <w:rPr>
          <w:rFonts w:ascii="Arial" w:hAnsi="Arial" w:cs="Arial"/>
          <w:sz w:val="20"/>
          <w:szCs w:val="22"/>
        </w:rPr>
        <w:t xml:space="preserve"> </w:t>
      </w:r>
      <w:r w:rsidRPr="00D37249">
        <w:rPr>
          <w:rFonts w:ascii="Arial" w:hAnsi="Arial" w:cs="Arial"/>
          <w:i/>
          <w:sz w:val="20"/>
          <w:szCs w:val="22"/>
        </w:rPr>
        <w:t>For other expenses percentage with respect to operating revenue, we have excluded extraordinary expenses incurred during a particular year to find a more accurate estimation of the forecasted numbers.</w:t>
      </w:r>
    </w:p>
    <w:p w14:paraId="275F8C84" w14:textId="3445589A" w:rsidR="00F871C8" w:rsidRPr="00F871C8" w:rsidRDefault="00F871C8" w:rsidP="00443BE2">
      <w:pPr>
        <w:pStyle w:val="ListParagraph"/>
        <w:numPr>
          <w:ilvl w:val="0"/>
          <w:numId w:val="33"/>
        </w:numPr>
        <w:spacing w:before="240" w:line="360" w:lineRule="auto"/>
        <w:ind w:right="-23" w:hanging="436"/>
        <w:jc w:val="both"/>
        <w:rPr>
          <w:rFonts w:ascii="Arial" w:hAnsi="Arial" w:cs="Arial"/>
          <w:sz w:val="22"/>
          <w:szCs w:val="22"/>
        </w:rPr>
      </w:pPr>
      <w:r>
        <w:rPr>
          <w:rFonts w:ascii="Arial" w:hAnsi="Arial" w:cs="Arial"/>
          <w:b/>
          <w:sz w:val="22"/>
          <w:szCs w:val="22"/>
        </w:rPr>
        <w:t>GROWTH RATE:</w:t>
      </w:r>
    </w:p>
    <w:p w14:paraId="57D0937E" w14:textId="122BA51E" w:rsidR="00F871C8" w:rsidRPr="0079596E" w:rsidRDefault="00F871C8" w:rsidP="00F20A7D">
      <w:pPr>
        <w:pStyle w:val="ListParagraph"/>
        <w:numPr>
          <w:ilvl w:val="0"/>
          <w:numId w:val="36"/>
        </w:numPr>
        <w:spacing w:line="360" w:lineRule="auto"/>
        <w:ind w:left="993" w:right="-23" w:hanging="284"/>
        <w:jc w:val="both"/>
        <w:rPr>
          <w:rFonts w:ascii="Arial" w:hAnsi="Arial" w:cs="Arial"/>
          <w:b/>
          <w:bCs/>
          <w:sz w:val="22"/>
          <w:szCs w:val="22"/>
        </w:rPr>
      </w:pPr>
      <w:r w:rsidRPr="0079596E">
        <w:rPr>
          <w:rFonts w:ascii="Arial" w:hAnsi="Arial" w:cs="Arial"/>
          <w:b/>
          <w:bCs/>
          <w:sz w:val="22"/>
          <w:szCs w:val="22"/>
        </w:rPr>
        <w:t>Projected Period (For first five years):</w:t>
      </w:r>
      <w:r w:rsidR="00642C30" w:rsidRPr="0079596E">
        <w:rPr>
          <w:rFonts w:ascii="Arial" w:hAnsi="Arial" w:cs="Arial"/>
          <w:b/>
          <w:bCs/>
          <w:sz w:val="22"/>
          <w:szCs w:val="22"/>
        </w:rPr>
        <w:t xml:space="preserve"> </w:t>
      </w:r>
      <w:r w:rsidR="00642C30" w:rsidRPr="0079596E">
        <w:rPr>
          <w:rFonts w:ascii="Arial" w:hAnsi="Arial" w:cs="Arial"/>
          <w:sz w:val="22"/>
          <w:szCs w:val="22"/>
        </w:rPr>
        <w:t xml:space="preserve">The </w:t>
      </w:r>
      <w:r w:rsidR="004A056B" w:rsidRPr="0079596E">
        <w:rPr>
          <w:rFonts w:ascii="Arial" w:hAnsi="Arial" w:cs="Arial"/>
          <w:sz w:val="22"/>
          <w:szCs w:val="22"/>
        </w:rPr>
        <w:t xml:space="preserve">annual </w:t>
      </w:r>
      <w:r w:rsidR="00642C30" w:rsidRPr="0079596E">
        <w:rPr>
          <w:rFonts w:ascii="Arial" w:hAnsi="Arial" w:cs="Arial"/>
          <w:sz w:val="22"/>
          <w:szCs w:val="22"/>
        </w:rPr>
        <w:t xml:space="preserve">growth rate for the projections of the first </w:t>
      </w:r>
      <w:r w:rsidR="0071467B" w:rsidRPr="0079596E">
        <w:rPr>
          <w:rFonts w:ascii="Arial" w:hAnsi="Arial" w:cs="Arial"/>
          <w:sz w:val="22"/>
          <w:szCs w:val="22"/>
        </w:rPr>
        <w:t>two</w:t>
      </w:r>
      <w:r w:rsidR="00642C30" w:rsidRPr="0079596E">
        <w:rPr>
          <w:rFonts w:ascii="Arial" w:hAnsi="Arial" w:cs="Arial"/>
          <w:sz w:val="22"/>
          <w:szCs w:val="22"/>
        </w:rPr>
        <w:t xml:space="preserve"> years has been considered as 1.50%</w:t>
      </w:r>
      <w:r w:rsidR="00A87799" w:rsidRPr="0079596E">
        <w:rPr>
          <w:rFonts w:ascii="Arial" w:hAnsi="Arial" w:cs="Arial"/>
          <w:sz w:val="22"/>
          <w:szCs w:val="22"/>
        </w:rPr>
        <w:t xml:space="preserve"> and </w:t>
      </w:r>
      <w:r w:rsidR="001F29A0" w:rsidRPr="0079596E">
        <w:rPr>
          <w:rFonts w:ascii="Arial" w:hAnsi="Arial" w:cs="Arial"/>
          <w:sz w:val="22"/>
          <w:szCs w:val="22"/>
          <w:lang w:val="en-IN"/>
        </w:rPr>
        <w:t>a</w:t>
      </w:r>
      <w:r w:rsidR="00172AD7" w:rsidRPr="0079596E">
        <w:rPr>
          <w:rFonts w:ascii="Arial" w:hAnsi="Arial" w:cs="Arial"/>
          <w:sz w:val="22"/>
          <w:szCs w:val="22"/>
          <w:lang w:val="en-IN"/>
        </w:rPr>
        <w:t xml:space="preserve">s per our independent research and the information available on the public domain, </w:t>
      </w:r>
      <w:r w:rsidR="00981D5E" w:rsidRPr="0079596E">
        <w:rPr>
          <w:rFonts w:ascii="Arial" w:hAnsi="Arial" w:cs="Arial"/>
          <w:sz w:val="22"/>
          <w:szCs w:val="22"/>
          <w:lang w:val="en-IN"/>
        </w:rPr>
        <w:t xml:space="preserve">the implementation of FGD would </w:t>
      </w:r>
      <w:r w:rsidR="00981D5E" w:rsidRPr="0079596E">
        <w:rPr>
          <w:rFonts w:ascii="Arial" w:hAnsi="Arial" w:cs="Arial"/>
          <w:sz w:val="22"/>
          <w:szCs w:val="22"/>
          <w:lang w:val="en-IN"/>
        </w:rPr>
        <w:lastRenderedPageBreak/>
        <w:t xml:space="preserve">raise the electricity tariff, which has been considered in our valuation exercise. </w:t>
      </w:r>
      <w:r w:rsidR="00443BE2" w:rsidRPr="0079596E">
        <w:rPr>
          <w:rFonts w:ascii="Arial" w:hAnsi="Arial" w:cs="Arial"/>
          <w:sz w:val="22"/>
          <w:szCs w:val="22"/>
          <w:lang w:val="en-IN"/>
        </w:rPr>
        <w:t xml:space="preserve">Hence, </w:t>
      </w:r>
      <w:r w:rsidR="001F29A0" w:rsidRPr="0079596E">
        <w:rPr>
          <w:rFonts w:ascii="Arial" w:hAnsi="Arial" w:cs="Arial"/>
          <w:sz w:val="22"/>
          <w:szCs w:val="22"/>
        </w:rPr>
        <w:t>post FGD installation which is from 3</w:t>
      </w:r>
      <w:r w:rsidR="001F29A0" w:rsidRPr="0079596E">
        <w:rPr>
          <w:rFonts w:ascii="Arial" w:hAnsi="Arial" w:cs="Arial"/>
          <w:sz w:val="22"/>
          <w:szCs w:val="22"/>
          <w:vertAlign w:val="superscript"/>
        </w:rPr>
        <w:t>rd</w:t>
      </w:r>
      <w:r w:rsidR="001F29A0" w:rsidRPr="0079596E">
        <w:rPr>
          <w:rFonts w:ascii="Arial" w:hAnsi="Arial" w:cs="Arial"/>
          <w:sz w:val="22"/>
          <w:szCs w:val="22"/>
        </w:rPr>
        <w:t xml:space="preserve"> Year onwards, we have considered annual growth year of 1.75%</w:t>
      </w:r>
      <w:r w:rsidR="001F29A0" w:rsidRPr="0079596E">
        <w:rPr>
          <w:rFonts w:ascii="Arial" w:hAnsi="Arial" w:cs="Arial"/>
          <w:sz w:val="22"/>
          <w:szCs w:val="22"/>
        </w:rPr>
        <w:t xml:space="preserve"> </w:t>
      </w:r>
      <w:r w:rsidR="001F29A0" w:rsidRPr="0079596E">
        <w:rPr>
          <w:rFonts w:ascii="Arial" w:hAnsi="Arial" w:cs="Arial"/>
          <w:sz w:val="22"/>
          <w:szCs w:val="22"/>
          <w:lang w:val="en-IN"/>
        </w:rPr>
        <w:t>(an annual increment of 0.25% to the projected years’ annual growth rate of 1.5</w:t>
      </w:r>
      <w:r w:rsidR="001F29A0" w:rsidRPr="0079596E">
        <w:rPr>
          <w:rFonts w:ascii="Arial" w:hAnsi="Arial" w:cs="Arial"/>
          <w:sz w:val="22"/>
          <w:szCs w:val="22"/>
          <w:lang w:val="en-IN"/>
        </w:rPr>
        <w:t>0</w:t>
      </w:r>
      <w:r w:rsidR="001F29A0" w:rsidRPr="0079596E">
        <w:rPr>
          <w:rFonts w:ascii="Arial" w:hAnsi="Arial" w:cs="Arial"/>
          <w:sz w:val="22"/>
          <w:szCs w:val="22"/>
          <w:lang w:val="en-IN"/>
        </w:rPr>
        <w:t>%)</w:t>
      </w:r>
      <w:r w:rsidR="001F29A0" w:rsidRPr="0079596E">
        <w:rPr>
          <w:rFonts w:ascii="Arial" w:hAnsi="Arial" w:cs="Arial"/>
          <w:sz w:val="22"/>
          <w:szCs w:val="22"/>
        </w:rPr>
        <w:t xml:space="preserve">, </w:t>
      </w:r>
      <w:r w:rsidR="001F29A0" w:rsidRPr="0079596E">
        <w:rPr>
          <w:rFonts w:ascii="Arial" w:hAnsi="Arial" w:cs="Arial"/>
          <w:sz w:val="22"/>
          <w:szCs w:val="22"/>
          <w:lang w:val="en-IN"/>
        </w:rPr>
        <w:t>which is in the line and on conservative side in comparison with the respective sector and industry.</w:t>
      </w:r>
      <w:r w:rsidR="0079596E">
        <w:rPr>
          <w:rFonts w:ascii="Arial" w:hAnsi="Arial" w:cs="Arial"/>
          <w:sz w:val="22"/>
          <w:szCs w:val="22"/>
          <w:lang w:val="en-IN"/>
        </w:rPr>
        <w:t xml:space="preserve"> </w:t>
      </w:r>
    </w:p>
    <w:p w14:paraId="2F6A2087" w14:textId="74B77981" w:rsidR="0079596E" w:rsidRPr="0079596E" w:rsidRDefault="0079596E" w:rsidP="0079596E">
      <w:pPr>
        <w:pStyle w:val="ListParagraph"/>
        <w:spacing w:line="360" w:lineRule="auto"/>
        <w:ind w:left="993" w:right="-23"/>
        <w:jc w:val="both"/>
        <w:rPr>
          <w:rFonts w:ascii="Arial" w:hAnsi="Arial" w:cs="Arial"/>
          <w:b/>
          <w:bCs/>
          <w:sz w:val="22"/>
          <w:szCs w:val="22"/>
        </w:rPr>
      </w:pPr>
      <w:r>
        <w:rPr>
          <w:rFonts w:ascii="Arial" w:hAnsi="Arial" w:cs="Arial"/>
          <w:b/>
          <w:bCs/>
          <w:sz w:val="22"/>
          <w:szCs w:val="22"/>
        </w:rPr>
        <w:t>Due to above reasons, the operating income in the upcoming years might fluctuate in accordance to the tariff adjustments made by the respective authorities to incorporate the cost of installing FGD units for operational and brown-field projects.</w:t>
      </w:r>
    </w:p>
    <w:p w14:paraId="051BFFBF" w14:textId="173E007C" w:rsidR="00F871C8" w:rsidRPr="00F871C8" w:rsidRDefault="00F871C8" w:rsidP="0071467B">
      <w:pPr>
        <w:pStyle w:val="ListParagraph"/>
        <w:numPr>
          <w:ilvl w:val="0"/>
          <w:numId w:val="36"/>
        </w:numPr>
        <w:spacing w:line="360" w:lineRule="auto"/>
        <w:ind w:left="993" w:right="-23" w:hanging="284"/>
        <w:jc w:val="both"/>
        <w:rPr>
          <w:rFonts w:ascii="Arial" w:hAnsi="Arial" w:cs="Arial"/>
          <w:b/>
          <w:bCs/>
          <w:sz w:val="22"/>
          <w:szCs w:val="22"/>
          <w:lang w:val="en-IN"/>
        </w:rPr>
      </w:pPr>
      <w:r w:rsidRPr="00F871C8">
        <w:rPr>
          <w:rFonts w:ascii="Arial" w:hAnsi="Arial" w:cs="Arial"/>
          <w:b/>
          <w:bCs/>
          <w:sz w:val="22"/>
          <w:szCs w:val="22"/>
        </w:rPr>
        <w:t xml:space="preserve">Perpetual Period: </w:t>
      </w:r>
      <w:r w:rsidRPr="00F871C8">
        <w:rPr>
          <w:rFonts w:ascii="Arial" w:hAnsi="Arial" w:cs="Arial"/>
          <w:sz w:val="22"/>
          <w:szCs w:val="22"/>
        </w:rPr>
        <w:t xml:space="preserve">Perpetual </w:t>
      </w:r>
      <w:r w:rsidRPr="00F871C8">
        <w:rPr>
          <w:rFonts w:ascii="Arial" w:hAnsi="Arial" w:cs="Arial"/>
          <w:sz w:val="22"/>
          <w:szCs w:val="22"/>
          <w:lang w:val="en-IN"/>
        </w:rPr>
        <w:t xml:space="preserve">Growth rate has been considered as </w:t>
      </w:r>
      <w:r>
        <w:rPr>
          <w:rFonts w:ascii="Arial" w:hAnsi="Arial" w:cs="Arial"/>
          <w:sz w:val="22"/>
          <w:szCs w:val="22"/>
          <w:lang w:val="en-IN"/>
        </w:rPr>
        <w:t>1.</w:t>
      </w:r>
      <w:r w:rsidR="00A87799">
        <w:rPr>
          <w:rFonts w:ascii="Arial" w:hAnsi="Arial" w:cs="Arial"/>
          <w:sz w:val="22"/>
          <w:szCs w:val="22"/>
          <w:lang w:val="en-IN"/>
        </w:rPr>
        <w:t>25</w:t>
      </w:r>
      <w:r w:rsidRPr="00F871C8">
        <w:rPr>
          <w:rFonts w:ascii="Arial" w:hAnsi="Arial" w:cs="Arial"/>
          <w:sz w:val="22"/>
          <w:szCs w:val="22"/>
          <w:lang w:val="en-IN"/>
        </w:rPr>
        <w:t xml:space="preserve">%, which is in the line and on conservative side in comparison with the respective sector and </w:t>
      </w:r>
      <w:r w:rsidR="001F29A0">
        <w:rPr>
          <w:rFonts w:ascii="Arial" w:hAnsi="Arial" w:cs="Arial"/>
          <w:sz w:val="22"/>
          <w:szCs w:val="22"/>
          <w:lang w:val="en-IN"/>
        </w:rPr>
        <w:t>i</w:t>
      </w:r>
      <w:r w:rsidRPr="00F871C8">
        <w:rPr>
          <w:rFonts w:ascii="Arial" w:hAnsi="Arial" w:cs="Arial"/>
          <w:sz w:val="22"/>
          <w:szCs w:val="22"/>
          <w:lang w:val="en-IN"/>
        </w:rPr>
        <w:t>ndustry.</w:t>
      </w:r>
    </w:p>
    <w:p w14:paraId="068A30FC" w14:textId="0BC2C872" w:rsidR="004A056B" w:rsidRDefault="00603359" w:rsidP="00443BE2">
      <w:pPr>
        <w:pStyle w:val="ListParagraph"/>
        <w:numPr>
          <w:ilvl w:val="0"/>
          <w:numId w:val="33"/>
        </w:numPr>
        <w:spacing w:before="240" w:line="360" w:lineRule="auto"/>
        <w:ind w:right="-23" w:hanging="436"/>
        <w:jc w:val="both"/>
        <w:rPr>
          <w:rFonts w:ascii="Arial" w:hAnsi="Arial" w:cs="Arial"/>
          <w:sz w:val="22"/>
          <w:szCs w:val="22"/>
          <w:lang w:val="en-IN"/>
        </w:rPr>
      </w:pPr>
      <w:r w:rsidRPr="00603359">
        <w:rPr>
          <w:rFonts w:ascii="Arial" w:hAnsi="Arial" w:cs="Arial"/>
          <w:b/>
          <w:bCs/>
          <w:sz w:val="22"/>
          <w:szCs w:val="22"/>
        </w:rPr>
        <w:t>DEPRECIATION:</w:t>
      </w:r>
      <w:r>
        <w:rPr>
          <w:rFonts w:ascii="Arial" w:hAnsi="Arial" w:cs="Arial"/>
          <w:b/>
          <w:bCs/>
          <w:sz w:val="22"/>
          <w:szCs w:val="22"/>
        </w:rPr>
        <w:t xml:space="preserve"> </w:t>
      </w:r>
      <w:r w:rsidR="004A056B" w:rsidRPr="004A056B">
        <w:rPr>
          <w:rFonts w:ascii="Arial" w:hAnsi="Arial" w:cs="Arial"/>
          <w:sz w:val="22"/>
          <w:szCs w:val="22"/>
          <w:lang w:val="en-IN"/>
        </w:rPr>
        <w:t xml:space="preserve">As per historical trend, we have considered the escalation rate for depreciation as </w:t>
      </w:r>
      <w:r w:rsidR="004A056B">
        <w:rPr>
          <w:rFonts w:ascii="Arial" w:hAnsi="Arial" w:cs="Arial"/>
          <w:sz w:val="22"/>
          <w:szCs w:val="22"/>
          <w:lang w:val="en-IN"/>
        </w:rPr>
        <w:t>5.08</w:t>
      </w:r>
      <w:r w:rsidR="004A056B" w:rsidRPr="004A056B">
        <w:rPr>
          <w:rFonts w:ascii="Arial" w:hAnsi="Arial" w:cs="Arial"/>
          <w:sz w:val="22"/>
          <w:szCs w:val="22"/>
          <w:lang w:val="en-IN"/>
        </w:rPr>
        <w:t>% with respect to total</w:t>
      </w:r>
      <w:r w:rsidR="004A056B">
        <w:rPr>
          <w:rFonts w:ascii="Arial" w:hAnsi="Arial" w:cs="Arial"/>
          <w:sz w:val="22"/>
          <w:szCs w:val="22"/>
          <w:lang w:val="en-IN"/>
        </w:rPr>
        <w:t xml:space="preserve"> depreciable</w:t>
      </w:r>
      <w:r w:rsidR="004A056B" w:rsidRPr="004A056B">
        <w:rPr>
          <w:rFonts w:ascii="Arial" w:hAnsi="Arial" w:cs="Arial"/>
          <w:sz w:val="22"/>
          <w:szCs w:val="22"/>
          <w:lang w:val="en-IN"/>
        </w:rPr>
        <w:t xml:space="preserve"> assets for those years, which seems to be reasonable to keep a mark-up for future market &amp; economic risks in the Project.</w:t>
      </w:r>
    </w:p>
    <w:p w14:paraId="4A907FCD" w14:textId="5B47E784" w:rsidR="00C14E3C" w:rsidRPr="00D40809" w:rsidRDefault="00C14E3C" w:rsidP="00443BE2">
      <w:pPr>
        <w:pStyle w:val="ListParagraph"/>
        <w:numPr>
          <w:ilvl w:val="0"/>
          <w:numId w:val="33"/>
        </w:numPr>
        <w:spacing w:before="240" w:line="360" w:lineRule="auto"/>
        <w:ind w:right="-23" w:hanging="436"/>
        <w:jc w:val="both"/>
        <w:rPr>
          <w:rFonts w:ascii="Arial" w:hAnsi="Arial" w:cs="Arial"/>
          <w:sz w:val="22"/>
          <w:szCs w:val="22"/>
          <w:lang w:val="en-IN"/>
        </w:rPr>
      </w:pPr>
      <w:r w:rsidRPr="00D40809">
        <w:rPr>
          <w:rFonts w:ascii="Arial" w:hAnsi="Arial" w:cs="Arial"/>
          <w:b/>
          <w:bCs/>
          <w:sz w:val="22"/>
          <w:szCs w:val="22"/>
        </w:rPr>
        <w:t>OTHER INCOME:</w:t>
      </w:r>
      <w:r w:rsidRPr="00D40809">
        <w:rPr>
          <w:rFonts w:ascii="Arial" w:hAnsi="Arial" w:cs="Arial"/>
          <w:sz w:val="22"/>
          <w:szCs w:val="22"/>
          <w:lang w:val="en-IN"/>
        </w:rPr>
        <w:t xml:space="preserve"> Historically, other income consists of the interest earned on the fixed deposit, and as per information provided by client, </w:t>
      </w:r>
      <w:r w:rsidRPr="00D40809">
        <w:rPr>
          <w:rFonts w:ascii="Arial" w:hAnsi="Arial" w:cs="Arial"/>
          <w:sz w:val="22"/>
          <w:szCs w:val="22"/>
        </w:rPr>
        <w:t xml:space="preserve">a clause is added in the </w:t>
      </w:r>
      <w:hyperlink r:id="rId33" w:history="1">
        <w:r w:rsidR="00D40809" w:rsidRPr="00D40809">
          <w:rPr>
            <w:rFonts w:ascii="Arial" w:hAnsi="Arial" w:cs="Arial"/>
            <w:sz w:val="22"/>
            <w:szCs w:val="22"/>
          </w:rPr>
          <w:t>Request for Resolution Plan</w:t>
        </w:r>
      </w:hyperlink>
      <w:r w:rsidR="00D40809">
        <w:rPr>
          <w:rFonts w:ascii="Arial" w:hAnsi="Arial" w:cs="Arial"/>
          <w:sz w:val="22"/>
          <w:szCs w:val="22"/>
        </w:rPr>
        <w:t xml:space="preserve"> (</w:t>
      </w:r>
      <w:r w:rsidRPr="00D40809">
        <w:rPr>
          <w:rFonts w:ascii="Arial" w:hAnsi="Arial" w:cs="Arial"/>
          <w:sz w:val="22"/>
          <w:szCs w:val="22"/>
        </w:rPr>
        <w:t>RFRP</w:t>
      </w:r>
      <w:r w:rsidR="00D40809">
        <w:rPr>
          <w:rFonts w:ascii="Arial" w:hAnsi="Arial" w:cs="Arial"/>
          <w:sz w:val="22"/>
          <w:szCs w:val="22"/>
        </w:rPr>
        <w:t>)</w:t>
      </w:r>
      <w:r w:rsidRPr="00D40809">
        <w:rPr>
          <w:rFonts w:ascii="Arial" w:hAnsi="Arial" w:cs="Arial"/>
          <w:sz w:val="22"/>
          <w:szCs w:val="22"/>
        </w:rPr>
        <w:t xml:space="preserve"> Document which states that </w:t>
      </w:r>
      <w:r w:rsidR="00D40809" w:rsidRPr="00D40809">
        <w:rPr>
          <w:rFonts w:ascii="Arial" w:hAnsi="Arial" w:cs="Arial"/>
          <w:sz w:val="22"/>
          <w:szCs w:val="22"/>
        </w:rPr>
        <w:t>a</w:t>
      </w:r>
      <w:r w:rsidRPr="00D40809">
        <w:rPr>
          <w:rFonts w:ascii="Arial" w:hAnsi="Arial" w:cs="Arial"/>
          <w:sz w:val="22"/>
          <w:szCs w:val="22"/>
        </w:rPr>
        <w:t xml:space="preserve">ll cash balances and cash equivalent available with the Corporate Debtor as on the Cut-Off Date, whether freely available or lien marked, shall be for the sole benefit, and to the order of, the financial creditors and shall be paid to the financial creditors in the same manner as the Upfront Cash Recovery payable to financial creditors. Hence, in the projected years, other income is considered as </w:t>
      </w:r>
      <w:r w:rsidR="001F29A0">
        <w:rPr>
          <w:rFonts w:ascii="Arial" w:hAnsi="Arial" w:cs="Arial"/>
          <w:sz w:val="22"/>
          <w:szCs w:val="22"/>
        </w:rPr>
        <w:t>zero</w:t>
      </w:r>
      <w:r w:rsidRPr="00D40809">
        <w:rPr>
          <w:rFonts w:ascii="Arial" w:hAnsi="Arial" w:cs="Arial"/>
          <w:sz w:val="22"/>
          <w:szCs w:val="22"/>
        </w:rPr>
        <w:t>.</w:t>
      </w:r>
    </w:p>
    <w:p w14:paraId="4A0AE1BD" w14:textId="5E8B9D25" w:rsidR="00F871C8" w:rsidRPr="007B03B7" w:rsidRDefault="00F871C8" w:rsidP="00443BE2">
      <w:pPr>
        <w:pStyle w:val="ListParagraph"/>
        <w:numPr>
          <w:ilvl w:val="0"/>
          <w:numId w:val="33"/>
        </w:numPr>
        <w:spacing w:before="240" w:line="360" w:lineRule="auto"/>
        <w:ind w:right="-23" w:hanging="436"/>
        <w:jc w:val="both"/>
        <w:rPr>
          <w:rFonts w:ascii="Arial" w:hAnsi="Arial" w:cs="Arial"/>
          <w:sz w:val="22"/>
          <w:szCs w:val="22"/>
        </w:rPr>
      </w:pPr>
      <w:r w:rsidRPr="007B03B7">
        <w:rPr>
          <w:rFonts w:ascii="Arial" w:hAnsi="Arial" w:cs="Arial"/>
          <w:b/>
          <w:bCs/>
          <w:sz w:val="22"/>
          <w:szCs w:val="22"/>
        </w:rPr>
        <w:t>DISCOUNT RATE:</w:t>
      </w:r>
      <w:r>
        <w:rPr>
          <w:rFonts w:ascii="Arial" w:hAnsi="Arial" w:cs="Arial"/>
          <w:b/>
          <w:bCs/>
          <w:sz w:val="22"/>
          <w:szCs w:val="22"/>
        </w:rPr>
        <w:t xml:space="preserve"> </w:t>
      </w:r>
      <w:r w:rsidRPr="007B03B7">
        <w:rPr>
          <w:rFonts w:ascii="Arial" w:hAnsi="Arial" w:cs="Arial"/>
          <w:sz w:val="22"/>
          <w:szCs w:val="22"/>
        </w:rPr>
        <w:t>Due to unavailability of comparable</w:t>
      </w:r>
      <w:r>
        <w:rPr>
          <w:rFonts w:ascii="Arial" w:hAnsi="Arial" w:cs="Arial"/>
          <w:sz w:val="22"/>
          <w:szCs w:val="22"/>
        </w:rPr>
        <w:t xml:space="preserve"> and sensitivity of company with respect to the market we cannot determine the cost of equity and debt easily</w:t>
      </w:r>
      <w:r>
        <w:rPr>
          <w:rFonts w:ascii="Arial" w:hAnsi="Arial" w:cs="Arial"/>
          <w:b/>
          <w:bCs/>
          <w:sz w:val="22"/>
          <w:szCs w:val="22"/>
        </w:rPr>
        <w:t xml:space="preserve">, </w:t>
      </w:r>
      <w:r>
        <w:rPr>
          <w:rFonts w:ascii="Arial" w:hAnsi="Arial" w:cs="Arial"/>
          <w:sz w:val="22"/>
          <w:szCs w:val="22"/>
        </w:rPr>
        <w:t xml:space="preserve">hence in this scenario we have considered the </w:t>
      </w:r>
      <w:r w:rsidRPr="007B03B7">
        <w:rPr>
          <w:rFonts w:ascii="Arial" w:hAnsi="Arial" w:cs="Arial"/>
          <w:color w:val="000000"/>
          <w:sz w:val="22"/>
          <w:szCs w:val="22"/>
        </w:rPr>
        <w:t xml:space="preserve">Nifty Fifty </w:t>
      </w:r>
      <w:r w:rsidR="00BC0922">
        <w:rPr>
          <w:rFonts w:ascii="Arial" w:hAnsi="Arial" w:cs="Arial"/>
          <w:color w:val="000000"/>
          <w:sz w:val="22"/>
          <w:szCs w:val="22"/>
        </w:rPr>
        <w:t>5</w:t>
      </w:r>
      <w:r>
        <w:rPr>
          <w:rFonts w:ascii="Arial" w:hAnsi="Arial" w:cs="Arial"/>
          <w:color w:val="000000"/>
          <w:sz w:val="22"/>
          <w:szCs w:val="22"/>
        </w:rPr>
        <w:t>-</w:t>
      </w:r>
      <w:r w:rsidRPr="007B03B7">
        <w:rPr>
          <w:rFonts w:ascii="Arial" w:hAnsi="Arial" w:cs="Arial"/>
          <w:color w:val="000000"/>
          <w:sz w:val="22"/>
          <w:szCs w:val="22"/>
        </w:rPr>
        <w:t xml:space="preserve">Year Return as </w:t>
      </w:r>
      <w:r>
        <w:rPr>
          <w:rFonts w:ascii="Arial" w:hAnsi="Arial" w:cs="Arial"/>
          <w:color w:val="000000"/>
          <w:sz w:val="22"/>
          <w:szCs w:val="22"/>
        </w:rPr>
        <w:t xml:space="preserve">a </w:t>
      </w:r>
      <w:r w:rsidRPr="007B03B7">
        <w:rPr>
          <w:rFonts w:ascii="Arial" w:hAnsi="Arial" w:cs="Arial"/>
          <w:color w:val="000000"/>
          <w:sz w:val="22"/>
          <w:szCs w:val="22"/>
        </w:rPr>
        <w:t>proxy for WACC</w:t>
      </w:r>
      <w:r>
        <w:rPr>
          <w:rFonts w:ascii="Arial" w:hAnsi="Arial" w:cs="Arial"/>
          <w:color w:val="000000"/>
          <w:sz w:val="22"/>
          <w:szCs w:val="22"/>
        </w:rPr>
        <w:t xml:space="preserve"> (required rate of return for an unbiased investor)</w:t>
      </w:r>
      <w:r w:rsidRPr="007B03B7">
        <w:rPr>
          <w:rFonts w:ascii="Arial" w:hAnsi="Arial" w:cs="Arial"/>
          <w:color w:val="000000"/>
          <w:sz w:val="22"/>
          <w:szCs w:val="22"/>
        </w:rPr>
        <w:t>, which is 1</w:t>
      </w:r>
      <w:r w:rsidR="00BC0922">
        <w:rPr>
          <w:rFonts w:ascii="Arial" w:hAnsi="Arial" w:cs="Arial"/>
          <w:color w:val="000000"/>
          <w:sz w:val="22"/>
          <w:szCs w:val="22"/>
        </w:rPr>
        <w:t>4</w:t>
      </w:r>
      <w:r w:rsidRPr="007B03B7">
        <w:rPr>
          <w:rFonts w:ascii="Arial" w:hAnsi="Arial" w:cs="Arial"/>
          <w:color w:val="000000"/>
          <w:sz w:val="22"/>
          <w:szCs w:val="22"/>
        </w:rPr>
        <w:t>%</w:t>
      </w:r>
      <w:bookmarkStart w:id="22" w:name="_bookmark79"/>
      <w:bookmarkEnd w:id="22"/>
      <w:r w:rsidRPr="007B03B7">
        <w:rPr>
          <w:rFonts w:ascii="Arial" w:hAnsi="Arial" w:cs="Arial"/>
          <w:color w:val="000000"/>
          <w:sz w:val="22"/>
          <w:szCs w:val="22"/>
        </w:rPr>
        <w:t>.</w:t>
      </w:r>
    </w:p>
    <w:p w14:paraId="1E82FBB6" w14:textId="46498AAE" w:rsidR="00F871C8" w:rsidRPr="004D0818" w:rsidRDefault="00F871C8" w:rsidP="00443BE2">
      <w:pPr>
        <w:pStyle w:val="ListParagraph"/>
        <w:numPr>
          <w:ilvl w:val="0"/>
          <w:numId w:val="33"/>
        </w:numPr>
        <w:spacing w:before="240" w:line="360" w:lineRule="auto"/>
        <w:ind w:right="-23" w:hanging="436"/>
        <w:jc w:val="both"/>
        <w:rPr>
          <w:rFonts w:ascii="Arial" w:hAnsi="Arial" w:cs="Arial"/>
          <w:b/>
          <w:sz w:val="22"/>
          <w:szCs w:val="22"/>
        </w:rPr>
      </w:pPr>
      <w:r w:rsidRPr="004D0818">
        <w:rPr>
          <w:rFonts w:ascii="Arial" w:hAnsi="Arial" w:cs="Arial"/>
          <w:b/>
          <w:bCs/>
          <w:sz w:val="22"/>
          <w:szCs w:val="22"/>
        </w:rPr>
        <w:t xml:space="preserve">COMPANY RISK PREMIUM: </w:t>
      </w:r>
      <w:r w:rsidRPr="004D0818">
        <w:rPr>
          <w:rFonts w:ascii="Arial" w:hAnsi="Arial" w:cs="Arial"/>
          <w:sz w:val="22"/>
          <w:szCs w:val="22"/>
        </w:rPr>
        <w:t xml:space="preserve">As the company has been </w:t>
      </w:r>
      <w:r w:rsidR="00F20A7D" w:rsidRPr="004D0818">
        <w:rPr>
          <w:rFonts w:ascii="Arial" w:hAnsi="Arial" w:cs="Arial"/>
          <w:sz w:val="22"/>
          <w:szCs w:val="22"/>
        </w:rPr>
        <w:t xml:space="preserve">under the CIRP </w:t>
      </w:r>
      <w:r w:rsidRPr="004D0818">
        <w:rPr>
          <w:rFonts w:ascii="Arial" w:hAnsi="Arial" w:cs="Arial"/>
          <w:sz w:val="22"/>
          <w:szCs w:val="22"/>
        </w:rPr>
        <w:t xml:space="preserve">since </w:t>
      </w:r>
      <w:r w:rsidR="00F20A7D" w:rsidRPr="004D0818">
        <w:rPr>
          <w:rFonts w:ascii="Arial" w:hAnsi="Arial" w:cs="Arial"/>
          <w:sz w:val="22"/>
          <w:szCs w:val="22"/>
        </w:rPr>
        <w:t>October</w:t>
      </w:r>
      <w:r w:rsidRPr="004D0818">
        <w:rPr>
          <w:rFonts w:ascii="Arial" w:hAnsi="Arial" w:cs="Arial"/>
          <w:sz w:val="22"/>
          <w:szCs w:val="22"/>
        </w:rPr>
        <w:t xml:space="preserve"> 2019, the company has</w:t>
      </w:r>
      <w:r w:rsidR="00F20A7D" w:rsidRPr="004D0818">
        <w:rPr>
          <w:rFonts w:ascii="Arial" w:hAnsi="Arial" w:cs="Arial"/>
          <w:sz w:val="22"/>
          <w:szCs w:val="22"/>
        </w:rPr>
        <w:t xml:space="preserve"> halted the development of the 3 remaining units for the next five years</w:t>
      </w:r>
      <w:r w:rsidR="00A87799">
        <w:rPr>
          <w:rFonts w:ascii="Arial" w:hAnsi="Arial" w:cs="Arial"/>
          <w:sz w:val="22"/>
          <w:szCs w:val="22"/>
        </w:rPr>
        <w:t xml:space="preserve"> and</w:t>
      </w:r>
      <w:r w:rsidR="00B3033F" w:rsidRPr="004D0818">
        <w:rPr>
          <w:rFonts w:ascii="Arial" w:hAnsi="Arial" w:cs="Arial"/>
          <w:sz w:val="22"/>
          <w:szCs w:val="22"/>
        </w:rPr>
        <w:t xml:space="preserve"> </w:t>
      </w:r>
      <w:r w:rsidR="00172AD7" w:rsidRPr="004D0818">
        <w:rPr>
          <w:rFonts w:ascii="Arial" w:hAnsi="Arial" w:cs="Arial"/>
          <w:sz w:val="22"/>
          <w:szCs w:val="22"/>
        </w:rPr>
        <w:t>for a fully functioning entity</w:t>
      </w:r>
      <w:r w:rsidR="00172AD7" w:rsidRPr="004D0818">
        <w:rPr>
          <w:rFonts w:ascii="Arial" w:hAnsi="Arial" w:cs="Arial"/>
          <w:sz w:val="22"/>
          <w:szCs w:val="22"/>
        </w:rPr>
        <w:t xml:space="preserve"> </w:t>
      </w:r>
      <w:r w:rsidR="00B3033F" w:rsidRPr="004D0818">
        <w:rPr>
          <w:rFonts w:ascii="Arial" w:hAnsi="Arial" w:cs="Arial"/>
          <w:sz w:val="22"/>
          <w:szCs w:val="22"/>
        </w:rPr>
        <w:t xml:space="preserve">M/s KMPCL is dependent on the other 2 SPVs and any prospective investor will </w:t>
      </w:r>
      <w:r w:rsidR="008C725A" w:rsidRPr="004D0818">
        <w:rPr>
          <w:rFonts w:ascii="Arial" w:hAnsi="Arial" w:cs="Arial"/>
          <w:sz w:val="22"/>
          <w:szCs w:val="22"/>
        </w:rPr>
        <w:t xml:space="preserve">also </w:t>
      </w:r>
      <w:r w:rsidR="00B3033F" w:rsidRPr="004D0818">
        <w:rPr>
          <w:rFonts w:ascii="Arial" w:hAnsi="Arial" w:cs="Arial"/>
          <w:sz w:val="22"/>
          <w:szCs w:val="22"/>
        </w:rPr>
        <w:t xml:space="preserve">have to purchase them to run a successful business </w:t>
      </w:r>
      <w:r w:rsidRPr="004D0818">
        <w:rPr>
          <w:rFonts w:ascii="Arial" w:hAnsi="Arial" w:cs="Arial"/>
          <w:sz w:val="22"/>
          <w:szCs w:val="22"/>
        </w:rPr>
        <w:t>which makes this company a risky prospect for any investor</w:t>
      </w:r>
      <w:r w:rsidR="00F20A7D" w:rsidRPr="004D0818">
        <w:rPr>
          <w:rFonts w:ascii="Arial" w:hAnsi="Arial" w:cs="Arial"/>
          <w:sz w:val="22"/>
          <w:szCs w:val="22"/>
        </w:rPr>
        <w:t xml:space="preserve"> in comparison to the market </w:t>
      </w:r>
      <w:r w:rsidR="00F20A7D" w:rsidRPr="004D0818">
        <w:rPr>
          <w:rFonts w:ascii="Arial" w:hAnsi="Arial" w:cs="Arial"/>
          <w:sz w:val="22"/>
          <w:szCs w:val="22"/>
        </w:rPr>
        <w:lastRenderedPageBreak/>
        <w:t>return</w:t>
      </w:r>
      <w:r w:rsidRPr="004D0818">
        <w:rPr>
          <w:rFonts w:ascii="Arial" w:hAnsi="Arial" w:cs="Arial"/>
          <w:sz w:val="22"/>
          <w:szCs w:val="22"/>
        </w:rPr>
        <w:t>. Due to these reasons, we have assumed a company-wide risk premium of</w:t>
      </w:r>
      <w:r w:rsidR="00A87799">
        <w:rPr>
          <w:rFonts w:ascii="Arial" w:hAnsi="Arial" w:cs="Arial"/>
          <w:sz w:val="22"/>
          <w:szCs w:val="22"/>
        </w:rPr>
        <w:t xml:space="preserve"> 1.25</w:t>
      </w:r>
      <w:r w:rsidRPr="004D0818">
        <w:rPr>
          <w:rFonts w:ascii="Arial" w:hAnsi="Arial" w:cs="Arial"/>
          <w:sz w:val="22"/>
          <w:szCs w:val="22"/>
        </w:rPr>
        <w:t>%</w:t>
      </w:r>
      <w:r w:rsidR="004D0818" w:rsidRPr="004D0818">
        <w:rPr>
          <w:rFonts w:ascii="Arial" w:hAnsi="Arial" w:cs="Arial"/>
          <w:sz w:val="22"/>
          <w:szCs w:val="22"/>
        </w:rPr>
        <w:t xml:space="preserve"> which covers all the associated expected risks</w:t>
      </w:r>
      <w:r w:rsidRPr="004D0818">
        <w:rPr>
          <w:rFonts w:ascii="Arial" w:hAnsi="Arial" w:cs="Arial"/>
          <w:sz w:val="22"/>
          <w:szCs w:val="22"/>
        </w:rPr>
        <w:t>.</w:t>
      </w:r>
    </w:p>
    <w:p w14:paraId="67AAFC6D" w14:textId="563457DE" w:rsidR="00A87799" w:rsidRDefault="00706F60" w:rsidP="00443BE2">
      <w:pPr>
        <w:pStyle w:val="ListParagraph"/>
        <w:numPr>
          <w:ilvl w:val="0"/>
          <w:numId w:val="33"/>
        </w:numPr>
        <w:spacing w:before="240" w:line="360" w:lineRule="auto"/>
        <w:ind w:right="-23" w:hanging="436"/>
        <w:jc w:val="both"/>
        <w:rPr>
          <w:rFonts w:ascii="Arial" w:hAnsi="Arial" w:cs="Arial"/>
          <w:bCs/>
          <w:sz w:val="22"/>
          <w:szCs w:val="22"/>
        </w:rPr>
      </w:pPr>
      <w:r w:rsidRPr="00172AD7">
        <w:rPr>
          <w:rFonts w:ascii="Arial" w:hAnsi="Arial" w:cs="Arial"/>
          <w:b/>
          <w:bCs/>
          <w:sz w:val="22"/>
          <w:szCs w:val="22"/>
        </w:rPr>
        <w:t>CAPEX</w:t>
      </w:r>
      <w:r w:rsidR="00A87799" w:rsidRPr="00172AD7">
        <w:rPr>
          <w:rFonts w:ascii="Arial" w:hAnsi="Arial" w:cs="Arial"/>
          <w:b/>
          <w:bCs/>
          <w:sz w:val="22"/>
          <w:szCs w:val="22"/>
        </w:rPr>
        <w:t xml:space="preserve">: </w:t>
      </w:r>
      <w:r w:rsidR="00172AD7" w:rsidRPr="00172AD7">
        <w:rPr>
          <w:rFonts w:ascii="Arial" w:hAnsi="Arial" w:cs="Arial"/>
          <w:sz w:val="22"/>
          <w:szCs w:val="22"/>
        </w:rPr>
        <w:t>The</w:t>
      </w:r>
      <w:r w:rsidR="00172AD7" w:rsidRPr="00172AD7">
        <w:rPr>
          <w:rFonts w:ascii="Arial" w:hAnsi="Arial" w:cs="Arial"/>
          <w:b/>
          <w:bCs/>
          <w:sz w:val="22"/>
          <w:szCs w:val="22"/>
        </w:rPr>
        <w:t xml:space="preserve"> </w:t>
      </w:r>
      <w:r w:rsidR="00A87799" w:rsidRPr="00172AD7">
        <w:rPr>
          <w:rFonts w:ascii="Arial" w:hAnsi="Arial" w:cs="Arial"/>
          <w:sz w:val="22"/>
          <w:szCs w:val="22"/>
        </w:rPr>
        <w:t xml:space="preserve">company will be required to invest in FGD installation in the foreseeable future as mandated by the </w:t>
      </w:r>
      <w:r w:rsidR="001318DF">
        <w:rPr>
          <w:rFonts w:ascii="Arial" w:hAnsi="Arial" w:cs="Arial"/>
          <w:sz w:val="22"/>
          <w:szCs w:val="22"/>
        </w:rPr>
        <w:t xml:space="preserve">regulatory </w:t>
      </w:r>
      <w:r w:rsidR="00A87799" w:rsidRPr="00172AD7">
        <w:rPr>
          <w:rFonts w:ascii="Arial" w:hAnsi="Arial" w:cs="Arial"/>
          <w:sz w:val="22"/>
          <w:szCs w:val="22"/>
        </w:rPr>
        <w:t>authorities</w:t>
      </w:r>
      <w:r w:rsidR="00172AD7" w:rsidRPr="00172AD7">
        <w:rPr>
          <w:rFonts w:ascii="Arial" w:hAnsi="Arial" w:cs="Arial"/>
          <w:sz w:val="22"/>
          <w:szCs w:val="22"/>
        </w:rPr>
        <w:t xml:space="preserve">. As per our independent research and </w:t>
      </w:r>
      <w:r w:rsidR="0079596E">
        <w:rPr>
          <w:rFonts w:ascii="Arial" w:hAnsi="Arial" w:cs="Arial"/>
          <w:sz w:val="22"/>
          <w:szCs w:val="22"/>
        </w:rPr>
        <w:t xml:space="preserve">latest </w:t>
      </w:r>
      <w:r w:rsidR="00172AD7" w:rsidRPr="00172AD7">
        <w:rPr>
          <w:rFonts w:ascii="Arial" w:hAnsi="Arial" w:cs="Arial"/>
          <w:sz w:val="22"/>
          <w:szCs w:val="22"/>
        </w:rPr>
        <w:t xml:space="preserve">information available on the public domain, </w:t>
      </w:r>
      <w:r w:rsidR="001318DF">
        <w:rPr>
          <w:rFonts w:ascii="Arial" w:hAnsi="Arial" w:cs="Arial"/>
          <w:sz w:val="22"/>
          <w:szCs w:val="22"/>
        </w:rPr>
        <w:t xml:space="preserve">it is found that </w:t>
      </w:r>
      <w:r w:rsidR="00172AD7" w:rsidRPr="00172AD7">
        <w:rPr>
          <w:rFonts w:ascii="Arial" w:hAnsi="Arial" w:cs="Arial"/>
          <w:sz w:val="22"/>
          <w:szCs w:val="22"/>
        </w:rPr>
        <w:t xml:space="preserve">the project cost for wet limestone-based FGD technology was </w:t>
      </w:r>
      <w:r w:rsidR="00172AD7" w:rsidRPr="00172AD7">
        <w:rPr>
          <w:rFonts w:ascii="Arial" w:hAnsi="Arial" w:cs="Arial"/>
          <w:sz w:val="22"/>
          <w:szCs w:val="22"/>
        </w:rPr>
        <w:t>INR</w:t>
      </w:r>
      <w:r w:rsidR="00172AD7" w:rsidRPr="00172AD7">
        <w:rPr>
          <w:rFonts w:ascii="Arial" w:hAnsi="Arial" w:cs="Arial"/>
          <w:sz w:val="22"/>
          <w:szCs w:val="22"/>
        </w:rPr>
        <w:t xml:space="preserve"> 39 </w:t>
      </w:r>
      <w:r w:rsidR="00172AD7" w:rsidRPr="00172AD7">
        <w:rPr>
          <w:rFonts w:ascii="Arial" w:hAnsi="Arial" w:cs="Arial"/>
          <w:sz w:val="22"/>
          <w:szCs w:val="22"/>
        </w:rPr>
        <w:t>Lakhs</w:t>
      </w:r>
      <w:r w:rsidR="00172AD7" w:rsidRPr="00172AD7">
        <w:rPr>
          <w:rFonts w:ascii="Arial" w:hAnsi="Arial" w:cs="Arial"/>
          <w:sz w:val="22"/>
          <w:szCs w:val="22"/>
        </w:rPr>
        <w:t xml:space="preserve"> per MW initially but it has now reached </w:t>
      </w:r>
      <w:r w:rsidR="001318DF">
        <w:rPr>
          <w:rFonts w:ascii="Arial" w:hAnsi="Arial" w:cs="Arial"/>
          <w:sz w:val="22"/>
          <w:szCs w:val="22"/>
        </w:rPr>
        <w:t>approximately</w:t>
      </w:r>
      <w:r w:rsidR="00172AD7" w:rsidRPr="00172AD7">
        <w:rPr>
          <w:rFonts w:ascii="Arial" w:hAnsi="Arial" w:cs="Arial"/>
          <w:sz w:val="22"/>
          <w:szCs w:val="22"/>
        </w:rPr>
        <w:t xml:space="preserve"> </w:t>
      </w:r>
      <w:r w:rsidR="00172AD7" w:rsidRPr="00172AD7">
        <w:rPr>
          <w:rFonts w:ascii="Arial" w:hAnsi="Arial" w:cs="Arial"/>
          <w:sz w:val="22"/>
          <w:szCs w:val="22"/>
        </w:rPr>
        <w:t xml:space="preserve">INR </w:t>
      </w:r>
      <w:r w:rsidR="00172AD7" w:rsidRPr="00172AD7">
        <w:rPr>
          <w:rFonts w:ascii="Arial" w:hAnsi="Arial" w:cs="Arial"/>
          <w:sz w:val="22"/>
          <w:szCs w:val="22"/>
        </w:rPr>
        <w:t>1</w:t>
      </w:r>
      <w:r w:rsidR="00172AD7" w:rsidRPr="00172AD7">
        <w:rPr>
          <w:rFonts w:ascii="Arial" w:hAnsi="Arial" w:cs="Arial"/>
          <w:sz w:val="22"/>
          <w:szCs w:val="22"/>
        </w:rPr>
        <w:t>.</w:t>
      </w:r>
      <w:r w:rsidR="00172AD7" w:rsidRPr="00172AD7">
        <w:rPr>
          <w:rFonts w:ascii="Arial" w:hAnsi="Arial" w:cs="Arial"/>
          <w:sz w:val="22"/>
          <w:szCs w:val="22"/>
        </w:rPr>
        <w:t xml:space="preserve">14 </w:t>
      </w:r>
      <w:r w:rsidR="00172AD7" w:rsidRPr="00172AD7">
        <w:rPr>
          <w:rFonts w:ascii="Arial" w:hAnsi="Arial" w:cs="Arial"/>
          <w:sz w:val="22"/>
          <w:szCs w:val="22"/>
        </w:rPr>
        <w:t>crores</w:t>
      </w:r>
      <w:r w:rsidR="00172AD7" w:rsidRPr="00172AD7">
        <w:rPr>
          <w:rFonts w:ascii="Arial" w:hAnsi="Arial" w:cs="Arial"/>
          <w:sz w:val="22"/>
          <w:szCs w:val="22"/>
        </w:rPr>
        <w:t xml:space="preserve"> per MW, which is 2.9 times </w:t>
      </w:r>
      <w:r w:rsidR="001318DF">
        <w:rPr>
          <w:rFonts w:ascii="Arial" w:hAnsi="Arial" w:cs="Arial"/>
          <w:sz w:val="22"/>
          <w:szCs w:val="22"/>
        </w:rPr>
        <w:t xml:space="preserve">of </w:t>
      </w:r>
      <w:r w:rsidR="00172AD7" w:rsidRPr="00172AD7">
        <w:rPr>
          <w:rFonts w:ascii="Arial" w:hAnsi="Arial" w:cs="Arial"/>
          <w:sz w:val="22"/>
          <w:szCs w:val="22"/>
        </w:rPr>
        <w:t>the initial cos</w:t>
      </w:r>
      <w:r w:rsidR="00172AD7" w:rsidRPr="00172AD7">
        <w:rPr>
          <w:rFonts w:ascii="Arial" w:hAnsi="Arial" w:cs="Arial"/>
          <w:sz w:val="22"/>
          <w:szCs w:val="22"/>
        </w:rPr>
        <w:t xml:space="preserve">t, which </w:t>
      </w:r>
      <w:r w:rsidR="001318DF">
        <w:rPr>
          <w:rFonts w:ascii="Arial" w:hAnsi="Arial" w:cs="Arial"/>
          <w:sz w:val="22"/>
          <w:szCs w:val="22"/>
        </w:rPr>
        <w:t>will be costing</w:t>
      </w:r>
      <w:r w:rsidR="00172AD7" w:rsidRPr="00172AD7">
        <w:rPr>
          <w:rFonts w:ascii="Arial" w:hAnsi="Arial" w:cs="Arial"/>
          <w:sz w:val="22"/>
          <w:szCs w:val="22"/>
        </w:rPr>
        <w:t xml:space="preserve"> to implement FGD for M/s. KMPCL </w:t>
      </w:r>
      <w:r w:rsidR="001318DF">
        <w:rPr>
          <w:rFonts w:ascii="Arial" w:hAnsi="Arial" w:cs="Arial"/>
          <w:sz w:val="22"/>
          <w:szCs w:val="22"/>
        </w:rPr>
        <w:t>as</w:t>
      </w:r>
      <w:r w:rsidR="00172AD7" w:rsidRPr="00172AD7">
        <w:rPr>
          <w:rFonts w:ascii="Arial" w:hAnsi="Arial" w:cs="Arial"/>
          <w:sz w:val="22"/>
          <w:szCs w:val="22"/>
        </w:rPr>
        <w:t xml:space="preserve"> INR 2,052 Crores</w:t>
      </w:r>
      <w:r w:rsidR="001318DF">
        <w:rPr>
          <w:rFonts w:ascii="Arial" w:hAnsi="Arial" w:cs="Arial"/>
          <w:sz w:val="22"/>
          <w:szCs w:val="22"/>
        </w:rPr>
        <w:t xml:space="preserve"> expectedly</w:t>
      </w:r>
      <w:r w:rsidR="00172AD7" w:rsidRPr="00172AD7">
        <w:rPr>
          <w:rFonts w:ascii="Arial" w:hAnsi="Arial" w:cs="Arial"/>
          <w:sz w:val="22"/>
          <w:szCs w:val="22"/>
        </w:rPr>
        <w:t xml:space="preserve">. </w:t>
      </w:r>
      <w:r w:rsidR="00172AD7">
        <w:rPr>
          <w:rFonts w:ascii="Arial" w:hAnsi="Arial" w:cs="Arial"/>
          <w:sz w:val="22"/>
          <w:szCs w:val="22"/>
        </w:rPr>
        <w:t>For valuation purposes, we have assumed that the cost will be incurred during the 3</w:t>
      </w:r>
      <w:r w:rsidR="00172AD7" w:rsidRPr="00172AD7">
        <w:rPr>
          <w:rFonts w:ascii="Arial" w:hAnsi="Arial" w:cs="Arial"/>
          <w:sz w:val="22"/>
          <w:szCs w:val="22"/>
          <w:vertAlign w:val="superscript"/>
        </w:rPr>
        <w:t>rd</w:t>
      </w:r>
      <w:r w:rsidR="00172AD7">
        <w:rPr>
          <w:rFonts w:ascii="Arial" w:hAnsi="Arial" w:cs="Arial"/>
          <w:sz w:val="22"/>
          <w:szCs w:val="22"/>
        </w:rPr>
        <w:t xml:space="preserve"> and 4</w:t>
      </w:r>
      <w:r w:rsidR="00172AD7" w:rsidRPr="00172AD7">
        <w:rPr>
          <w:rFonts w:ascii="Arial" w:hAnsi="Arial" w:cs="Arial"/>
          <w:sz w:val="22"/>
          <w:szCs w:val="22"/>
          <w:vertAlign w:val="superscript"/>
        </w:rPr>
        <w:t>th</w:t>
      </w:r>
      <w:r w:rsidR="00172AD7">
        <w:rPr>
          <w:rFonts w:ascii="Arial" w:hAnsi="Arial" w:cs="Arial"/>
          <w:sz w:val="22"/>
          <w:szCs w:val="22"/>
        </w:rPr>
        <w:t xml:space="preserve"> forecasted years.</w:t>
      </w:r>
    </w:p>
    <w:tbl>
      <w:tblPr>
        <w:tblW w:w="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1965"/>
      </w:tblGrid>
      <w:tr w:rsidR="0071467B" w:rsidRPr="0071467B" w14:paraId="003A20B8" w14:textId="77777777" w:rsidTr="00981D5E">
        <w:trPr>
          <w:trHeight w:val="300"/>
          <w:jc w:val="center"/>
        </w:trPr>
        <w:tc>
          <w:tcPr>
            <w:tcW w:w="6379" w:type="dxa"/>
            <w:gridSpan w:val="2"/>
            <w:shd w:val="clear" w:color="000000" w:fill="002060"/>
            <w:noWrap/>
            <w:vAlign w:val="bottom"/>
            <w:hideMark/>
          </w:tcPr>
          <w:p w14:paraId="405461D6" w14:textId="77777777" w:rsidR="0071467B" w:rsidRPr="0071467B" w:rsidRDefault="0071467B" w:rsidP="0071467B">
            <w:pPr>
              <w:spacing w:after="0" w:line="360" w:lineRule="auto"/>
              <w:jc w:val="center"/>
              <w:rPr>
                <w:rFonts w:ascii="Calibri" w:hAnsi="Calibri" w:cs="Calibri"/>
                <w:b/>
                <w:bCs/>
                <w:color w:val="FFFFFF"/>
                <w:sz w:val="22"/>
                <w:szCs w:val="22"/>
                <w:lang w:val="en-IN" w:eastAsia="en-IN"/>
              </w:rPr>
            </w:pPr>
            <w:r w:rsidRPr="0071467B">
              <w:rPr>
                <w:rFonts w:ascii="Calibri" w:hAnsi="Calibri" w:cs="Calibri"/>
                <w:b/>
                <w:bCs/>
                <w:color w:val="FFFFFF"/>
                <w:sz w:val="22"/>
                <w:szCs w:val="22"/>
                <w:lang w:val="en-IN" w:eastAsia="en-IN"/>
              </w:rPr>
              <w:t xml:space="preserve">Estimation of FGD Cost </w:t>
            </w:r>
          </w:p>
        </w:tc>
      </w:tr>
      <w:tr w:rsidR="0071467B" w:rsidRPr="0071467B" w14:paraId="5572F4C4" w14:textId="77777777" w:rsidTr="00981D5E">
        <w:trPr>
          <w:trHeight w:val="300"/>
          <w:jc w:val="center"/>
        </w:trPr>
        <w:tc>
          <w:tcPr>
            <w:tcW w:w="4414" w:type="dxa"/>
            <w:shd w:val="clear" w:color="auto" w:fill="auto"/>
            <w:noWrap/>
            <w:vAlign w:val="bottom"/>
            <w:hideMark/>
          </w:tcPr>
          <w:p w14:paraId="5105DB61" w14:textId="5487F94F" w:rsidR="0071467B" w:rsidRPr="0071467B" w:rsidRDefault="0071467B" w:rsidP="0071467B">
            <w:pPr>
              <w:spacing w:after="0" w:line="360" w:lineRule="auto"/>
              <w:rPr>
                <w:rFonts w:ascii="Calibri" w:hAnsi="Calibri" w:cs="Calibri"/>
                <w:color w:val="000000"/>
                <w:sz w:val="22"/>
                <w:szCs w:val="22"/>
                <w:lang w:val="en-IN" w:eastAsia="en-IN"/>
              </w:rPr>
            </w:pPr>
            <w:r w:rsidRPr="0071467B">
              <w:rPr>
                <w:rFonts w:ascii="Calibri" w:hAnsi="Calibri" w:cs="Calibri"/>
                <w:color w:val="000000"/>
                <w:sz w:val="22"/>
                <w:szCs w:val="22"/>
                <w:lang w:val="en-IN" w:eastAsia="en-IN"/>
              </w:rPr>
              <w:t>Cost per MW</w:t>
            </w:r>
            <w:r>
              <w:rPr>
                <w:rFonts w:ascii="Calibri" w:hAnsi="Calibri" w:cs="Calibri"/>
                <w:color w:val="000000"/>
                <w:sz w:val="22"/>
                <w:szCs w:val="22"/>
                <w:lang w:val="en-IN" w:eastAsia="en-IN"/>
              </w:rPr>
              <w:t xml:space="preserve"> (A)</w:t>
            </w:r>
          </w:p>
        </w:tc>
        <w:tc>
          <w:tcPr>
            <w:tcW w:w="1965" w:type="dxa"/>
            <w:shd w:val="clear" w:color="auto" w:fill="auto"/>
            <w:noWrap/>
            <w:vAlign w:val="bottom"/>
            <w:hideMark/>
          </w:tcPr>
          <w:p w14:paraId="5B86979B" w14:textId="6C0F49C8" w:rsidR="0071467B" w:rsidRPr="0071467B" w:rsidRDefault="0071467B" w:rsidP="0071467B">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 xml:space="preserve">INR </w:t>
            </w:r>
            <w:r w:rsidRPr="0071467B">
              <w:rPr>
                <w:rFonts w:ascii="Calibri" w:hAnsi="Calibri" w:cs="Calibri"/>
                <w:color w:val="000000"/>
                <w:sz w:val="22"/>
                <w:szCs w:val="22"/>
                <w:lang w:val="en-IN" w:eastAsia="en-IN"/>
              </w:rPr>
              <w:t>1.14</w:t>
            </w:r>
            <w:r>
              <w:rPr>
                <w:rFonts w:ascii="Calibri" w:hAnsi="Calibri" w:cs="Calibri"/>
                <w:color w:val="000000"/>
                <w:sz w:val="22"/>
                <w:szCs w:val="22"/>
                <w:lang w:val="en-IN" w:eastAsia="en-IN"/>
              </w:rPr>
              <w:t xml:space="preserve"> </w:t>
            </w:r>
            <w:r w:rsidRPr="0071467B">
              <w:rPr>
                <w:rFonts w:ascii="Calibri" w:hAnsi="Calibri" w:cs="Calibri"/>
                <w:color w:val="000000"/>
                <w:sz w:val="22"/>
                <w:szCs w:val="22"/>
                <w:lang w:val="en-IN" w:eastAsia="en-IN"/>
              </w:rPr>
              <w:t>Crores</w:t>
            </w:r>
          </w:p>
        </w:tc>
      </w:tr>
      <w:tr w:rsidR="0071467B" w:rsidRPr="0071467B" w14:paraId="1A40EF66" w14:textId="77777777" w:rsidTr="00981D5E">
        <w:trPr>
          <w:trHeight w:val="300"/>
          <w:jc w:val="center"/>
        </w:trPr>
        <w:tc>
          <w:tcPr>
            <w:tcW w:w="4414" w:type="dxa"/>
            <w:shd w:val="clear" w:color="auto" w:fill="auto"/>
            <w:noWrap/>
            <w:vAlign w:val="bottom"/>
            <w:hideMark/>
          </w:tcPr>
          <w:p w14:paraId="3624ECC7" w14:textId="16F63A40" w:rsidR="0071467B" w:rsidRPr="0071467B" w:rsidRDefault="0071467B" w:rsidP="0071467B">
            <w:pPr>
              <w:spacing w:after="0" w:line="360" w:lineRule="auto"/>
              <w:rPr>
                <w:rFonts w:ascii="Calibri" w:hAnsi="Calibri" w:cs="Calibri"/>
                <w:color w:val="000000"/>
                <w:sz w:val="22"/>
                <w:szCs w:val="22"/>
                <w:lang w:val="en-IN" w:eastAsia="en-IN"/>
              </w:rPr>
            </w:pPr>
            <w:r w:rsidRPr="0071467B">
              <w:rPr>
                <w:rFonts w:ascii="Calibri" w:hAnsi="Calibri" w:cs="Calibri"/>
                <w:color w:val="000000"/>
                <w:sz w:val="22"/>
                <w:szCs w:val="22"/>
                <w:lang w:val="en-IN" w:eastAsia="en-IN"/>
              </w:rPr>
              <w:t>Operational Capacity of the Plant</w:t>
            </w:r>
            <w:r>
              <w:rPr>
                <w:rFonts w:ascii="Calibri" w:hAnsi="Calibri" w:cs="Calibri"/>
                <w:color w:val="000000"/>
                <w:sz w:val="22"/>
                <w:szCs w:val="22"/>
                <w:lang w:val="en-IN" w:eastAsia="en-IN"/>
              </w:rPr>
              <w:t xml:space="preserve"> (B)</w:t>
            </w:r>
          </w:p>
        </w:tc>
        <w:tc>
          <w:tcPr>
            <w:tcW w:w="1965" w:type="dxa"/>
            <w:shd w:val="clear" w:color="auto" w:fill="auto"/>
            <w:noWrap/>
            <w:vAlign w:val="bottom"/>
            <w:hideMark/>
          </w:tcPr>
          <w:p w14:paraId="27EF168D" w14:textId="1B43DB5F" w:rsidR="0071467B" w:rsidRPr="0071467B" w:rsidRDefault="0071467B" w:rsidP="0071467B">
            <w:pPr>
              <w:spacing w:after="0" w:line="360" w:lineRule="auto"/>
              <w:jc w:val="center"/>
              <w:rPr>
                <w:rFonts w:ascii="Calibri" w:hAnsi="Calibri" w:cs="Calibri"/>
                <w:color w:val="000000"/>
                <w:sz w:val="22"/>
                <w:szCs w:val="22"/>
                <w:lang w:val="en-IN" w:eastAsia="en-IN"/>
              </w:rPr>
            </w:pPr>
            <w:r w:rsidRPr="0071467B">
              <w:rPr>
                <w:rFonts w:ascii="Calibri" w:hAnsi="Calibri" w:cs="Calibri"/>
                <w:color w:val="000000"/>
                <w:sz w:val="22"/>
                <w:szCs w:val="22"/>
                <w:lang w:val="en-IN" w:eastAsia="en-IN"/>
              </w:rPr>
              <w:t>1800</w:t>
            </w:r>
            <w:r>
              <w:rPr>
                <w:rFonts w:ascii="Calibri" w:hAnsi="Calibri" w:cs="Calibri"/>
                <w:color w:val="000000"/>
                <w:sz w:val="22"/>
                <w:szCs w:val="22"/>
                <w:lang w:val="en-IN" w:eastAsia="en-IN"/>
              </w:rPr>
              <w:t xml:space="preserve"> </w:t>
            </w:r>
            <w:r w:rsidRPr="0071467B">
              <w:rPr>
                <w:rFonts w:ascii="Calibri" w:hAnsi="Calibri" w:cs="Calibri"/>
                <w:color w:val="000000"/>
                <w:sz w:val="22"/>
                <w:szCs w:val="22"/>
                <w:lang w:val="en-IN" w:eastAsia="en-IN"/>
              </w:rPr>
              <w:t>MW</w:t>
            </w:r>
          </w:p>
        </w:tc>
      </w:tr>
      <w:tr w:rsidR="0071467B" w:rsidRPr="0071467B" w14:paraId="06888E3D" w14:textId="77777777" w:rsidTr="00981D5E">
        <w:trPr>
          <w:trHeight w:val="300"/>
          <w:jc w:val="center"/>
        </w:trPr>
        <w:tc>
          <w:tcPr>
            <w:tcW w:w="4414" w:type="dxa"/>
            <w:shd w:val="clear" w:color="auto" w:fill="auto"/>
            <w:noWrap/>
            <w:vAlign w:val="bottom"/>
            <w:hideMark/>
          </w:tcPr>
          <w:p w14:paraId="482CDD2B" w14:textId="32A3137A" w:rsidR="0071467B" w:rsidRPr="0071467B" w:rsidRDefault="0071467B" w:rsidP="0071467B">
            <w:pPr>
              <w:spacing w:after="0" w:line="360" w:lineRule="auto"/>
              <w:rPr>
                <w:rFonts w:ascii="Calibri" w:hAnsi="Calibri" w:cs="Calibri"/>
                <w:color w:val="000000"/>
                <w:sz w:val="22"/>
                <w:szCs w:val="22"/>
                <w:lang w:val="en-IN" w:eastAsia="en-IN"/>
              </w:rPr>
            </w:pPr>
            <w:r w:rsidRPr="0071467B">
              <w:rPr>
                <w:rFonts w:ascii="Calibri" w:hAnsi="Calibri" w:cs="Calibri"/>
                <w:color w:val="000000"/>
                <w:sz w:val="22"/>
                <w:szCs w:val="22"/>
                <w:lang w:val="en-IN" w:eastAsia="en-IN"/>
              </w:rPr>
              <w:t xml:space="preserve">Total Cost </w:t>
            </w:r>
            <w:r>
              <w:rPr>
                <w:rFonts w:ascii="Calibri" w:hAnsi="Calibri" w:cs="Calibri"/>
                <w:color w:val="000000"/>
                <w:sz w:val="22"/>
                <w:szCs w:val="22"/>
                <w:lang w:val="en-IN" w:eastAsia="en-IN"/>
              </w:rPr>
              <w:t>(A x B)</w:t>
            </w:r>
          </w:p>
        </w:tc>
        <w:tc>
          <w:tcPr>
            <w:tcW w:w="1965" w:type="dxa"/>
            <w:shd w:val="clear" w:color="auto" w:fill="auto"/>
            <w:noWrap/>
            <w:vAlign w:val="bottom"/>
            <w:hideMark/>
          </w:tcPr>
          <w:p w14:paraId="7AC22EC1" w14:textId="4A183C29" w:rsidR="0071467B" w:rsidRPr="0071467B" w:rsidRDefault="0071467B" w:rsidP="0071467B">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 xml:space="preserve">INR </w:t>
            </w:r>
            <w:r w:rsidRPr="0071467B">
              <w:rPr>
                <w:rFonts w:ascii="Calibri" w:hAnsi="Calibri" w:cs="Calibri"/>
                <w:color w:val="000000"/>
                <w:sz w:val="22"/>
                <w:szCs w:val="22"/>
                <w:lang w:val="en-IN" w:eastAsia="en-IN"/>
              </w:rPr>
              <w:t>2</w:t>
            </w:r>
            <w:r>
              <w:rPr>
                <w:rFonts w:ascii="Calibri" w:hAnsi="Calibri" w:cs="Calibri"/>
                <w:color w:val="000000"/>
                <w:sz w:val="22"/>
                <w:szCs w:val="22"/>
                <w:lang w:val="en-IN" w:eastAsia="en-IN"/>
              </w:rPr>
              <w:t>,</w:t>
            </w:r>
            <w:r w:rsidRPr="0071467B">
              <w:rPr>
                <w:rFonts w:ascii="Calibri" w:hAnsi="Calibri" w:cs="Calibri"/>
                <w:color w:val="000000"/>
                <w:sz w:val="22"/>
                <w:szCs w:val="22"/>
                <w:lang w:val="en-IN" w:eastAsia="en-IN"/>
              </w:rPr>
              <w:t>052</w:t>
            </w:r>
            <w:r>
              <w:rPr>
                <w:rFonts w:ascii="Calibri" w:hAnsi="Calibri" w:cs="Calibri"/>
                <w:color w:val="000000"/>
                <w:sz w:val="22"/>
                <w:szCs w:val="22"/>
                <w:lang w:val="en-IN" w:eastAsia="en-IN"/>
              </w:rPr>
              <w:t xml:space="preserve"> </w:t>
            </w:r>
            <w:r w:rsidRPr="0071467B">
              <w:rPr>
                <w:rFonts w:ascii="Calibri" w:hAnsi="Calibri" w:cs="Calibri"/>
                <w:color w:val="000000"/>
                <w:sz w:val="22"/>
                <w:szCs w:val="22"/>
                <w:lang w:val="en-IN" w:eastAsia="en-IN"/>
              </w:rPr>
              <w:t>Crores</w:t>
            </w:r>
          </w:p>
        </w:tc>
      </w:tr>
    </w:tbl>
    <w:p w14:paraId="0E2926D5" w14:textId="77777777" w:rsidR="00443BE2" w:rsidRPr="00443BE2" w:rsidRDefault="00443BE2" w:rsidP="00443BE2">
      <w:pPr>
        <w:spacing w:after="0" w:line="360" w:lineRule="auto"/>
        <w:ind w:right="-23"/>
        <w:jc w:val="both"/>
        <w:rPr>
          <w:rFonts w:ascii="Arial" w:hAnsi="Arial" w:cs="Arial"/>
          <w:b/>
          <w:sz w:val="22"/>
          <w:szCs w:val="22"/>
        </w:rPr>
      </w:pPr>
    </w:p>
    <w:p w14:paraId="0B5DD900" w14:textId="6E6E07AB" w:rsidR="00706F60" w:rsidRPr="001D775C" w:rsidRDefault="00706F60" w:rsidP="00443BE2">
      <w:pPr>
        <w:pStyle w:val="ListParagraph"/>
        <w:numPr>
          <w:ilvl w:val="0"/>
          <w:numId w:val="33"/>
        </w:numPr>
        <w:spacing w:line="360" w:lineRule="auto"/>
        <w:ind w:right="-23" w:hanging="436"/>
        <w:jc w:val="both"/>
        <w:rPr>
          <w:rFonts w:ascii="Arial" w:hAnsi="Arial" w:cs="Arial"/>
          <w:b/>
          <w:sz w:val="22"/>
          <w:szCs w:val="22"/>
        </w:rPr>
      </w:pPr>
      <w:r w:rsidRPr="001D775C">
        <w:rPr>
          <w:rFonts w:ascii="Arial" w:hAnsi="Arial" w:cs="Arial"/>
          <w:b/>
          <w:bCs/>
          <w:sz w:val="22"/>
          <w:szCs w:val="22"/>
        </w:rPr>
        <w:t>CHANGE IN WORKING CAPITAL:</w:t>
      </w:r>
      <w:r w:rsidR="00EE4DE9" w:rsidRPr="001D775C">
        <w:rPr>
          <w:rFonts w:ascii="Arial" w:hAnsi="Arial" w:cs="Arial"/>
          <w:b/>
          <w:sz w:val="22"/>
          <w:szCs w:val="22"/>
        </w:rPr>
        <w:t xml:space="preserve"> </w:t>
      </w:r>
      <w:r w:rsidR="002D78E4" w:rsidRPr="001D775C">
        <w:rPr>
          <w:rFonts w:ascii="Arial" w:hAnsi="Arial" w:cs="Arial"/>
          <w:bCs/>
          <w:sz w:val="22"/>
          <w:szCs w:val="22"/>
        </w:rPr>
        <w:t>In the absence of relevant information to estimate the working capital, we have assumed that the working capital will remain constant</w:t>
      </w:r>
      <w:r w:rsidR="001D775C" w:rsidRPr="001D775C">
        <w:rPr>
          <w:rFonts w:ascii="Arial" w:hAnsi="Arial" w:cs="Arial"/>
          <w:bCs/>
          <w:sz w:val="22"/>
          <w:szCs w:val="22"/>
        </w:rPr>
        <w:t xml:space="preserve"> during the forecasted period, </w:t>
      </w:r>
      <w:r w:rsidR="002D78E4" w:rsidRPr="001D775C">
        <w:rPr>
          <w:rFonts w:ascii="Arial" w:hAnsi="Arial" w:cs="Arial"/>
          <w:bCs/>
          <w:sz w:val="22"/>
          <w:szCs w:val="22"/>
        </w:rPr>
        <w:t xml:space="preserve">hence the changes in working capital is considered as </w:t>
      </w:r>
      <w:r w:rsidR="001D775C" w:rsidRPr="001D775C">
        <w:rPr>
          <w:rFonts w:ascii="Arial" w:hAnsi="Arial" w:cs="Arial"/>
          <w:bCs/>
          <w:sz w:val="22"/>
          <w:szCs w:val="22"/>
        </w:rPr>
        <w:t>zero</w:t>
      </w:r>
      <w:r w:rsidR="002D78E4" w:rsidRPr="001D775C">
        <w:rPr>
          <w:rFonts w:ascii="Arial" w:hAnsi="Arial" w:cs="Arial"/>
          <w:bCs/>
          <w:sz w:val="22"/>
          <w:szCs w:val="22"/>
        </w:rPr>
        <w:t xml:space="preserve">. </w:t>
      </w:r>
    </w:p>
    <w:p w14:paraId="08D5705C" w14:textId="0AD03A90" w:rsidR="00F20A7D" w:rsidRDefault="00F871C8" w:rsidP="004D0818">
      <w:pPr>
        <w:pStyle w:val="ListParagraph"/>
        <w:spacing w:before="240" w:after="0" w:line="360" w:lineRule="auto"/>
        <w:ind w:right="-23"/>
        <w:jc w:val="both"/>
        <w:rPr>
          <w:rFonts w:ascii="Arial" w:hAnsi="Arial" w:cs="Arial"/>
          <w:b/>
          <w:sz w:val="22"/>
          <w:szCs w:val="22"/>
        </w:rPr>
      </w:pPr>
      <w:r w:rsidRPr="008257C9">
        <w:rPr>
          <w:rFonts w:ascii="Arial" w:hAnsi="Arial" w:cs="Arial"/>
          <w:b/>
          <w:sz w:val="22"/>
          <w:szCs w:val="22"/>
        </w:rPr>
        <w:t xml:space="preserve">Hence, the calculated Fair Market Value/Enterprise Value of M/s </w:t>
      </w:r>
      <w:r w:rsidR="00603359">
        <w:rPr>
          <w:rFonts w:ascii="Arial" w:hAnsi="Arial" w:cs="Arial"/>
          <w:b/>
          <w:sz w:val="22"/>
        </w:rPr>
        <w:t>KSK Mahanadi Power Company</w:t>
      </w:r>
      <w:r w:rsidRPr="008257C9">
        <w:rPr>
          <w:rFonts w:ascii="Arial" w:hAnsi="Arial" w:cs="Arial"/>
          <w:b/>
          <w:sz w:val="22"/>
        </w:rPr>
        <w:t xml:space="preserve"> Limited</w:t>
      </w:r>
      <w:r w:rsidRPr="008257C9">
        <w:rPr>
          <w:rFonts w:ascii="Arial" w:hAnsi="Arial" w:cs="Arial"/>
          <w:b/>
          <w:sz w:val="22"/>
          <w:szCs w:val="22"/>
        </w:rPr>
        <w:t xml:space="preserve"> is INR </w:t>
      </w:r>
      <w:r w:rsidR="00A87799">
        <w:rPr>
          <w:rFonts w:ascii="Arial" w:hAnsi="Arial" w:cs="Arial"/>
          <w:b/>
          <w:sz w:val="22"/>
          <w:szCs w:val="22"/>
        </w:rPr>
        <w:t>8,736.21</w:t>
      </w:r>
      <w:r w:rsidRPr="008257C9">
        <w:rPr>
          <w:rFonts w:ascii="Arial" w:hAnsi="Arial" w:cs="Arial"/>
          <w:b/>
          <w:sz w:val="22"/>
          <w:szCs w:val="22"/>
        </w:rPr>
        <w:t xml:space="preserve"> Crores, subject to the current micro &amp; macro-economic assumptions, market, industry trends and inputs used during the forecasted period, as well as the</w:t>
      </w:r>
      <w:r w:rsidR="004A056B">
        <w:rPr>
          <w:rFonts w:ascii="Arial" w:hAnsi="Arial" w:cs="Arial"/>
          <w:b/>
          <w:sz w:val="22"/>
          <w:szCs w:val="22"/>
        </w:rPr>
        <w:t xml:space="preserve"> </w:t>
      </w:r>
      <w:r w:rsidR="004A056B" w:rsidRPr="004A056B">
        <w:rPr>
          <w:rFonts w:ascii="Arial" w:hAnsi="Arial" w:cs="Arial"/>
          <w:b/>
          <w:sz w:val="22"/>
          <w:szCs w:val="22"/>
        </w:rPr>
        <w:t>growth rate and</w:t>
      </w:r>
      <w:r w:rsidRPr="008257C9">
        <w:rPr>
          <w:rFonts w:ascii="Arial" w:hAnsi="Arial" w:cs="Arial"/>
          <w:b/>
          <w:sz w:val="22"/>
          <w:szCs w:val="22"/>
        </w:rPr>
        <w:t xml:space="preserve"> WACC used to calculate the EV.</w:t>
      </w:r>
    </w:p>
    <w:p w14:paraId="5BBC02C7" w14:textId="77777777" w:rsidR="00951BB1" w:rsidRDefault="00951BB1">
      <w:pPr>
        <w:rPr>
          <w:rFonts w:ascii="Arial" w:hAnsi="Arial" w:cs="Arial"/>
          <w:sz w:val="22"/>
        </w:rPr>
      </w:pPr>
      <w:r>
        <w:rPr>
          <w:rFonts w:ascii="Arial" w:hAnsi="Arial" w:cs="Arial"/>
          <w:sz w:val="22"/>
        </w:rPr>
        <w:br w:type="page"/>
      </w: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2"/>
        <w:gridCol w:w="2980"/>
        <w:gridCol w:w="4848"/>
      </w:tblGrid>
      <w:tr w:rsidR="00CF78E7" w:rsidRPr="00133E54" w14:paraId="3771A4AD" w14:textId="77777777" w:rsidTr="006412FD">
        <w:trPr>
          <w:trHeight w:val="2967"/>
        </w:trPr>
        <w:tc>
          <w:tcPr>
            <w:tcW w:w="1982" w:type="dxa"/>
            <w:vAlign w:val="center"/>
          </w:tcPr>
          <w:p w14:paraId="3F2C178B" w14:textId="77777777" w:rsidR="00CF78E7" w:rsidRPr="00133E54" w:rsidRDefault="00CF78E7" w:rsidP="0067033C">
            <w:pPr>
              <w:tabs>
                <w:tab w:val="left" w:pos="360"/>
              </w:tabs>
              <w:spacing w:after="0" w:line="360" w:lineRule="auto"/>
              <w:ind w:right="16"/>
              <w:jc w:val="center"/>
              <w:rPr>
                <w:rFonts w:ascii="Arial" w:hAnsi="Arial" w:cs="Arial"/>
                <w:b/>
              </w:rPr>
            </w:pPr>
            <w:r w:rsidRPr="00133E54">
              <w:rPr>
                <w:rFonts w:ascii="Arial" w:hAnsi="Arial" w:cs="Arial"/>
                <w:b/>
                <w:sz w:val="22"/>
                <w:szCs w:val="22"/>
              </w:rPr>
              <w:lastRenderedPageBreak/>
              <w:t>Declaration</w:t>
            </w:r>
          </w:p>
        </w:tc>
        <w:tc>
          <w:tcPr>
            <w:tcW w:w="7828" w:type="dxa"/>
            <w:gridSpan w:val="2"/>
            <w:vAlign w:val="center"/>
          </w:tcPr>
          <w:p w14:paraId="1990054B" w14:textId="77777777" w:rsidR="00CF78E7" w:rsidRDefault="00CF78E7">
            <w:pPr>
              <w:pStyle w:val="ListParagraph"/>
              <w:numPr>
                <w:ilvl w:val="0"/>
                <w:numId w:val="11"/>
              </w:numPr>
              <w:spacing w:after="0" w:line="276" w:lineRule="auto"/>
              <w:ind w:left="349" w:right="175" w:hanging="180"/>
              <w:contextualSpacing/>
              <w:jc w:val="both"/>
              <w:rPr>
                <w:rFonts w:ascii="Arial" w:hAnsi="Arial" w:cs="Arial"/>
                <w:i/>
              </w:rPr>
            </w:pPr>
            <w:r w:rsidRPr="00133E54">
              <w:rPr>
                <w:rFonts w:ascii="Arial" w:hAnsi="Arial" w:cs="Arial"/>
                <w:i/>
                <w:sz w:val="22"/>
                <w:szCs w:val="22"/>
              </w:rPr>
              <w:t>Since this is Enterprise Valuation hence no site inspection was carried out by us.</w:t>
            </w:r>
          </w:p>
          <w:p w14:paraId="4527C0E6" w14:textId="77777777" w:rsidR="00CF78E7" w:rsidRDefault="00CF78E7">
            <w:pPr>
              <w:pStyle w:val="ListParagraph"/>
              <w:numPr>
                <w:ilvl w:val="0"/>
                <w:numId w:val="11"/>
              </w:numPr>
              <w:spacing w:after="0" w:line="276" w:lineRule="auto"/>
              <w:ind w:left="349" w:right="175" w:hanging="180"/>
              <w:contextualSpacing/>
              <w:jc w:val="both"/>
              <w:rPr>
                <w:rFonts w:ascii="Arial" w:hAnsi="Arial" w:cs="Arial"/>
                <w:i/>
              </w:rPr>
            </w:pPr>
            <w:r w:rsidRPr="00133E54">
              <w:rPr>
                <w:rFonts w:ascii="Arial" w:hAnsi="Arial" w:cs="Arial"/>
                <w:i/>
                <w:sz w:val="22"/>
                <w:szCs w:val="22"/>
              </w:rPr>
              <w:t>The undersigned does not have any direct/indirect interest in the above property.</w:t>
            </w:r>
          </w:p>
          <w:p w14:paraId="2120094E" w14:textId="77777777" w:rsidR="00CF78E7" w:rsidRPr="007F2EBD" w:rsidRDefault="00CF78E7">
            <w:pPr>
              <w:pStyle w:val="ListParagraph"/>
              <w:numPr>
                <w:ilvl w:val="0"/>
                <w:numId w:val="11"/>
              </w:numPr>
              <w:spacing w:after="0" w:line="276" w:lineRule="auto"/>
              <w:ind w:left="349" w:right="175" w:hanging="180"/>
              <w:contextualSpacing/>
              <w:jc w:val="both"/>
              <w:rPr>
                <w:rFonts w:ascii="Arial" w:hAnsi="Arial" w:cs="Arial"/>
                <w:i/>
              </w:rPr>
            </w:pPr>
            <w:r w:rsidRPr="00AA08E4">
              <w:rPr>
                <w:rFonts w:ascii="Arial" w:hAnsi="Arial" w:cs="Arial"/>
                <w:i/>
                <w:sz w:val="22"/>
                <w:szCs w:val="22"/>
              </w:rPr>
              <w:t>The information furnished herein is true and correct to the best of our knowledge.</w:t>
            </w:r>
          </w:p>
          <w:p w14:paraId="2D49CE1B" w14:textId="77777777" w:rsidR="00096342" w:rsidRPr="00096342" w:rsidRDefault="00CF78E7">
            <w:pPr>
              <w:pStyle w:val="ListParagraph"/>
              <w:numPr>
                <w:ilvl w:val="0"/>
                <w:numId w:val="11"/>
              </w:numPr>
              <w:spacing w:after="0" w:line="276" w:lineRule="auto"/>
              <w:ind w:left="349" w:right="175" w:hanging="180"/>
              <w:contextualSpacing/>
              <w:jc w:val="both"/>
              <w:rPr>
                <w:rFonts w:ascii="Arial" w:hAnsi="Arial" w:cs="Arial"/>
                <w:i/>
              </w:rPr>
            </w:pPr>
            <w:r w:rsidRPr="007F2EBD">
              <w:rPr>
                <w:rFonts w:ascii="Arial" w:hAnsi="Arial" w:cs="Arial"/>
                <w:i/>
                <w:sz w:val="22"/>
                <w:szCs w:val="22"/>
              </w:rPr>
              <w:t xml:space="preserve">This valuation work is carried out by our Financial Analyst team on the request from </w:t>
            </w:r>
            <w:r>
              <w:rPr>
                <w:rFonts w:ascii="Arial" w:hAnsi="Arial" w:cs="Arial"/>
                <w:i/>
                <w:sz w:val="22"/>
                <w:szCs w:val="22"/>
              </w:rPr>
              <w:t>IDBI Bank,</w:t>
            </w:r>
            <w:r w:rsidRPr="00CF78E7">
              <w:rPr>
                <w:rFonts w:ascii="Arial" w:hAnsi="Arial" w:cs="Arial"/>
                <w:b/>
              </w:rPr>
              <w:t xml:space="preserve"> </w:t>
            </w:r>
            <w:r>
              <w:rPr>
                <w:rFonts w:ascii="Arial" w:hAnsi="Arial" w:cs="Arial"/>
                <w:bCs/>
                <w:i/>
                <w:sz w:val="22"/>
                <w:szCs w:val="22"/>
              </w:rPr>
              <w:t xml:space="preserve">NPA </w:t>
            </w:r>
            <w:r w:rsidRPr="00CF78E7">
              <w:rPr>
                <w:rFonts w:ascii="Arial" w:hAnsi="Arial" w:cs="Arial"/>
                <w:bCs/>
                <w:i/>
                <w:sz w:val="22"/>
                <w:szCs w:val="22"/>
              </w:rPr>
              <w:t xml:space="preserve">Management Group, </w:t>
            </w:r>
            <w:r>
              <w:rPr>
                <w:rFonts w:ascii="Arial" w:hAnsi="Arial" w:cs="Arial"/>
                <w:bCs/>
                <w:i/>
                <w:sz w:val="22"/>
                <w:szCs w:val="22"/>
              </w:rPr>
              <w:t>IDBI Tower</w:t>
            </w:r>
            <w:r w:rsidRPr="00CF78E7">
              <w:rPr>
                <w:rFonts w:ascii="Arial" w:hAnsi="Arial" w:cs="Arial"/>
                <w:bCs/>
                <w:i/>
                <w:sz w:val="22"/>
                <w:szCs w:val="22"/>
              </w:rPr>
              <w:t xml:space="preserve">, </w:t>
            </w:r>
            <w:r>
              <w:rPr>
                <w:rFonts w:ascii="Arial" w:hAnsi="Arial" w:cs="Arial"/>
                <w:bCs/>
                <w:i/>
                <w:sz w:val="22"/>
                <w:szCs w:val="22"/>
              </w:rPr>
              <w:t>WTC Complex</w:t>
            </w:r>
            <w:r w:rsidR="006412FD">
              <w:rPr>
                <w:rFonts w:ascii="Arial" w:hAnsi="Arial" w:cs="Arial"/>
                <w:bCs/>
                <w:i/>
                <w:sz w:val="22"/>
                <w:szCs w:val="22"/>
              </w:rPr>
              <w:t xml:space="preserve">, Cuffe Parade, </w:t>
            </w:r>
            <w:r w:rsidRPr="00CF78E7">
              <w:rPr>
                <w:rFonts w:ascii="Arial" w:hAnsi="Arial" w:cs="Arial"/>
                <w:bCs/>
                <w:i/>
                <w:sz w:val="22"/>
                <w:szCs w:val="22"/>
              </w:rPr>
              <w:t>Mumbai</w:t>
            </w:r>
            <w:r w:rsidR="006412FD">
              <w:rPr>
                <w:rFonts w:ascii="Arial" w:hAnsi="Arial" w:cs="Arial"/>
                <w:bCs/>
                <w:i/>
                <w:sz w:val="22"/>
                <w:szCs w:val="22"/>
              </w:rPr>
              <w:t>-400005.</w:t>
            </w:r>
            <w:r w:rsidRPr="00CF78E7">
              <w:rPr>
                <w:rFonts w:ascii="Arial" w:hAnsi="Arial" w:cs="Arial"/>
                <w:bCs/>
                <w:i/>
                <w:sz w:val="22"/>
                <w:szCs w:val="22"/>
              </w:rPr>
              <w:t xml:space="preserve"> </w:t>
            </w:r>
          </w:p>
          <w:p w14:paraId="728019FB" w14:textId="344DF201" w:rsidR="00CF78E7" w:rsidRPr="007F2EBD" w:rsidRDefault="00CF78E7">
            <w:pPr>
              <w:pStyle w:val="ListParagraph"/>
              <w:numPr>
                <w:ilvl w:val="0"/>
                <w:numId w:val="11"/>
              </w:numPr>
              <w:spacing w:after="0" w:line="276" w:lineRule="auto"/>
              <w:ind w:left="349" w:right="175" w:hanging="180"/>
              <w:contextualSpacing/>
              <w:jc w:val="both"/>
              <w:rPr>
                <w:rFonts w:ascii="Arial" w:hAnsi="Arial" w:cs="Arial"/>
                <w:i/>
              </w:rPr>
            </w:pPr>
            <w:r w:rsidRPr="007F2EBD">
              <w:rPr>
                <w:rFonts w:ascii="Arial" w:hAnsi="Arial" w:cs="Arial"/>
                <w:i/>
                <w:sz w:val="22"/>
                <w:szCs w:val="22"/>
              </w:rPr>
              <w:t>We have submitted Valuation report to the Client.</w:t>
            </w:r>
          </w:p>
        </w:tc>
      </w:tr>
      <w:tr w:rsidR="00CF78E7" w:rsidRPr="00133E54" w14:paraId="0ECEBA6E" w14:textId="77777777" w:rsidTr="003164D8">
        <w:trPr>
          <w:trHeight w:val="485"/>
        </w:trPr>
        <w:tc>
          <w:tcPr>
            <w:tcW w:w="4962" w:type="dxa"/>
            <w:gridSpan w:val="2"/>
            <w:vAlign w:val="center"/>
          </w:tcPr>
          <w:p w14:paraId="1DC7494E" w14:textId="77777777" w:rsidR="00CF78E7" w:rsidRPr="00133E54" w:rsidRDefault="00CF78E7" w:rsidP="0067033C">
            <w:pPr>
              <w:tabs>
                <w:tab w:val="left" w:pos="360"/>
              </w:tabs>
              <w:spacing w:after="0" w:line="360" w:lineRule="auto"/>
              <w:ind w:right="16"/>
              <w:rPr>
                <w:rFonts w:ascii="Arial" w:hAnsi="Arial" w:cs="Arial"/>
                <w:b/>
              </w:rPr>
            </w:pPr>
            <w:r w:rsidRPr="00133E54">
              <w:rPr>
                <w:rFonts w:ascii="Arial" w:hAnsi="Arial" w:cs="Arial"/>
                <w:b/>
                <w:sz w:val="22"/>
                <w:szCs w:val="22"/>
              </w:rPr>
              <w:t>Name &amp; Address of Valuer company</w:t>
            </w:r>
          </w:p>
        </w:tc>
        <w:tc>
          <w:tcPr>
            <w:tcW w:w="4848" w:type="dxa"/>
            <w:vAlign w:val="center"/>
          </w:tcPr>
          <w:p w14:paraId="0154019E" w14:textId="77777777" w:rsidR="00CF78E7" w:rsidRPr="00133E54" w:rsidRDefault="00CF78E7" w:rsidP="0067033C">
            <w:pPr>
              <w:tabs>
                <w:tab w:val="left" w:pos="360"/>
              </w:tabs>
              <w:spacing w:after="0" w:line="360" w:lineRule="auto"/>
              <w:ind w:right="16"/>
              <w:rPr>
                <w:rFonts w:ascii="Arial" w:hAnsi="Arial" w:cs="Arial"/>
                <w:b/>
              </w:rPr>
            </w:pPr>
            <w:r w:rsidRPr="00133E54">
              <w:rPr>
                <w:rFonts w:ascii="Arial" w:hAnsi="Arial" w:cs="Arial"/>
                <w:b/>
                <w:sz w:val="22"/>
                <w:szCs w:val="22"/>
              </w:rPr>
              <w:t>Signature of the authorized person</w:t>
            </w:r>
          </w:p>
        </w:tc>
      </w:tr>
      <w:tr w:rsidR="00CF78E7" w:rsidRPr="00133E54" w14:paraId="0C52DEE0" w14:textId="77777777" w:rsidTr="003164D8">
        <w:trPr>
          <w:trHeight w:val="1575"/>
        </w:trPr>
        <w:tc>
          <w:tcPr>
            <w:tcW w:w="4962" w:type="dxa"/>
            <w:gridSpan w:val="2"/>
            <w:vAlign w:val="center"/>
          </w:tcPr>
          <w:p w14:paraId="2BD2D200" w14:textId="77777777" w:rsidR="00CF78E7" w:rsidRPr="00133E54" w:rsidRDefault="00CF78E7" w:rsidP="0067033C">
            <w:pPr>
              <w:spacing w:line="360" w:lineRule="auto"/>
              <w:ind w:right="16"/>
              <w:jc w:val="both"/>
              <w:rPr>
                <w:rFonts w:ascii="Arial" w:hAnsi="Arial" w:cs="Arial"/>
              </w:rPr>
            </w:pPr>
            <w:r w:rsidRPr="00133E54">
              <w:rPr>
                <w:rFonts w:ascii="Arial" w:hAnsi="Arial" w:cs="Arial"/>
                <w:sz w:val="22"/>
                <w:szCs w:val="22"/>
              </w:rPr>
              <w:t xml:space="preserve">M/s R.K. Associates Valuers &amp; Techno Engineering Consultants Pvt. Ltd. </w:t>
            </w:r>
          </w:p>
          <w:p w14:paraId="0E30C3CD" w14:textId="08C90092" w:rsidR="00CF78E7" w:rsidRPr="00133E54" w:rsidRDefault="00CF78E7" w:rsidP="00C45917">
            <w:pPr>
              <w:tabs>
                <w:tab w:val="left" w:pos="360"/>
              </w:tabs>
              <w:spacing w:after="0" w:line="360" w:lineRule="auto"/>
              <w:ind w:right="16"/>
              <w:jc w:val="both"/>
              <w:rPr>
                <w:rFonts w:ascii="Arial" w:hAnsi="Arial" w:cs="Arial"/>
                <w:b/>
              </w:rPr>
            </w:pPr>
            <w:r w:rsidRPr="00133E54">
              <w:rPr>
                <w:rFonts w:ascii="Arial" w:hAnsi="Arial" w:cs="Arial"/>
                <w:sz w:val="22"/>
                <w:szCs w:val="22"/>
              </w:rPr>
              <w:t>D-39, Second Floor, Sector-2, Noida, UP-201301</w:t>
            </w:r>
            <w:r w:rsidR="00C45917">
              <w:rPr>
                <w:rFonts w:ascii="Arial" w:hAnsi="Arial" w:cs="Arial"/>
                <w:sz w:val="22"/>
                <w:szCs w:val="22"/>
              </w:rPr>
              <w:t xml:space="preserve">, </w:t>
            </w:r>
            <w:r w:rsidRPr="00133E54">
              <w:rPr>
                <w:rFonts w:ascii="Arial" w:hAnsi="Arial" w:cs="Arial"/>
                <w:sz w:val="22"/>
                <w:szCs w:val="22"/>
              </w:rPr>
              <w:t>India</w:t>
            </w:r>
            <w:r>
              <w:rPr>
                <w:rFonts w:ascii="Arial" w:hAnsi="Arial" w:cs="Arial"/>
                <w:sz w:val="22"/>
                <w:szCs w:val="22"/>
              </w:rPr>
              <w:t>.</w:t>
            </w:r>
          </w:p>
        </w:tc>
        <w:tc>
          <w:tcPr>
            <w:tcW w:w="4848" w:type="dxa"/>
            <w:vAlign w:val="center"/>
          </w:tcPr>
          <w:p w14:paraId="7FD43DC6" w14:textId="77777777" w:rsidR="00CF78E7" w:rsidRPr="00133E54" w:rsidRDefault="00CF78E7" w:rsidP="0067033C">
            <w:pPr>
              <w:tabs>
                <w:tab w:val="left" w:pos="360"/>
              </w:tabs>
              <w:spacing w:after="0" w:line="360" w:lineRule="auto"/>
              <w:ind w:right="16"/>
              <w:rPr>
                <w:rFonts w:ascii="Arial" w:hAnsi="Arial" w:cs="Arial"/>
              </w:rPr>
            </w:pPr>
          </w:p>
        </w:tc>
      </w:tr>
      <w:tr w:rsidR="00CF78E7" w:rsidRPr="00133E54" w14:paraId="285B1984" w14:textId="77777777" w:rsidTr="003164D8">
        <w:trPr>
          <w:trHeight w:val="720"/>
        </w:trPr>
        <w:tc>
          <w:tcPr>
            <w:tcW w:w="4962" w:type="dxa"/>
            <w:gridSpan w:val="2"/>
            <w:vAlign w:val="center"/>
          </w:tcPr>
          <w:p w14:paraId="623CFA49" w14:textId="77777777" w:rsidR="00CF78E7" w:rsidRPr="00133E54" w:rsidRDefault="00CF78E7" w:rsidP="0067033C">
            <w:pPr>
              <w:spacing w:after="0" w:line="360" w:lineRule="auto"/>
              <w:ind w:right="16"/>
              <w:rPr>
                <w:rFonts w:ascii="Arial" w:hAnsi="Arial" w:cs="Arial"/>
                <w:b/>
              </w:rPr>
            </w:pPr>
            <w:r w:rsidRPr="00133E54">
              <w:rPr>
                <w:rFonts w:ascii="Arial" w:hAnsi="Arial" w:cs="Arial"/>
                <w:b/>
                <w:sz w:val="22"/>
                <w:szCs w:val="22"/>
              </w:rPr>
              <w:t>Number of Pages in the Report</w:t>
            </w:r>
          </w:p>
        </w:tc>
        <w:tc>
          <w:tcPr>
            <w:tcW w:w="4848" w:type="dxa"/>
            <w:shd w:val="clear" w:color="auto" w:fill="auto"/>
            <w:vAlign w:val="center"/>
          </w:tcPr>
          <w:p w14:paraId="585AA43A" w14:textId="1B70A61E" w:rsidR="00CF78E7" w:rsidRPr="00B44165" w:rsidRDefault="00C05424" w:rsidP="0067033C">
            <w:pPr>
              <w:tabs>
                <w:tab w:val="left" w:pos="360"/>
              </w:tabs>
              <w:spacing w:after="0" w:line="360" w:lineRule="auto"/>
              <w:ind w:right="16"/>
              <w:jc w:val="center"/>
              <w:rPr>
                <w:rFonts w:ascii="Arial" w:hAnsi="Arial" w:cs="Arial"/>
                <w:b/>
                <w:bCs/>
              </w:rPr>
            </w:pPr>
            <w:r>
              <w:rPr>
                <w:rFonts w:ascii="Arial" w:hAnsi="Arial" w:cs="Arial"/>
                <w:b/>
                <w:bCs/>
                <w:sz w:val="22"/>
                <w:szCs w:val="22"/>
              </w:rPr>
              <w:t>4</w:t>
            </w:r>
            <w:r w:rsidR="0017125D">
              <w:rPr>
                <w:rFonts w:ascii="Arial" w:hAnsi="Arial" w:cs="Arial"/>
                <w:b/>
                <w:bCs/>
                <w:sz w:val="22"/>
                <w:szCs w:val="22"/>
              </w:rPr>
              <w:t>3</w:t>
            </w:r>
          </w:p>
        </w:tc>
      </w:tr>
      <w:tr w:rsidR="00CF78E7" w:rsidRPr="00133E54" w14:paraId="48AF4F8D" w14:textId="77777777" w:rsidTr="003164D8">
        <w:trPr>
          <w:trHeight w:val="720"/>
        </w:trPr>
        <w:tc>
          <w:tcPr>
            <w:tcW w:w="4962" w:type="dxa"/>
            <w:gridSpan w:val="2"/>
            <w:vMerge w:val="restart"/>
            <w:vAlign w:val="center"/>
          </w:tcPr>
          <w:p w14:paraId="49EEABA1" w14:textId="77777777" w:rsidR="00CF78E7" w:rsidRPr="00133E54" w:rsidRDefault="00CF78E7" w:rsidP="0067033C">
            <w:pPr>
              <w:spacing w:after="0" w:line="360" w:lineRule="auto"/>
              <w:ind w:right="16"/>
              <w:rPr>
                <w:rFonts w:ascii="Arial" w:hAnsi="Arial" w:cs="Arial"/>
                <w:b/>
              </w:rPr>
            </w:pPr>
            <w:r w:rsidRPr="00133E54">
              <w:rPr>
                <w:rFonts w:ascii="Arial" w:hAnsi="Arial" w:cs="Arial"/>
                <w:b/>
                <w:sz w:val="22"/>
                <w:szCs w:val="22"/>
              </w:rPr>
              <w:t>Financial Analyst Team worked on the report</w:t>
            </w:r>
          </w:p>
        </w:tc>
        <w:tc>
          <w:tcPr>
            <w:tcW w:w="4848" w:type="dxa"/>
            <w:vAlign w:val="center"/>
          </w:tcPr>
          <w:p w14:paraId="643B0EB0" w14:textId="77777777" w:rsidR="00CF78E7" w:rsidRPr="00133E54" w:rsidRDefault="00CF78E7" w:rsidP="0067033C">
            <w:pPr>
              <w:tabs>
                <w:tab w:val="left" w:pos="360"/>
              </w:tabs>
              <w:spacing w:after="0" w:line="360" w:lineRule="auto"/>
              <w:ind w:right="16"/>
              <w:rPr>
                <w:rFonts w:ascii="Arial" w:hAnsi="Arial" w:cs="Arial"/>
              </w:rPr>
            </w:pPr>
            <w:r w:rsidRPr="00133E54">
              <w:rPr>
                <w:rFonts w:ascii="Arial" w:hAnsi="Arial" w:cs="Arial"/>
                <w:b/>
                <w:i/>
                <w:sz w:val="22"/>
                <w:szCs w:val="22"/>
              </w:rPr>
              <w:t>PREPARED BY: Mr. Rachit Gupta</w:t>
            </w:r>
          </w:p>
        </w:tc>
      </w:tr>
      <w:tr w:rsidR="00CF78E7" w:rsidRPr="00133E54" w14:paraId="430D51E1" w14:textId="77777777" w:rsidTr="003164D8">
        <w:trPr>
          <w:trHeight w:val="720"/>
        </w:trPr>
        <w:tc>
          <w:tcPr>
            <w:tcW w:w="4962" w:type="dxa"/>
            <w:gridSpan w:val="2"/>
            <w:vMerge/>
            <w:vAlign w:val="center"/>
          </w:tcPr>
          <w:p w14:paraId="088BB75B" w14:textId="77777777" w:rsidR="00CF78E7" w:rsidRPr="00133E54" w:rsidRDefault="00CF78E7" w:rsidP="0067033C">
            <w:pPr>
              <w:spacing w:after="0" w:line="360" w:lineRule="auto"/>
              <w:ind w:right="16"/>
              <w:rPr>
                <w:rFonts w:ascii="Arial" w:hAnsi="Arial" w:cs="Arial"/>
                <w:b/>
              </w:rPr>
            </w:pPr>
          </w:p>
        </w:tc>
        <w:tc>
          <w:tcPr>
            <w:tcW w:w="4848" w:type="dxa"/>
            <w:vAlign w:val="center"/>
          </w:tcPr>
          <w:p w14:paraId="7305DD72" w14:textId="77777777" w:rsidR="00CF78E7" w:rsidRPr="00133E54" w:rsidRDefault="00CF78E7" w:rsidP="0067033C">
            <w:pPr>
              <w:tabs>
                <w:tab w:val="left" w:pos="360"/>
              </w:tabs>
              <w:spacing w:after="0" w:line="360" w:lineRule="auto"/>
              <w:ind w:right="16"/>
              <w:rPr>
                <w:rFonts w:ascii="Arial" w:hAnsi="Arial" w:cs="Arial"/>
                <w:b/>
                <w:i/>
              </w:rPr>
            </w:pPr>
            <w:r>
              <w:rPr>
                <w:rFonts w:ascii="Arial" w:hAnsi="Arial" w:cs="Arial"/>
                <w:b/>
                <w:i/>
                <w:sz w:val="22"/>
                <w:szCs w:val="22"/>
              </w:rPr>
              <w:t>REVIEWED BY: Mr. Gaurav Kumar</w:t>
            </w:r>
          </w:p>
        </w:tc>
      </w:tr>
    </w:tbl>
    <w:p w14:paraId="710AFB21" w14:textId="77777777" w:rsidR="00CF78E7" w:rsidRDefault="00CF78E7" w:rsidP="00CF78E7">
      <w:pPr>
        <w:tabs>
          <w:tab w:val="left" w:pos="270"/>
        </w:tabs>
        <w:spacing w:line="360" w:lineRule="auto"/>
        <w:ind w:right="16"/>
        <w:jc w:val="both"/>
        <w:rPr>
          <w:rFonts w:ascii="Arial" w:hAnsi="Arial" w:cs="Arial"/>
          <w:sz w:val="20"/>
          <w:szCs w:val="17"/>
          <w:highlight w:val="yellow"/>
        </w:rPr>
      </w:pPr>
    </w:p>
    <w:p w14:paraId="4D510B63" w14:textId="77777777" w:rsidR="00CF78E7" w:rsidRPr="005C6FC8" w:rsidRDefault="00CF78E7" w:rsidP="006412FD">
      <w:pPr>
        <w:tabs>
          <w:tab w:val="left" w:pos="270"/>
        </w:tabs>
        <w:spacing w:line="360" w:lineRule="auto"/>
        <w:ind w:left="-284" w:right="-448"/>
        <w:jc w:val="both"/>
        <w:rPr>
          <w:rFonts w:ascii="Arial" w:hAnsi="Arial" w:cs="Arial"/>
          <w:sz w:val="20"/>
          <w:szCs w:val="17"/>
          <w:highlight w:val="yellow"/>
        </w:rPr>
      </w:pPr>
    </w:p>
    <w:p w14:paraId="392EAC1B" w14:textId="647E7B44" w:rsidR="00CF78E7" w:rsidRPr="00C14BB7" w:rsidRDefault="00CF78E7" w:rsidP="003164D8">
      <w:pPr>
        <w:tabs>
          <w:tab w:val="left" w:pos="5670"/>
        </w:tabs>
        <w:spacing w:line="360" w:lineRule="auto"/>
        <w:ind w:left="-284" w:right="-23"/>
        <w:jc w:val="both"/>
        <w:rPr>
          <w:rFonts w:ascii="Arial" w:hAnsi="Arial" w:cs="Arial"/>
        </w:rPr>
      </w:pPr>
      <w:r w:rsidRPr="00C14BB7">
        <w:rPr>
          <w:rFonts w:ascii="Arial" w:hAnsi="Arial" w:cs="Arial"/>
          <w:b/>
          <w:sz w:val="20"/>
        </w:rPr>
        <w:t>For R.K Associates Valuers &amp; Techno</w:t>
      </w:r>
      <w:r w:rsidRPr="00C14BB7">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006412FD">
        <w:rPr>
          <w:rFonts w:ascii="Arial" w:hAnsi="Arial" w:cs="Arial"/>
          <w:b/>
          <w:sz w:val="20"/>
        </w:rPr>
        <w:t xml:space="preserve">   </w:t>
      </w:r>
      <w:r>
        <w:rPr>
          <w:rFonts w:ascii="Arial" w:hAnsi="Arial" w:cs="Arial"/>
          <w:b/>
          <w:sz w:val="20"/>
        </w:rPr>
        <w:t>Place: Noida</w:t>
      </w:r>
    </w:p>
    <w:p w14:paraId="4E8D6B2A" w14:textId="64B7B155" w:rsidR="00CF78E7" w:rsidRPr="008C5864" w:rsidRDefault="00CF78E7" w:rsidP="003164D8">
      <w:pPr>
        <w:tabs>
          <w:tab w:val="left" w:pos="5670"/>
        </w:tabs>
        <w:spacing w:line="360" w:lineRule="auto"/>
        <w:ind w:left="-284" w:right="-23" w:hanging="5670"/>
        <w:jc w:val="both"/>
        <w:rPr>
          <w:rFonts w:ascii="Arial" w:hAnsi="Arial" w:cs="Arial"/>
        </w:rPr>
      </w:pPr>
      <w:r w:rsidRPr="00C14BB7">
        <w:rPr>
          <w:rFonts w:ascii="Arial" w:hAnsi="Arial" w:cs="Arial"/>
          <w:b/>
          <w:sz w:val="20"/>
        </w:rPr>
        <w:t>Engineering Consultants (P) Ltd.</w:t>
      </w:r>
      <w:r w:rsidRPr="00C14BB7">
        <w:rPr>
          <w:rFonts w:ascii="Arial" w:hAnsi="Arial" w:cs="Arial"/>
          <w:b/>
          <w:sz w:val="20"/>
        </w:rPr>
        <w:tab/>
      </w:r>
      <w:r w:rsidR="00127D16" w:rsidRPr="00C14BB7">
        <w:rPr>
          <w:rFonts w:ascii="Arial" w:hAnsi="Arial" w:cs="Arial"/>
          <w:b/>
          <w:sz w:val="20"/>
        </w:rPr>
        <w:t>Engineering Consultants (P) Ltd.</w:t>
      </w:r>
      <w:r>
        <w:rPr>
          <w:rFonts w:ascii="Arial" w:hAnsi="Arial" w:cs="Arial"/>
          <w:b/>
          <w:sz w:val="20"/>
        </w:rPr>
        <w:tab/>
      </w:r>
      <w:r>
        <w:rPr>
          <w:rFonts w:ascii="Arial" w:hAnsi="Arial" w:cs="Arial"/>
          <w:b/>
          <w:sz w:val="20"/>
        </w:rPr>
        <w:tab/>
      </w:r>
      <w:r>
        <w:rPr>
          <w:rFonts w:ascii="Arial" w:hAnsi="Arial" w:cs="Arial"/>
          <w:b/>
          <w:sz w:val="20"/>
        </w:rPr>
        <w:tab/>
      </w:r>
      <w:r w:rsidR="006412FD">
        <w:rPr>
          <w:rFonts w:ascii="Arial" w:hAnsi="Arial" w:cs="Arial"/>
          <w:b/>
          <w:sz w:val="20"/>
        </w:rPr>
        <w:tab/>
        <w:t xml:space="preserve">   </w:t>
      </w:r>
      <w:r w:rsidRPr="00C14BB7">
        <w:rPr>
          <w:rFonts w:ascii="Arial" w:hAnsi="Arial" w:cs="Arial"/>
          <w:b/>
          <w:sz w:val="20"/>
        </w:rPr>
        <w:t>Date:</w:t>
      </w:r>
      <w:r w:rsidR="006412FD">
        <w:rPr>
          <w:rFonts w:ascii="Arial" w:hAnsi="Arial" w:cs="Arial"/>
          <w:b/>
          <w:sz w:val="20"/>
        </w:rPr>
        <w:t xml:space="preserve"> 5</w:t>
      </w:r>
      <w:r>
        <w:rPr>
          <w:rFonts w:ascii="Arial" w:hAnsi="Arial" w:cs="Arial"/>
          <w:b/>
          <w:sz w:val="20"/>
          <w:vertAlign w:val="superscript"/>
        </w:rPr>
        <w:t xml:space="preserve">th </w:t>
      </w:r>
      <w:r w:rsidR="006412FD">
        <w:rPr>
          <w:rFonts w:ascii="Arial" w:hAnsi="Arial" w:cs="Arial"/>
          <w:b/>
          <w:sz w:val="20"/>
        </w:rPr>
        <w:t xml:space="preserve">January </w:t>
      </w:r>
      <w:r>
        <w:rPr>
          <w:rFonts w:ascii="Arial" w:hAnsi="Arial" w:cs="Arial"/>
          <w:b/>
          <w:sz w:val="20"/>
        </w:rPr>
        <w:t>202</w:t>
      </w:r>
      <w:r w:rsidR="006412FD">
        <w:rPr>
          <w:rFonts w:ascii="Arial" w:hAnsi="Arial" w:cs="Arial"/>
          <w:b/>
          <w:sz w:val="20"/>
        </w:rPr>
        <w:t>3</w:t>
      </w:r>
      <w:r w:rsidRPr="00C14BB7">
        <w:rPr>
          <w:rFonts w:ascii="Arial" w:hAnsi="Arial" w:cs="Arial"/>
          <w:b/>
        </w:rPr>
        <w:tab/>
      </w:r>
      <w:r w:rsidRPr="00C14BB7">
        <w:rPr>
          <w:rFonts w:ascii="Arial" w:hAnsi="Arial" w:cs="Arial"/>
          <w:b/>
        </w:rPr>
        <w:tab/>
      </w:r>
      <w:r w:rsidRPr="00C14BB7">
        <w:rPr>
          <w:rFonts w:ascii="Arial" w:hAnsi="Arial" w:cs="Arial"/>
          <w:b/>
        </w:rPr>
        <w:tab/>
      </w:r>
      <w:r w:rsidRPr="00C14BB7">
        <w:rPr>
          <w:rFonts w:ascii="Arial" w:hAnsi="Arial" w:cs="Arial"/>
        </w:rPr>
        <w:tab/>
      </w:r>
      <w:r w:rsidRPr="00C14BB7">
        <w:rPr>
          <w:rFonts w:ascii="Arial" w:hAnsi="Arial" w:cs="Arial"/>
        </w:rPr>
        <w:tab/>
      </w:r>
      <w:r w:rsidRPr="00C14BB7">
        <w:rPr>
          <w:rFonts w:ascii="Arial" w:hAnsi="Arial" w:cs="Arial"/>
        </w:rPr>
        <w:tab/>
      </w:r>
      <w:r w:rsidRPr="00C14BB7">
        <w:rPr>
          <w:rFonts w:ascii="Arial" w:hAnsi="Arial" w:cs="Arial"/>
        </w:rPr>
        <w:tab/>
      </w:r>
      <w:r w:rsidRPr="00C14BB7">
        <w:rPr>
          <w:rFonts w:ascii="Arial" w:hAnsi="Arial" w:cs="Arial"/>
        </w:rPr>
        <w:tab/>
      </w:r>
    </w:p>
    <w:p w14:paraId="2254FE8E" w14:textId="77777777" w:rsidR="00CF78E7" w:rsidRPr="00C14BB7" w:rsidRDefault="00CF78E7" w:rsidP="006412FD">
      <w:pPr>
        <w:tabs>
          <w:tab w:val="left" w:pos="5670"/>
        </w:tabs>
        <w:spacing w:line="360" w:lineRule="auto"/>
        <w:ind w:left="-284" w:right="-448"/>
        <w:jc w:val="both"/>
        <w:rPr>
          <w:rFonts w:ascii="Arial" w:hAnsi="Arial" w:cs="Arial"/>
          <w:b/>
          <w:sz w:val="20"/>
          <w:szCs w:val="20"/>
        </w:rPr>
      </w:pPr>
      <w:r w:rsidRPr="00C14BB7">
        <w:rPr>
          <w:rFonts w:ascii="Arial" w:hAnsi="Arial" w:cs="Arial"/>
          <w:b/>
          <w:sz w:val="20"/>
          <w:szCs w:val="20"/>
        </w:rPr>
        <w:t>(Authorized Signatory)</w:t>
      </w:r>
    </w:p>
    <w:p w14:paraId="31B64E53" w14:textId="77777777" w:rsidR="00CF78E7" w:rsidRPr="00C14BB7" w:rsidRDefault="00CF78E7" w:rsidP="006412FD">
      <w:pPr>
        <w:tabs>
          <w:tab w:val="left" w:pos="5670"/>
        </w:tabs>
        <w:spacing w:line="360" w:lineRule="auto"/>
        <w:ind w:left="-284" w:right="-448"/>
        <w:jc w:val="both"/>
        <w:rPr>
          <w:rFonts w:ascii="Arial" w:hAnsi="Arial" w:cs="Arial"/>
          <w:b/>
          <w:sz w:val="20"/>
          <w:szCs w:val="20"/>
        </w:rPr>
      </w:pPr>
      <w:r w:rsidRPr="00C14BB7">
        <w:rPr>
          <w:rFonts w:ascii="Arial" w:hAnsi="Arial" w:cs="Arial"/>
          <w:b/>
          <w:sz w:val="20"/>
          <w:szCs w:val="20"/>
        </w:rPr>
        <w:t>Valuations</w:t>
      </w:r>
    </w:p>
    <w:p w14:paraId="39E79D98" w14:textId="77777777" w:rsidR="00CF78E7" w:rsidRDefault="00CF78E7" w:rsidP="006412FD">
      <w:pPr>
        <w:ind w:left="-284" w:right="-448"/>
        <w:rPr>
          <w:highlight w:val="yellow"/>
        </w:rPr>
      </w:pPr>
    </w:p>
    <w:p w14:paraId="0595A916" w14:textId="77777777" w:rsidR="00CF78E7" w:rsidRDefault="00CF78E7" w:rsidP="00CF78E7">
      <w:pPr>
        <w:rPr>
          <w:highlight w:val="yellow"/>
        </w:rPr>
      </w:pPr>
    </w:p>
    <w:p w14:paraId="598474CD" w14:textId="77777777" w:rsidR="00CF78E7" w:rsidRDefault="00CF78E7" w:rsidP="00CF78E7">
      <w:r>
        <w:br w:type="page"/>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248"/>
      </w:tblGrid>
      <w:tr w:rsidR="00CF78E7" w:rsidRPr="003B6472" w14:paraId="42253E26" w14:textId="77777777" w:rsidTr="00382745">
        <w:trPr>
          <w:trHeight w:val="558"/>
        </w:trPr>
        <w:tc>
          <w:tcPr>
            <w:tcW w:w="1534" w:type="dxa"/>
            <w:shd w:val="clear" w:color="auto" w:fill="002060"/>
            <w:vAlign w:val="center"/>
          </w:tcPr>
          <w:p w14:paraId="4981C513" w14:textId="03253BC0" w:rsidR="00CF78E7" w:rsidRPr="003B6472" w:rsidRDefault="00CF78E7" w:rsidP="0067033C">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 xml:space="preserve">PART </w:t>
            </w:r>
            <w:r w:rsidR="006412FD">
              <w:rPr>
                <w:rFonts w:ascii="Arial" w:eastAsia="Arial" w:hAnsi="Arial" w:cs="Arial"/>
                <w:b/>
                <w:color w:val="FFFFFF"/>
                <w:sz w:val="22"/>
                <w:szCs w:val="22"/>
              </w:rPr>
              <w:t>G</w:t>
            </w:r>
          </w:p>
        </w:tc>
        <w:tc>
          <w:tcPr>
            <w:tcW w:w="8248" w:type="dxa"/>
            <w:shd w:val="clear" w:color="auto" w:fill="DEEAF6" w:themeFill="accent1" w:themeFillTint="33"/>
            <w:vAlign w:val="center"/>
          </w:tcPr>
          <w:p w14:paraId="12723343" w14:textId="77777777" w:rsidR="00CF78E7" w:rsidRPr="003B6472" w:rsidRDefault="00CF78E7" w:rsidP="0067033C">
            <w:pPr>
              <w:tabs>
                <w:tab w:val="left" w:pos="360"/>
              </w:tabs>
              <w:spacing w:after="0" w:line="240" w:lineRule="auto"/>
              <w:jc w:val="center"/>
              <w:rPr>
                <w:rFonts w:ascii="Arial" w:eastAsia="Arial" w:hAnsi="Arial" w:cs="Arial"/>
                <w:b/>
                <w:color w:val="000000"/>
              </w:rPr>
            </w:pPr>
            <w:r>
              <w:rPr>
                <w:rFonts w:ascii="Arial" w:eastAsia="Arial" w:hAnsi="Arial" w:cs="Arial"/>
                <w:b/>
                <w:color w:val="000000"/>
                <w:sz w:val="22"/>
                <w:szCs w:val="22"/>
              </w:rPr>
              <w:t>IMPORTANT DEFINITION</w:t>
            </w:r>
          </w:p>
        </w:tc>
      </w:tr>
    </w:tbl>
    <w:p w14:paraId="29CE031C" w14:textId="77777777" w:rsidR="00CF78E7" w:rsidRDefault="00CF78E7" w:rsidP="00CF78E7">
      <w:pPr>
        <w:tabs>
          <w:tab w:val="left" w:pos="360"/>
        </w:tabs>
        <w:spacing w:after="0" w:line="360" w:lineRule="auto"/>
        <w:ind w:right="16"/>
        <w:jc w:val="both"/>
        <w:rPr>
          <w:rFonts w:ascii="Arial" w:eastAsia="Arial" w:hAnsi="Arial" w:cs="Arial"/>
          <w:b/>
          <w:i/>
          <w:sz w:val="22"/>
          <w:szCs w:val="22"/>
        </w:rPr>
      </w:pPr>
    </w:p>
    <w:p w14:paraId="5F5A11B3" w14:textId="77777777" w:rsidR="00CF78E7" w:rsidRPr="000A4F69" w:rsidRDefault="00CF78E7" w:rsidP="00127D16">
      <w:pPr>
        <w:tabs>
          <w:tab w:val="left" w:pos="360"/>
        </w:tabs>
        <w:spacing w:line="360" w:lineRule="auto"/>
        <w:ind w:left="-284" w:right="-23"/>
        <w:jc w:val="both"/>
        <w:rPr>
          <w:rFonts w:ascii="Arial" w:eastAsia="Arial" w:hAnsi="Arial" w:cs="Arial"/>
          <w:b/>
          <w:i/>
          <w:sz w:val="22"/>
          <w:szCs w:val="22"/>
        </w:rPr>
      </w:pPr>
      <w:r w:rsidRPr="000A4F69">
        <w:rPr>
          <w:rFonts w:ascii="Arial" w:eastAsia="Arial" w:hAnsi="Arial" w:cs="Arial"/>
          <w:b/>
          <w:i/>
          <w:sz w:val="22"/>
          <w:szCs w:val="22"/>
        </w:rPr>
        <w:t>Definitions:</w:t>
      </w:r>
    </w:p>
    <w:p w14:paraId="5BEB71A8" w14:textId="77777777" w:rsidR="00C05424"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sz w:val="22"/>
          <w:szCs w:val="22"/>
        </w:rPr>
      </w:pPr>
      <w:r>
        <w:rPr>
          <w:rFonts w:ascii="Arial" w:eastAsia="Arial" w:hAnsi="Arial" w:cs="Arial"/>
          <w:b/>
          <w:i/>
          <w:sz w:val="22"/>
          <w:szCs w:val="22"/>
        </w:rPr>
        <w:t xml:space="preserve">Enterprise Value: </w:t>
      </w:r>
      <w:r w:rsidRPr="00572FBF">
        <w:rPr>
          <w:rFonts w:ascii="Arial" w:eastAsia="Arial" w:hAnsi="Arial" w:cs="Arial"/>
          <w:i/>
          <w:sz w:val="22"/>
          <w:szCs w:val="22"/>
        </w:rPr>
        <w:t>Enterprise value (EV) is the corporate valuation of a company, determined by using market capitalization and total debt. Market cap comprises preference stocks, common stocks, and minority interest; total debt comprises short-term and long-term liabilities of the company. Enterprise value (EV) refers to the overall valuation—equity, debt, cash, and cash equivalents. In other words, it is the cost of acquiring a firm.</w:t>
      </w:r>
      <w:r>
        <w:rPr>
          <w:rFonts w:ascii="Arial" w:eastAsia="Arial" w:hAnsi="Arial" w:cs="Arial"/>
          <w:i/>
          <w:sz w:val="22"/>
          <w:szCs w:val="22"/>
        </w:rPr>
        <w:t xml:space="preserve"> </w:t>
      </w:r>
      <w:r w:rsidRPr="00572FBF">
        <w:rPr>
          <w:rFonts w:ascii="Arial" w:eastAsia="Arial" w:hAnsi="Arial" w:cs="Arial"/>
          <w:i/>
          <w:sz w:val="22"/>
          <w:szCs w:val="22"/>
        </w:rPr>
        <w:t>The EV/EBITDA is an enterprise multiple. It correlates EV with earnings before interest, taxes, depreciation, and amortization. The metric determines whether the firm is undervalued or overvalued.</w:t>
      </w:r>
    </w:p>
    <w:p w14:paraId="6C26B47C" w14:textId="00230E62" w:rsidR="00CF78E7" w:rsidRPr="00C05424" w:rsidRDefault="00CF78E7" w:rsidP="00C05424">
      <w:pPr>
        <w:pBdr>
          <w:top w:val="nil"/>
          <w:left w:val="nil"/>
          <w:bottom w:val="nil"/>
          <w:right w:val="nil"/>
          <w:between w:val="nil"/>
        </w:pBdr>
        <w:spacing w:line="360" w:lineRule="auto"/>
        <w:ind w:left="142" w:right="-23"/>
        <w:jc w:val="both"/>
        <w:rPr>
          <w:rFonts w:ascii="Arial" w:eastAsia="Arial" w:hAnsi="Arial" w:cs="Arial"/>
          <w:i/>
          <w:sz w:val="22"/>
          <w:szCs w:val="22"/>
        </w:rPr>
      </w:pPr>
      <w:r w:rsidRPr="00C05424">
        <w:rPr>
          <w:rFonts w:ascii="Arial" w:eastAsia="Arial" w:hAnsi="Arial" w:cs="Arial"/>
          <w:i/>
          <w:sz w:val="22"/>
          <w:szCs w:val="22"/>
        </w:rPr>
        <w:t>EV is computed using the following formula: EV = (Market Capitalization + Market Value of Debt   – Cash and Equivalents).</w:t>
      </w:r>
    </w:p>
    <w:p w14:paraId="7F766C44" w14:textId="77777777" w:rsidR="00C05424"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Fair Market Value</w:t>
      </w:r>
      <w:r w:rsidRPr="000A4F69">
        <w:rPr>
          <w:rFonts w:ascii="Arial" w:eastAsia="Arial" w:hAnsi="Arial" w:cs="Arial"/>
          <w:b/>
          <w:i/>
          <w:color w:val="000000"/>
          <w:sz w:val="22"/>
          <w:szCs w:val="22"/>
          <w:vertAlign w:val="superscript"/>
        </w:rPr>
        <w:t xml:space="preserve">  </w:t>
      </w:r>
      <w:r w:rsidRPr="000A4F69">
        <w:rPr>
          <w:rFonts w:ascii="Arial" w:eastAsia="Arial" w:hAnsi="Arial" w:cs="Arial"/>
          <w:i/>
          <w:color w:val="000000"/>
          <w:sz w:val="22"/>
          <w:szCs w:val="22"/>
        </w:rPr>
        <w:t xml:space="preserve">suggested by the competent Valuer </w:t>
      </w:r>
      <w:r w:rsidRPr="000A4F69">
        <w:rPr>
          <w:rFonts w:ascii="Arial" w:eastAsia="Arial" w:hAnsi="Arial" w:cs="Arial"/>
          <w:i/>
          <w:color w:val="000000"/>
          <w:sz w:val="22"/>
          <w:szCs w:val="22"/>
          <w:u w:val="single"/>
        </w:rPr>
        <w:t>is that prospective estimated amount</w:t>
      </w:r>
      <w:r w:rsidRPr="000A4F69">
        <w:rPr>
          <w:rFonts w:ascii="Arial" w:eastAsia="Arial" w:hAnsi="Arial" w:cs="Arial"/>
          <w:i/>
          <w:color w:val="000000"/>
          <w:sz w:val="22"/>
          <w:szCs w:val="22"/>
        </w:rPr>
        <w:t xml:space="preserve"> in his expert &amp; prudent opinion of the subject asset without any prejudice after he has carefully &amp; exhaustively evaluated the facts &amp; information came in front of him related to the subject asset at which the subject asset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6BBEC2FB" w14:textId="5C8F45D2" w:rsidR="00CF78E7" w:rsidRPr="00C05424" w:rsidRDefault="00CF78E7" w:rsidP="00C05424">
      <w:pPr>
        <w:pBdr>
          <w:top w:val="nil"/>
          <w:left w:val="nil"/>
          <w:bottom w:val="nil"/>
          <w:right w:val="nil"/>
          <w:between w:val="nil"/>
        </w:pBdr>
        <w:spacing w:line="360" w:lineRule="auto"/>
        <w:ind w:left="142" w:right="-23"/>
        <w:jc w:val="both"/>
        <w:rPr>
          <w:rFonts w:ascii="Arial" w:eastAsia="Arial" w:hAnsi="Arial" w:cs="Arial"/>
          <w:i/>
          <w:color w:val="000000"/>
          <w:sz w:val="22"/>
          <w:szCs w:val="22"/>
        </w:rPr>
      </w:pPr>
      <w:r w:rsidRPr="00C05424">
        <w:rPr>
          <w:rFonts w:ascii="Arial" w:eastAsia="Arial" w:hAnsi="Arial" w:cs="Arial"/>
          <w:i/>
          <w:sz w:val="22"/>
          <w:szCs w:val="22"/>
        </w:rPr>
        <w:t>Forced, under compulsion &amp; constraint, obligatory sales transactions data doesn’t indicate the Fair Market Value.</w:t>
      </w:r>
    </w:p>
    <w:p w14:paraId="104B1345" w14:textId="77777777" w:rsidR="00CF78E7" w:rsidRPr="000A4F69"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Realizable Value</w:t>
      </w:r>
      <w:r w:rsidRPr="000A4F69">
        <w:rPr>
          <w:rFonts w:ascii="Arial" w:eastAsia="Arial" w:hAnsi="Arial" w:cs="Arial"/>
          <w:i/>
          <w:color w:val="000000"/>
          <w:sz w:val="22"/>
          <w:szCs w:val="22"/>
        </w:rPr>
        <w:t xml:space="preserve"> is the minimum prospective estimated value of the Company which it may be able to realize at the time of actual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asset and the needs of the buyer &amp; the seller.</w:t>
      </w:r>
    </w:p>
    <w:p w14:paraId="2B2EE9C0" w14:textId="77777777" w:rsidR="00CF78E7" w:rsidRPr="000A4F69"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Forced/ Distress Sale Value</w:t>
      </w:r>
      <w:r w:rsidRPr="000A4F69">
        <w:rPr>
          <w:rFonts w:ascii="Arial" w:eastAsia="Arial" w:hAnsi="Arial" w:cs="Arial"/>
          <w:i/>
          <w:color w:val="000000"/>
          <w:sz w:val="22"/>
          <w:szCs w:val="22"/>
        </w:rPr>
        <w:t xml:space="preserve"> is the value when the company has to be sold due to any compulsion or constraint like financial encumbrances, dispute, as a part of a recovery process, legal issues or any such condition or situation. In this type of sale, minimum fetch value is assessed which can be 15-25% less than the estimated Fair Market Value. In this type of sale, negotiation power of the buyer is always more than the seller and eagerness &amp; pressure of selling the asset is more than buying it. Therefore, the Forced/ Distress Sale Value will always fetch significantly less value compare to the estimated Fair Market Value.</w:t>
      </w:r>
    </w:p>
    <w:p w14:paraId="41CA409E" w14:textId="77777777" w:rsidR="00CF78E7" w:rsidRPr="000A4F69"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lastRenderedPageBreak/>
        <w:t>Liquidation Value</w:t>
      </w:r>
      <w:r w:rsidRPr="000A4F69">
        <w:rPr>
          <w:rFonts w:ascii="Arial" w:eastAsia="Arial" w:hAnsi="Arial" w:cs="Arial"/>
          <w:i/>
          <w:color w:val="000000"/>
          <w:sz w:val="22"/>
          <w:szCs w:val="22"/>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071DCD63" w14:textId="77777777" w:rsidR="00CF78E7" w:rsidRPr="000A4F69"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 xml:space="preserve">Difference between Costs, Price &amp; Value: </w:t>
      </w:r>
      <w:r w:rsidRPr="000A4F69">
        <w:rPr>
          <w:rFonts w:ascii="Arial" w:eastAsia="Arial" w:hAnsi="Arial" w:cs="Arial"/>
          <w:i/>
          <w:color w:val="000000"/>
          <w:sz w:val="22"/>
          <w:szCs w:val="22"/>
        </w:rPr>
        <w:t>Generally, these words are used and understood synonymously. However, in reality each of these has a completely different meaning, premise and also have different definitions in the professional &amp; legal terms. Therefore, to avoid confusion, it is our professional responsibility to describe the definitions of these words to avoid ambiguity &amp; confusion in the minds of the user of this report.</w:t>
      </w:r>
    </w:p>
    <w:p w14:paraId="1D5CF63B" w14:textId="77777777" w:rsidR="00CF78E7" w:rsidRPr="003B565A" w:rsidRDefault="00CF78E7" w:rsidP="00C05424">
      <w:pPr>
        <w:pStyle w:val="ListParagraph"/>
        <w:numPr>
          <w:ilvl w:val="0"/>
          <w:numId w:val="18"/>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Cost</w:t>
      </w:r>
      <w:r w:rsidRPr="003B565A">
        <w:rPr>
          <w:rFonts w:ascii="Arial" w:eastAsia="Arial" w:hAnsi="Arial" w:cs="Arial"/>
          <w:i/>
          <w:color w:val="000000"/>
          <w:sz w:val="22"/>
          <w:szCs w:val="22"/>
        </w:rPr>
        <w:t xml:space="preserve"> of an asset represents the actual amount spend in the construction/ actual creation of the asset.</w:t>
      </w:r>
    </w:p>
    <w:p w14:paraId="125EEFCE" w14:textId="77777777" w:rsidR="00CF78E7" w:rsidRPr="003B565A" w:rsidRDefault="00CF78E7" w:rsidP="00C05424">
      <w:pPr>
        <w:pStyle w:val="ListParagraph"/>
        <w:numPr>
          <w:ilvl w:val="0"/>
          <w:numId w:val="18"/>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Price</w:t>
      </w:r>
      <w:r w:rsidRPr="003B565A">
        <w:rPr>
          <w:rFonts w:ascii="Arial" w:eastAsia="Arial" w:hAnsi="Arial" w:cs="Arial"/>
          <w:i/>
          <w:color w:val="000000"/>
          <w:sz w:val="22"/>
          <w:szCs w:val="22"/>
        </w:rPr>
        <w:t xml:space="preserve"> is the amount paid for the procurement of the same asset.</w:t>
      </w:r>
    </w:p>
    <w:p w14:paraId="5F22786B" w14:textId="77777777" w:rsidR="00CF78E7" w:rsidRPr="003B565A" w:rsidRDefault="00CF78E7" w:rsidP="00C05424">
      <w:pPr>
        <w:pStyle w:val="ListParagraph"/>
        <w:numPr>
          <w:ilvl w:val="0"/>
          <w:numId w:val="18"/>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Value</w:t>
      </w:r>
      <w:r w:rsidRPr="003B565A">
        <w:rPr>
          <w:rFonts w:ascii="Arial" w:eastAsia="Arial" w:hAnsi="Arial" w:cs="Arial"/>
          <w:i/>
          <w:color w:val="000000"/>
          <w:sz w:val="22"/>
          <w:szCs w:val="22"/>
        </w:rPr>
        <w:t xml:space="preserve"> is defined as the present worth of future rights in the asset and depends to a great extent on combination of various factors such as demand and supply, market situation, purpose, situation &amp; needs of the buyer &amp; seller, salability outlook, usability factor, market perception &amp; reputation. Needs of the buyer &amp; seller, salability outlook, usability factor, market perception &amp; reputation.</w:t>
      </w:r>
    </w:p>
    <w:p w14:paraId="48727EC2" w14:textId="77777777" w:rsidR="00CF78E7" w:rsidRPr="003B565A" w:rsidRDefault="00CF78E7" w:rsidP="00C05424">
      <w:pPr>
        <w:pStyle w:val="ListParagraph"/>
        <w:numPr>
          <w:ilvl w:val="0"/>
          <w:numId w:val="18"/>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Therefore, in actual for the same asset, cost, price &amp; value remain different since these terms have different usage &amp; meaning.</w:t>
      </w:r>
    </w:p>
    <w:p w14:paraId="6B75A2CE" w14:textId="77777777" w:rsidR="00CF78E7" w:rsidRPr="00013C9E" w:rsidRDefault="00CF78E7" w:rsidP="00C05424">
      <w:pPr>
        <w:pStyle w:val="ListParagraph"/>
        <w:numPr>
          <w:ilvl w:val="1"/>
          <w:numId w:val="12"/>
        </w:numPr>
        <w:spacing w:after="0" w:line="360" w:lineRule="auto"/>
        <w:ind w:left="142" w:right="-23" w:hanging="426"/>
        <w:jc w:val="both"/>
        <w:rPr>
          <w:rFonts w:ascii="Arial" w:hAnsi="Arial" w:cs="Arial"/>
          <w:b/>
          <w:i/>
          <w:sz w:val="20"/>
          <w:szCs w:val="20"/>
        </w:rPr>
      </w:pPr>
      <w:r w:rsidRPr="00013C9E">
        <w:rPr>
          <w:rFonts w:ascii="Arial" w:hAnsi="Arial" w:cs="Arial"/>
          <w:b/>
          <w:i/>
          <w:sz w:val="20"/>
          <w:szCs w:val="20"/>
        </w:rPr>
        <w:br w:type="page"/>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248"/>
      </w:tblGrid>
      <w:tr w:rsidR="006412FD" w:rsidRPr="003B6472" w14:paraId="62B65EC7" w14:textId="77777777" w:rsidTr="00382745">
        <w:trPr>
          <w:trHeight w:val="558"/>
        </w:trPr>
        <w:tc>
          <w:tcPr>
            <w:tcW w:w="1534" w:type="dxa"/>
            <w:shd w:val="clear" w:color="auto" w:fill="002060"/>
            <w:vAlign w:val="center"/>
          </w:tcPr>
          <w:p w14:paraId="2F40775C" w14:textId="1D426F97" w:rsidR="006412FD" w:rsidRPr="003B6472" w:rsidRDefault="006412FD" w:rsidP="0067033C">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PART H</w:t>
            </w:r>
          </w:p>
        </w:tc>
        <w:tc>
          <w:tcPr>
            <w:tcW w:w="8248" w:type="dxa"/>
            <w:shd w:val="clear" w:color="auto" w:fill="DEEAF6" w:themeFill="accent1" w:themeFillTint="33"/>
            <w:vAlign w:val="center"/>
          </w:tcPr>
          <w:p w14:paraId="572FE022" w14:textId="57107B38" w:rsidR="006412FD" w:rsidRPr="003B6472" w:rsidRDefault="006412FD" w:rsidP="0067033C">
            <w:pPr>
              <w:tabs>
                <w:tab w:val="left" w:pos="360"/>
              </w:tabs>
              <w:spacing w:after="0" w:line="240" w:lineRule="auto"/>
              <w:jc w:val="center"/>
              <w:rPr>
                <w:rFonts w:ascii="Arial" w:eastAsia="Arial" w:hAnsi="Arial" w:cs="Arial"/>
                <w:b/>
                <w:color w:val="000000"/>
              </w:rPr>
            </w:pPr>
            <w:r w:rsidRPr="003B6472">
              <w:rPr>
                <w:rFonts w:ascii="Arial" w:eastAsia="Arial" w:hAnsi="Arial" w:cs="Arial"/>
                <w:b/>
                <w:color w:val="000000"/>
                <w:sz w:val="22"/>
                <w:szCs w:val="22"/>
              </w:rPr>
              <w:t>DISCLAIMER | REMARKS</w:t>
            </w:r>
          </w:p>
        </w:tc>
      </w:tr>
    </w:tbl>
    <w:p w14:paraId="5301BE56" w14:textId="77777777" w:rsidR="00CF78E7" w:rsidRPr="00F65E4E" w:rsidRDefault="00CF78E7" w:rsidP="00CF78E7">
      <w:pPr>
        <w:spacing w:after="0" w:line="360" w:lineRule="auto"/>
        <w:ind w:right="-23"/>
        <w:jc w:val="both"/>
        <w:rPr>
          <w:rFonts w:ascii="Arial" w:eastAsia="Arial" w:hAnsi="Arial" w:cs="Arial"/>
          <w:sz w:val="20"/>
          <w:szCs w:val="20"/>
        </w:rPr>
      </w:pPr>
    </w:p>
    <w:p w14:paraId="04EFBCA4"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No employee or member of R.K Associates has any direct/ indirect interest in the Project.</w:t>
      </w:r>
    </w:p>
    <w:p w14:paraId="7C24996B"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is just an opinion report on Valuation based on the copy of the documents/ information provided to us by the client which has been relied upon in good faith and the assessment and assumptions done by us</w:t>
      </w:r>
      <w:r>
        <w:rPr>
          <w:rFonts w:ascii="Arial" w:eastAsia="Arial" w:hAnsi="Arial" w:cs="Arial"/>
          <w:sz w:val="22"/>
          <w:szCs w:val="22"/>
        </w:rPr>
        <w:t>.</w:t>
      </w:r>
    </w:p>
    <w:p w14:paraId="231EA6C4"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willful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69F081A5"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Valuation is prepared based on the current financial status of the company, financial data, other facts &amp; information provided by the client in writing &amp; during verbal discussion during the course of the assignment and based on certain assumptions which are specifically mentioned in the Valuation section of the Report.</w:t>
      </w:r>
    </w:p>
    <w:p w14:paraId="4AAA8BFB"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Key assumptions in the report are taken based on data, information, inputs, financial statements etc. provided by the client to us during the course of the assessment and on the basis of the assessment done by us and we have assumed that all such information is true &amp; factual to the best of the knowledge of the promoter company.</w:t>
      </w:r>
    </w:p>
    <w:p w14:paraId="0BC8EB63"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Sale transaction method of the asset is assumed as </w:t>
      </w:r>
      <w:sdt>
        <w:sdtPr>
          <w:rPr>
            <w:rFonts w:ascii="Arial" w:eastAsia="Arial" w:hAnsi="Arial" w:cs="Arial"/>
            <w:sz w:val="22"/>
            <w:szCs w:val="22"/>
          </w:rPr>
          <w:id w:val="15020"/>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Pr="002E2E01">
            <w:rPr>
              <w:rFonts w:ascii="Arial" w:eastAsia="Arial" w:hAnsi="Arial" w:cs="Arial"/>
              <w:sz w:val="22"/>
              <w:szCs w:val="22"/>
            </w:rPr>
            <w:t>free market transaction</w:t>
          </w:r>
        </w:sdtContent>
      </w:sdt>
      <w:r w:rsidRPr="002E2E01">
        <w:rPr>
          <w:rFonts w:ascii="Arial" w:eastAsia="Arial" w:hAnsi="Arial" w:cs="Arial"/>
          <w:sz w:val="22"/>
          <w:szCs w:val="22"/>
        </w:rPr>
        <w:t xml:space="preserve"> while assessing Prospective Fair Market Value of the asset.</w:t>
      </w:r>
    </w:p>
    <w:p w14:paraId="35FAE837"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Legal aspects for e.g.</w:t>
      </w:r>
      <w:r>
        <w:rPr>
          <w:rFonts w:ascii="Arial" w:eastAsia="Arial" w:hAnsi="Arial" w:cs="Arial"/>
          <w:sz w:val="22"/>
          <w:szCs w:val="22"/>
        </w:rPr>
        <w:t>,</w:t>
      </w:r>
      <w:r w:rsidRPr="002E2E01">
        <w:rPr>
          <w:rFonts w:ascii="Arial" w:eastAsia="Arial" w:hAnsi="Arial" w:cs="Arial"/>
          <w:sz w:val="22"/>
          <w:szCs w:val="22"/>
        </w:rPr>
        <w:t xml:space="preserve">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w:t>
      </w:r>
      <w:r w:rsidRPr="002E2E01">
        <w:rPr>
          <w:rFonts w:ascii="Arial" w:eastAsia="Arial" w:hAnsi="Arial" w:cs="Arial"/>
          <w:sz w:val="22"/>
          <w:szCs w:val="22"/>
        </w:rPr>
        <w:lastRenderedPageBreak/>
        <w:t>before requesting for this report. I/ We assume no responsibility for the legal matters including, but not limited to, legal or title concerns.</w:t>
      </w:r>
    </w:p>
    <w:p w14:paraId="75AB691C"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All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4BEC3CED"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40EA1D59"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7074C395"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4A802CAE"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is prepared by our competent technical team which includes financial experts &amp; analysts. This report is a general analysis of the project based on the scope mentioned in the report. This is not an Audit report, Design document, DPR or Techno feasibility study. All the information gathered is based on the facts seen on the site during survey, verbal discussion &amp; documentary evidence provided by the client and is believed that information given by the company is true best of their knowledge.</w:t>
      </w:r>
    </w:p>
    <w:p w14:paraId="323EEB4D"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Value varies with the Purpose/ Date/ Condition of the market. This report should not to be referred if any of these points are different from the one mentioned aforesaid in the Report.</w:t>
      </w:r>
    </w:p>
    <w:p w14:paraId="32D5A584"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Analysis and conclusions adopted in the report are limited to the reported assumptions, conditions and information came to our knowledge during the course of the work.</w:t>
      </w:r>
    </w:p>
    <w:p w14:paraId="493B89CD"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This report is having limited scope as per its fields </w:t>
      </w:r>
      <w:r w:rsidRPr="002E2E01">
        <w:rPr>
          <w:rFonts w:ascii="Arial" w:eastAsia="Arial" w:hAnsi="Arial" w:cs="Arial"/>
          <w:sz w:val="22"/>
          <w:szCs w:val="22"/>
          <w:u w:val="single"/>
        </w:rPr>
        <w:t>to provide only the general indication of the Value of Equity of the companies prevailing in the market</w:t>
      </w:r>
      <w:r w:rsidRPr="002E2E01">
        <w:rPr>
          <w:rFonts w:ascii="Arial" w:eastAsia="Arial" w:hAnsi="Arial" w:cs="Arial"/>
          <w:sz w:val="22"/>
          <w:szCs w:val="22"/>
        </w:rPr>
        <w:t xml:space="preserve"> based on the documents/ data/ information/ financial statements provided by the client and the assessment and assumption </w:t>
      </w:r>
      <w:r w:rsidRPr="002E2E01">
        <w:rPr>
          <w:rFonts w:ascii="Arial" w:eastAsia="Arial" w:hAnsi="Arial" w:cs="Arial"/>
          <w:sz w:val="22"/>
          <w:szCs w:val="22"/>
        </w:rPr>
        <w:lastRenderedPageBreak/>
        <w:t xml:space="preserve">taken by us. The suggested value should be considered only if transaction is happened </w:t>
      </w:r>
      <w:r w:rsidRPr="002E2E01">
        <w:rPr>
          <w:rFonts w:ascii="Arial" w:eastAsia="Arial" w:hAnsi="Arial" w:cs="Arial"/>
          <w:sz w:val="22"/>
          <w:szCs w:val="22"/>
          <w:u w:val="single"/>
        </w:rPr>
        <w:t>as free market transaction</w:t>
      </w:r>
      <w:r w:rsidRPr="003664AC">
        <w:rPr>
          <w:rFonts w:ascii="Arial" w:eastAsia="Arial" w:hAnsi="Arial" w:cs="Arial"/>
          <w:sz w:val="22"/>
          <w:szCs w:val="22"/>
        </w:rPr>
        <w:t>.</w:t>
      </w:r>
    </w:p>
    <w:p w14:paraId="0C2256F1"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Secondary/ Tertiary costs related to transaction like Stamp Duty, Registration charges, Brokerage, etc. pertaining to the sale/ purchase of the company are not considered while assessing the Market Value.</w:t>
      </w:r>
    </w:p>
    <w:p w14:paraId="1C6E0A62"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Appropriate methodology &amp; assumptions are rationally adopted based on the facts of the case came to our knowledge during the course of the assignment considering many factors like nature of Industry, current market situation and trends.</w:t>
      </w:r>
    </w:p>
    <w:p w14:paraId="4491193C"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Valuation is a subjective field and opinion may differ from consultant to consultant. To check the right opinion, it is important to evaluate the methodology adopted and various factors/ basis considered during the course of assessment before reaching to any conclusion.</w:t>
      </w:r>
    </w:p>
    <w:p w14:paraId="0D81DF27"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At the outset, it is to be noted that Value analysis cannot be regarded as an exact science and the conclusions arrived at in many cases will, of necessity, be subjective and dependent on the exercise of individual judgment. Given the same set of facts and using the same assumptions, expert opinions may differ due to the number of different factors,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p w14:paraId="4A5A922A"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is prepared on the Enterprise Valuation format as per the client requirement. This report is having limited scope as per its fields to provide only the indicative Fair value of the company based on the current financial position, future prospects &amp; current Industry trends. The Valuation assessed in this Valuation Report should hold well only if transaction is happened as per free market transaction. No detailed analysis or verification of the information is carried upon pertaining to the value of the shares of the subject companies. No claim for any extra information will be entertained whatsoever be the reason. For any extra work over and above the fields mentioned in the report will have an extra cost which has to be borne by the customer.</w:t>
      </w:r>
    </w:p>
    <w:p w14:paraId="0FA63B8A"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As per the scope of the report no site survey has been carried out by us and no thorough vetting of the documents/ information provided to us has been done at our end.</w:t>
      </w:r>
    </w:p>
    <w:p w14:paraId="7746CE48"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lastRenderedPageBreak/>
        <w:t>This is just an opinion report and doesn’t hold any binding on anyone. It is requested from the concerned stakeholder which is using this report that they should consider all the different associated relevant &amp; related factors also before taking any business decision based on the content of this report.</w:t>
      </w:r>
    </w:p>
    <w:p w14:paraId="7264A65A"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14:paraId="1A4EB0D3"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Valuation report is prepared based on the facts of the companies provided to us during the course of the assignment. However, in future the assumptions taken may change or may go worse due to impact of Govt. policies or effect of World economy, Industry/ market scenario may change, etc. Hence before taking any business decision the user of this report should take into consideration all such future risk.</w:t>
      </w:r>
    </w:p>
    <w:p w14:paraId="57E2584E"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The documents, information, data provided to us during the course of this assessment by the client is reviewed only up to the extent required in relation to the scope of the work. No document has been reviewed beyond the scope of the work.</w:t>
      </w:r>
    </w:p>
    <w:p w14:paraId="21629762"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In case of any default in repayment of credit facility extended to the borrowing company, as estimated by us, R.K Associates shall not be held responsible for whatsoever reason may be and any request for seeking any explanation from the employee/s of R.K Associates will not be entertained at any instance or situation.</w:t>
      </w:r>
    </w:p>
    <w:p w14:paraId="5E56456B"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only contains general assessment &amp; opinion as per the scope of work evaluated and based on technical &amp; market information which came to knowledge during course of the assignment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r>
        <w:rPr>
          <w:rFonts w:ascii="Arial" w:eastAsia="Arial" w:hAnsi="Arial" w:cs="Arial"/>
          <w:sz w:val="22"/>
          <w:szCs w:val="22"/>
        </w:rPr>
        <w:t>.</w:t>
      </w:r>
    </w:p>
    <w:p w14:paraId="2EB20A44"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Valuation is conducted based on the macro analysis of the asset/ property and operations of the companies and not based on the micro, component or item wise analysis. Analysis done is a general assessment and is not investigative in nature.</w:t>
      </w:r>
    </w:p>
    <w:p w14:paraId="7F4097DC" w14:textId="77777777" w:rsidR="00CF78E7"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lastRenderedPageBreak/>
        <w:t>This report is prepared following our Standard Operating Procedures &amp; Best Practices, Limitations, Conditions, Remarks, Important Notes, Valuation TOR.</w:t>
      </w:r>
    </w:p>
    <w:p w14:paraId="6C0EC5DC"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Valuation is done based on the industry wide general accepted norms and based on the international standards &amp; best practices for equity valuations.</w:t>
      </w:r>
    </w:p>
    <w:p w14:paraId="0DC97B57"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Any kind of unpaid statutory, utilities, lease, interest or any other pecuniary dues on the asset has not been factored in the Valuation.</w:t>
      </w:r>
    </w:p>
    <w:p w14:paraId="058D7A2C"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1F949AFD"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Defect Liability Period is </w:t>
      </w:r>
      <w:r w:rsidRPr="002E2E01">
        <w:rPr>
          <w:rFonts w:ascii="Arial" w:eastAsia="Arial" w:hAnsi="Arial" w:cs="Arial"/>
          <w:b/>
          <w:sz w:val="22"/>
          <w:szCs w:val="22"/>
          <w:u w:val="single"/>
        </w:rPr>
        <w:t>15 DAYS</w:t>
      </w:r>
      <w:r w:rsidRPr="002E2E01">
        <w:rPr>
          <w:rFonts w:ascii="Arial" w:eastAsia="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230AADCF"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R.K Associates encourages its customers to give feedback or inform concerns over its services through proper channel at valuers@rkassociates.org in writing within 15 days of report delivery. After this period no concern/ complaint/ proceedings in connection with the Financial Feasibility Study Services will be entertained due to possible change in situation and condition of the subject Project.</w:t>
      </w:r>
    </w:p>
    <w:p w14:paraId="6BBAA621"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Our Data retention policy is of </w:t>
      </w:r>
      <w:r w:rsidRPr="002E2E01">
        <w:rPr>
          <w:rFonts w:ascii="Arial" w:eastAsia="Arial" w:hAnsi="Arial" w:cs="Arial"/>
          <w:b/>
          <w:sz w:val="22"/>
          <w:szCs w:val="22"/>
          <w:u w:val="single"/>
        </w:rPr>
        <w:t>ONE YEAR</w:t>
      </w:r>
      <w:r w:rsidRPr="002E2E01">
        <w:rPr>
          <w:rFonts w:ascii="Arial" w:eastAsia="Arial" w:hAnsi="Arial" w:cs="Arial"/>
          <w:sz w:val="22"/>
          <w:szCs w:val="22"/>
        </w:rPr>
        <w:t>. After this period, we remove all the concerned records related to the assignment from our repository. No clarification or query can be answered after this period due to unavailability of the data.</w:t>
      </w:r>
    </w:p>
    <w:p w14:paraId="72842836"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This Enterprise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w:t>
      </w:r>
      <w:r w:rsidRPr="002E2E01">
        <w:rPr>
          <w:rFonts w:ascii="Arial" w:eastAsia="Arial" w:hAnsi="Arial" w:cs="Arial"/>
          <w:sz w:val="22"/>
          <w:szCs w:val="22"/>
        </w:rPr>
        <w:lastRenderedPageBreak/>
        <w:t>report to immediately or at least within the defect liability period bring all such act into notice of R.K Associates management so that corrective measures can be taken instantly.</w:t>
      </w:r>
    </w:p>
    <w:p w14:paraId="530792EE"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p w14:paraId="2E825E4B" w14:textId="7D29804E" w:rsidR="009D2B05" w:rsidRPr="006412FD"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the additional payment of charges.</w:t>
      </w:r>
    </w:p>
    <w:sectPr w:rsidR="009D2B05" w:rsidRPr="006412FD" w:rsidSect="00496100">
      <w:pgSz w:w="11906" w:h="16838"/>
      <w:pgMar w:top="1440" w:right="991" w:bottom="1440" w:left="1440" w:header="340"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00850" w14:textId="77777777" w:rsidR="00E14086" w:rsidRDefault="00E14086" w:rsidP="0008705A">
      <w:pPr>
        <w:spacing w:after="0" w:line="240" w:lineRule="auto"/>
      </w:pPr>
      <w:r>
        <w:separator/>
      </w:r>
    </w:p>
  </w:endnote>
  <w:endnote w:type="continuationSeparator" w:id="0">
    <w:p w14:paraId="2D5BA53D" w14:textId="77777777" w:rsidR="00E14086" w:rsidRDefault="00E14086" w:rsidP="00087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TFCt00">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1CA53" w14:textId="77777777" w:rsidR="00F75928" w:rsidRDefault="00F759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3B9330" w14:textId="77777777" w:rsidR="00F75928" w:rsidRDefault="00F7592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0337E" w14:textId="77777777" w:rsidR="00F75928" w:rsidRDefault="00F75928" w:rsidP="001C6174">
    <w:pPr>
      <w:spacing w:after="0"/>
    </w:pPr>
    <w:r w:rsidRPr="00E6097E">
      <w:rPr>
        <w:rFonts w:ascii="Arial" w:hAnsi="Arial" w:cs="Arial"/>
        <w:noProof/>
        <w:color w:val="002060"/>
        <w:sz w:val="22"/>
        <w:lang w:val="en-IN" w:eastAsia="en-IN"/>
      </w:rPr>
      <mc:AlternateContent>
        <mc:Choice Requires="wps">
          <w:drawing>
            <wp:anchor distT="0" distB="0" distL="114300" distR="114300" simplePos="0" relativeHeight="251657216" behindDoc="0" locked="0" layoutInCell="1" allowOverlap="1" wp14:anchorId="313FC50C" wp14:editId="031E5D94">
              <wp:simplePos x="0" y="0"/>
              <wp:positionH relativeFrom="column">
                <wp:posOffset>-76201</wp:posOffset>
              </wp:positionH>
              <wp:positionV relativeFrom="paragraph">
                <wp:posOffset>109220</wp:posOffset>
              </wp:positionV>
              <wp:extent cx="6067425" cy="9525"/>
              <wp:effectExtent l="19050" t="19050" r="28575" b="28575"/>
              <wp:wrapNone/>
              <wp:docPr id="20" name="Straight Connector 20"/>
              <wp:cNvGraphicFramePr/>
              <a:graphic xmlns:a="http://schemas.openxmlformats.org/drawingml/2006/main">
                <a:graphicData uri="http://schemas.microsoft.com/office/word/2010/wordprocessingShape">
                  <wps:wsp>
                    <wps:cNvCnPr/>
                    <wps:spPr>
                      <a:xfrm flipV="1">
                        <a:off x="0" y="0"/>
                        <a:ext cx="606742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4B9AAF" id="Straight Connector 20"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6pt" to="471.7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xssAEAALIDAAAOAAAAZHJzL2Uyb0RvYy54bWysU8FuGyEQvUfqPyDu9a6t2klXXueQqLlU&#10;bdS0vRN28CIBg4B613/fgXU2URtFSpQLGph5j/eGYXs5WsMOEKJG1/LlouYMnMROu33Lf/388vGC&#10;s5iE64RBBy0/QuSXuw9n28E3sMIeTQeBEYmLzeBb3qfkm6qKsgcr4gI9OEoqDFYk2oZ91QUxELs1&#10;1aquN9WAofMBJcRIp9dTku8Kv1Ig03elIiRmWk7aUllDWe/zWu22otkH4XstTzLEG1RYoR1dOlNd&#10;iyTYn6D/o7JaBoyo0kKirVApLaF4IDfL+h83d73wULxQc6Kf2xTfj1Z+O1y520BtGHxsor8N2cWo&#10;gmXKaP+b3rT4IqVsLG07zm2DMTFJh5t6c/5pteZMUu7zmiKiqyaWzOZDTDeAluWg5Ua7bEo04vA1&#10;pqn0oSQfG8eGlq8u1ucT0aOwEqWjgansByimOxIwSSwzA1cmsIOg1xZSgkvLkxbjqDrDlDZmBtZF&#10;x4vAU32GQpmn14BnRLkZXZrBVjsMz92exgfJaqqnVj7xncN77I7lyUqCBqN0+zTEefKe7gv88avt&#10;/gIAAP//AwBQSwMEFAAGAAgAAAAhAKZMjI3hAAAACQEAAA8AAABkcnMvZG93bnJldi54bWxMj81O&#10;wzAQhO9IvIO1SFxQ6yTQH0KcqkJCcEBIlPbAzYmXJCJeR7HTGp6e5QTHnRnNflNsou3FEUffOVKQ&#10;zhMQSLUzHTUK9m8PszUIHzQZ3TtCBV/oYVOenxU6N+5Er3jchUZwCflcK2hDGHIpfd2i1X7uBiT2&#10;PtxodeBzbKQZ9YnLbS+zJFlKqzviD60e8L7F+nM3WQXNtPyuKvu4lS/Z89PhiuJ7uohKXV7E7R2I&#10;gDH8heEXn9GhZKbKTWS86BXM0oy3BDZWGQgO3N5cL0BULKxXIMtC/l9Q/gAAAP//AwBQSwECLQAU&#10;AAYACAAAACEAtoM4kv4AAADhAQAAEwAAAAAAAAAAAAAAAAAAAAAAW0NvbnRlbnRfVHlwZXNdLnht&#10;bFBLAQItABQABgAIAAAAIQA4/SH/1gAAAJQBAAALAAAAAAAAAAAAAAAAAC8BAABfcmVscy8ucmVs&#10;c1BLAQItABQABgAIAAAAIQDiNmxssAEAALIDAAAOAAAAAAAAAAAAAAAAAC4CAABkcnMvZTJvRG9j&#10;LnhtbFBLAQItABQABgAIAAAAIQCmTIyN4QAAAAkBAAAPAAAAAAAAAAAAAAAAAAoEAABkcnMvZG93&#10;bnJldi54bWxQSwUGAAAAAAQABADzAAAAGAUAAAAA&#10;" strokecolor="#5b9bd5 [3204]" strokeweight="2.25pt">
              <v:stroke joinstyle="miter"/>
            </v:line>
          </w:pict>
        </mc:Fallback>
      </mc:AlternateContent>
    </w:r>
  </w:p>
  <w:p w14:paraId="5A645472" w14:textId="24C198B6" w:rsidR="00F75928" w:rsidRDefault="00000000" w:rsidP="00791AC8">
    <w:pPr>
      <w:pStyle w:val="Footer"/>
      <w:tabs>
        <w:tab w:val="clear" w:pos="8640"/>
        <w:tab w:val="right" w:pos="9356"/>
      </w:tabs>
      <w:ind w:right="-448"/>
      <w:rPr>
        <w:rFonts w:ascii="Arial" w:hAnsi="Arial" w:cs="Arial"/>
        <w:color w:val="002060"/>
        <w:sz w:val="22"/>
      </w:rPr>
    </w:pPr>
    <w:sdt>
      <w:sdtPr>
        <w:rPr>
          <w:rFonts w:ascii="Arial" w:hAnsi="Arial" w:cs="Arial"/>
          <w:sz w:val="22"/>
        </w:rPr>
        <w:id w:val="1807822042"/>
        <w:docPartObj>
          <w:docPartGallery w:val="Page Numbers (Top of Page)"/>
          <w:docPartUnique/>
        </w:docPartObj>
      </w:sdtPr>
      <w:sdtEndPr>
        <w:rPr>
          <w:color w:val="002060"/>
        </w:rPr>
      </w:sdtEndPr>
      <w:sdtContent>
        <w:r w:rsidR="00F75928" w:rsidRPr="006E372C">
          <w:rPr>
            <w:rFonts w:ascii="Arial" w:hAnsi="Arial" w:cs="Arial"/>
            <w:b/>
            <w:sz w:val="22"/>
          </w:rPr>
          <w:t xml:space="preserve">FILE NO.: </w:t>
        </w:r>
        <w:r w:rsidR="00F75928" w:rsidRPr="006E372C">
          <w:rPr>
            <w:rFonts w:ascii="Arial" w:hAnsi="Arial" w:cs="Arial"/>
            <w:b/>
          </w:rPr>
          <w:t xml:space="preserve">VIS </w:t>
        </w:r>
        <w:r w:rsidR="00F75928">
          <w:rPr>
            <w:rFonts w:ascii="Arial" w:hAnsi="Arial" w:cs="Arial"/>
            <w:b/>
          </w:rPr>
          <w:t>(2022-23)-PL462-Q101-448-765</w:t>
        </w:r>
        <w:r w:rsidR="00F75928" w:rsidRPr="005C6FC8">
          <w:rPr>
            <w:rFonts w:ascii="Arial" w:hAnsi="Arial" w:cs="Arial"/>
            <w:b/>
          </w:rPr>
          <w:t xml:space="preserve">    </w:t>
        </w:r>
        <w:r w:rsidR="006E372C">
          <w:rPr>
            <w:rFonts w:ascii="Arial" w:hAnsi="Arial" w:cs="Arial"/>
            <w:b/>
          </w:rPr>
          <w:tab/>
          <w:t xml:space="preserve"> Page</w:t>
        </w:r>
        <w:r w:rsidR="00F75928" w:rsidRPr="00E6097E">
          <w:rPr>
            <w:rFonts w:ascii="Arial" w:hAnsi="Arial" w:cs="Arial"/>
            <w:color w:val="002060"/>
            <w:sz w:val="22"/>
          </w:rPr>
          <w:t xml:space="preserve"> </w:t>
        </w:r>
        <w:r w:rsidR="00F75928" w:rsidRPr="006E372C">
          <w:rPr>
            <w:rFonts w:ascii="Arial" w:hAnsi="Arial" w:cs="Arial"/>
            <w:b/>
            <w:bCs/>
            <w:sz w:val="22"/>
          </w:rPr>
          <w:fldChar w:fldCharType="begin"/>
        </w:r>
        <w:r w:rsidR="00F75928" w:rsidRPr="006E372C">
          <w:rPr>
            <w:rFonts w:ascii="Arial" w:hAnsi="Arial" w:cs="Arial"/>
            <w:b/>
            <w:bCs/>
            <w:sz w:val="22"/>
          </w:rPr>
          <w:instrText xml:space="preserve"> PAGE </w:instrText>
        </w:r>
        <w:r w:rsidR="00F75928" w:rsidRPr="006E372C">
          <w:rPr>
            <w:rFonts w:ascii="Arial" w:hAnsi="Arial" w:cs="Arial"/>
            <w:b/>
            <w:bCs/>
            <w:sz w:val="22"/>
          </w:rPr>
          <w:fldChar w:fldCharType="separate"/>
        </w:r>
        <w:r w:rsidR="002127D5" w:rsidRPr="006E372C">
          <w:rPr>
            <w:rFonts w:ascii="Arial" w:hAnsi="Arial" w:cs="Arial"/>
            <w:b/>
            <w:bCs/>
            <w:noProof/>
            <w:sz w:val="22"/>
          </w:rPr>
          <w:t>19</w:t>
        </w:r>
        <w:r w:rsidR="00F75928" w:rsidRPr="006E372C">
          <w:rPr>
            <w:rFonts w:ascii="Arial" w:hAnsi="Arial" w:cs="Arial"/>
            <w:b/>
            <w:bCs/>
            <w:sz w:val="22"/>
          </w:rPr>
          <w:fldChar w:fldCharType="end"/>
        </w:r>
        <w:r w:rsidR="00F75928" w:rsidRPr="006E372C">
          <w:rPr>
            <w:rFonts w:ascii="Arial" w:hAnsi="Arial" w:cs="Arial"/>
            <w:sz w:val="22"/>
          </w:rPr>
          <w:t xml:space="preserve"> </w:t>
        </w:r>
        <w:r w:rsidR="00F75928" w:rsidRPr="006E372C">
          <w:rPr>
            <w:rFonts w:ascii="Arial" w:hAnsi="Arial" w:cs="Arial"/>
            <w:b/>
            <w:sz w:val="22"/>
          </w:rPr>
          <w:t>of</w:t>
        </w:r>
        <w:r w:rsidR="00F75928" w:rsidRPr="006E372C">
          <w:rPr>
            <w:rFonts w:ascii="Arial" w:hAnsi="Arial" w:cs="Arial"/>
            <w:sz w:val="22"/>
          </w:rPr>
          <w:t xml:space="preserve"> </w:t>
        </w:r>
        <w:r w:rsidR="00F75928" w:rsidRPr="006E372C">
          <w:rPr>
            <w:rFonts w:ascii="Arial" w:hAnsi="Arial" w:cs="Arial"/>
            <w:b/>
            <w:bCs/>
            <w:sz w:val="22"/>
          </w:rPr>
          <w:t>4</w:t>
        </w:r>
        <w:r w:rsidR="0017125D">
          <w:rPr>
            <w:rFonts w:ascii="Arial" w:hAnsi="Arial" w:cs="Arial"/>
            <w:b/>
            <w:bCs/>
            <w:sz w:val="22"/>
          </w:rPr>
          <w:t>3</w:t>
        </w:r>
      </w:sdtContent>
    </w:sdt>
  </w:p>
  <w:p w14:paraId="5B81C7C6" w14:textId="77777777" w:rsidR="00F75928" w:rsidRPr="003B2976" w:rsidRDefault="00F75928" w:rsidP="003B2976">
    <w:pPr>
      <w:pStyle w:val="Footer"/>
      <w:tabs>
        <w:tab w:val="clear" w:pos="4320"/>
        <w:tab w:val="clear" w:pos="8640"/>
        <w:tab w:val="center" w:pos="4536"/>
      </w:tabs>
      <w:spacing w:after="0"/>
      <w:ind w:left="-284" w:right="-589"/>
      <w:jc w:val="center"/>
      <w:rPr>
        <w:rFonts w:asciiTheme="majorHAnsi" w:hAnsiTheme="majorHAnsi"/>
        <w:b/>
        <w:color w:val="5B9BD5" w:themeColor="accent1"/>
        <w:sz w:val="16"/>
      </w:rPr>
    </w:pPr>
    <w:r w:rsidRPr="003B2976">
      <w:rPr>
        <w:rFonts w:asciiTheme="majorHAnsi" w:hAnsiTheme="majorHAnsi"/>
        <w:b/>
        <w:color w:val="5B9BD5" w:themeColor="accent1"/>
        <w:sz w:val="16"/>
      </w:rPr>
      <w:t xml:space="preserve">Valuation Terms of Service &amp; Valuer’s Important Remarks are available </w:t>
    </w:r>
  </w:p>
  <w:p w14:paraId="3B2A3FB3" w14:textId="539A24C7" w:rsidR="00F75928" w:rsidRPr="003B2976" w:rsidRDefault="00F75928" w:rsidP="003B2976">
    <w:pPr>
      <w:pStyle w:val="Footer"/>
      <w:tabs>
        <w:tab w:val="clear" w:pos="4320"/>
        <w:tab w:val="clear" w:pos="8640"/>
        <w:tab w:val="center" w:pos="4536"/>
      </w:tabs>
      <w:spacing w:after="0"/>
      <w:ind w:left="-284" w:right="-589"/>
      <w:jc w:val="center"/>
      <w:rPr>
        <w:rFonts w:asciiTheme="majorHAnsi" w:hAnsiTheme="majorHAnsi"/>
        <w:b/>
        <w:color w:val="5B9BD5" w:themeColor="accent1"/>
        <w:sz w:val="16"/>
      </w:rPr>
    </w:pPr>
    <w:r w:rsidRPr="003B2976">
      <w:rPr>
        <w:rFonts w:asciiTheme="majorHAnsi" w:hAnsiTheme="majorHAnsi"/>
        <w:b/>
        <w:color w:val="5B9BD5" w:themeColor="accent1"/>
        <w:sz w:val="16"/>
      </w:rPr>
      <w:t>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43520" w14:textId="77777777" w:rsidR="00F75928" w:rsidRDefault="00F75928" w:rsidP="00E11206"/>
  <w:p w14:paraId="4286C0ED" w14:textId="77777777" w:rsidR="00F75928" w:rsidRPr="00FA178B" w:rsidRDefault="00F75928" w:rsidP="00E112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09E34" w14:textId="77777777" w:rsidR="00E14086" w:rsidRDefault="00E14086" w:rsidP="0008705A">
      <w:pPr>
        <w:spacing w:after="0" w:line="240" w:lineRule="auto"/>
      </w:pPr>
      <w:r>
        <w:separator/>
      </w:r>
    </w:p>
  </w:footnote>
  <w:footnote w:type="continuationSeparator" w:id="0">
    <w:p w14:paraId="4FC161A4" w14:textId="77777777" w:rsidR="00E14086" w:rsidRDefault="00E14086" w:rsidP="000870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2E2E6" w14:textId="0736F2CB" w:rsidR="00F75928" w:rsidRDefault="00F75928" w:rsidP="002D6B20">
    <w:pPr>
      <w:pStyle w:val="Header"/>
      <w:tabs>
        <w:tab w:val="clear" w:pos="4320"/>
        <w:tab w:val="clear" w:pos="8640"/>
        <w:tab w:val="center" w:pos="0"/>
        <w:tab w:val="right" w:pos="9214"/>
      </w:tabs>
      <w:spacing w:after="0"/>
      <w:ind w:right="-5"/>
      <w:rPr>
        <w:b/>
        <w:bCs/>
        <w:color w:val="323E4F"/>
        <w:sz w:val="28"/>
        <w:szCs w:val="28"/>
      </w:rPr>
    </w:pPr>
    <w:r>
      <w:rPr>
        <w:noProof/>
        <w:sz w:val="20"/>
        <w:szCs w:val="20"/>
        <w:lang w:val="en-IN" w:eastAsia="en-IN"/>
      </w:rPr>
      <w:drawing>
        <wp:anchor distT="0" distB="0" distL="114300" distR="114300" simplePos="0" relativeHeight="251655680" behindDoc="0" locked="0" layoutInCell="1" allowOverlap="0" wp14:anchorId="37E1D9AF" wp14:editId="7EBAA718">
          <wp:simplePos x="0" y="0"/>
          <wp:positionH relativeFrom="column">
            <wp:posOffset>-409575</wp:posOffset>
          </wp:positionH>
          <wp:positionV relativeFrom="line">
            <wp:posOffset>-97155</wp:posOffset>
          </wp:positionV>
          <wp:extent cx="1485900" cy="719455"/>
          <wp:effectExtent l="0" t="0" r="0" b="4445"/>
          <wp:wrapSquare wrapText="bothSides"/>
          <wp:docPr id="61" name="Picture 61"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lang w:val="en-IN" w:eastAsia="en-IN"/>
      </w:rPr>
      <w:drawing>
        <wp:anchor distT="0" distB="0" distL="114300" distR="114300" simplePos="0" relativeHeight="251672064" behindDoc="0" locked="0" layoutInCell="1" allowOverlap="0" wp14:anchorId="4A1BF702" wp14:editId="5D973777">
          <wp:simplePos x="0" y="0"/>
          <wp:positionH relativeFrom="column">
            <wp:posOffset>4609465</wp:posOffset>
          </wp:positionH>
          <wp:positionV relativeFrom="line">
            <wp:posOffset>17145</wp:posOffset>
          </wp:positionV>
          <wp:extent cx="1838325" cy="390525"/>
          <wp:effectExtent l="0" t="0" r="9525" b="9525"/>
          <wp:wrapSquare wrapText="bothSides"/>
          <wp:docPr id="62" name="Picture 62" descr="C:\Users\engineer9\AppData\Local\Microsoft\Windows\Clipboard\HistoryData\{3398FC15-3888-4470-B891-938A40091EE2}\{A1C3DD8E-3235-4332-9D40-2C05388FB09B}\ResourceMap\{110CF32C-FA43-4B56-AF21-F5EF550729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AppData\Local\Microsoft\Windows\Clipboard\HistoryData\{3398FC15-3888-4470-B891-938A40091EE2}\{A1C3DD8E-3235-4332-9D40-2C05388FB09B}\ResourceMap\{110CF32C-FA43-4B56-AF21-F5EF5507295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832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323E4F"/>
        <w:sz w:val="28"/>
        <w:szCs w:val="28"/>
      </w:rPr>
      <w:t xml:space="preserve">                              ENTERPRISE VALUATION REPORT                                                     </w:t>
    </w:r>
  </w:p>
  <w:p w14:paraId="36C4CE11" w14:textId="0A8D3669" w:rsidR="00F75928" w:rsidRPr="006412FD" w:rsidRDefault="00F75928" w:rsidP="002D6B20">
    <w:pPr>
      <w:pStyle w:val="Header"/>
      <w:tabs>
        <w:tab w:val="clear" w:pos="4320"/>
        <w:tab w:val="clear" w:pos="8640"/>
        <w:tab w:val="center" w:pos="0"/>
      </w:tabs>
      <w:spacing w:after="0"/>
      <w:ind w:right="-5"/>
      <w:rPr>
        <w:rFonts w:asciiTheme="minorHAnsi" w:hAnsiTheme="minorHAnsi" w:cstheme="minorHAnsi"/>
        <w:b/>
        <w:bCs/>
        <w:color w:val="5B9BD5" w:themeColor="accent1"/>
        <w:sz w:val="22"/>
      </w:rPr>
    </w:pPr>
    <w:r>
      <w:rPr>
        <w:rFonts w:asciiTheme="minorHAnsi" w:hAnsiTheme="minorHAnsi" w:cstheme="minorHAnsi"/>
        <w:b/>
        <w:bCs/>
        <w:color w:val="5B9BD5" w:themeColor="accent1"/>
        <w:sz w:val="22"/>
      </w:rPr>
      <w:t xml:space="preserve">                                             </w:t>
    </w:r>
    <w:r w:rsidRPr="00791AC8">
      <w:rPr>
        <w:rFonts w:asciiTheme="minorHAnsi" w:hAnsiTheme="minorHAnsi" w:cstheme="minorHAnsi"/>
        <w:b/>
        <w:bCs/>
        <w:color w:val="5B9BD5" w:themeColor="accent1"/>
        <w:sz w:val="22"/>
      </w:rPr>
      <w:t>M/S KSK MAHANADI POWER COMPANY LIMITED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21B82"/>
    <w:multiLevelType w:val="multilevel"/>
    <w:tmpl w:val="F85A1B38"/>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CB4A05"/>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9B3380"/>
    <w:multiLevelType w:val="hybridMultilevel"/>
    <w:tmpl w:val="DFA08EBC"/>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3" w15:restartNumberingAfterBreak="0">
    <w:nsid w:val="121A35EB"/>
    <w:multiLevelType w:val="hybridMultilevel"/>
    <w:tmpl w:val="595EFC54"/>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4" w15:restartNumberingAfterBreak="0">
    <w:nsid w:val="12C82CDF"/>
    <w:multiLevelType w:val="multilevel"/>
    <w:tmpl w:val="12C82C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D41835"/>
    <w:multiLevelType w:val="hybridMultilevel"/>
    <w:tmpl w:val="9740E0E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196624FF"/>
    <w:multiLevelType w:val="multilevel"/>
    <w:tmpl w:val="196624F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E973E74"/>
    <w:multiLevelType w:val="multilevel"/>
    <w:tmpl w:val="191EF302"/>
    <w:lvl w:ilvl="0">
      <w:start w:val="1"/>
      <w:numFmt w:val="lowerLetter"/>
      <w:lvlText w:val="(%1)"/>
      <w:lvlJc w:val="left"/>
      <w:pPr>
        <w:ind w:left="720" w:hanging="720"/>
      </w:pPr>
      <w:rPr>
        <w:rFonts w:ascii="Arial" w:eastAsia="Arial" w:hAnsi="Arial" w:cs="Arial"/>
        <w:b w:val="0"/>
        <w:sz w:val="24"/>
        <w:szCs w:val="24"/>
      </w:rPr>
    </w:lvl>
    <w:lvl w:ilvl="1">
      <w:start w:val="1"/>
      <w:numFmt w:val="lowerLetter"/>
      <w:lvlText w:val="%2."/>
      <w:lvlJc w:val="left"/>
      <w:pPr>
        <w:ind w:left="-900" w:hanging="360"/>
      </w:pPr>
    </w:lvl>
    <w:lvl w:ilvl="2">
      <w:start w:val="1"/>
      <w:numFmt w:val="lowerRoman"/>
      <w:lvlText w:val="%3."/>
      <w:lvlJc w:val="right"/>
      <w:pPr>
        <w:ind w:left="-180" w:hanging="180"/>
      </w:pPr>
    </w:lvl>
    <w:lvl w:ilvl="3">
      <w:start w:val="1"/>
      <w:numFmt w:val="decimal"/>
      <w:lvlText w:val="%4."/>
      <w:lvlJc w:val="left"/>
      <w:pPr>
        <w:ind w:left="540" w:hanging="360"/>
      </w:pPr>
      <w:rPr>
        <w:b/>
      </w:rPr>
    </w:lvl>
    <w:lvl w:ilvl="4">
      <w:start w:val="1"/>
      <w:numFmt w:val="lowerLetter"/>
      <w:lvlText w:val="%5."/>
      <w:lvlJc w:val="left"/>
      <w:pPr>
        <w:ind w:left="1260" w:hanging="360"/>
      </w:pPr>
    </w:lvl>
    <w:lvl w:ilvl="5">
      <w:start w:val="1"/>
      <w:numFmt w:val="lowerRoman"/>
      <w:lvlText w:val="%6."/>
      <w:lvlJc w:val="right"/>
      <w:pPr>
        <w:ind w:left="1980" w:hanging="180"/>
      </w:pPr>
    </w:lvl>
    <w:lvl w:ilvl="6">
      <w:start w:val="1"/>
      <w:numFmt w:val="decimal"/>
      <w:lvlText w:val="%7."/>
      <w:lvlJc w:val="left"/>
      <w:pPr>
        <w:ind w:left="2700" w:hanging="360"/>
      </w:pPr>
    </w:lvl>
    <w:lvl w:ilvl="7">
      <w:start w:val="1"/>
      <w:numFmt w:val="lowerLetter"/>
      <w:lvlText w:val="%8."/>
      <w:lvlJc w:val="left"/>
      <w:pPr>
        <w:ind w:left="3420" w:hanging="360"/>
      </w:pPr>
    </w:lvl>
    <w:lvl w:ilvl="8">
      <w:start w:val="1"/>
      <w:numFmt w:val="lowerRoman"/>
      <w:lvlText w:val="%9."/>
      <w:lvlJc w:val="right"/>
      <w:pPr>
        <w:ind w:left="4140" w:hanging="180"/>
      </w:pPr>
    </w:lvl>
  </w:abstractNum>
  <w:abstractNum w:abstractNumId="8" w15:restartNumberingAfterBreak="0">
    <w:nsid w:val="20034CCE"/>
    <w:multiLevelType w:val="hybridMultilevel"/>
    <w:tmpl w:val="4A6A1362"/>
    <w:lvl w:ilvl="0" w:tplc="D7625658">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5985FBA"/>
    <w:multiLevelType w:val="hybridMultilevel"/>
    <w:tmpl w:val="44F254D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15:restartNumberingAfterBreak="0">
    <w:nsid w:val="2BD55738"/>
    <w:multiLevelType w:val="hybridMultilevel"/>
    <w:tmpl w:val="09FA1F7E"/>
    <w:lvl w:ilvl="0" w:tplc="40090001">
      <w:start w:val="1"/>
      <w:numFmt w:val="bullet"/>
      <w:lvlText w:val=""/>
      <w:lvlJc w:val="left"/>
      <w:pPr>
        <w:ind w:left="720" w:hanging="360"/>
      </w:pPr>
      <w:rPr>
        <w:rFonts w:ascii="Symbol" w:hAnsi="Symbol" w:hint="default"/>
        <w:b/>
        <w:i w:val="0"/>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FC720C7"/>
    <w:multiLevelType w:val="hybridMultilevel"/>
    <w:tmpl w:val="10CC9F88"/>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1516CD"/>
    <w:multiLevelType w:val="multilevel"/>
    <w:tmpl w:val="321516CD"/>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7B027DB"/>
    <w:multiLevelType w:val="multilevel"/>
    <w:tmpl w:val="37B027DB"/>
    <w:lvl w:ilvl="0">
      <w:start w:val="1"/>
      <w:numFmt w:val="bullet"/>
      <w:lvlText w:val=""/>
      <w:lvlJc w:val="left"/>
      <w:pPr>
        <w:ind w:left="1539" w:hanging="360"/>
      </w:pPr>
      <w:rPr>
        <w:rFonts w:ascii="Symbol" w:hAnsi="Symbol" w:hint="default"/>
        <w:b w:val="0"/>
      </w:rPr>
    </w:lvl>
    <w:lvl w:ilvl="1">
      <w:start w:val="1"/>
      <w:numFmt w:val="lowerLetter"/>
      <w:lvlText w:val="%2."/>
      <w:lvlJc w:val="left"/>
      <w:pPr>
        <w:ind w:left="2259" w:hanging="360"/>
      </w:pPr>
    </w:lvl>
    <w:lvl w:ilvl="2">
      <w:start w:val="1"/>
      <w:numFmt w:val="lowerRoman"/>
      <w:lvlText w:val="%3."/>
      <w:lvlJc w:val="right"/>
      <w:pPr>
        <w:ind w:left="2979" w:hanging="180"/>
      </w:pPr>
    </w:lvl>
    <w:lvl w:ilvl="3">
      <w:start w:val="1"/>
      <w:numFmt w:val="decimal"/>
      <w:lvlText w:val="%4."/>
      <w:lvlJc w:val="left"/>
      <w:pPr>
        <w:ind w:left="3699" w:hanging="360"/>
      </w:pPr>
    </w:lvl>
    <w:lvl w:ilvl="4">
      <w:start w:val="1"/>
      <w:numFmt w:val="lowerLetter"/>
      <w:lvlText w:val="%5."/>
      <w:lvlJc w:val="left"/>
      <w:pPr>
        <w:ind w:left="4419" w:hanging="360"/>
      </w:pPr>
    </w:lvl>
    <w:lvl w:ilvl="5">
      <w:start w:val="1"/>
      <w:numFmt w:val="lowerRoman"/>
      <w:lvlText w:val="%6."/>
      <w:lvlJc w:val="right"/>
      <w:pPr>
        <w:ind w:left="5139" w:hanging="180"/>
      </w:pPr>
    </w:lvl>
    <w:lvl w:ilvl="6">
      <w:start w:val="1"/>
      <w:numFmt w:val="decimal"/>
      <w:lvlText w:val="%7."/>
      <w:lvlJc w:val="left"/>
      <w:pPr>
        <w:ind w:left="5859" w:hanging="360"/>
      </w:pPr>
    </w:lvl>
    <w:lvl w:ilvl="7">
      <w:start w:val="1"/>
      <w:numFmt w:val="lowerLetter"/>
      <w:lvlText w:val="%8."/>
      <w:lvlJc w:val="left"/>
      <w:pPr>
        <w:ind w:left="6579" w:hanging="360"/>
      </w:pPr>
    </w:lvl>
    <w:lvl w:ilvl="8">
      <w:start w:val="1"/>
      <w:numFmt w:val="lowerRoman"/>
      <w:lvlText w:val="%9."/>
      <w:lvlJc w:val="right"/>
      <w:pPr>
        <w:ind w:left="7299" w:hanging="180"/>
      </w:pPr>
    </w:lvl>
  </w:abstractNum>
  <w:abstractNum w:abstractNumId="14" w15:restartNumberingAfterBreak="0">
    <w:nsid w:val="396D5A2C"/>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E574588"/>
    <w:multiLevelType w:val="hybridMultilevel"/>
    <w:tmpl w:val="7520B1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0855DBC"/>
    <w:multiLevelType w:val="multilevel"/>
    <w:tmpl w:val="A5540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2D9354A"/>
    <w:multiLevelType w:val="multilevel"/>
    <w:tmpl w:val="42D9354A"/>
    <w:lvl w:ilvl="0">
      <w:start w:val="1"/>
      <w:numFmt w:val="decimal"/>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8" w15:restartNumberingAfterBreak="0">
    <w:nsid w:val="44ED72CF"/>
    <w:multiLevelType w:val="hybridMultilevel"/>
    <w:tmpl w:val="C6A64AB0"/>
    <w:lvl w:ilvl="0" w:tplc="40090017">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6294694"/>
    <w:multiLevelType w:val="hybridMultilevel"/>
    <w:tmpl w:val="9CDE9D9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0" w15:restartNumberingAfterBreak="0">
    <w:nsid w:val="4679597F"/>
    <w:multiLevelType w:val="hybridMultilevel"/>
    <w:tmpl w:val="CDBAFC78"/>
    <w:lvl w:ilvl="0" w:tplc="5A8AF902">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A7131F"/>
    <w:multiLevelType w:val="hybridMultilevel"/>
    <w:tmpl w:val="EA1008D0"/>
    <w:lvl w:ilvl="0" w:tplc="51966B82">
      <w:start w:val="1"/>
      <w:numFmt w:val="lowerLetter"/>
      <w:lvlText w:val="%1)"/>
      <w:lvlJc w:val="left"/>
      <w:pPr>
        <w:ind w:left="900" w:hanging="360"/>
      </w:pPr>
      <w:rPr>
        <w:rFonts w:hint="default"/>
        <w:b/>
        <w:color w:val="00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15:restartNumberingAfterBreak="0">
    <w:nsid w:val="49C130C7"/>
    <w:multiLevelType w:val="hybridMultilevel"/>
    <w:tmpl w:val="3F588B78"/>
    <w:lvl w:ilvl="0" w:tplc="FFFFFFFF">
      <w:start w:val="1"/>
      <w:numFmt w:val="upperLetter"/>
      <w:lvlText w:val="%1."/>
      <w:lvlJc w:val="left"/>
      <w:pPr>
        <w:ind w:left="720" w:hanging="360"/>
      </w:pPr>
      <w:rPr>
        <w:rFonts w:ascii="Arial" w:hAnsi="Arial" w:cs="Aria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F470C95"/>
    <w:multiLevelType w:val="hybridMultilevel"/>
    <w:tmpl w:val="BAE0D104"/>
    <w:lvl w:ilvl="0" w:tplc="3EFA4DBE">
      <w:start w:val="1"/>
      <w:numFmt w:val="decimal"/>
      <w:lvlText w:val="%1."/>
      <w:lvlJc w:val="left"/>
      <w:pPr>
        <w:ind w:left="720" w:hanging="360"/>
      </w:pPr>
      <w:rPr>
        <w:rFonts w:ascii="Arial" w:hAnsi="Arial" w:cs="Arial"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1AA2E2C"/>
    <w:multiLevelType w:val="hybridMultilevel"/>
    <w:tmpl w:val="99EC92EA"/>
    <w:lvl w:ilvl="0" w:tplc="8432ED3E">
      <w:start w:val="1"/>
      <w:numFmt w:val="lowerLetter"/>
      <w:lvlText w:val="%1)"/>
      <w:lvlJc w:val="left"/>
      <w:pPr>
        <w:ind w:left="1004" w:hanging="360"/>
      </w:pPr>
      <w:rPr>
        <w:b w:val="0"/>
        <w:bCs/>
        <w:color w:val="000000"/>
        <w:sz w:val="22"/>
        <w:szCs w:val="22"/>
      </w:rPr>
    </w:lvl>
    <w:lvl w:ilvl="1" w:tplc="40090003">
      <w:start w:val="1"/>
      <w:numFmt w:val="bullet"/>
      <w:lvlText w:val="o"/>
      <w:lvlJc w:val="left"/>
      <w:pPr>
        <w:ind w:left="1724" w:hanging="360"/>
      </w:pPr>
      <w:rPr>
        <w:rFonts w:ascii="Courier New" w:hAnsi="Courier New" w:cs="Courier New" w:hint="default"/>
      </w:rPr>
    </w:lvl>
    <w:lvl w:ilvl="2" w:tplc="40090005">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start w:val="1"/>
      <w:numFmt w:val="bullet"/>
      <w:lvlText w:val="o"/>
      <w:lvlJc w:val="left"/>
      <w:pPr>
        <w:ind w:left="3884" w:hanging="360"/>
      </w:pPr>
      <w:rPr>
        <w:rFonts w:ascii="Courier New" w:hAnsi="Courier New" w:cs="Courier New" w:hint="default"/>
      </w:rPr>
    </w:lvl>
    <w:lvl w:ilvl="5" w:tplc="40090005">
      <w:start w:val="1"/>
      <w:numFmt w:val="bullet"/>
      <w:lvlText w:val=""/>
      <w:lvlJc w:val="left"/>
      <w:pPr>
        <w:ind w:left="4604" w:hanging="360"/>
      </w:pPr>
      <w:rPr>
        <w:rFonts w:ascii="Wingdings" w:hAnsi="Wingdings" w:hint="default"/>
      </w:rPr>
    </w:lvl>
    <w:lvl w:ilvl="6" w:tplc="40090001">
      <w:start w:val="1"/>
      <w:numFmt w:val="bullet"/>
      <w:lvlText w:val=""/>
      <w:lvlJc w:val="left"/>
      <w:pPr>
        <w:ind w:left="5324" w:hanging="360"/>
      </w:pPr>
      <w:rPr>
        <w:rFonts w:ascii="Symbol" w:hAnsi="Symbol" w:hint="default"/>
      </w:rPr>
    </w:lvl>
    <w:lvl w:ilvl="7" w:tplc="40090003">
      <w:start w:val="1"/>
      <w:numFmt w:val="bullet"/>
      <w:lvlText w:val="o"/>
      <w:lvlJc w:val="left"/>
      <w:pPr>
        <w:ind w:left="6044" w:hanging="360"/>
      </w:pPr>
      <w:rPr>
        <w:rFonts w:ascii="Courier New" w:hAnsi="Courier New" w:cs="Courier New" w:hint="default"/>
      </w:rPr>
    </w:lvl>
    <w:lvl w:ilvl="8" w:tplc="40090005">
      <w:start w:val="1"/>
      <w:numFmt w:val="bullet"/>
      <w:lvlText w:val=""/>
      <w:lvlJc w:val="left"/>
      <w:pPr>
        <w:ind w:left="6764" w:hanging="360"/>
      </w:pPr>
      <w:rPr>
        <w:rFonts w:ascii="Wingdings" w:hAnsi="Wingdings" w:hint="default"/>
      </w:rPr>
    </w:lvl>
  </w:abstractNum>
  <w:abstractNum w:abstractNumId="25" w15:restartNumberingAfterBreak="0">
    <w:nsid w:val="59195CA6"/>
    <w:multiLevelType w:val="hybridMultilevel"/>
    <w:tmpl w:val="91DAE7F6"/>
    <w:lvl w:ilvl="0" w:tplc="8662D19E">
      <w:start w:val="1"/>
      <w:numFmt w:val="lowerLetter"/>
      <w:lvlText w:val="%1)"/>
      <w:lvlJc w:val="left"/>
      <w:pPr>
        <w:ind w:left="1440" w:hanging="360"/>
      </w:pPr>
      <w:rPr>
        <w:sz w:val="22"/>
        <w:szCs w:val="22"/>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6" w15:restartNumberingAfterBreak="0">
    <w:nsid w:val="59583D1C"/>
    <w:multiLevelType w:val="hybridMultilevel"/>
    <w:tmpl w:val="E46CAEF2"/>
    <w:lvl w:ilvl="0" w:tplc="40090019">
      <w:start w:val="1"/>
      <w:numFmt w:val="lowerLetter"/>
      <w:lvlText w:val="%1."/>
      <w:lvlJc w:val="left"/>
      <w:pPr>
        <w:ind w:left="720" w:hanging="360"/>
      </w:pPr>
      <w:rPr>
        <w:rFonts w:hint="default"/>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5BB45C8F"/>
    <w:multiLevelType w:val="hybridMultilevel"/>
    <w:tmpl w:val="6A524C82"/>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28" w15:restartNumberingAfterBreak="0">
    <w:nsid w:val="6075451F"/>
    <w:multiLevelType w:val="hybridMultilevel"/>
    <w:tmpl w:val="5AD29844"/>
    <w:lvl w:ilvl="0" w:tplc="05A25FB0">
      <w:start w:val="1"/>
      <w:numFmt w:val="decimal"/>
      <w:lvlText w:val="%1."/>
      <w:lvlJc w:val="left"/>
      <w:pPr>
        <w:ind w:left="720" w:hanging="360"/>
      </w:pPr>
      <w:rPr>
        <w:rFonts w:ascii="Arial" w:hAnsi="Arial" w:cs="Arial" w:hint="default"/>
        <w:b/>
        <w:bCs w:val="0"/>
        <w:color w:val="auto"/>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339573F"/>
    <w:multiLevelType w:val="hybridMultilevel"/>
    <w:tmpl w:val="EDB01F26"/>
    <w:lvl w:ilvl="0" w:tplc="7FCE61C2">
      <w:start w:val="1"/>
      <w:numFmt w:val="decimal"/>
      <w:lvlText w:val="%1."/>
      <w:lvlJc w:val="left"/>
      <w:pPr>
        <w:ind w:left="720" w:hanging="360"/>
      </w:pPr>
      <w:rPr>
        <w:rFonts w:ascii="Arial" w:hAnsi="Arial" w:cs="Arial"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4B95928"/>
    <w:multiLevelType w:val="hybridMultilevel"/>
    <w:tmpl w:val="47E231E2"/>
    <w:lvl w:ilvl="0" w:tplc="40090017">
      <w:start w:val="1"/>
      <w:numFmt w:val="lowerLetter"/>
      <w:lvlText w:val="%1)"/>
      <w:lvlJc w:val="left"/>
      <w:pPr>
        <w:ind w:left="1004" w:hanging="360"/>
      </w:pPr>
      <w:rPr>
        <w:color w:val="000000"/>
      </w:rPr>
    </w:lvl>
    <w:lvl w:ilvl="1" w:tplc="40090003">
      <w:start w:val="1"/>
      <w:numFmt w:val="bullet"/>
      <w:lvlText w:val="o"/>
      <w:lvlJc w:val="left"/>
      <w:pPr>
        <w:ind w:left="1724" w:hanging="360"/>
      </w:pPr>
      <w:rPr>
        <w:rFonts w:ascii="Courier New" w:hAnsi="Courier New" w:cs="Courier New" w:hint="default"/>
      </w:rPr>
    </w:lvl>
    <w:lvl w:ilvl="2" w:tplc="40090005">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start w:val="1"/>
      <w:numFmt w:val="bullet"/>
      <w:lvlText w:val="o"/>
      <w:lvlJc w:val="left"/>
      <w:pPr>
        <w:ind w:left="3884" w:hanging="360"/>
      </w:pPr>
      <w:rPr>
        <w:rFonts w:ascii="Courier New" w:hAnsi="Courier New" w:cs="Courier New" w:hint="default"/>
      </w:rPr>
    </w:lvl>
    <w:lvl w:ilvl="5" w:tplc="40090005">
      <w:start w:val="1"/>
      <w:numFmt w:val="bullet"/>
      <w:lvlText w:val=""/>
      <w:lvlJc w:val="left"/>
      <w:pPr>
        <w:ind w:left="4604" w:hanging="360"/>
      </w:pPr>
      <w:rPr>
        <w:rFonts w:ascii="Wingdings" w:hAnsi="Wingdings" w:hint="default"/>
      </w:rPr>
    </w:lvl>
    <w:lvl w:ilvl="6" w:tplc="40090001">
      <w:start w:val="1"/>
      <w:numFmt w:val="bullet"/>
      <w:lvlText w:val=""/>
      <w:lvlJc w:val="left"/>
      <w:pPr>
        <w:ind w:left="5324" w:hanging="360"/>
      </w:pPr>
      <w:rPr>
        <w:rFonts w:ascii="Symbol" w:hAnsi="Symbol" w:hint="default"/>
      </w:rPr>
    </w:lvl>
    <w:lvl w:ilvl="7" w:tplc="40090003">
      <w:start w:val="1"/>
      <w:numFmt w:val="bullet"/>
      <w:lvlText w:val="o"/>
      <w:lvlJc w:val="left"/>
      <w:pPr>
        <w:ind w:left="6044" w:hanging="360"/>
      </w:pPr>
      <w:rPr>
        <w:rFonts w:ascii="Courier New" w:hAnsi="Courier New" w:cs="Courier New" w:hint="default"/>
      </w:rPr>
    </w:lvl>
    <w:lvl w:ilvl="8" w:tplc="40090005">
      <w:start w:val="1"/>
      <w:numFmt w:val="bullet"/>
      <w:lvlText w:val=""/>
      <w:lvlJc w:val="left"/>
      <w:pPr>
        <w:ind w:left="6764" w:hanging="360"/>
      </w:pPr>
      <w:rPr>
        <w:rFonts w:ascii="Wingdings" w:hAnsi="Wingdings" w:hint="default"/>
      </w:rPr>
    </w:lvl>
  </w:abstractNum>
  <w:abstractNum w:abstractNumId="31" w15:restartNumberingAfterBreak="0">
    <w:nsid w:val="65EC4CF4"/>
    <w:multiLevelType w:val="hybridMultilevel"/>
    <w:tmpl w:val="16A8728C"/>
    <w:lvl w:ilvl="0" w:tplc="D79E6858">
      <w:start w:val="1"/>
      <w:numFmt w:val="decimal"/>
      <w:lvlText w:val="%1."/>
      <w:lvlJc w:val="left"/>
      <w:pPr>
        <w:ind w:left="720" w:hanging="360"/>
      </w:pPr>
      <w:rPr>
        <w:b/>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6A64C5D"/>
    <w:multiLevelType w:val="hybridMultilevel"/>
    <w:tmpl w:val="A45AB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0D0878"/>
    <w:multiLevelType w:val="hybridMultilevel"/>
    <w:tmpl w:val="3F588B78"/>
    <w:lvl w:ilvl="0" w:tplc="EB884772">
      <w:start w:val="1"/>
      <w:numFmt w:val="upperLetter"/>
      <w:lvlText w:val="%1."/>
      <w:lvlJc w:val="left"/>
      <w:pPr>
        <w:ind w:left="720" w:hanging="360"/>
      </w:pPr>
      <w:rPr>
        <w:rFonts w:ascii="Arial" w:hAnsi="Arial" w:cs="Arial" w:hint="default"/>
        <w:b/>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6F12467A"/>
    <w:multiLevelType w:val="hybridMultilevel"/>
    <w:tmpl w:val="DB889184"/>
    <w:lvl w:ilvl="0" w:tplc="1F5EDEEE">
      <w:start w:val="1"/>
      <w:numFmt w:val="lowerLetter"/>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1CC794F"/>
    <w:multiLevelType w:val="hybridMultilevel"/>
    <w:tmpl w:val="49A6C22C"/>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36" w15:restartNumberingAfterBreak="0">
    <w:nsid w:val="74035E2D"/>
    <w:multiLevelType w:val="hybridMultilevel"/>
    <w:tmpl w:val="1D4AEE10"/>
    <w:lvl w:ilvl="0" w:tplc="5F268FF2">
      <w:start w:val="1"/>
      <w:numFmt w:val="decimal"/>
      <w:lvlText w:val="%1."/>
      <w:lvlJc w:val="left"/>
      <w:pPr>
        <w:ind w:left="1287" w:hanging="360"/>
      </w:pPr>
      <w:rPr>
        <w:b/>
        <w:bCs/>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37" w15:restartNumberingAfterBreak="0">
    <w:nsid w:val="773210EE"/>
    <w:multiLevelType w:val="multilevel"/>
    <w:tmpl w:val="773210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C145EBE"/>
    <w:multiLevelType w:val="hybridMultilevel"/>
    <w:tmpl w:val="B8A2975C"/>
    <w:lvl w:ilvl="0" w:tplc="40090017">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FEA05A7"/>
    <w:multiLevelType w:val="multilevel"/>
    <w:tmpl w:val="CACC989A"/>
    <w:lvl w:ilvl="0">
      <w:start w:val="2"/>
      <w:numFmt w:val="decimal"/>
      <w:lvlText w:val="%1."/>
      <w:lvlJc w:val="left"/>
      <w:pPr>
        <w:ind w:left="0" w:hanging="721"/>
      </w:pPr>
      <w:rPr>
        <w:rFonts w:ascii="Garamond" w:eastAsia="Garamond" w:hAnsi="Garamond" w:hint="default"/>
        <w:b/>
        <w:bCs/>
        <w:color w:val="808080"/>
        <w:spacing w:val="-1"/>
        <w:sz w:val="36"/>
        <w:szCs w:val="36"/>
      </w:rPr>
    </w:lvl>
    <w:lvl w:ilvl="1">
      <w:start w:val="8"/>
      <w:numFmt w:val="upperLetter"/>
      <w:lvlText w:val="%2."/>
      <w:lvlJc w:val="left"/>
      <w:pPr>
        <w:ind w:left="0" w:hanging="567"/>
      </w:pPr>
      <w:rPr>
        <w:rFonts w:hint="default"/>
        <w:b/>
        <w:bCs/>
        <w:spacing w:val="-3"/>
        <w:w w:val="99"/>
        <w:sz w:val="24"/>
        <w:szCs w:val="24"/>
      </w:rPr>
    </w:lvl>
    <w:lvl w:ilvl="2">
      <w:start w:val="1"/>
      <w:numFmt w:val="bullet"/>
      <w:lvlText w:val=""/>
      <w:lvlJc w:val="left"/>
      <w:pPr>
        <w:ind w:left="0" w:hanging="851"/>
      </w:pPr>
      <w:rPr>
        <w:rFonts w:ascii="Symbol" w:hAnsi="Symbol" w:hint="default"/>
        <w:b/>
        <w:bCs/>
        <w:spacing w:val="-3"/>
        <w:w w:val="99"/>
        <w:sz w:val="24"/>
        <w:szCs w:val="24"/>
      </w:rPr>
    </w:lvl>
    <w:lvl w:ilvl="3">
      <w:start w:val="1"/>
      <w:numFmt w:val="decimal"/>
      <w:lvlText w:val="%4."/>
      <w:lvlJc w:val="left"/>
      <w:pPr>
        <w:ind w:left="0" w:hanging="361"/>
      </w:pPr>
      <w:rPr>
        <w:rFonts w:ascii="Arial" w:eastAsia="Garamond" w:hAnsi="Arial" w:cs="Arial" w:hint="default"/>
        <w:b w:val="0"/>
        <w:spacing w:val="-3"/>
        <w:w w:val="99"/>
        <w:sz w:val="22"/>
        <w:szCs w:val="24"/>
      </w:rPr>
    </w:lvl>
    <w:lvl w:ilvl="4">
      <w:start w:val="1"/>
      <w:numFmt w:val="upperLetter"/>
      <w:lvlText w:val="%5."/>
      <w:lvlJc w:val="left"/>
      <w:pPr>
        <w:ind w:left="644" w:hanging="360"/>
      </w:pPr>
      <w:rPr>
        <w:b/>
        <w:bCs/>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num w:numId="1" w16cid:durableId="138886006">
    <w:abstractNumId w:val="13"/>
  </w:num>
  <w:num w:numId="2" w16cid:durableId="1249576149">
    <w:abstractNumId w:val="8"/>
  </w:num>
  <w:num w:numId="3" w16cid:durableId="1109932108">
    <w:abstractNumId w:val="18"/>
  </w:num>
  <w:num w:numId="4" w16cid:durableId="2624996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7731127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812844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512949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602960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964195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1319562">
    <w:abstractNumId w:val="5"/>
  </w:num>
  <w:num w:numId="11" w16cid:durableId="1297950720">
    <w:abstractNumId w:val="1"/>
  </w:num>
  <w:num w:numId="12" w16cid:durableId="636228836">
    <w:abstractNumId w:val="32"/>
  </w:num>
  <w:num w:numId="13" w16cid:durableId="1722484489">
    <w:abstractNumId w:val="27"/>
  </w:num>
  <w:num w:numId="14" w16cid:durableId="1224217322">
    <w:abstractNumId w:val="28"/>
  </w:num>
  <w:num w:numId="15" w16cid:durableId="252594284">
    <w:abstractNumId w:val="31"/>
  </w:num>
  <w:num w:numId="16" w16cid:durableId="142503765">
    <w:abstractNumId w:val="7"/>
  </w:num>
  <w:num w:numId="17" w16cid:durableId="137111381">
    <w:abstractNumId w:val="16"/>
  </w:num>
  <w:num w:numId="18" w16cid:durableId="1231159483">
    <w:abstractNumId w:val="0"/>
  </w:num>
  <w:num w:numId="19" w16cid:durableId="806822631">
    <w:abstractNumId w:val="29"/>
  </w:num>
  <w:num w:numId="20" w16cid:durableId="1812404537">
    <w:abstractNumId w:val="34"/>
  </w:num>
  <w:num w:numId="21" w16cid:durableId="999775943">
    <w:abstractNumId w:val="15"/>
  </w:num>
  <w:num w:numId="22" w16cid:durableId="1581014569">
    <w:abstractNumId w:val="38"/>
  </w:num>
  <w:num w:numId="23" w16cid:durableId="1669863001">
    <w:abstractNumId w:val="36"/>
  </w:num>
  <w:num w:numId="24" w16cid:durableId="82649073">
    <w:abstractNumId w:val="3"/>
  </w:num>
  <w:num w:numId="25" w16cid:durableId="972370885">
    <w:abstractNumId w:val="2"/>
  </w:num>
  <w:num w:numId="26" w16cid:durableId="1177885272">
    <w:abstractNumId w:val="20"/>
  </w:num>
  <w:num w:numId="27" w16cid:durableId="1622149630">
    <w:abstractNumId w:val="10"/>
  </w:num>
  <w:num w:numId="28" w16cid:durableId="563492102">
    <w:abstractNumId w:val="30"/>
    <w:lvlOverride w:ilvl="0">
      <w:startOverride w:val="1"/>
    </w:lvlOverride>
    <w:lvlOverride w:ilvl="1"/>
    <w:lvlOverride w:ilvl="2"/>
    <w:lvlOverride w:ilvl="3"/>
    <w:lvlOverride w:ilvl="4"/>
    <w:lvlOverride w:ilvl="5"/>
    <w:lvlOverride w:ilvl="6"/>
    <w:lvlOverride w:ilvl="7"/>
    <w:lvlOverride w:ilvl="8"/>
  </w:num>
  <w:num w:numId="29" w16cid:durableId="276258204">
    <w:abstractNumId w:val="24"/>
    <w:lvlOverride w:ilvl="0">
      <w:startOverride w:val="1"/>
    </w:lvlOverride>
    <w:lvlOverride w:ilvl="1"/>
    <w:lvlOverride w:ilvl="2"/>
    <w:lvlOverride w:ilvl="3"/>
    <w:lvlOverride w:ilvl="4"/>
    <w:lvlOverride w:ilvl="5"/>
    <w:lvlOverride w:ilvl="6"/>
    <w:lvlOverride w:ilvl="7"/>
    <w:lvlOverride w:ilvl="8"/>
  </w:num>
  <w:num w:numId="30" w16cid:durableId="681930816">
    <w:abstractNumId w:val="23"/>
  </w:num>
  <w:num w:numId="31" w16cid:durableId="2026712602">
    <w:abstractNumId w:val="11"/>
  </w:num>
  <w:num w:numId="32" w16cid:durableId="1523939084">
    <w:abstractNumId w:val="25"/>
  </w:num>
  <w:num w:numId="33" w16cid:durableId="438529638">
    <w:abstractNumId w:val="33"/>
  </w:num>
  <w:num w:numId="34" w16cid:durableId="1831018775">
    <w:abstractNumId w:val="9"/>
  </w:num>
  <w:num w:numId="35" w16cid:durableId="1607999663">
    <w:abstractNumId w:val="39"/>
  </w:num>
  <w:num w:numId="36" w16cid:durableId="962004163">
    <w:abstractNumId w:val="19"/>
  </w:num>
  <w:num w:numId="37" w16cid:durableId="1309087000">
    <w:abstractNumId w:val="21"/>
  </w:num>
  <w:num w:numId="38" w16cid:durableId="1195578921">
    <w:abstractNumId w:val="35"/>
  </w:num>
  <w:num w:numId="39" w16cid:durableId="193883228">
    <w:abstractNumId w:val="22"/>
  </w:num>
  <w:num w:numId="40" w16cid:durableId="268246941">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1206"/>
    <w:rsid w:val="00002BDC"/>
    <w:rsid w:val="00011B46"/>
    <w:rsid w:val="0001306E"/>
    <w:rsid w:val="0001312F"/>
    <w:rsid w:val="00014557"/>
    <w:rsid w:val="00016633"/>
    <w:rsid w:val="00017A22"/>
    <w:rsid w:val="00017E10"/>
    <w:rsid w:val="00021C7C"/>
    <w:rsid w:val="00023307"/>
    <w:rsid w:val="00024860"/>
    <w:rsid w:val="00025D26"/>
    <w:rsid w:val="000270C2"/>
    <w:rsid w:val="00031517"/>
    <w:rsid w:val="00035A12"/>
    <w:rsid w:val="00037301"/>
    <w:rsid w:val="00040D41"/>
    <w:rsid w:val="000423CA"/>
    <w:rsid w:val="00046BB4"/>
    <w:rsid w:val="00047820"/>
    <w:rsid w:val="000505EA"/>
    <w:rsid w:val="000537DF"/>
    <w:rsid w:val="00056E6F"/>
    <w:rsid w:val="00064382"/>
    <w:rsid w:val="00064C72"/>
    <w:rsid w:val="00065269"/>
    <w:rsid w:val="00067143"/>
    <w:rsid w:val="000714BC"/>
    <w:rsid w:val="00071909"/>
    <w:rsid w:val="00072CF0"/>
    <w:rsid w:val="00073F52"/>
    <w:rsid w:val="00074B9C"/>
    <w:rsid w:val="000767C3"/>
    <w:rsid w:val="0008256D"/>
    <w:rsid w:val="00082EA2"/>
    <w:rsid w:val="00085D4D"/>
    <w:rsid w:val="00086E42"/>
    <w:rsid w:val="0008705A"/>
    <w:rsid w:val="000937F1"/>
    <w:rsid w:val="00094AD7"/>
    <w:rsid w:val="00096342"/>
    <w:rsid w:val="000A3482"/>
    <w:rsid w:val="000A49BF"/>
    <w:rsid w:val="000A568F"/>
    <w:rsid w:val="000A606F"/>
    <w:rsid w:val="000B5542"/>
    <w:rsid w:val="000B70D0"/>
    <w:rsid w:val="000C4835"/>
    <w:rsid w:val="000C7C4D"/>
    <w:rsid w:val="000D09AC"/>
    <w:rsid w:val="000D2FA7"/>
    <w:rsid w:val="000E0E36"/>
    <w:rsid w:val="000E3253"/>
    <w:rsid w:val="000F1D46"/>
    <w:rsid w:val="000F429F"/>
    <w:rsid w:val="001119BB"/>
    <w:rsid w:val="0011648D"/>
    <w:rsid w:val="0011789F"/>
    <w:rsid w:val="00121EA5"/>
    <w:rsid w:val="00127D16"/>
    <w:rsid w:val="001318DF"/>
    <w:rsid w:val="00131EA6"/>
    <w:rsid w:val="00131F48"/>
    <w:rsid w:val="00133AD0"/>
    <w:rsid w:val="00133EE7"/>
    <w:rsid w:val="0014047B"/>
    <w:rsid w:val="00144D96"/>
    <w:rsid w:val="00153C63"/>
    <w:rsid w:val="00155D16"/>
    <w:rsid w:val="00165BEE"/>
    <w:rsid w:val="00166C43"/>
    <w:rsid w:val="00167D86"/>
    <w:rsid w:val="00170605"/>
    <w:rsid w:val="0017125D"/>
    <w:rsid w:val="0017198C"/>
    <w:rsid w:val="001722BA"/>
    <w:rsid w:val="00172AD7"/>
    <w:rsid w:val="00175A7F"/>
    <w:rsid w:val="001831A3"/>
    <w:rsid w:val="001918B2"/>
    <w:rsid w:val="00196175"/>
    <w:rsid w:val="001962BA"/>
    <w:rsid w:val="00196C88"/>
    <w:rsid w:val="001A0D9E"/>
    <w:rsid w:val="001A199C"/>
    <w:rsid w:val="001A54F2"/>
    <w:rsid w:val="001B1F25"/>
    <w:rsid w:val="001B7937"/>
    <w:rsid w:val="001C2449"/>
    <w:rsid w:val="001C311F"/>
    <w:rsid w:val="001C6174"/>
    <w:rsid w:val="001D231F"/>
    <w:rsid w:val="001D42F3"/>
    <w:rsid w:val="001D775C"/>
    <w:rsid w:val="001E48ED"/>
    <w:rsid w:val="001F0F3E"/>
    <w:rsid w:val="001F1620"/>
    <w:rsid w:val="001F29A0"/>
    <w:rsid w:val="001F6F45"/>
    <w:rsid w:val="001F789D"/>
    <w:rsid w:val="00206507"/>
    <w:rsid w:val="00211014"/>
    <w:rsid w:val="002127D5"/>
    <w:rsid w:val="00214EE6"/>
    <w:rsid w:val="00215D2C"/>
    <w:rsid w:val="00227EA7"/>
    <w:rsid w:val="00231047"/>
    <w:rsid w:val="00236AAA"/>
    <w:rsid w:val="002410EC"/>
    <w:rsid w:val="002476B3"/>
    <w:rsid w:val="00256B1C"/>
    <w:rsid w:val="00257E21"/>
    <w:rsid w:val="002615D1"/>
    <w:rsid w:val="00266EB3"/>
    <w:rsid w:val="00284A01"/>
    <w:rsid w:val="002866AE"/>
    <w:rsid w:val="0028702C"/>
    <w:rsid w:val="00293813"/>
    <w:rsid w:val="00294051"/>
    <w:rsid w:val="002A57F3"/>
    <w:rsid w:val="002A59EF"/>
    <w:rsid w:val="002A5FBB"/>
    <w:rsid w:val="002B3D64"/>
    <w:rsid w:val="002B5F18"/>
    <w:rsid w:val="002B71AC"/>
    <w:rsid w:val="002C281F"/>
    <w:rsid w:val="002C2F4F"/>
    <w:rsid w:val="002D2421"/>
    <w:rsid w:val="002D50FF"/>
    <w:rsid w:val="002D6B20"/>
    <w:rsid w:val="002D75DD"/>
    <w:rsid w:val="002D78E4"/>
    <w:rsid w:val="002E108D"/>
    <w:rsid w:val="002E3977"/>
    <w:rsid w:val="002E3FE7"/>
    <w:rsid w:val="002E6CE9"/>
    <w:rsid w:val="002F043C"/>
    <w:rsid w:val="002F08DE"/>
    <w:rsid w:val="002F2B44"/>
    <w:rsid w:val="002F5739"/>
    <w:rsid w:val="002F6C53"/>
    <w:rsid w:val="003019A5"/>
    <w:rsid w:val="00303EBE"/>
    <w:rsid w:val="003103E5"/>
    <w:rsid w:val="003164D8"/>
    <w:rsid w:val="003224A5"/>
    <w:rsid w:val="00324C76"/>
    <w:rsid w:val="00325BF3"/>
    <w:rsid w:val="00326FC5"/>
    <w:rsid w:val="003275A8"/>
    <w:rsid w:val="0033123E"/>
    <w:rsid w:val="003346D0"/>
    <w:rsid w:val="00337039"/>
    <w:rsid w:val="00345D47"/>
    <w:rsid w:val="00352051"/>
    <w:rsid w:val="003525CC"/>
    <w:rsid w:val="0035360D"/>
    <w:rsid w:val="00354C63"/>
    <w:rsid w:val="00357EB0"/>
    <w:rsid w:val="003621C9"/>
    <w:rsid w:val="00371222"/>
    <w:rsid w:val="003730DC"/>
    <w:rsid w:val="00382745"/>
    <w:rsid w:val="00385A5E"/>
    <w:rsid w:val="00385DA1"/>
    <w:rsid w:val="0039670B"/>
    <w:rsid w:val="0039694A"/>
    <w:rsid w:val="003B2976"/>
    <w:rsid w:val="003B6C3C"/>
    <w:rsid w:val="003D057C"/>
    <w:rsid w:val="003D08D8"/>
    <w:rsid w:val="003D1022"/>
    <w:rsid w:val="003D47C7"/>
    <w:rsid w:val="003D7470"/>
    <w:rsid w:val="003D79F7"/>
    <w:rsid w:val="003E0C6A"/>
    <w:rsid w:val="003E1741"/>
    <w:rsid w:val="003E6070"/>
    <w:rsid w:val="003F56A9"/>
    <w:rsid w:val="0041248F"/>
    <w:rsid w:val="004149CC"/>
    <w:rsid w:val="00421CAE"/>
    <w:rsid w:val="00423A30"/>
    <w:rsid w:val="00427A83"/>
    <w:rsid w:val="00430973"/>
    <w:rsid w:val="004338D0"/>
    <w:rsid w:val="00436865"/>
    <w:rsid w:val="00436C0C"/>
    <w:rsid w:val="00441515"/>
    <w:rsid w:val="00443BE2"/>
    <w:rsid w:val="0044405B"/>
    <w:rsid w:val="0044552B"/>
    <w:rsid w:val="00445EE1"/>
    <w:rsid w:val="00450055"/>
    <w:rsid w:val="004529A4"/>
    <w:rsid w:val="00462890"/>
    <w:rsid w:val="00465D6E"/>
    <w:rsid w:val="00466695"/>
    <w:rsid w:val="00471D9F"/>
    <w:rsid w:val="00475B30"/>
    <w:rsid w:val="00476CBA"/>
    <w:rsid w:val="004777BD"/>
    <w:rsid w:val="004902D0"/>
    <w:rsid w:val="00493142"/>
    <w:rsid w:val="00494F1E"/>
    <w:rsid w:val="00496100"/>
    <w:rsid w:val="00497667"/>
    <w:rsid w:val="004A056B"/>
    <w:rsid w:val="004A297B"/>
    <w:rsid w:val="004A3A15"/>
    <w:rsid w:val="004A3D6F"/>
    <w:rsid w:val="004A4BAF"/>
    <w:rsid w:val="004B1CE5"/>
    <w:rsid w:val="004B41BC"/>
    <w:rsid w:val="004B5B00"/>
    <w:rsid w:val="004C12E2"/>
    <w:rsid w:val="004C5218"/>
    <w:rsid w:val="004C577F"/>
    <w:rsid w:val="004C6C87"/>
    <w:rsid w:val="004D0818"/>
    <w:rsid w:val="004D37A3"/>
    <w:rsid w:val="004D3A11"/>
    <w:rsid w:val="004E1D2D"/>
    <w:rsid w:val="004E3514"/>
    <w:rsid w:val="004F2225"/>
    <w:rsid w:val="004F44A2"/>
    <w:rsid w:val="004F5162"/>
    <w:rsid w:val="004F69CA"/>
    <w:rsid w:val="004F7609"/>
    <w:rsid w:val="0050675C"/>
    <w:rsid w:val="00506FCA"/>
    <w:rsid w:val="005133EB"/>
    <w:rsid w:val="00516101"/>
    <w:rsid w:val="005206F6"/>
    <w:rsid w:val="0052160F"/>
    <w:rsid w:val="005218AC"/>
    <w:rsid w:val="0052268F"/>
    <w:rsid w:val="00526720"/>
    <w:rsid w:val="005273E5"/>
    <w:rsid w:val="00531C6A"/>
    <w:rsid w:val="00536848"/>
    <w:rsid w:val="005379B4"/>
    <w:rsid w:val="0054075C"/>
    <w:rsid w:val="0054404E"/>
    <w:rsid w:val="00544D69"/>
    <w:rsid w:val="00547776"/>
    <w:rsid w:val="0055190B"/>
    <w:rsid w:val="005533D7"/>
    <w:rsid w:val="005602ED"/>
    <w:rsid w:val="00561B04"/>
    <w:rsid w:val="00565CF6"/>
    <w:rsid w:val="00566600"/>
    <w:rsid w:val="00567E63"/>
    <w:rsid w:val="005709A1"/>
    <w:rsid w:val="00571C7C"/>
    <w:rsid w:val="00586F47"/>
    <w:rsid w:val="005A0C93"/>
    <w:rsid w:val="005A17BE"/>
    <w:rsid w:val="005A383B"/>
    <w:rsid w:val="005A7A3D"/>
    <w:rsid w:val="005A7B64"/>
    <w:rsid w:val="005B299A"/>
    <w:rsid w:val="005B29B8"/>
    <w:rsid w:val="005B394B"/>
    <w:rsid w:val="005C6FC8"/>
    <w:rsid w:val="005E1E4E"/>
    <w:rsid w:val="005E46F0"/>
    <w:rsid w:val="005E4CBA"/>
    <w:rsid w:val="005E705B"/>
    <w:rsid w:val="005F0329"/>
    <w:rsid w:val="005F0E5D"/>
    <w:rsid w:val="005F3F74"/>
    <w:rsid w:val="005F51C1"/>
    <w:rsid w:val="005F5482"/>
    <w:rsid w:val="00600E0E"/>
    <w:rsid w:val="006018DB"/>
    <w:rsid w:val="006024CB"/>
    <w:rsid w:val="00603359"/>
    <w:rsid w:val="0060739C"/>
    <w:rsid w:val="00612CEC"/>
    <w:rsid w:val="00614C85"/>
    <w:rsid w:val="006239BC"/>
    <w:rsid w:val="006268A7"/>
    <w:rsid w:val="00627755"/>
    <w:rsid w:val="00630971"/>
    <w:rsid w:val="006318D7"/>
    <w:rsid w:val="006412FD"/>
    <w:rsid w:val="00642C30"/>
    <w:rsid w:val="0064614C"/>
    <w:rsid w:val="00655E10"/>
    <w:rsid w:val="0066656D"/>
    <w:rsid w:val="00667233"/>
    <w:rsid w:val="0067033C"/>
    <w:rsid w:val="00674164"/>
    <w:rsid w:val="00674927"/>
    <w:rsid w:val="006811C0"/>
    <w:rsid w:val="00694C30"/>
    <w:rsid w:val="00696066"/>
    <w:rsid w:val="006A06B3"/>
    <w:rsid w:val="006A0EB3"/>
    <w:rsid w:val="006A17AA"/>
    <w:rsid w:val="006A29FD"/>
    <w:rsid w:val="006A4F2B"/>
    <w:rsid w:val="006A6B21"/>
    <w:rsid w:val="006B14CD"/>
    <w:rsid w:val="006B2CB8"/>
    <w:rsid w:val="006B5958"/>
    <w:rsid w:val="006C45BF"/>
    <w:rsid w:val="006C54D7"/>
    <w:rsid w:val="006C5741"/>
    <w:rsid w:val="006C6D57"/>
    <w:rsid w:val="006C72F0"/>
    <w:rsid w:val="006D2696"/>
    <w:rsid w:val="006E0CEE"/>
    <w:rsid w:val="006E189F"/>
    <w:rsid w:val="006E372C"/>
    <w:rsid w:val="006E7E3E"/>
    <w:rsid w:val="006F1365"/>
    <w:rsid w:val="006F55F5"/>
    <w:rsid w:val="006F56C4"/>
    <w:rsid w:val="006F69D3"/>
    <w:rsid w:val="00704FC3"/>
    <w:rsid w:val="00705B0C"/>
    <w:rsid w:val="00706F60"/>
    <w:rsid w:val="00710636"/>
    <w:rsid w:val="007108CC"/>
    <w:rsid w:val="00710B99"/>
    <w:rsid w:val="007126CD"/>
    <w:rsid w:val="0071467B"/>
    <w:rsid w:val="00723DCD"/>
    <w:rsid w:val="007254FE"/>
    <w:rsid w:val="00734E09"/>
    <w:rsid w:val="0073633F"/>
    <w:rsid w:val="00747FA2"/>
    <w:rsid w:val="00751C6D"/>
    <w:rsid w:val="007608C1"/>
    <w:rsid w:val="00763A3E"/>
    <w:rsid w:val="00763E34"/>
    <w:rsid w:val="00771D02"/>
    <w:rsid w:val="00780ABC"/>
    <w:rsid w:val="00782165"/>
    <w:rsid w:val="00784690"/>
    <w:rsid w:val="00791448"/>
    <w:rsid w:val="00791AC8"/>
    <w:rsid w:val="007943B7"/>
    <w:rsid w:val="0079596E"/>
    <w:rsid w:val="007A445E"/>
    <w:rsid w:val="007B2BC3"/>
    <w:rsid w:val="007B49D4"/>
    <w:rsid w:val="007C397A"/>
    <w:rsid w:val="007C5198"/>
    <w:rsid w:val="007E014F"/>
    <w:rsid w:val="007F0A6B"/>
    <w:rsid w:val="007F4216"/>
    <w:rsid w:val="007F4F02"/>
    <w:rsid w:val="007F519D"/>
    <w:rsid w:val="007F751F"/>
    <w:rsid w:val="007F78A5"/>
    <w:rsid w:val="00800092"/>
    <w:rsid w:val="00806981"/>
    <w:rsid w:val="008119A7"/>
    <w:rsid w:val="008158F6"/>
    <w:rsid w:val="008213CF"/>
    <w:rsid w:val="00826884"/>
    <w:rsid w:val="00826EDC"/>
    <w:rsid w:val="00831EEF"/>
    <w:rsid w:val="00832E93"/>
    <w:rsid w:val="008342A7"/>
    <w:rsid w:val="008351BA"/>
    <w:rsid w:val="0083631B"/>
    <w:rsid w:val="00851108"/>
    <w:rsid w:val="00852385"/>
    <w:rsid w:val="0085415D"/>
    <w:rsid w:val="00864802"/>
    <w:rsid w:val="00865B69"/>
    <w:rsid w:val="0086686D"/>
    <w:rsid w:val="0087294A"/>
    <w:rsid w:val="00872CAE"/>
    <w:rsid w:val="008732CB"/>
    <w:rsid w:val="008738B6"/>
    <w:rsid w:val="0088573E"/>
    <w:rsid w:val="008878B9"/>
    <w:rsid w:val="0088798B"/>
    <w:rsid w:val="008936B5"/>
    <w:rsid w:val="00896433"/>
    <w:rsid w:val="008A7483"/>
    <w:rsid w:val="008B0FF5"/>
    <w:rsid w:val="008B10A3"/>
    <w:rsid w:val="008B6CBE"/>
    <w:rsid w:val="008B6E42"/>
    <w:rsid w:val="008B71D2"/>
    <w:rsid w:val="008B728C"/>
    <w:rsid w:val="008C2066"/>
    <w:rsid w:val="008C725A"/>
    <w:rsid w:val="008D0809"/>
    <w:rsid w:val="008D19AA"/>
    <w:rsid w:val="008D22E4"/>
    <w:rsid w:val="008D271E"/>
    <w:rsid w:val="008D2829"/>
    <w:rsid w:val="008D4BAE"/>
    <w:rsid w:val="008D6CFE"/>
    <w:rsid w:val="008E1BCD"/>
    <w:rsid w:val="008E2C3D"/>
    <w:rsid w:val="008F1380"/>
    <w:rsid w:val="008F14E2"/>
    <w:rsid w:val="008F3100"/>
    <w:rsid w:val="00901C48"/>
    <w:rsid w:val="00910DB6"/>
    <w:rsid w:val="0091718E"/>
    <w:rsid w:val="00917924"/>
    <w:rsid w:val="0092069A"/>
    <w:rsid w:val="00921D89"/>
    <w:rsid w:val="0092566B"/>
    <w:rsid w:val="00934CF4"/>
    <w:rsid w:val="00935B81"/>
    <w:rsid w:val="009467C3"/>
    <w:rsid w:val="00951BB1"/>
    <w:rsid w:val="0095219C"/>
    <w:rsid w:val="00952B88"/>
    <w:rsid w:val="0095612A"/>
    <w:rsid w:val="00962EFF"/>
    <w:rsid w:val="009655AB"/>
    <w:rsid w:val="00967974"/>
    <w:rsid w:val="00970A56"/>
    <w:rsid w:val="00970EF7"/>
    <w:rsid w:val="0098039F"/>
    <w:rsid w:val="00981D5E"/>
    <w:rsid w:val="009824A9"/>
    <w:rsid w:val="00982F67"/>
    <w:rsid w:val="00984B5A"/>
    <w:rsid w:val="00994CC2"/>
    <w:rsid w:val="00995939"/>
    <w:rsid w:val="009A0131"/>
    <w:rsid w:val="009A1E3C"/>
    <w:rsid w:val="009A48EC"/>
    <w:rsid w:val="009A7697"/>
    <w:rsid w:val="009B11B1"/>
    <w:rsid w:val="009B66E9"/>
    <w:rsid w:val="009C4C28"/>
    <w:rsid w:val="009C4D09"/>
    <w:rsid w:val="009D06A4"/>
    <w:rsid w:val="009D2B05"/>
    <w:rsid w:val="009D3C96"/>
    <w:rsid w:val="009E1297"/>
    <w:rsid w:val="009E1419"/>
    <w:rsid w:val="009E26B2"/>
    <w:rsid w:val="009E31FE"/>
    <w:rsid w:val="009E5D95"/>
    <w:rsid w:val="009E7DBA"/>
    <w:rsid w:val="00A075FD"/>
    <w:rsid w:val="00A11134"/>
    <w:rsid w:val="00A12D54"/>
    <w:rsid w:val="00A158FF"/>
    <w:rsid w:val="00A25A98"/>
    <w:rsid w:val="00A25BAC"/>
    <w:rsid w:val="00A27577"/>
    <w:rsid w:val="00A307BC"/>
    <w:rsid w:val="00A421DD"/>
    <w:rsid w:val="00A44F0E"/>
    <w:rsid w:val="00A46F50"/>
    <w:rsid w:val="00A47A3D"/>
    <w:rsid w:val="00A50013"/>
    <w:rsid w:val="00A50B3D"/>
    <w:rsid w:val="00A54807"/>
    <w:rsid w:val="00A54C83"/>
    <w:rsid w:val="00A63C06"/>
    <w:rsid w:val="00A72202"/>
    <w:rsid w:val="00A75D8C"/>
    <w:rsid w:val="00A80042"/>
    <w:rsid w:val="00A82E93"/>
    <w:rsid w:val="00A83288"/>
    <w:rsid w:val="00A8417C"/>
    <w:rsid w:val="00A87799"/>
    <w:rsid w:val="00A936D6"/>
    <w:rsid w:val="00A93A9D"/>
    <w:rsid w:val="00AA7461"/>
    <w:rsid w:val="00AB3D28"/>
    <w:rsid w:val="00AC53AC"/>
    <w:rsid w:val="00AC54E9"/>
    <w:rsid w:val="00AD0407"/>
    <w:rsid w:val="00AD0545"/>
    <w:rsid w:val="00AD676D"/>
    <w:rsid w:val="00AE0C66"/>
    <w:rsid w:val="00AE317A"/>
    <w:rsid w:val="00AE5547"/>
    <w:rsid w:val="00AF250E"/>
    <w:rsid w:val="00AF2F35"/>
    <w:rsid w:val="00AF40E5"/>
    <w:rsid w:val="00AF6342"/>
    <w:rsid w:val="00B009C5"/>
    <w:rsid w:val="00B10BCF"/>
    <w:rsid w:val="00B10C9C"/>
    <w:rsid w:val="00B140EE"/>
    <w:rsid w:val="00B142BC"/>
    <w:rsid w:val="00B14DD7"/>
    <w:rsid w:val="00B24954"/>
    <w:rsid w:val="00B3033F"/>
    <w:rsid w:val="00B30377"/>
    <w:rsid w:val="00B30AA8"/>
    <w:rsid w:val="00B31326"/>
    <w:rsid w:val="00B31EC0"/>
    <w:rsid w:val="00B34AAB"/>
    <w:rsid w:val="00B35F77"/>
    <w:rsid w:val="00B37A51"/>
    <w:rsid w:val="00B37DFA"/>
    <w:rsid w:val="00B4370E"/>
    <w:rsid w:val="00B43B6F"/>
    <w:rsid w:val="00B46DEE"/>
    <w:rsid w:val="00B51D5D"/>
    <w:rsid w:val="00B53209"/>
    <w:rsid w:val="00B53740"/>
    <w:rsid w:val="00B54569"/>
    <w:rsid w:val="00B54D28"/>
    <w:rsid w:val="00B63424"/>
    <w:rsid w:val="00B74E30"/>
    <w:rsid w:val="00B75793"/>
    <w:rsid w:val="00B759CC"/>
    <w:rsid w:val="00B76542"/>
    <w:rsid w:val="00B77454"/>
    <w:rsid w:val="00B811E4"/>
    <w:rsid w:val="00B83454"/>
    <w:rsid w:val="00B856B4"/>
    <w:rsid w:val="00B8704E"/>
    <w:rsid w:val="00B91217"/>
    <w:rsid w:val="00B914A4"/>
    <w:rsid w:val="00B93BB9"/>
    <w:rsid w:val="00BA031D"/>
    <w:rsid w:val="00BA393E"/>
    <w:rsid w:val="00BA3E00"/>
    <w:rsid w:val="00BA5D42"/>
    <w:rsid w:val="00BA761B"/>
    <w:rsid w:val="00BB2802"/>
    <w:rsid w:val="00BC0922"/>
    <w:rsid w:val="00BC2DF9"/>
    <w:rsid w:val="00BC649C"/>
    <w:rsid w:val="00BC699A"/>
    <w:rsid w:val="00BC7135"/>
    <w:rsid w:val="00BC727E"/>
    <w:rsid w:val="00BE1FB9"/>
    <w:rsid w:val="00BE29C9"/>
    <w:rsid w:val="00BE4A08"/>
    <w:rsid w:val="00BF4438"/>
    <w:rsid w:val="00BF56E4"/>
    <w:rsid w:val="00BF7F01"/>
    <w:rsid w:val="00C04A79"/>
    <w:rsid w:val="00C05424"/>
    <w:rsid w:val="00C10C5B"/>
    <w:rsid w:val="00C131A9"/>
    <w:rsid w:val="00C14BB7"/>
    <w:rsid w:val="00C14E3C"/>
    <w:rsid w:val="00C22D39"/>
    <w:rsid w:val="00C24E57"/>
    <w:rsid w:val="00C25267"/>
    <w:rsid w:val="00C334FD"/>
    <w:rsid w:val="00C33A5A"/>
    <w:rsid w:val="00C41A71"/>
    <w:rsid w:val="00C41F77"/>
    <w:rsid w:val="00C45917"/>
    <w:rsid w:val="00C51852"/>
    <w:rsid w:val="00C545CC"/>
    <w:rsid w:val="00C568C6"/>
    <w:rsid w:val="00C57BEE"/>
    <w:rsid w:val="00C611A3"/>
    <w:rsid w:val="00C632A6"/>
    <w:rsid w:val="00C6361A"/>
    <w:rsid w:val="00C6369F"/>
    <w:rsid w:val="00C82495"/>
    <w:rsid w:val="00C92988"/>
    <w:rsid w:val="00C92D40"/>
    <w:rsid w:val="00C971BE"/>
    <w:rsid w:val="00CA20F4"/>
    <w:rsid w:val="00CA3651"/>
    <w:rsid w:val="00CB2876"/>
    <w:rsid w:val="00CC3DBD"/>
    <w:rsid w:val="00CC4F09"/>
    <w:rsid w:val="00CE2599"/>
    <w:rsid w:val="00CE423C"/>
    <w:rsid w:val="00CE55DB"/>
    <w:rsid w:val="00CF0255"/>
    <w:rsid w:val="00CF0428"/>
    <w:rsid w:val="00CF5330"/>
    <w:rsid w:val="00CF78E7"/>
    <w:rsid w:val="00D03027"/>
    <w:rsid w:val="00D0374D"/>
    <w:rsid w:val="00D05251"/>
    <w:rsid w:val="00D07ADE"/>
    <w:rsid w:val="00D11FAD"/>
    <w:rsid w:val="00D144D0"/>
    <w:rsid w:val="00D17046"/>
    <w:rsid w:val="00D267F8"/>
    <w:rsid w:val="00D279E0"/>
    <w:rsid w:val="00D312DA"/>
    <w:rsid w:val="00D31475"/>
    <w:rsid w:val="00D32956"/>
    <w:rsid w:val="00D33C10"/>
    <w:rsid w:val="00D35EFF"/>
    <w:rsid w:val="00D37249"/>
    <w:rsid w:val="00D37553"/>
    <w:rsid w:val="00D375F4"/>
    <w:rsid w:val="00D40809"/>
    <w:rsid w:val="00D414F4"/>
    <w:rsid w:val="00D41650"/>
    <w:rsid w:val="00D45EAD"/>
    <w:rsid w:val="00D50A2B"/>
    <w:rsid w:val="00D50AE2"/>
    <w:rsid w:val="00D514D0"/>
    <w:rsid w:val="00D5219E"/>
    <w:rsid w:val="00D5238A"/>
    <w:rsid w:val="00D579B3"/>
    <w:rsid w:val="00D6007C"/>
    <w:rsid w:val="00D64EA5"/>
    <w:rsid w:val="00D6783D"/>
    <w:rsid w:val="00D71776"/>
    <w:rsid w:val="00D7215F"/>
    <w:rsid w:val="00D730EB"/>
    <w:rsid w:val="00D74280"/>
    <w:rsid w:val="00D76C35"/>
    <w:rsid w:val="00D84B6A"/>
    <w:rsid w:val="00D85A0D"/>
    <w:rsid w:val="00DA6B0F"/>
    <w:rsid w:val="00DA7EC3"/>
    <w:rsid w:val="00DB2971"/>
    <w:rsid w:val="00DB30A0"/>
    <w:rsid w:val="00DB3EA3"/>
    <w:rsid w:val="00DB6911"/>
    <w:rsid w:val="00DB7262"/>
    <w:rsid w:val="00DC7580"/>
    <w:rsid w:val="00DD6F79"/>
    <w:rsid w:val="00DD7FD2"/>
    <w:rsid w:val="00DF04C4"/>
    <w:rsid w:val="00DF1904"/>
    <w:rsid w:val="00DF65F0"/>
    <w:rsid w:val="00DF6EB5"/>
    <w:rsid w:val="00E03D99"/>
    <w:rsid w:val="00E068F4"/>
    <w:rsid w:val="00E07E55"/>
    <w:rsid w:val="00E07F0F"/>
    <w:rsid w:val="00E11206"/>
    <w:rsid w:val="00E13EC6"/>
    <w:rsid w:val="00E14086"/>
    <w:rsid w:val="00E15AF0"/>
    <w:rsid w:val="00E20D13"/>
    <w:rsid w:val="00E24CF9"/>
    <w:rsid w:val="00E2562A"/>
    <w:rsid w:val="00E26EAB"/>
    <w:rsid w:val="00E42FAB"/>
    <w:rsid w:val="00E43902"/>
    <w:rsid w:val="00E44ABB"/>
    <w:rsid w:val="00E4592A"/>
    <w:rsid w:val="00E46767"/>
    <w:rsid w:val="00E508B3"/>
    <w:rsid w:val="00E6097E"/>
    <w:rsid w:val="00E66625"/>
    <w:rsid w:val="00E67D1C"/>
    <w:rsid w:val="00E67E97"/>
    <w:rsid w:val="00E74B6C"/>
    <w:rsid w:val="00E76045"/>
    <w:rsid w:val="00E96FA0"/>
    <w:rsid w:val="00EA036A"/>
    <w:rsid w:val="00EA280D"/>
    <w:rsid w:val="00EA3F09"/>
    <w:rsid w:val="00EA4216"/>
    <w:rsid w:val="00EA5DE4"/>
    <w:rsid w:val="00EB4972"/>
    <w:rsid w:val="00EB6EA9"/>
    <w:rsid w:val="00EC2BAC"/>
    <w:rsid w:val="00ED0521"/>
    <w:rsid w:val="00ED1922"/>
    <w:rsid w:val="00ED7887"/>
    <w:rsid w:val="00EE0314"/>
    <w:rsid w:val="00EE0A01"/>
    <w:rsid w:val="00EE3B96"/>
    <w:rsid w:val="00EE4DE9"/>
    <w:rsid w:val="00EE7BC6"/>
    <w:rsid w:val="00EF4B8E"/>
    <w:rsid w:val="00EF642D"/>
    <w:rsid w:val="00F017A7"/>
    <w:rsid w:val="00F02B62"/>
    <w:rsid w:val="00F04006"/>
    <w:rsid w:val="00F04068"/>
    <w:rsid w:val="00F0429D"/>
    <w:rsid w:val="00F046D1"/>
    <w:rsid w:val="00F10B2A"/>
    <w:rsid w:val="00F162E6"/>
    <w:rsid w:val="00F2089C"/>
    <w:rsid w:val="00F20A7D"/>
    <w:rsid w:val="00F30691"/>
    <w:rsid w:val="00F313C2"/>
    <w:rsid w:val="00F33A7F"/>
    <w:rsid w:val="00F35CFF"/>
    <w:rsid w:val="00F364B8"/>
    <w:rsid w:val="00F4228D"/>
    <w:rsid w:val="00F430C8"/>
    <w:rsid w:val="00F50539"/>
    <w:rsid w:val="00F52B8E"/>
    <w:rsid w:val="00F5778E"/>
    <w:rsid w:val="00F57A3B"/>
    <w:rsid w:val="00F70886"/>
    <w:rsid w:val="00F7193A"/>
    <w:rsid w:val="00F72D68"/>
    <w:rsid w:val="00F75928"/>
    <w:rsid w:val="00F8076E"/>
    <w:rsid w:val="00F81460"/>
    <w:rsid w:val="00F85DBD"/>
    <w:rsid w:val="00F8639E"/>
    <w:rsid w:val="00F86AC9"/>
    <w:rsid w:val="00F871C8"/>
    <w:rsid w:val="00F879CC"/>
    <w:rsid w:val="00F87A90"/>
    <w:rsid w:val="00F90400"/>
    <w:rsid w:val="00F93CB4"/>
    <w:rsid w:val="00FA0BA3"/>
    <w:rsid w:val="00FA245D"/>
    <w:rsid w:val="00FA2919"/>
    <w:rsid w:val="00FA2989"/>
    <w:rsid w:val="00FA2BF7"/>
    <w:rsid w:val="00FA2E2A"/>
    <w:rsid w:val="00FA4F14"/>
    <w:rsid w:val="00FA5B7B"/>
    <w:rsid w:val="00FA77EE"/>
    <w:rsid w:val="00FB1E98"/>
    <w:rsid w:val="00FC3770"/>
    <w:rsid w:val="00FD2032"/>
    <w:rsid w:val="00FD3B28"/>
    <w:rsid w:val="00FD4762"/>
    <w:rsid w:val="00FE06B2"/>
    <w:rsid w:val="00FE1A60"/>
    <w:rsid w:val="00FE507D"/>
    <w:rsid w:val="00FF0764"/>
    <w:rsid w:val="00FF1654"/>
    <w:rsid w:val="00FF2F19"/>
    <w:rsid w:val="00FF6C9D"/>
    <w:rsid w:val="00FF70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2DCE71"/>
  <w15:docId w15:val="{3E6C68F4-859C-4777-9C96-35B97B1BF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206"/>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791A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1"/>
    <w:qFormat/>
    <w:rsid w:val="00E11206"/>
    <w:pPr>
      <w:widowControl w:val="0"/>
      <w:autoSpaceDE w:val="0"/>
      <w:autoSpaceDN w:val="0"/>
      <w:spacing w:after="0" w:line="671" w:lineRule="exact"/>
      <w:ind w:left="700"/>
      <w:outlineLvl w:val="2"/>
    </w:pPr>
    <w:rPr>
      <w:rFonts w:ascii="Constantia" w:eastAsia="Constantia" w:hAnsi="Constantia" w:cs="Constantia"/>
      <w:sz w:val="56"/>
      <w:szCs w:val="56"/>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11206"/>
    <w:pPr>
      <w:tabs>
        <w:tab w:val="center" w:pos="4320"/>
        <w:tab w:val="right" w:pos="8640"/>
      </w:tabs>
    </w:pPr>
  </w:style>
  <w:style w:type="character" w:customStyle="1" w:styleId="FooterChar">
    <w:name w:val="Footer Char"/>
    <w:basedOn w:val="DefaultParagraphFont"/>
    <w:link w:val="Footer"/>
    <w:uiPriority w:val="99"/>
    <w:qFormat/>
    <w:rsid w:val="00E11206"/>
    <w:rPr>
      <w:rFonts w:ascii="Times New Roman" w:eastAsia="Times New Roman" w:hAnsi="Times New Roman" w:cs="Times New Roman"/>
      <w:sz w:val="24"/>
      <w:szCs w:val="24"/>
      <w:lang w:val="en-US"/>
    </w:rPr>
  </w:style>
  <w:style w:type="paragraph" w:styleId="Header">
    <w:name w:val="header"/>
    <w:basedOn w:val="Normal"/>
    <w:link w:val="HeaderChar"/>
    <w:uiPriority w:val="99"/>
    <w:qFormat/>
    <w:rsid w:val="00E11206"/>
    <w:pPr>
      <w:tabs>
        <w:tab w:val="center" w:pos="4320"/>
        <w:tab w:val="right" w:pos="8640"/>
      </w:tabs>
    </w:pPr>
  </w:style>
  <w:style w:type="character" w:customStyle="1" w:styleId="HeaderChar">
    <w:name w:val="Header Char"/>
    <w:basedOn w:val="DefaultParagraphFont"/>
    <w:link w:val="Header"/>
    <w:uiPriority w:val="99"/>
    <w:qFormat/>
    <w:rsid w:val="00E11206"/>
    <w:rPr>
      <w:rFonts w:ascii="Times New Roman" w:eastAsia="Times New Roman" w:hAnsi="Times New Roman" w:cs="Times New Roman"/>
      <w:sz w:val="24"/>
      <w:szCs w:val="24"/>
      <w:lang w:val="en-US"/>
    </w:rPr>
  </w:style>
  <w:style w:type="character" w:styleId="PageNumber">
    <w:name w:val="page number"/>
    <w:basedOn w:val="DefaultParagraphFont"/>
    <w:uiPriority w:val="99"/>
    <w:qFormat/>
    <w:rsid w:val="00E11206"/>
  </w:style>
  <w:style w:type="paragraph" w:styleId="ListParagraph">
    <w:name w:val="List Paragraph"/>
    <w:aliases w:val="heading 9,Annexure,List Paragraph1,WinDForce-Letter,Heading 91,bullets,Heading 911,List Paragraph2,List Paragraph11,Heading 9111,Heading 92,Heading 93,Heading 94,Heading 91111,Heading 95,Report Para,Bullet 05,Heading 911111,Bullets,lp1"/>
    <w:basedOn w:val="Normal"/>
    <w:link w:val="ListParagraphChar"/>
    <w:uiPriority w:val="34"/>
    <w:qFormat/>
    <w:rsid w:val="00E11206"/>
    <w:pPr>
      <w:ind w:left="720"/>
    </w:pPr>
  </w:style>
  <w:style w:type="character" w:customStyle="1" w:styleId="ListParagraphChar">
    <w:name w:val="List Paragraph Char"/>
    <w:aliases w:val="heading 9 Char,Annexure Char,List Paragraph1 Char,WinDForce-Letter Char,Heading 91 Char,bullets Char,Heading 911 Char,List Paragraph2 Char,List Paragraph11 Char,Heading 9111 Char,Heading 92 Char,Heading 93 Char,Heading 94 Char"/>
    <w:basedOn w:val="DefaultParagraphFont"/>
    <w:link w:val="ListParagraph"/>
    <w:uiPriority w:val="34"/>
    <w:qFormat/>
    <w:locked/>
    <w:rsid w:val="00E11206"/>
    <w:rPr>
      <w:rFonts w:ascii="Times New Roman" w:eastAsia="Times New Roman" w:hAnsi="Times New Roman" w:cs="Times New Roman"/>
      <w:sz w:val="24"/>
      <w:szCs w:val="24"/>
      <w:lang w:val="en-US"/>
    </w:rPr>
  </w:style>
  <w:style w:type="paragraph" w:customStyle="1" w:styleId="DefaultText11">
    <w:name w:val="Default Text:1:1"/>
    <w:basedOn w:val="Normal"/>
    <w:uiPriority w:val="99"/>
    <w:qFormat/>
    <w:rsid w:val="00E11206"/>
    <w:pPr>
      <w:widowControl w:val="0"/>
      <w:autoSpaceDE w:val="0"/>
      <w:autoSpaceDN w:val="0"/>
      <w:adjustRightInd w:val="0"/>
    </w:pPr>
  </w:style>
  <w:style w:type="table" w:customStyle="1" w:styleId="TableGrid1">
    <w:name w:val="Table Grid1"/>
    <w:basedOn w:val="TableNormal"/>
    <w:next w:val="TableGrid"/>
    <w:uiPriority w:val="59"/>
    <w:locked/>
    <w:rsid w:val="00E1120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11206"/>
    <w:pPr>
      <w:widowControl w:val="0"/>
      <w:autoSpaceDE w:val="0"/>
      <w:autoSpaceDN w:val="0"/>
      <w:spacing w:after="0" w:line="240" w:lineRule="auto"/>
    </w:pPr>
    <w:rPr>
      <w:rFonts w:ascii="Arial" w:eastAsia="Arial" w:hAnsi="Arial" w:cs="Arial"/>
      <w:sz w:val="22"/>
      <w:szCs w:val="22"/>
      <w:lang w:bidi="en-US"/>
    </w:rPr>
  </w:style>
  <w:style w:type="table" w:styleId="TableGrid">
    <w:name w:val="Table Grid"/>
    <w:basedOn w:val="TableNormal"/>
    <w:uiPriority w:val="59"/>
    <w:qFormat/>
    <w:rsid w:val="00E11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lcome-txt">
    <w:name w:val="welcome-txt"/>
    <w:basedOn w:val="Normal"/>
    <w:rsid w:val="00E11206"/>
    <w:pPr>
      <w:spacing w:before="100" w:beforeAutospacing="1" w:after="100" w:afterAutospacing="1" w:line="240" w:lineRule="auto"/>
    </w:pPr>
    <w:rPr>
      <w:lang w:val="en-IN" w:eastAsia="en-IN"/>
    </w:rPr>
  </w:style>
  <w:style w:type="paragraph" w:styleId="NormalWeb">
    <w:name w:val="Normal (Web)"/>
    <w:basedOn w:val="Normal"/>
    <w:uiPriority w:val="99"/>
    <w:unhideWhenUsed/>
    <w:rsid w:val="00E11206"/>
    <w:pPr>
      <w:spacing w:before="100" w:beforeAutospacing="1" w:after="100" w:afterAutospacing="1" w:line="240" w:lineRule="auto"/>
    </w:pPr>
    <w:rPr>
      <w:lang w:val="en-IN" w:eastAsia="en-IN"/>
    </w:rPr>
  </w:style>
  <w:style w:type="paragraph" w:customStyle="1" w:styleId="Default">
    <w:name w:val="Default"/>
    <w:qFormat/>
    <w:rsid w:val="00E1120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
    <w:name w:val="Heading 3 Char"/>
    <w:basedOn w:val="DefaultParagraphFont"/>
    <w:link w:val="Heading3"/>
    <w:uiPriority w:val="1"/>
    <w:rsid w:val="00E11206"/>
    <w:rPr>
      <w:rFonts w:ascii="Constantia" w:eastAsia="Constantia" w:hAnsi="Constantia" w:cs="Constantia"/>
      <w:sz w:val="56"/>
      <w:szCs w:val="56"/>
      <w:lang w:val="en-US" w:bidi="en-US"/>
    </w:rPr>
  </w:style>
  <w:style w:type="paragraph" w:customStyle="1" w:styleId="m-1140511870709668315msolistparagraph">
    <w:name w:val="m_-1140511870709668315msolistparagraph"/>
    <w:basedOn w:val="Normal"/>
    <w:rsid w:val="00E11206"/>
    <w:pPr>
      <w:spacing w:before="100" w:beforeAutospacing="1" w:after="100" w:afterAutospacing="1" w:line="240" w:lineRule="auto"/>
    </w:pPr>
    <w:rPr>
      <w:lang w:val="en-IN" w:eastAsia="en-IN"/>
    </w:rPr>
  </w:style>
  <w:style w:type="paragraph" w:styleId="BodyText">
    <w:name w:val="Body Text"/>
    <w:basedOn w:val="Normal"/>
    <w:link w:val="BodyTextChar"/>
    <w:uiPriority w:val="1"/>
    <w:qFormat/>
    <w:rsid w:val="00E11206"/>
    <w:pPr>
      <w:widowControl w:val="0"/>
      <w:autoSpaceDE w:val="0"/>
      <w:autoSpaceDN w:val="0"/>
      <w:spacing w:after="0" w:line="240" w:lineRule="auto"/>
    </w:pPr>
    <w:rPr>
      <w:rFonts w:ascii="Goudy Old Style" w:eastAsia="Goudy Old Style" w:hAnsi="Goudy Old Style" w:cs="Goudy Old Style"/>
      <w:sz w:val="36"/>
      <w:szCs w:val="36"/>
      <w:lang w:bidi="en-US"/>
    </w:rPr>
  </w:style>
  <w:style w:type="character" w:customStyle="1" w:styleId="BodyTextChar">
    <w:name w:val="Body Text Char"/>
    <w:basedOn w:val="DefaultParagraphFont"/>
    <w:link w:val="BodyText"/>
    <w:uiPriority w:val="1"/>
    <w:rsid w:val="00E11206"/>
    <w:rPr>
      <w:rFonts w:ascii="Goudy Old Style" w:eastAsia="Goudy Old Style" w:hAnsi="Goudy Old Style" w:cs="Goudy Old Style"/>
      <w:sz w:val="36"/>
      <w:szCs w:val="36"/>
      <w:lang w:val="en-US" w:bidi="en-US"/>
    </w:rPr>
  </w:style>
  <w:style w:type="paragraph" w:styleId="FootnoteText">
    <w:name w:val="footnote text"/>
    <w:basedOn w:val="Normal"/>
    <w:link w:val="FootnoteTextChar"/>
    <w:uiPriority w:val="99"/>
    <w:semiHidden/>
    <w:unhideWhenUsed/>
    <w:qFormat/>
    <w:rsid w:val="00E11206"/>
    <w:rPr>
      <w:sz w:val="20"/>
      <w:szCs w:val="20"/>
    </w:rPr>
  </w:style>
  <w:style w:type="character" w:customStyle="1" w:styleId="FootnoteTextChar">
    <w:name w:val="Footnote Text Char"/>
    <w:basedOn w:val="DefaultParagraphFont"/>
    <w:link w:val="FootnoteText"/>
    <w:uiPriority w:val="99"/>
    <w:semiHidden/>
    <w:qFormat/>
    <w:rsid w:val="00E11206"/>
    <w:rPr>
      <w:rFonts w:ascii="Times New Roman" w:eastAsia="Times New Roman" w:hAnsi="Times New Roman" w:cs="Times New Roman"/>
      <w:sz w:val="20"/>
      <w:szCs w:val="20"/>
      <w:lang w:val="en-US"/>
    </w:rPr>
  </w:style>
  <w:style w:type="paragraph" w:customStyle="1" w:styleId="cb-split">
    <w:name w:val="cb-split"/>
    <w:basedOn w:val="Normal"/>
    <w:qFormat/>
    <w:rsid w:val="00E11206"/>
    <w:pPr>
      <w:spacing w:before="100" w:beforeAutospacing="1" w:after="100" w:afterAutospacing="1"/>
    </w:pPr>
  </w:style>
  <w:style w:type="character" w:styleId="Hyperlink">
    <w:name w:val="Hyperlink"/>
    <w:uiPriority w:val="99"/>
    <w:qFormat/>
    <w:rsid w:val="0008705A"/>
    <w:rPr>
      <w:color w:val="0000FF"/>
      <w:u w:val="single"/>
    </w:rPr>
  </w:style>
  <w:style w:type="character" w:customStyle="1" w:styleId="apple-converted-space">
    <w:name w:val="apple-converted-space"/>
    <w:qFormat/>
    <w:rsid w:val="0008705A"/>
  </w:style>
  <w:style w:type="paragraph" w:styleId="BalloonText">
    <w:name w:val="Balloon Text"/>
    <w:basedOn w:val="Normal"/>
    <w:link w:val="BalloonTextChar"/>
    <w:uiPriority w:val="99"/>
    <w:semiHidden/>
    <w:unhideWhenUsed/>
    <w:rsid w:val="00215D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D2C"/>
    <w:rPr>
      <w:rFonts w:ascii="Tahoma" w:eastAsia="Times New Roman" w:hAnsi="Tahoma" w:cs="Tahoma"/>
      <w:sz w:val="16"/>
      <w:szCs w:val="16"/>
      <w:lang w:val="en-US"/>
    </w:rPr>
  </w:style>
  <w:style w:type="character" w:styleId="PlaceholderText">
    <w:name w:val="Placeholder Text"/>
    <w:basedOn w:val="DefaultParagraphFont"/>
    <w:uiPriority w:val="99"/>
    <w:semiHidden/>
    <w:rsid w:val="005C6FC8"/>
    <w:rPr>
      <w:color w:val="808080"/>
    </w:rPr>
  </w:style>
  <w:style w:type="paragraph" w:customStyle="1" w:styleId="m1784320360450567236msolistparagraph">
    <w:name w:val="m_1784320360450567236msolistparagraph"/>
    <w:basedOn w:val="Normal"/>
    <w:rsid w:val="00EF4B8E"/>
    <w:pPr>
      <w:spacing w:before="100" w:beforeAutospacing="1" w:after="100" w:afterAutospacing="1" w:line="240" w:lineRule="auto"/>
    </w:pPr>
    <w:rPr>
      <w:lang w:val="en-IN" w:eastAsia="en-IN"/>
    </w:rPr>
  </w:style>
  <w:style w:type="table" w:customStyle="1" w:styleId="TableGrid0">
    <w:name w:val="TableGrid"/>
    <w:rsid w:val="00F8076E"/>
    <w:pPr>
      <w:spacing w:after="0" w:line="240" w:lineRule="auto"/>
    </w:pPr>
    <w:rPr>
      <w:rFonts w:eastAsiaTheme="minorEastAsia"/>
      <w:lang w:val="en-US"/>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9"/>
    <w:rsid w:val="00791AC8"/>
    <w:rPr>
      <w:rFonts w:asciiTheme="majorHAnsi" w:eastAsiaTheme="majorEastAsia" w:hAnsiTheme="majorHAnsi" w:cstheme="majorBidi"/>
      <w:color w:val="2E74B5" w:themeColor="accent1" w:themeShade="BF"/>
      <w:sz w:val="32"/>
      <w:szCs w:val="32"/>
      <w:lang w:val="en-US"/>
    </w:rPr>
  </w:style>
  <w:style w:type="table" w:styleId="GridTable2">
    <w:name w:val="Grid Table 2"/>
    <w:basedOn w:val="TableNormal"/>
    <w:uiPriority w:val="47"/>
    <w:rsid w:val="00056E6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1">
    <w:name w:val="Unresolved Mention1"/>
    <w:basedOn w:val="DefaultParagraphFont"/>
    <w:uiPriority w:val="99"/>
    <w:semiHidden/>
    <w:unhideWhenUsed/>
    <w:rsid w:val="00E13EC6"/>
    <w:rPr>
      <w:color w:val="605E5C"/>
      <w:shd w:val="clear" w:color="auto" w:fill="E1DFDD"/>
    </w:rPr>
  </w:style>
  <w:style w:type="character" w:styleId="UnresolvedMention">
    <w:name w:val="Unresolved Mention"/>
    <w:basedOn w:val="DefaultParagraphFont"/>
    <w:uiPriority w:val="99"/>
    <w:semiHidden/>
    <w:unhideWhenUsed/>
    <w:rsid w:val="00D408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338">
      <w:bodyDiv w:val="1"/>
      <w:marLeft w:val="0"/>
      <w:marRight w:val="0"/>
      <w:marTop w:val="0"/>
      <w:marBottom w:val="0"/>
      <w:divBdr>
        <w:top w:val="none" w:sz="0" w:space="0" w:color="auto"/>
        <w:left w:val="none" w:sz="0" w:space="0" w:color="auto"/>
        <w:bottom w:val="none" w:sz="0" w:space="0" w:color="auto"/>
        <w:right w:val="none" w:sz="0" w:space="0" w:color="auto"/>
      </w:divBdr>
    </w:div>
    <w:div w:id="30961016">
      <w:bodyDiv w:val="1"/>
      <w:marLeft w:val="0"/>
      <w:marRight w:val="0"/>
      <w:marTop w:val="0"/>
      <w:marBottom w:val="0"/>
      <w:divBdr>
        <w:top w:val="none" w:sz="0" w:space="0" w:color="auto"/>
        <w:left w:val="none" w:sz="0" w:space="0" w:color="auto"/>
        <w:bottom w:val="none" w:sz="0" w:space="0" w:color="auto"/>
        <w:right w:val="none" w:sz="0" w:space="0" w:color="auto"/>
      </w:divBdr>
    </w:div>
    <w:div w:id="34351259">
      <w:bodyDiv w:val="1"/>
      <w:marLeft w:val="0"/>
      <w:marRight w:val="0"/>
      <w:marTop w:val="0"/>
      <w:marBottom w:val="0"/>
      <w:divBdr>
        <w:top w:val="none" w:sz="0" w:space="0" w:color="auto"/>
        <w:left w:val="none" w:sz="0" w:space="0" w:color="auto"/>
        <w:bottom w:val="none" w:sz="0" w:space="0" w:color="auto"/>
        <w:right w:val="none" w:sz="0" w:space="0" w:color="auto"/>
      </w:divBdr>
    </w:div>
    <w:div w:id="36898980">
      <w:bodyDiv w:val="1"/>
      <w:marLeft w:val="0"/>
      <w:marRight w:val="0"/>
      <w:marTop w:val="0"/>
      <w:marBottom w:val="0"/>
      <w:divBdr>
        <w:top w:val="none" w:sz="0" w:space="0" w:color="auto"/>
        <w:left w:val="none" w:sz="0" w:space="0" w:color="auto"/>
        <w:bottom w:val="none" w:sz="0" w:space="0" w:color="auto"/>
        <w:right w:val="none" w:sz="0" w:space="0" w:color="auto"/>
      </w:divBdr>
    </w:div>
    <w:div w:id="73211719">
      <w:bodyDiv w:val="1"/>
      <w:marLeft w:val="0"/>
      <w:marRight w:val="0"/>
      <w:marTop w:val="0"/>
      <w:marBottom w:val="0"/>
      <w:divBdr>
        <w:top w:val="none" w:sz="0" w:space="0" w:color="auto"/>
        <w:left w:val="none" w:sz="0" w:space="0" w:color="auto"/>
        <w:bottom w:val="none" w:sz="0" w:space="0" w:color="auto"/>
        <w:right w:val="none" w:sz="0" w:space="0" w:color="auto"/>
      </w:divBdr>
    </w:div>
    <w:div w:id="108594575">
      <w:bodyDiv w:val="1"/>
      <w:marLeft w:val="0"/>
      <w:marRight w:val="0"/>
      <w:marTop w:val="0"/>
      <w:marBottom w:val="0"/>
      <w:divBdr>
        <w:top w:val="none" w:sz="0" w:space="0" w:color="auto"/>
        <w:left w:val="none" w:sz="0" w:space="0" w:color="auto"/>
        <w:bottom w:val="none" w:sz="0" w:space="0" w:color="auto"/>
        <w:right w:val="none" w:sz="0" w:space="0" w:color="auto"/>
      </w:divBdr>
    </w:div>
    <w:div w:id="120734497">
      <w:bodyDiv w:val="1"/>
      <w:marLeft w:val="0"/>
      <w:marRight w:val="0"/>
      <w:marTop w:val="0"/>
      <w:marBottom w:val="0"/>
      <w:divBdr>
        <w:top w:val="none" w:sz="0" w:space="0" w:color="auto"/>
        <w:left w:val="none" w:sz="0" w:space="0" w:color="auto"/>
        <w:bottom w:val="none" w:sz="0" w:space="0" w:color="auto"/>
        <w:right w:val="none" w:sz="0" w:space="0" w:color="auto"/>
      </w:divBdr>
    </w:div>
    <w:div w:id="122387621">
      <w:bodyDiv w:val="1"/>
      <w:marLeft w:val="0"/>
      <w:marRight w:val="0"/>
      <w:marTop w:val="0"/>
      <w:marBottom w:val="0"/>
      <w:divBdr>
        <w:top w:val="none" w:sz="0" w:space="0" w:color="auto"/>
        <w:left w:val="none" w:sz="0" w:space="0" w:color="auto"/>
        <w:bottom w:val="none" w:sz="0" w:space="0" w:color="auto"/>
        <w:right w:val="none" w:sz="0" w:space="0" w:color="auto"/>
      </w:divBdr>
    </w:div>
    <w:div w:id="130101046">
      <w:bodyDiv w:val="1"/>
      <w:marLeft w:val="0"/>
      <w:marRight w:val="0"/>
      <w:marTop w:val="0"/>
      <w:marBottom w:val="0"/>
      <w:divBdr>
        <w:top w:val="none" w:sz="0" w:space="0" w:color="auto"/>
        <w:left w:val="none" w:sz="0" w:space="0" w:color="auto"/>
        <w:bottom w:val="none" w:sz="0" w:space="0" w:color="auto"/>
        <w:right w:val="none" w:sz="0" w:space="0" w:color="auto"/>
      </w:divBdr>
    </w:div>
    <w:div w:id="188687529">
      <w:bodyDiv w:val="1"/>
      <w:marLeft w:val="0"/>
      <w:marRight w:val="0"/>
      <w:marTop w:val="0"/>
      <w:marBottom w:val="0"/>
      <w:divBdr>
        <w:top w:val="none" w:sz="0" w:space="0" w:color="auto"/>
        <w:left w:val="none" w:sz="0" w:space="0" w:color="auto"/>
        <w:bottom w:val="none" w:sz="0" w:space="0" w:color="auto"/>
        <w:right w:val="none" w:sz="0" w:space="0" w:color="auto"/>
      </w:divBdr>
    </w:div>
    <w:div w:id="193427245">
      <w:bodyDiv w:val="1"/>
      <w:marLeft w:val="0"/>
      <w:marRight w:val="0"/>
      <w:marTop w:val="0"/>
      <w:marBottom w:val="0"/>
      <w:divBdr>
        <w:top w:val="none" w:sz="0" w:space="0" w:color="auto"/>
        <w:left w:val="none" w:sz="0" w:space="0" w:color="auto"/>
        <w:bottom w:val="none" w:sz="0" w:space="0" w:color="auto"/>
        <w:right w:val="none" w:sz="0" w:space="0" w:color="auto"/>
      </w:divBdr>
    </w:div>
    <w:div w:id="210965651">
      <w:bodyDiv w:val="1"/>
      <w:marLeft w:val="0"/>
      <w:marRight w:val="0"/>
      <w:marTop w:val="0"/>
      <w:marBottom w:val="0"/>
      <w:divBdr>
        <w:top w:val="none" w:sz="0" w:space="0" w:color="auto"/>
        <w:left w:val="none" w:sz="0" w:space="0" w:color="auto"/>
        <w:bottom w:val="none" w:sz="0" w:space="0" w:color="auto"/>
        <w:right w:val="none" w:sz="0" w:space="0" w:color="auto"/>
      </w:divBdr>
    </w:div>
    <w:div w:id="261649208">
      <w:bodyDiv w:val="1"/>
      <w:marLeft w:val="0"/>
      <w:marRight w:val="0"/>
      <w:marTop w:val="0"/>
      <w:marBottom w:val="0"/>
      <w:divBdr>
        <w:top w:val="none" w:sz="0" w:space="0" w:color="auto"/>
        <w:left w:val="none" w:sz="0" w:space="0" w:color="auto"/>
        <w:bottom w:val="none" w:sz="0" w:space="0" w:color="auto"/>
        <w:right w:val="none" w:sz="0" w:space="0" w:color="auto"/>
      </w:divBdr>
    </w:div>
    <w:div w:id="274946869">
      <w:bodyDiv w:val="1"/>
      <w:marLeft w:val="0"/>
      <w:marRight w:val="0"/>
      <w:marTop w:val="0"/>
      <w:marBottom w:val="0"/>
      <w:divBdr>
        <w:top w:val="none" w:sz="0" w:space="0" w:color="auto"/>
        <w:left w:val="none" w:sz="0" w:space="0" w:color="auto"/>
        <w:bottom w:val="none" w:sz="0" w:space="0" w:color="auto"/>
        <w:right w:val="none" w:sz="0" w:space="0" w:color="auto"/>
      </w:divBdr>
    </w:div>
    <w:div w:id="286357379">
      <w:bodyDiv w:val="1"/>
      <w:marLeft w:val="0"/>
      <w:marRight w:val="0"/>
      <w:marTop w:val="0"/>
      <w:marBottom w:val="0"/>
      <w:divBdr>
        <w:top w:val="none" w:sz="0" w:space="0" w:color="auto"/>
        <w:left w:val="none" w:sz="0" w:space="0" w:color="auto"/>
        <w:bottom w:val="none" w:sz="0" w:space="0" w:color="auto"/>
        <w:right w:val="none" w:sz="0" w:space="0" w:color="auto"/>
      </w:divBdr>
    </w:div>
    <w:div w:id="317150339">
      <w:bodyDiv w:val="1"/>
      <w:marLeft w:val="0"/>
      <w:marRight w:val="0"/>
      <w:marTop w:val="0"/>
      <w:marBottom w:val="0"/>
      <w:divBdr>
        <w:top w:val="none" w:sz="0" w:space="0" w:color="auto"/>
        <w:left w:val="none" w:sz="0" w:space="0" w:color="auto"/>
        <w:bottom w:val="none" w:sz="0" w:space="0" w:color="auto"/>
        <w:right w:val="none" w:sz="0" w:space="0" w:color="auto"/>
      </w:divBdr>
    </w:div>
    <w:div w:id="323123329">
      <w:bodyDiv w:val="1"/>
      <w:marLeft w:val="0"/>
      <w:marRight w:val="0"/>
      <w:marTop w:val="0"/>
      <w:marBottom w:val="0"/>
      <w:divBdr>
        <w:top w:val="none" w:sz="0" w:space="0" w:color="auto"/>
        <w:left w:val="none" w:sz="0" w:space="0" w:color="auto"/>
        <w:bottom w:val="none" w:sz="0" w:space="0" w:color="auto"/>
        <w:right w:val="none" w:sz="0" w:space="0" w:color="auto"/>
      </w:divBdr>
    </w:div>
    <w:div w:id="349259482">
      <w:bodyDiv w:val="1"/>
      <w:marLeft w:val="0"/>
      <w:marRight w:val="0"/>
      <w:marTop w:val="0"/>
      <w:marBottom w:val="0"/>
      <w:divBdr>
        <w:top w:val="none" w:sz="0" w:space="0" w:color="auto"/>
        <w:left w:val="none" w:sz="0" w:space="0" w:color="auto"/>
        <w:bottom w:val="none" w:sz="0" w:space="0" w:color="auto"/>
        <w:right w:val="none" w:sz="0" w:space="0" w:color="auto"/>
      </w:divBdr>
    </w:div>
    <w:div w:id="356198714">
      <w:bodyDiv w:val="1"/>
      <w:marLeft w:val="0"/>
      <w:marRight w:val="0"/>
      <w:marTop w:val="0"/>
      <w:marBottom w:val="0"/>
      <w:divBdr>
        <w:top w:val="none" w:sz="0" w:space="0" w:color="auto"/>
        <w:left w:val="none" w:sz="0" w:space="0" w:color="auto"/>
        <w:bottom w:val="none" w:sz="0" w:space="0" w:color="auto"/>
        <w:right w:val="none" w:sz="0" w:space="0" w:color="auto"/>
      </w:divBdr>
    </w:div>
    <w:div w:id="382219659">
      <w:bodyDiv w:val="1"/>
      <w:marLeft w:val="0"/>
      <w:marRight w:val="0"/>
      <w:marTop w:val="0"/>
      <w:marBottom w:val="0"/>
      <w:divBdr>
        <w:top w:val="none" w:sz="0" w:space="0" w:color="auto"/>
        <w:left w:val="none" w:sz="0" w:space="0" w:color="auto"/>
        <w:bottom w:val="none" w:sz="0" w:space="0" w:color="auto"/>
        <w:right w:val="none" w:sz="0" w:space="0" w:color="auto"/>
      </w:divBdr>
    </w:div>
    <w:div w:id="384374350">
      <w:bodyDiv w:val="1"/>
      <w:marLeft w:val="0"/>
      <w:marRight w:val="0"/>
      <w:marTop w:val="0"/>
      <w:marBottom w:val="0"/>
      <w:divBdr>
        <w:top w:val="none" w:sz="0" w:space="0" w:color="auto"/>
        <w:left w:val="none" w:sz="0" w:space="0" w:color="auto"/>
        <w:bottom w:val="none" w:sz="0" w:space="0" w:color="auto"/>
        <w:right w:val="none" w:sz="0" w:space="0" w:color="auto"/>
      </w:divBdr>
    </w:div>
    <w:div w:id="423960796">
      <w:bodyDiv w:val="1"/>
      <w:marLeft w:val="0"/>
      <w:marRight w:val="0"/>
      <w:marTop w:val="0"/>
      <w:marBottom w:val="0"/>
      <w:divBdr>
        <w:top w:val="none" w:sz="0" w:space="0" w:color="auto"/>
        <w:left w:val="none" w:sz="0" w:space="0" w:color="auto"/>
        <w:bottom w:val="none" w:sz="0" w:space="0" w:color="auto"/>
        <w:right w:val="none" w:sz="0" w:space="0" w:color="auto"/>
      </w:divBdr>
    </w:div>
    <w:div w:id="437217812">
      <w:bodyDiv w:val="1"/>
      <w:marLeft w:val="0"/>
      <w:marRight w:val="0"/>
      <w:marTop w:val="0"/>
      <w:marBottom w:val="0"/>
      <w:divBdr>
        <w:top w:val="none" w:sz="0" w:space="0" w:color="auto"/>
        <w:left w:val="none" w:sz="0" w:space="0" w:color="auto"/>
        <w:bottom w:val="none" w:sz="0" w:space="0" w:color="auto"/>
        <w:right w:val="none" w:sz="0" w:space="0" w:color="auto"/>
      </w:divBdr>
    </w:div>
    <w:div w:id="480929739">
      <w:bodyDiv w:val="1"/>
      <w:marLeft w:val="0"/>
      <w:marRight w:val="0"/>
      <w:marTop w:val="0"/>
      <w:marBottom w:val="0"/>
      <w:divBdr>
        <w:top w:val="none" w:sz="0" w:space="0" w:color="auto"/>
        <w:left w:val="none" w:sz="0" w:space="0" w:color="auto"/>
        <w:bottom w:val="none" w:sz="0" w:space="0" w:color="auto"/>
        <w:right w:val="none" w:sz="0" w:space="0" w:color="auto"/>
      </w:divBdr>
    </w:div>
    <w:div w:id="508562078">
      <w:bodyDiv w:val="1"/>
      <w:marLeft w:val="0"/>
      <w:marRight w:val="0"/>
      <w:marTop w:val="0"/>
      <w:marBottom w:val="0"/>
      <w:divBdr>
        <w:top w:val="none" w:sz="0" w:space="0" w:color="auto"/>
        <w:left w:val="none" w:sz="0" w:space="0" w:color="auto"/>
        <w:bottom w:val="none" w:sz="0" w:space="0" w:color="auto"/>
        <w:right w:val="none" w:sz="0" w:space="0" w:color="auto"/>
      </w:divBdr>
      <w:divsChild>
        <w:div w:id="642394052">
          <w:marLeft w:val="0"/>
          <w:marRight w:val="0"/>
          <w:marTop w:val="0"/>
          <w:marBottom w:val="0"/>
          <w:divBdr>
            <w:top w:val="none" w:sz="0" w:space="0" w:color="auto"/>
            <w:left w:val="none" w:sz="0" w:space="0" w:color="auto"/>
            <w:bottom w:val="none" w:sz="0" w:space="0" w:color="auto"/>
            <w:right w:val="none" w:sz="0" w:space="0" w:color="auto"/>
          </w:divBdr>
        </w:div>
      </w:divsChild>
    </w:div>
    <w:div w:id="512383661">
      <w:bodyDiv w:val="1"/>
      <w:marLeft w:val="0"/>
      <w:marRight w:val="0"/>
      <w:marTop w:val="0"/>
      <w:marBottom w:val="0"/>
      <w:divBdr>
        <w:top w:val="none" w:sz="0" w:space="0" w:color="auto"/>
        <w:left w:val="none" w:sz="0" w:space="0" w:color="auto"/>
        <w:bottom w:val="none" w:sz="0" w:space="0" w:color="auto"/>
        <w:right w:val="none" w:sz="0" w:space="0" w:color="auto"/>
      </w:divBdr>
    </w:div>
    <w:div w:id="516192326">
      <w:bodyDiv w:val="1"/>
      <w:marLeft w:val="0"/>
      <w:marRight w:val="0"/>
      <w:marTop w:val="0"/>
      <w:marBottom w:val="0"/>
      <w:divBdr>
        <w:top w:val="none" w:sz="0" w:space="0" w:color="auto"/>
        <w:left w:val="none" w:sz="0" w:space="0" w:color="auto"/>
        <w:bottom w:val="none" w:sz="0" w:space="0" w:color="auto"/>
        <w:right w:val="none" w:sz="0" w:space="0" w:color="auto"/>
      </w:divBdr>
    </w:div>
    <w:div w:id="524636987">
      <w:bodyDiv w:val="1"/>
      <w:marLeft w:val="0"/>
      <w:marRight w:val="0"/>
      <w:marTop w:val="0"/>
      <w:marBottom w:val="0"/>
      <w:divBdr>
        <w:top w:val="none" w:sz="0" w:space="0" w:color="auto"/>
        <w:left w:val="none" w:sz="0" w:space="0" w:color="auto"/>
        <w:bottom w:val="none" w:sz="0" w:space="0" w:color="auto"/>
        <w:right w:val="none" w:sz="0" w:space="0" w:color="auto"/>
      </w:divBdr>
    </w:div>
    <w:div w:id="544945722">
      <w:bodyDiv w:val="1"/>
      <w:marLeft w:val="0"/>
      <w:marRight w:val="0"/>
      <w:marTop w:val="0"/>
      <w:marBottom w:val="0"/>
      <w:divBdr>
        <w:top w:val="none" w:sz="0" w:space="0" w:color="auto"/>
        <w:left w:val="none" w:sz="0" w:space="0" w:color="auto"/>
        <w:bottom w:val="none" w:sz="0" w:space="0" w:color="auto"/>
        <w:right w:val="none" w:sz="0" w:space="0" w:color="auto"/>
      </w:divBdr>
    </w:div>
    <w:div w:id="569729958">
      <w:bodyDiv w:val="1"/>
      <w:marLeft w:val="0"/>
      <w:marRight w:val="0"/>
      <w:marTop w:val="0"/>
      <w:marBottom w:val="0"/>
      <w:divBdr>
        <w:top w:val="none" w:sz="0" w:space="0" w:color="auto"/>
        <w:left w:val="none" w:sz="0" w:space="0" w:color="auto"/>
        <w:bottom w:val="none" w:sz="0" w:space="0" w:color="auto"/>
        <w:right w:val="none" w:sz="0" w:space="0" w:color="auto"/>
      </w:divBdr>
    </w:div>
    <w:div w:id="577597438">
      <w:bodyDiv w:val="1"/>
      <w:marLeft w:val="0"/>
      <w:marRight w:val="0"/>
      <w:marTop w:val="0"/>
      <w:marBottom w:val="0"/>
      <w:divBdr>
        <w:top w:val="none" w:sz="0" w:space="0" w:color="auto"/>
        <w:left w:val="none" w:sz="0" w:space="0" w:color="auto"/>
        <w:bottom w:val="none" w:sz="0" w:space="0" w:color="auto"/>
        <w:right w:val="none" w:sz="0" w:space="0" w:color="auto"/>
      </w:divBdr>
    </w:div>
    <w:div w:id="597642093">
      <w:bodyDiv w:val="1"/>
      <w:marLeft w:val="0"/>
      <w:marRight w:val="0"/>
      <w:marTop w:val="0"/>
      <w:marBottom w:val="0"/>
      <w:divBdr>
        <w:top w:val="none" w:sz="0" w:space="0" w:color="auto"/>
        <w:left w:val="none" w:sz="0" w:space="0" w:color="auto"/>
        <w:bottom w:val="none" w:sz="0" w:space="0" w:color="auto"/>
        <w:right w:val="none" w:sz="0" w:space="0" w:color="auto"/>
      </w:divBdr>
    </w:div>
    <w:div w:id="667946452">
      <w:bodyDiv w:val="1"/>
      <w:marLeft w:val="0"/>
      <w:marRight w:val="0"/>
      <w:marTop w:val="0"/>
      <w:marBottom w:val="0"/>
      <w:divBdr>
        <w:top w:val="none" w:sz="0" w:space="0" w:color="auto"/>
        <w:left w:val="none" w:sz="0" w:space="0" w:color="auto"/>
        <w:bottom w:val="none" w:sz="0" w:space="0" w:color="auto"/>
        <w:right w:val="none" w:sz="0" w:space="0" w:color="auto"/>
      </w:divBdr>
    </w:div>
    <w:div w:id="714622698">
      <w:bodyDiv w:val="1"/>
      <w:marLeft w:val="0"/>
      <w:marRight w:val="0"/>
      <w:marTop w:val="0"/>
      <w:marBottom w:val="0"/>
      <w:divBdr>
        <w:top w:val="none" w:sz="0" w:space="0" w:color="auto"/>
        <w:left w:val="none" w:sz="0" w:space="0" w:color="auto"/>
        <w:bottom w:val="none" w:sz="0" w:space="0" w:color="auto"/>
        <w:right w:val="none" w:sz="0" w:space="0" w:color="auto"/>
      </w:divBdr>
    </w:div>
    <w:div w:id="722296795">
      <w:bodyDiv w:val="1"/>
      <w:marLeft w:val="0"/>
      <w:marRight w:val="0"/>
      <w:marTop w:val="0"/>
      <w:marBottom w:val="0"/>
      <w:divBdr>
        <w:top w:val="none" w:sz="0" w:space="0" w:color="auto"/>
        <w:left w:val="none" w:sz="0" w:space="0" w:color="auto"/>
        <w:bottom w:val="none" w:sz="0" w:space="0" w:color="auto"/>
        <w:right w:val="none" w:sz="0" w:space="0" w:color="auto"/>
      </w:divBdr>
    </w:div>
    <w:div w:id="737094621">
      <w:bodyDiv w:val="1"/>
      <w:marLeft w:val="0"/>
      <w:marRight w:val="0"/>
      <w:marTop w:val="0"/>
      <w:marBottom w:val="0"/>
      <w:divBdr>
        <w:top w:val="none" w:sz="0" w:space="0" w:color="auto"/>
        <w:left w:val="none" w:sz="0" w:space="0" w:color="auto"/>
        <w:bottom w:val="none" w:sz="0" w:space="0" w:color="auto"/>
        <w:right w:val="none" w:sz="0" w:space="0" w:color="auto"/>
      </w:divBdr>
    </w:div>
    <w:div w:id="765543815">
      <w:bodyDiv w:val="1"/>
      <w:marLeft w:val="0"/>
      <w:marRight w:val="0"/>
      <w:marTop w:val="0"/>
      <w:marBottom w:val="0"/>
      <w:divBdr>
        <w:top w:val="none" w:sz="0" w:space="0" w:color="auto"/>
        <w:left w:val="none" w:sz="0" w:space="0" w:color="auto"/>
        <w:bottom w:val="none" w:sz="0" w:space="0" w:color="auto"/>
        <w:right w:val="none" w:sz="0" w:space="0" w:color="auto"/>
      </w:divBdr>
    </w:div>
    <w:div w:id="769085466">
      <w:bodyDiv w:val="1"/>
      <w:marLeft w:val="0"/>
      <w:marRight w:val="0"/>
      <w:marTop w:val="0"/>
      <w:marBottom w:val="0"/>
      <w:divBdr>
        <w:top w:val="none" w:sz="0" w:space="0" w:color="auto"/>
        <w:left w:val="none" w:sz="0" w:space="0" w:color="auto"/>
        <w:bottom w:val="none" w:sz="0" w:space="0" w:color="auto"/>
        <w:right w:val="none" w:sz="0" w:space="0" w:color="auto"/>
      </w:divBdr>
    </w:div>
    <w:div w:id="838499622">
      <w:bodyDiv w:val="1"/>
      <w:marLeft w:val="0"/>
      <w:marRight w:val="0"/>
      <w:marTop w:val="0"/>
      <w:marBottom w:val="0"/>
      <w:divBdr>
        <w:top w:val="none" w:sz="0" w:space="0" w:color="auto"/>
        <w:left w:val="none" w:sz="0" w:space="0" w:color="auto"/>
        <w:bottom w:val="none" w:sz="0" w:space="0" w:color="auto"/>
        <w:right w:val="none" w:sz="0" w:space="0" w:color="auto"/>
      </w:divBdr>
    </w:div>
    <w:div w:id="878934904">
      <w:bodyDiv w:val="1"/>
      <w:marLeft w:val="0"/>
      <w:marRight w:val="0"/>
      <w:marTop w:val="0"/>
      <w:marBottom w:val="0"/>
      <w:divBdr>
        <w:top w:val="none" w:sz="0" w:space="0" w:color="auto"/>
        <w:left w:val="none" w:sz="0" w:space="0" w:color="auto"/>
        <w:bottom w:val="none" w:sz="0" w:space="0" w:color="auto"/>
        <w:right w:val="none" w:sz="0" w:space="0" w:color="auto"/>
      </w:divBdr>
    </w:div>
    <w:div w:id="889196791">
      <w:bodyDiv w:val="1"/>
      <w:marLeft w:val="0"/>
      <w:marRight w:val="0"/>
      <w:marTop w:val="0"/>
      <w:marBottom w:val="0"/>
      <w:divBdr>
        <w:top w:val="none" w:sz="0" w:space="0" w:color="auto"/>
        <w:left w:val="none" w:sz="0" w:space="0" w:color="auto"/>
        <w:bottom w:val="none" w:sz="0" w:space="0" w:color="auto"/>
        <w:right w:val="none" w:sz="0" w:space="0" w:color="auto"/>
      </w:divBdr>
    </w:div>
    <w:div w:id="896162518">
      <w:bodyDiv w:val="1"/>
      <w:marLeft w:val="0"/>
      <w:marRight w:val="0"/>
      <w:marTop w:val="0"/>
      <w:marBottom w:val="0"/>
      <w:divBdr>
        <w:top w:val="none" w:sz="0" w:space="0" w:color="auto"/>
        <w:left w:val="none" w:sz="0" w:space="0" w:color="auto"/>
        <w:bottom w:val="none" w:sz="0" w:space="0" w:color="auto"/>
        <w:right w:val="none" w:sz="0" w:space="0" w:color="auto"/>
      </w:divBdr>
    </w:div>
    <w:div w:id="950429178">
      <w:bodyDiv w:val="1"/>
      <w:marLeft w:val="0"/>
      <w:marRight w:val="0"/>
      <w:marTop w:val="0"/>
      <w:marBottom w:val="0"/>
      <w:divBdr>
        <w:top w:val="none" w:sz="0" w:space="0" w:color="auto"/>
        <w:left w:val="none" w:sz="0" w:space="0" w:color="auto"/>
        <w:bottom w:val="none" w:sz="0" w:space="0" w:color="auto"/>
        <w:right w:val="none" w:sz="0" w:space="0" w:color="auto"/>
      </w:divBdr>
    </w:div>
    <w:div w:id="953170806">
      <w:bodyDiv w:val="1"/>
      <w:marLeft w:val="0"/>
      <w:marRight w:val="0"/>
      <w:marTop w:val="0"/>
      <w:marBottom w:val="0"/>
      <w:divBdr>
        <w:top w:val="none" w:sz="0" w:space="0" w:color="auto"/>
        <w:left w:val="none" w:sz="0" w:space="0" w:color="auto"/>
        <w:bottom w:val="none" w:sz="0" w:space="0" w:color="auto"/>
        <w:right w:val="none" w:sz="0" w:space="0" w:color="auto"/>
      </w:divBdr>
    </w:div>
    <w:div w:id="977996296">
      <w:bodyDiv w:val="1"/>
      <w:marLeft w:val="0"/>
      <w:marRight w:val="0"/>
      <w:marTop w:val="0"/>
      <w:marBottom w:val="0"/>
      <w:divBdr>
        <w:top w:val="none" w:sz="0" w:space="0" w:color="auto"/>
        <w:left w:val="none" w:sz="0" w:space="0" w:color="auto"/>
        <w:bottom w:val="none" w:sz="0" w:space="0" w:color="auto"/>
        <w:right w:val="none" w:sz="0" w:space="0" w:color="auto"/>
      </w:divBdr>
    </w:div>
    <w:div w:id="993683057">
      <w:bodyDiv w:val="1"/>
      <w:marLeft w:val="0"/>
      <w:marRight w:val="0"/>
      <w:marTop w:val="0"/>
      <w:marBottom w:val="0"/>
      <w:divBdr>
        <w:top w:val="none" w:sz="0" w:space="0" w:color="auto"/>
        <w:left w:val="none" w:sz="0" w:space="0" w:color="auto"/>
        <w:bottom w:val="none" w:sz="0" w:space="0" w:color="auto"/>
        <w:right w:val="none" w:sz="0" w:space="0" w:color="auto"/>
      </w:divBdr>
    </w:div>
    <w:div w:id="1014114462">
      <w:bodyDiv w:val="1"/>
      <w:marLeft w:val="0"/>
      <w:marRight w:val="0"/>
      <w:marTop w:val="0"/>
      <w:marBottom w:val="0"/>
      <w:divBdr>
        <w:top w:val="none" w:sz="0" w:space="0" w:color="auto"/>
        <w:left w:val="none" w:sz="0" w:space="0" w:color="auto"/>
        <w:bottom w:val="none" w:sz="0" w:space="0" w:color="auto"/>
        <w:right w:val="none" w:sz="0" w:space="0" w:color="auto"/>
      </w:divBdr>
    </w:div>
    <w:div w:id="1021273824">
      <w:bodyDiv w:val="1"/>
      <w:marLeft w:val="0"/>
      <w:marRight w:val="0"/>
      <w:marTop w:val="0"/>
      <w:marBottom w:val="0"/>
      <w:divBdr>
        <w:top w:val="none" w:sz="0" w:space="0" w:color="auto"/>
        <w:left w:val="none" w:sz="0" w:space="0" w:color="auto"/>
        <w:bottom w:val="none" w:sz="0" w:space="0" w:color="auto"/>
        <w:right w:val="none" w:sz="0" w:space="0" w:color="auto"/>
      </w:divBdr>
    </w:div>
    <w:div w:id="1040014468">
      <w:bodyDiv w:val="1"/>
      <w:marLeft w:val="0"/>
      <w:marRight w:val="0"/>
      <w:marTop w:val="0"/>
      <w:marBottom w:val="0"/>
      <w:divBdr>
        <w:top w:val="none" w:sz="0" w:space="0" w:color="auto"/>
        <w:left w:val="none" w:sz="0" w:space="0" w:color="auto"/>
        <w:bottom w:val="none" w:sz="0" w:space="0" w:color="auto"/>
        <w:right w:val="none" w:sz="0" w:space="0" w:color="auto"/>
      </w:divBdr>
    </w:div>
    <w:div w:id="1042443898">
      <w:bodyDiv w:val="1"/>
      <w:marLeft w:val="0"/>
      <w:marRight w:val="0"/>
      <w:marTop w:val="0"/>
      <w:marBottom w:val="0"/>
      <w:divBdr>
        <w:top w:val="none" w:sz="0" w:space="0" w:color="auto"/>
        <w:left w:val="none" w:sz="0" w:space="0" w:color="auto"/>
        <w:bottom w:val="none" w:sz="0" w:space="0" w:color="auto"/>
        <w:right w:val="none" w:sz="0" w:space="0" w:color="auto"/>
      </w:divBdr>
    </w:div>
    <w:div w:id="1066105948">
      <w:bodyDiv w:val="1"/>
      <w:marLeft w:val="0"/>
      <w:marRight w:val="0"/>
      <w:marTop w:val="0"/>
      <w:marBottom w:val="0"/>
      <w:divBdr>
        <w:top w:val="none" w:sz="0" w:space="0" w:color="auto"/>
        <w:left w:val="none" w:sz="0" w:space="0" w:color="auto"/>
        <w:bottom w:val="none" w:sz="0" w:space="0" w:color="auto"/>
        <w:right w:val="none" w:sz="0" w:space="0" w:color="auto"/>
      </w:divBdr>
    </w:div>
    <w:div w:id="1113744162">
      <w:bodyDiv w:val="1"/>
      <w:marLeft w:val="0"/>
      <w:marRight w:val="0"/>
      <w:marTop w:val="0"/>
      <w:marBottom w:val="0"/>
      <w:divBdr>
        <w:top w:val="none" w:sz="0" w:space="0" w:color="auto"/>
        <w:left w:val="none" w:sz="0" w:space="0" w:color="auto"/>
        <w:bottom w:val="none" w:sz="0" w:space="0" w:color="auto"/>
        <w:right w:val="none" w:sz="0" w:space="0" w:color="auto"/>
      </w:divBdr>
    </w:div>
    <w:div w:id="1143499298">
      <w:bodyDiv w:val="1"/>
      <w:marLeft w:val="0"/>
      <w:marRight w:val="0"/>
      <w:marTop w:val="0"/>
      <w:marBottom w:val="0"/>
      <w:divBdr>
        <w:top w:val="none" w:sz="0" w:space="0" w:color="auto"/>
        <w:left w:val="none" w:sz="0" w:space="0" w:color="auto"/>
        <w:bottom w:val="none" w:sz="0" w:space="0" w:color="auto"/>
        <w:right w:val="none" w:sz="0" w:space="0" w:color="auto"/>
      </w:divBdr>
    </w:div>
    <w:div w:id="1149321604">
      <w:bodyDiv w:val="1"/>
      <w:marLeft w:val="0"/>
      <w:marRight w:val="0"/>
      <w:marTop w:val="0"/>
      <w:marBottom w:val="0"/>
      <w:divBdr>
        <w:top w:val="none" w:sz="0" w:space="0" w:color="auto"/>
        <w:left w:val="none" w:sz="0" w:space="0" w:color="auto"/>
        <w:bottom w:val="none" w:sz="0" w:space="0" w:color="auto"/>
        <w:right w:val="none" w:sz="0" w:space="0" w:color="auto"/>
      </w:divBdr>
    </w:div>
    <w:div w:id="1184436065">
      <w:bodyDiv w:val="1"/>
      <w:marLeft w:val="0"/>
      <w:marRight w:val="0"/>
      <w:marTop w:val="0"/>
      <w:marBottom w:val="0"/>
      <w:divBdr>
        <w:top w:val="none" w:sz="0" w:space="0" w:color="auto"/>
        <w:left w:val="none" w:sz="0" w:space="0" w:color="auto"/>
        <w:bottom w:val="none" w:sz="0" w:space="0" w:color="auto"/>
        <w:right w:val="none" w:sz="0" w:space="0" w:color="auto"/>
      </w:divBdr>
    </w:div>
    <w:div w:id="1215509956">
      <w:bodyDiv w:val="1"/>
      <w:marLeft w:val="0"/>
      <w:marRight w:val="0"/>
      <w:marTop w:val="0"/>
      <w:marBottom w:val="0"/>
      <w:divBdr>
        <w:top w:val="none" w:sz="0" w:space="0" w:color="auto"/>
        <w:left w:val="none" w:sz="0" w:space="0" w:color="auto"/>
        <w:bottom w:val="none" w:sz="0" w:space="0" w:color="auto"/>
        <w:right w:val="none" w:sz="0" w:space="0" w:color="auto"/>
      </w:divBdr>
    </w:div>
    <w:div w:id="1224024119">
      <w:bodyDiv w:val="1"/>
      <w:marLeft w:val="0"/>
      <w:marRight w:val="0"/>
      <w:marTop w:val="0"/>
      <w:marBottom w:val="0"/>
      <w:divBdr>
        <w:top w:val="none" w:sz="0" w:space="0" w:color="auto"/>
        <w:left w:val="none" w:sz="0" w:space="0" w:color="auto"/>
        <w:bottom w:val="none" w:sz="0" w:space="0" w:color="auto"/>
        <w:right w:val="none" w:sz="0" w:space="0" w:color="auto"/>
      </w:divBdr>
    </w:div>
    <w:div w:id="1259023065">
      <w:bodyDiv w:val="1"/>
      <w:marLeft w:val="0"/>
      <w:marRight w:val="0"/>
      <w:marTop w:val="0"/>
      <w:marBottom w:val="0"/>
      <w:divBdr>
        <w:top w:val="none" w:sz="0" w:space="0" w:color="auto"/>
        <w:left w:val="none" w:sz="0" w:space="0" w:color="auto"/>
        <w:bottom w:val="none" w:sz="0" w:space="0" w:color="auto"/>
        <w:right w:val="none" w:sz="0" w:space="0" w:color="auto"/>
      </w:divBdr>
    </w:div>
    <w:div w:id="1278486349">
      <w:bodyDiv w:val="1"/>
      <w:marLeft w:val="0"/>
      <w:marRight w:val="0"/>
      <w:marTop w:val="0"/>
      <w:marBottom w:val="0"/>
      <w:divBdr>
        <w:top w:val="none" w:sz="0" w:space="0" w:color="auto"/>
        <w:left w:val="none" w:sz="0" w:space="0" w:color="auto"/>
        <w:bottom w:val="none" w:sz="0" w:space="0" w:color="auto"/>
        <w:right w:val="none" w:sz="0" w:space="0" w:color="auto"/>
      </w:divBdr>
    </w:div>
    <w:div w:id="1308165552">
      <w:bodyDiv w:val="1"/>
      <w:marLeft w:val="0"/>
      <w:marRight w:val="0"/>
      <w:marTop w:val="0"/>
      <w:marBottom w:val="0"/>
      <w:divBdr>
        <w:top w:val="none" w:sz="0" w:space="0" w:color="auto"/>
        <w:left w:val="none" w:sz="0" w:space="0" w:color="auto"/>
        <w:bottom w:val="none" w:sz="0" w:space="0" w:color="auto"/>
        <w:right w:val="none" w:sz="0" w:space="0" w:color="auto"/>
      </w:divBdr>
    </w:div>
    <w:div w:id="1311058519">
      <w:bodyDiv w:val="1"/>
      <w:marLeft w:val="0"/>
      <w:marRight w:val="0"/>
      <w:marTop w:val="0"/>
      <w:marBottom w:val="0"/>
      <w:divBdr>
        <w:top w:val="none" w:sz="0" w:space="0" w:color="auto"/>
        <w:left w:val="none" w:sz="0" w:space="0" w:color="auto"/>
        <w:bottom w:val="none" w:sz="0" w:space="0" w:color="auto"/>
        <w:right w:val="none" w:sz="0" w:space="0" w:color="auto"/>
      </w:divBdr>
    </w:div>
    <w:div w:id="1319770458">
      <w:bodyDiv w:val="1"/>
      <w:marLeft w:val="0"/>
      <w:marRight w:val="0"/>
      <w:marTop w:val="0"/>
      <w:marBottom w:val="0"/>
      <w:divBdr>
        <w:top w:val="none" w:sz="0" w:space="0" w:color="auto"/>
        <w:left w:val="none" w:sz="0" w:space="0" w:color="auto"/>
        <w:bottom w:val="none" w:sz="0" w:space="0" w:color="auto"/>
        <w:right w:val="none" w:sz="0" w:space="0" w:color="auto"/>
      </w:divBdr>
    </w:div>
    <w:div w:id="1349139936">
      <w:bodyDiv w:val="1"/>
      <w:marLeft w:val="0"/>
      <w:marRight w:val="0"/>
      <w:marTop w:val="0"/>
      <w:marBottom w:val="0"/>
      <w:divBdr>
        <w:top w:val="none" w:sz="0" w:space="0" w:color="auto"/>
        <w:left w:val="none" w:sz="0" w:space="0" w:color="auto"/>
        <w:bottom w:val="none" w:sz="0" w:space="0" w:color="auto"/>
        <w:right w:val="none" w:sz="0" w:space="0" w:color="auto"/>
      </w:divBdr>
    </w:div>
    <w:div w:id="1378163894">
      <w:bodyDiv w:val="1"/>
      <w:marLeft w:val="0"/>
      <w:marRight w:val="0"/>
      <w:marTop w:val="0"/>
      <w:marBottom w:val="0"/>
      <w:divBdr>
        <w:top w:val="none" w:sz="0" w:space="0" w:color="auto"/>
        <w:left w:val="none" w:sz="0" w:space="0" w:color="auto"/>
        <w:bottom w:val="none" w:sz="0" w:space="0" w:color="auto"/>
        <w:right w:val="none" w:sz="0" w:space="0" w:color="auto"/>
      </w:divBdr>
      <w:divsChild>
        <w:div w:id="1201457">
          <w:marLeft w:val="0"/>
          <w:marRight w:val="0"/>
          <w:marTop w:val="0"/>
          <w:marBottom w:val="0"/>
          <w:divBdr>
            <w:top w:val="none" w:sz="0" w:space="0" w:color="auto"/>
            <w:left w:val="none" w:sz="0" w:space="0" w:color="auto"/>
            <w:bottom w:val="none" w:sz="0" w:space="0" w:color="auto"/>
            <w:right w:val="none" w:sz="0" w:space="0" w:color="auto"/>
          </w:divBdr>
        </w:div>
      </w:divsChild>
    </w:div>
    <w:div w:id="1392001032">
      <w:bodyDiv w:val="1"/>
      <w:marLeft w:val="0"/>
      <w:marRight w:val="0"/>
      <w:marTop w:val="0"/>
      <w:marBottom w:val="0"/>
      <w:divBdr>
        <w:top w:val="none" w:sz="0" w:space="0" w:color="auto"/>
        <w:left w:val="none" w:sz="0" w:space="0" w:color="auto"/>
        <w:bottom w:val="none" w:sz="0" w:space="0" w:color="auto"/>
        <w:right w:val="none" w:sz="0" w:space="0" w:color="auto"/>
      </w:divBdr>
    </w:div>
    <w:div w:id="1419793678">
      <w:bodyDiv w:val="1"/>
      <w:marLeft w:val="0"/>
      <w:marRight w:val="0"/>
      <w:marTop w:val="0"/>
      <w:marBottom w:val="0"/>
      <w:divBdr>
        <w:top w:val="none" w:sz="0" w:space="0" w:color="auto"/>
        <w:left w:val="none" w:sz="0" w:space="0" w:color="auto"/>
        <w:bottom w:val="none" w:sz="0" w:space="0" w:color="auto"/>
        <w:right w:val="none" w:sz="0" w:space="0" w:color="auto"/>
      </w:divBdr>
    </w:div>
    <w:div w:id="1471827211">
      <w:bodyDiv w:val="1"/>
      <w:marLeft w:val="0"/>
      <w:marRight w:val="0"/>
      <w:marTop w:val="0"/>
      <w:marBottom w:val="0"/>
      <w:divBdr>
        <w:top w:val="none" w:sz="0" w:space="0" w:color="auto"/>
        <w:left w:val="none" w:sz="0" w:space="0" w:color="auto"/>
        <w:bottom w:val="none" w:sz="0" w:space="0" w:color="auto"/>
        <w:right w:val="none" w:sz="0" w:space="0" w:color="auto"/>
      </w:divBdr>
    </w:div>
    <w:div w:id="1478835409">
      <w:bodyDiv w:val="1"/>
      <w:marLeft w:val="0"/>
      <w:marRight w:val="0"/>
      <w:marTop w:val="0"/>
      <w:marBottom w:val="0"/>
      <w:divBdr>
        <w:top w:val="none" w:sz="0" w:space="0" w:color="auto"/>
        <w:left w:val="none" w:sz="0" w:space="0" w:color="auto"/>
        <w:bottom w:val="none" w:sz="0" w:space="0" w:color="auto"/>
        <w:right w:val="none" w:sz="0" w:space="0" w:color="auto"/>
      </w:divBdr>
    </w:div>
    <w:div w:id="1497257753">
      <w:bodyDiv w:val="1"/>
      <w:marLeft w:val="0"/>
      <w:marRight w:val="0"/>
      <w:marTop w:val="0"/>
      <w:marBottom w:val="0"/>
      <w:divBdr>
        <w:top w:val="none" w:sz="0" w:space="0" w:color="auto"/>
        <w:left w:val="none" w:sz="0" w:space="0" w:color="auto"/>
        <w:bottom w:val="none" w:sz="0" w:space="0" w:color="auto"/>
        <w:right w:val="none" w:sz="0" w:space="0" w:color="auto"/>
      </w:divBdr>
    </w:div>
    <w:div w:id="1518695677">
      <w:bodyDiv w:val="1"/>
      <w:marLeft w:val="0"/>
      <w:marRight w:val="0"/>
      <w:marTop w:val="0"/>
      <w:marBottom w:val="0"/>
      <w:divBdr>
        <w:top w:val="none" w:sz="0" w:space="0" w:color="auto"/>
        <w:left w:val="none" w:sz="0" w:space="0" w:color="auto"/>
        <w:bottom w:val="none" w:sz="0" w:space="0" w:color="auto"/>
        <w:right w:val="none" w:sz="0" w:space="0" w:color="auto"/>
      </w:divBdr>
    </w:div>
    <w:div w:id="1531265019">
      <w:bodyDiv w:val="1"/>
      <w:marLeft w:val="0"/>
      <w:marRight w:val="0"/>
      <w:marTop w:val="0"/>
      <w:marBottom w:val="0"/>
      <w:divBdr>
        <w:top w:val="none" w:sz="0" w:space="0" w:color="auto"/>
        <w:left w:val="none" w:sz="0" w:space="0" w:color="auto"/>
        <w:bottom w:val="none" w:sz="0" w:space="0" w:color="auto"/>
        <w:right w:val="none" w:sz="0" w:space="0" w:color="auto"/>
      </w:divBdr>
    </w:div>
    <w:div w:id="1546794589">
      <w:bodyDiv w:val="1"/>
      <w:marLeft w:val="0"/>
      <w:marRight w:val="0"/>
      <w:marTop w:val="0"/>
      <w:marBottom w:val="0"/>
      <w:divBdr>
        <w:top w:val="none" w:sz="0" w:space="0" w:color="auto"/>
        <w:left w:val="none" w:sz="0" w:space="0" w:color="auto"/>
        <w:bottom w:val="none" w:sz="0" w:space="0" w:color="auto"/>
        <w:right w:val="none" w:sz="0" w:space="0" w:color="auto"/>
      </w:divBdr>
    </w:div>
    <w:div w:id="1622957316">
      <w:bodyDiv w:val="1"/>
      <w:marLeft w:val="0"/>
      <w:marRight w:val="0"/>
      <w:marTop w:val="0"/>
      <w:marBottom w:val="0"/>
      <w:divBdr>
        <w:top w:val="none" w:sz="0" w:space="0" w:color="auto"/>
        <w:left w:val="none" w:sz="0" w:space="0" w:color="auto"/>
        <w:bottom w:val="none" w:sz="0" w:space="0" w:color="auto"/>
        <w:right w:val="none" w:sz="0" w:space="0" w:color="auto"/>
      </w:divBdr>
    </w:div>
    <w:div w:id="1640064055">
      <w:bodyDiv w:val="1"/>
      <w:marLeft w:val="0"/>
      <w:marRight w:val="0"/>
      <w:marTop w:val="0"/>
      <w:marBottom w:val="0"/>
      <w:divBdr>
        <w:top w:val="none" w:sz="0" w:space="0" w:color="auto"/>
        <w:left w:val="none" w:sz="0" w:space="0" w:color="auto"/>
        <w:bottom w:val="none" w:sz="0" w:space="0" w:color="auto"/>
        <w:right w:val="none" w:sz="0" w:space="0" w:color="auto"/>
      </w:divBdr>
    </w:div>
    <w:div w:id="1652098867">
      <w:bodyDiv w:val="1"/>
      <w:marLeft w:val="0"/>
      <w:marRight w:val="0"/>
      <w:marTop w:val="0"/>
      <w:marBottom w:val="0"/>
      <w:divBdr>
        <w:top w:val="none" w:sz="0" w:space="0" w:color="auto"/>
        <w:left w:val="none" w:sz="0" w:space="0" w:color="auto"/>
        <w:bottom w:val="none" w:sz="0" w:space="0" w:color="auto"/>
        <w:right w:val="none" w:sz="0" w:space="0" w:color="auto"/>
      </w:divBdr>
    </w:div>
    <w:div w:id="1658338893">
      <w:bodyDiv w:val="1"/>
      <w:marLeft w:val="0"/>
      <w:marRight w:val="0"/>
      <w:marTop w:val="0"/>
      <w:marBottom w:val="0"/>
      <w:divBdr>
        <w:top w:val="none" w:sz="0" w:space="0" w:color="auto"/>
        <w:left w:val="none" w:sz="0" w:space="0" w:color="auto"/>
        <w:bottom w:val="none" w:sz="0" w:space="0" w:color="auto"/>
        <w:right w:val="none" w:sz="0" w:space="0" w:color="auto"/>
      </w:divBdr>
    </w:div>
    <w:div w:id="1667128244">
      <w:bodyDiv w:val="1"/>
      <w:marLeft w:val="0"/>
      <w:marRight w:val="0"/>
      <w:marTop w:val="0"/>
      <w:marBottom w:val="0"/>
      <w:divBdr>
        <w:top w:val="none" w:sz="0" w:space="0" w:color="auto"/>
        <w:left w:val="none" w:sz="0" w:space="0" w:color="auto"/>
        <w:bottom w:val="none" w:sz="0" w:space="0" w:color="auto"/>
        <w:right w:val="none" w:sz="0" w:space="0" w:color="auto"/>
      </w:divBdr>
    </w:div>
    <w:div w:id="1678461033">
      <w:bodyDiv w:val="1"/>
      <w:marLeft w:val="0"/>
      <w:marRight w:val="0"/>
      <w:marTop w:val="0"/>
      <w:marBottom w:val="0"/>
      <w:divBdr>
        <w:top w:val="none" w:sz="0" w:space="0" w:color="auto"/>
        <w:left w:val="none" w:sz="0" w:space="0" w:color="auto"/>
        <w:bottom w:val="none" w:sz="0" w:space="0" w:color="auto"/>
        <w:right w:val="none" w:sz="0" w:space="0" w:color="auto"/>
      </w:divBdr>
    </w:div>
    <w:div w:id="1701202068">
      <w:bodyDiv w:val="1"/>
      <w:marLeft w:val="0"/>
      <w:marRight w:val="0"/>
      <w:marTop w:val="0"/>
      <w:marBottom w:val="0"/>
      <w:divBdr>
        <w:top w:val="none" w:sz="0" w:space="0" w:color="auto"/>
        <w:left w:val="none" w:sz="0" w:space="0" w:color="auto"/>
        <w:bottom w:val="none" w:sz="0" w:space="0" w:color="auto"/>
        <w:right w:val="none" w:sz="0" w:space="0" w:color="auto"/>
      </w:divBdr>
    </w:div>
    <w:div w:id="1701740091">
      <w:bodyDiv w:val="1"/>
      <w:marLeft w:val="0"/>
      <w:marRight w:val="0"/>
      <w:marTop w:val="0"/>
      <w:marBottom w:val="0"/>
      <w:divBdr>
        <w:top w:val="none" w:sz="0" w:space="0" w:color="auto"/>
        <w:left w:val="none" w:sz="0" w:space="0" w:color="auto"/>
        <w:bottom w:val="none" w:sz="0" w:space="0" w:color="auto"/>
        <w:right w:val="none" w:sz="0" w:space="0" w:color="auto"/>
      </w:divBdr>
    </w:div>
    <w:div w:id="1704018873">
      <w:bodyDiv w:val="1"/>
      <w:marLeft w:val="0"/>
      <w:marRight w:val="0"/>
      <w:marTop w:val="0"/>
      <w:marBottom w:val="0"/>
      <w:divBdr>
        <w:top w:val="none" w:sz="0" w:space="0" w:color="auto"/>
        <w:left w:val="none" w:sz="0" w:space="0" w:color="auto"/>
        <w:bottom w:val="none" w:sz="0" w:space="0" w:color="auto"/>
        <w:right w:val="none" w:sz="0" w:space="0" w:color="auto"/>
      </w:divBdr>
    </w:div>
    <w:div w:id="1711758509">
      <w:bodyDiv w:val="1"/>
      <w:marLeft w:val="0"/>
      <w:marRight w:val="0"/>
      <w:marTop w:val="0"/>
      <w:marBottom w:val="0"/>
      <w:divBdr>
        <w:top w:val="none" w:sz="0" w:space="0" w:color="auto"/>
        <w:left w:val="none" w:sz="0" w:space="0" w:color="auto"/>
        <w:bottom w:val="none" w:sz="0" w:space="0" w:color="auto"/>
        <w:right w:val="none" w:sz="0" w:space="0" w:color="auto"/>
      </w:divBdr>
    </w:div>
    <w:div w:id="1774128200">
      <w:bodyDiv w:val="1"/>
      <w:marLeft w:val="0"/>
      <w:marRight w:val="0"/>
      <w:marTop w:val="0"/>
      <w:marBottom w:val="0"/>
      <w:divBdr>
        <w:top w:val="none" w:sz="0" w:space="0" w:color="auto"/>
        <w:left w:val="none" w:sz="0" w:space="0" w:color="auto"/>
        <w:bottom w:val="none" w:sz="0" w:space="0" w:color="auto"/>
        <w:right w:val="none" w:sz="0" w:space="0" w:color="auto"/>
      </w:divBdr>
    </w:div>
    <w:div w:id="1921986959">
      <w:bodyDiv w:val="1"/>
      <w:marLeft w:val="0"/>
      <w:marRight w:val="0"/>
      <w:marTop w:val="0"/>
      <w:marBottom w:val="0"/>
      <w:divBdr>
        <w:top w:val="none" w:sz="0" w:space="0" w:color="auto"/>
        <w:left w:val="none" w:sz="0" w:space="0" w:color="auto"/>
        <w:bottom w:val="none" w:sz="0" w:space="0" w:color="auto"/>
        <w:right w:val="none" w:sz="0" w:space="0" w:color="auto"/>
      </w:divBdr>
    </w:div>
    <w:div w:id="1956204564">
      <w:bodyDiv w:val="1"/>
      <w:marLeft w:val="0"/>
      <w:marRight w:val="0"/>
      <w:marTop w:val="0"/>
      <w:marBottom w:val="0"/>
      <w:divBdr>
        <w:top w:val="none" w:sz="0" w:space="0" w:color="auto"/>
        <w:left w:val="none" w:sz="0" w:space="0" w:color="auto"/>
        <w:bottom w:val="none" w:sz="0" w:space="0" w:color="auto"/>
        <w:right w:val="none" w:sz="0" w:space="0" w:color="auto"/>
      </w:divBdr>
    </w:div>
    <w:div w:id="1996295053">
      <w:bodyDiv w:val="1"/>
      <w:marLeft w:val="0"/>
      <w:marRight w:val="0"/>
      <w:marTop w:val="0"/>
      <w:marBottom w:val="0"/>
      <w:divBdr>
        <w:top w:val="none" w:sz="0" w:space="0" w:color="auto"/>
        <w:left w:val="none" w:sz="0" w:space="0" w:color="auto"/>
        <w:bottom w:val="none" w:sz="0" w:space="0" w:color="auto"/>
        <w:right w:val="none" w:sz="0" w:space="0" w:color="auto"/>
      </w:divBdr>
    </w:div>
    <w:div w:id="2005694691">
      <w:bodyDiv w:val="1"/>
      <w:marLeft w:val="0"/>
      <w:marRight w:val="0"/>
      <w:marTop w:val="0"/>
      <w:marBottom w:val="0"/>
      <w:divBdr>
        <w:top w:val="none" w:sz="0" w:space="0" w:color="auto"/>
        <w:left w:val="none" w:sz="0" w:space="0" w:color="auto"/>
        <w:bottom w:val="none" w:sz="0" w:space="0" w:color="auto"/>
        <w:right w:val="none" w:sz="0" w:space="0" w:color="auto"/>
      </w:divBdr>
    </w:div>
    <w:div w:id="2066563506">
      <w:bodyDiv w:val="1"/>
      <w:marLeft w:val="0"/>
      <w:marRight w:val="0"/>
      <w:marTop w:val="0"/>
      <w:marBottom w:val="0"/>
      <w:divBdr>
        <w:top w:val="none" w:sz="0" w:space="0" w:color="auto"/>
        <w:left w:val="none" w:sz="0" w:space="0" w:color="auto"/>
        <w:bottom w:val="none" w:sz="0" w:space="0" w:color="auto"/>
        <w:right w:val="none" w:sz="0" w:space="0" w:color="auto"/>
      </w:divBdr>
    </w:div>
    <w:div w:id="2074311422">
      <w:bodyDiv w:val="1"/>
      <w:marLeft w:val="0"/>
      <w:marRight w:val="0"/>
      <w:marTop w:val="0"/>
      <w:marBottom w:val="0"/>
      <w:divBdr>
        <w:top w:val="none" w:sz="0" w:space="0" w:color="auto"/>
        <w:left w:val="none" w:sz="0" w:space="0" w:color="auto"/>
        <w:bottom w:val="none" w:sz="0" w:space="0" w:color="auto"/>
        <w:right w:val="none" w:sz="0" w:space="0" w:color="auto"/>
      </w:divBdr>
    </w:div>
    <w:div w:id="2083336186">
      <w:bodyDiv w:val="1"/>
      <w:marLeft w:val="0"/>
      <w:marRight w:val="0"/>
      <w:marTop w:val="0"/>
      <w:marBottom w:val="0"/>
      <w:divBdr>
        <w:top w:val="none" w:sz="0" w:space="0" w:color="auto"/>
        <w:left w:val="none" w:sz="0" w:space="0" w:color="auto"/>
        <w:bottom w:val="none" w:sz="0" w:space="0" w:color="auto"/>
        <w:right w:val="none" w:sz="0" w:space="0" w:color="auto"/>
      </w:divBdr>
    </w:div>
    <w:div w:id="2137990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microsoft.com/office/2007/relationships/hdphoto" Target="media/hdphoto3.wdp"/><Relationship Id="rId26" Type="http://schemas.microsoft.com/office/2007/relationships/hdphoto" Target="media/hdphoto7.wdp"/><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www.lavasa.com/pdf/RfRP-dated-21052019.pdf" TargetMode="Externa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hdphoto" Target="media/hdphoto6.wdp"/><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hdphoto" Target="media/hdphoto8.wdp"/><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www.investinganswers.com/node/2474" TargetMode="Externa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10.png"/><Relationship Id="rId30" Type="http://schemas.openxmlformats.org/officeDocument/2006/relationships/hyperlink" Target="http://www.investinganswers.com/node/5011" TargetMode="Externa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5136785C9ED4DD5A88C47EE69E3505C"/>
        <w:category>
          <w:name w:val="General"/>
          <w:gallery w:val="placeholder"/>
        </w:category>
        <w:types>
          <w:type w:val="bbPlcHdr"/>
        </w:types>
        <w:behaviors>
          <w:behavior w:val="content"/>
        </w:behaviors>
        <w:guid w:val="{8C06B197-4B1B-43B7-9335-430A5A94D25E}"/>
      </w:docPartPr>
      <w:docPartBody>
        <w:p w:rsidR="009801A3" w:rsidRDefault="009801A3" w:rsidP="009801A3">
          <w:pPr>
            <w:pStyle w:val="35136785C9ED4DD5A88C47EE69E3505C"/>
          </w:pPr>
          <w:r w:rsidRPr="00E76F52">
            <w:rPr>
              <w:rStyle w:val="PlaceholderText"/>
            </w:rPr>
            <w:t>Click here to enter a date.</w:t>
          </w:r>
        </w:p>
      </w:docPartBody>
    </w:docPart>
    <w:docPart>
      <w:docPartPr>
        <w:name w:val="E1D193CB7B1147AE9C45D2FBEE8F7CF0"/>
        <w:category>
          <w:name w:val="General"/>
          <w:gallery w:val="placeholder"/>
        </w:category>
        <w:types>
          <w:type w:val="bbPlcHdr"/>
        </w:types>
        <w:behaviors>
          <w:behavior w:val="content"/>
        </w:behaviors>
        <w:guid w:val="{C8E6843F-96FD-40B2-ABE9-81E13D1C54F3}"/>
      </w:docPartPr>
      <w:docPartBody>
        <w:p w:rsidR="007411C6" w:rsidRDefault="00645DFF" w:rsidP="00645DFF">
          <w:pPr>
            <w:pStyle w:val="E1D193CB7B1147AE9C45D2FBEE8F7CF0"/>
          </w:pPr>
          <w:r w:rsidRPr="00E76F52">
            <w:rPr>
              <w:rStyle w:val="PlaceholderText"/>
            </w:rPr>
            <w:t>Choose a building block.</w:t>
          </w:r>
        </w:p>
      </w:docPartBody>
    </w:docPart>
    <w:docPart>
      <w:docPartPr>
        <w:name w:val="420C91A2D8D34B2682B1FA8E0B97BF8C"/>
        <w:category>
          <w:name w:val="General"/>
          <w:gallery w:val="placeholder"/>
        </w:category>
        <w:types>
          <w:type w:val="bbPlcHdr"/>
        </w:types>
        <w:behaviors>
          <w:behavior w:val="content"/>
        </w:behaviors>
        <w:guid w:val="{98742F61-6960-42B5-8CD1-D4A39865B27A}"/>
      </w:docPartPr>
      <w:docPartBody>
        <w:p w:rsidR="007411C6" w:rsidRDefault="00645DFF" w:rsidP="00645DFF">
          <w:pPr>
            <w:pStyle w:val="420C91A2D8D34B2682B1FA8E0B97BF8C"/>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TFCt00">
    <w:altName w:val="MS Gothic"/>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01A3"/>
    <w:rsid w:val="000244F3"/>
    <w:rsid w:val="000C605B"/>
    <w:rsid w:val="001604D2"/>
    <w:rsid w:val="00231594"/>
    <w:rsid w:val="002B7A15"/>
    <w:rsid w:val="00301596"/>
    <w:rsid w:val="00323CF1"/>
    <w:rsid w:val="003E794D"/>
    <w:rsid w:val="004313F1"/>
    <w:rsid w:val="00503210"/>
    <w:rsid w:val="00527539"/>
    <w:rsid w:val="00530D8C"/>
    <w:rsid w:val="005A6E00"/>
    <w:rsid w:val="00604A1D"/>
    <w:rsid w:val="00645DFF"/>
    <w:rsid w:val="006C7F60"/>
    <w:rsid w:val="007411C6"/>
    <w:rsid w:val="007B2744"/>
    <w:rsid w:val="00811C8F"/>
    <w:rsid w:val="008D02E3"/>
    <w:rsid w:val="008F4408"/>
    <w:rsid w:val="009801A3"/>
    <w:rsid w:val="009A3A50"/>
    <w:rsid w:val="00A075BF"/>
    <w:rsid w:val="00A17C99"/>
    <w:rsid w:val="00A82466"/>
    <w:rsid w:val="00AE0AD5"/>
    <w:rsid w:val="00B116B0"/>
    <w:rsid w:val="00B13E2E"/>
    <w:rsid w:val="00B25F58"/>
    <w:rsid w:val="00B74E81"/>
    <w:rsid w:val="00B8280F"/>
    <w:rsid w:val="00B9130F"/>
    <w:rsid w:val="00BD4063"/>
    <w:rsid w:val="00C76805"/>
    <w:rsid w:val="00CC1564"/>
    <w:rsid w:val="00CE43C3"/>
    <w:rsid w:val="00DE166F"/>
    <w:rsid w:val="00E20E32"/>
    <w:rsid w:val="00E24EE2"/>
    <w:rsid w:val="00E252C9"/>
    <w:rsid w:val="00E41E96"/>
    <w:rsid w:val="00E43133"/>
    <w:rsid w:val="00E635A6"/>
    <w:rsid w:val="00F019EC"/>
    <w:rsid w:val="00F166CC"/>
    <w:rsid w:val="00F36E9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45DFF"/>
    <w:rPr>
      <w:color w:val="808080"/>
    </w:rPr>
  </w:style>
  <w:style w:type="paragraph" w:customStyle="1" w:styleId="35136785C9ED4DD5A88C47EE69E3505C">
    <w:name w:val="35136785C9ED4DD5A88C47EE69E3505C"/>
    <w:rsid w:val="009801A3"/>
  </w:style>
  <w:style w:type="paragraph" w:customStyle="1" w:styleId="E1D193CB7B1147AE9C45D2FBEE8F7CF0">
    <w:name w:val="E1D193CB7B1147AE9C45D2FBEE8F7CF0"/>
    <w:rsid w:val="00645DFF"/>
  </w:style>
  <w:style w:type="paragraph" w:customStyle="1" w:styleId="420C91A2D8D34B2682B1FA8E0B97BF8C">
    <w:name w:val="420C91A2D8D34B2682B1FA8E0B97BF8C"/>
    <w:rsid w:val="00645D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D734A-220A-4C04-871C-253E26D92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16043</TotalTime>
  <Pages>44</Pages>
  <Words>11867</Words>
  <Characters>67642</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M/s Essar Power Gujarat Limited, Jamnagar, Gujarat</dc:subject>
  <dc:creator>Saransh</dc:creator>
  <cp:lastModifiedBy>Rachit</cp:lastModifiedBy>
  <cp:revision>208</cp:revision>
  <cp:lastPrinted>2023-01-20T09:03:00Z</cp:lastPrinted>
  <dcterms:created xsi:type="dcterms:W3CDTF">2019-11-11T12:45:00Z</dcterms:created>
  <dcterms:modified xsi:type="dcterms:W3CDTF">2023-01-20T12:55:00Z</dcterms:modified>
</cp:coreProperties>
</file>