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6B68E" w14:textId="200DEBDE" w:rsidR="00CF78E7" w:rsidRDefault="00CF78E7" w:rsidP="0087294A">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35ABE392" w:rsidR="00E11206" w:rsidRPr="005C6FC8" w:rsidRDefault="00E11206" w:rsidP="0087294A">
      <w:pPr>
        <w:spacing w:line="360" w:lineRule="auto"/>
        <w:ind w:left="-142" w:right="-289"/>
        <w:rPr>
          <w:b/>
        </w:rPr>
      </w:pPr>
      <w:r w:rsidRPr="0085415D">
        <w:rPr>
          <w:rFonts w:ascii="Arial" w:hAnsi="Arial" w:cs="Arial"/>
          <w:b/>
        </w:rPr>
        <w:t xml:space="preserve">File No.: </w:t>
      </w:r>
      <w:r w:rsidR="00655E10">
        <w:rPr>
          <w:rFonts w:ascii="Arial" w:hAnsi="Arial" w:cs="Arial"/>
          <w:b/>
        </w:rPr>
        <w:t>VIS (</w:t>
      </w:r>
      <w:r w:rsidR="00791AC8">
        <w:rPr>
          <w:rFonts w:ascii="Arial" w:hAnsi="Arial" w:cs="Arial"/>
          <w:b/>
        </w:rPr>
        <w:t>2022-23)-PL462-Q101-448-765</w:t>
      </w:r>
      <w:r w:rsidRPr="005C6FC8">
        <w:rPr>
          <w:rFonts w:ascii="Arial" w:hAnsi="Arial" w:cs="Arial"/>
          <w:b/>
        </w:rPr>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3-01-05T00:00:00Z">
            <w:dateFormat w:val="dd.MM.yyyy"/>
            <w:lid w:val="en-IN"/>
            <w:storeMappedDataAs w:val="dateTime"/>
            <w:calendar w:val="gregorian"/>
          </w:date>
        </w:sdtPr>
        <w:sdtEndPr/>
        <w:sdtContent>
          <w:r w:rsidR="00791AC8">
            <w:rPr>
              <w:rFonts w:ascii="Arial" w:hAnsi="Arial" w:cs="Arial"/>
              <w:b/>
              <w:lang w:val="en-IN"/>
            </w:rPr>
            <w:t>05.01.2023</w:t>
          </w:r>
        </w:sdtContent>
      </w:sdt>
    </w:p>
    <w:p w14:paraId="263EF4E3" w14:textId="77777777" w:rsidR="00385A5E" w:rsidRDefault="00385A5E" w:rsidP="0087294A">
      <w:pPr>
        <w:ind w:left="-142" w:right="-289"/>
        <w:jc w:val="center"/>
        <w:rPr>
          <w:rFonts w:ascii="Arial" w:hAnsi="Arial" w:cs="Arial"/>
          <w:b/>
          <w:szCs w:val="12"/>
        </w:rPr>
      </w:pPr>
    </w:p>
    <w:p w14:paraId="117C260A" w14:textId="77777777" w:rsidR="00655E10" w:rsidRPr="00AF6342" w:rsidRDefault="00655E10" w:rsidP="0087294A">
      <w:pPr>
        <w:ind w:left="-142" w:right="-289"/>
        <w:jc w:val="center"/>
        <w:rPr>
          <w:rFonts w:ascii="Arial" w:hAnsi="Arial" w:cs="Arial"/>
          <w:b/>
          <w:szCs w:val="12"/>
        </w:rPr>
      </w:pPr>
    </w:p>
    <w:p w14:paraId="584563E2" w14:textId="50E02455" w:rsidR="00E11206" w:rsidRDefault="00E11206" w:rsidP="0087294A">
      <w:pPr>
        <w:ind w:left="-142" w:right="-289"/>
        <w:jc w:val="center"/>
        <w:rPr>
          <w:rFonts w:ascii="Arial" w:hAnsi="Arial" w:cs="Arial"/>
          <w:b/>
          <w:sz w:val="48"/>
        </w:rPr>
      </w:pPr>
      <w:r w:rsidRPr="005C6FC8">
        <w:rPr>
          <w:rFonts w:ascii="Arial" w:hAnsi="Arial" w:cs="Arial"/>
          <w:b/>
          <w:sz w:val="48"/>
        </w:rPr>
        <w:t>ENTERPRISE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14A15EB6" w14:textId="01D63356" w:rsidR="00791AC8" w:rsidRPr="00655E10" w:rsidRDefault="00791AC8" w:rsidP="004F7609">
      <w:pPr>
        <w:spacing w:after="0"/>
        <w:ind w:left="-142" w:right="-289"/>
        <w:jc w:val="center"/>
        <w:outlineLvl w:val="0"/>
        <w:rPr>
          <w:rFonts w:ascii="Arial" w:hAnsi="Arial" w:cs="Arial"/>
          <w:b/>
          <w:sz w:val="48"/>
          <w:szCs w:val="20"/>
        </w:rPr>
      </w:pPr>
      <w:r>
        <w:rPr>
          <w:rFonts w:ascii="Arial" w:hAnsi="Arial" w:cs="Arial"/>
          <w:b/>
          <w:sz w:val="48"/>
        </w:rPr>
        <w:t>SUB-</w:t>
      </w:r>
      <w:r w:rsidRPr="004D12D8">
        <w:rPr>
          <w:rFonts w:ascii="Arial" w:hAnsi="Arial" w:cs="Arial"/>
          <w:b/>
          <w:sz w:val="48"/>
        </w:rPr>
        <w:t xml:space="preserve">CRITICAL </w:t>
      </w:r>
      <w:r>
        <w:rPr>
          <w:rFonts w:ascii="Arial" w:hAnsi="Arial" w:cs="Arial"/>
          <w:b/>
          <w:sz w:val="48"/>
        </w:rPr>
        <w:t>COAL-FIRED</w:t>
      </w:r>
      <w:r w:rsidR="00655E10">
        <w:rPr>
          <w:rFonts w:ascii="Arial" w:hAnsi="Arial" w:cs="Arial"/>
          <w:b/>
          <w:sz w:val="48"/>
        </w:rPr>
        <w:t xml:space="preserve"> </w:t>
      </w:r>
      <w:r w:rsidR="00655E10" w:rsidRPr="00791AC8">
        <w:rPr>
          <w:rFonts w:ascii="Arial" w:hAnsi="Arial" w:cs="Arial"/>
          <w:b/>
          <w:sz w:val="48"/>
          <w:szCs w:val="20"/>
        </w:rPr>
        <w:t>THERMAL POWER PLANT</w:t>
      </w:r>
      <w:r w:rsidR="00655E10">
        <w:rPr>
          <w:rFonts w:ascii="Arial" w:hAnsi="Arial" w:cs="Arial"/>
          <w:b/>
          <w:sz w:val="48"/>
          <w:szCs w:val="20"/>
        </w:rPr>
        <w:t xml:space="preserve"> </w:t>
      </w:r>
      <w:r>
        <w:rPr>
          <w:rFonts w:ascii="Arial" w:hAnsi="Arial" w:cs="Arial"/>
          <w:b/>
          <w:sz w:val="48"/>
        </w:rPr>
        <w:t>3600 MW (6x600 MW)</w:t>
      </w:r>
    </w:p>
    <w:p w14:paraId="59395AD4" w14:textId="77777777" w:rsidR="00CF78E7" w:rsidRPr="00CF78E7" w:rsidRDefault="00CF78E7" w:rsidP="0087294A">
      <w:pPr>
        <w:ind w:left="-142" w:right="-289"/>
        <w:jc w:val="center"/>
        <w:outlineLvl w:val="0"/>
        <w:rPr>
          <w:rFonts w:ascii="Arial" w:hAnsi="Arial" w:cs="Arial"/>
          <w:b/>
          <w:sz w:val="2"/>
          <w:szCs w:val="2"/>
        </w:rPr>
      </w:pPr>
    </w:p>
    <w:p w14:paraId="60054CE3" w14:textId="62CBFF29" w:rsidR="00791AC8" w:rsidRPr="00791AC8" w:rsidRDefault="00791AC8" w:rsidP="0087294A">
      <w:pPr>
        <w:ind w:left="-142" w:right="-289"/>
        <w:jc w:val="center"/>
        <w:outlineLvl w:val="0"/>
        <w:rPr>
          <w:rFonts w:ascii="Arial" w:hAnsi="Arial" w:cs="Arial"/>
          <w:b/>
          <w:sz w:val="48"/>
          <w:szCs w:val="20"/>
        </w:rPr>
      </w:pPr>
      <w:r>
        <w:rPr>
          <w:rFonts w:ascii="Arial" w:hAnsi="Arial" w:cs="Arial"/>
          <w:b/>
          <w:sz w:val="56"/>
        </w:rPr>
        <w:t xml:space="preserve"> </w:t>
      </w:r>
      <w:r w:rsidRPr="00791AC8">
        <w:rPr>
          <w:rFonts w:ascii="Arial" w:hAnsi="Arial" w:cs="Arial"/>
          <w:b/>
          <w:sz w:val="44"/>
          <w:szCs w:val="20"/>
        </w:rPr>
        <w:t xml:space="preserve">(3 UNITS UNDER CWIP)                                       </w:t>
      </w:r>
    </w:p>
    <w:p w14:paraId="46638E89" w14:textId="77777777" w:rsidR="00791AC8" w:rsidRDefault="00791AC8" w:rsidP="0087294A">
      <w:pPr>
        <w:ind w:left="-142" w:right="-289"/>
        <w:rPr>
          <w:b/>
        </w:rPr>
      </w:pP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E1D193CB7B1147AE9C45D2FBEE8F7CF0"/>
        </w:placeholder>
        <w:docPartList>
          <w:docPartGallery w:val="Quick Parts"/>
        </w:docPartList>
      </w:sdtPr>
      <w:sdtEndPr/>
      <w:sdtContent>
        <w:p w14:paraId="1FB0D899" w14:textId="77777777" w:rsidR="00791AC8" w:rsidRDefault="00791AC8" w:rsidP="0087294A">
          <w:pPr>
            <w:spacing w:line="360" w:lineRule="auto"/>
            <w:ind w:left="-142" w:right="-289"/>
            <w:jc w:val="center"/>
            <w:rPr>
              <w:rFonts w:ascii="Arial" w:hAnsi="Arial" w:cs="Arial"/>
              <w:b/>
            </w:rPr>
          </w:pPr>
          <w:r>
            <w:rPr>
              <w:rFonts w:ascii="Arial" w:hAnsi="Arial" w:cs="Arial"/>
              <w:b/>
            </w:rPr>
            <w:t>DISTRICT JANJGIR- CHAMPA, CHHATTISGARH, INDIA</w:t>
          </w:r>
        </w:p>
      </w:sdtContent>
    </w:sdt>
    <w:p w14:paraId="5E7225F2" w14:textId="77777777" w:rsidR="00791AC8" w:rsidRPr="008A6698" w:rsidRDefault="00791AC8" w:rsidP="0087294A">
      <w:pPr>
        <w:ind w:left="-142" w:right="-289"/>
        <w:rPr>
          <w:rFonts w:ascii="Arial" w:hAnsi="Arial" w:cs="Arial"/>
          <w:b/>
        </w:rPr>
      </w:pPr>
    </w:p>
    <w:p w14:paraId="5C268FE0" w14:textId="77777777" w:rsidR="00791AC8" w:rsidRDefault="0046125D"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End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649E53C4" w14:textId="27D887DA" w:rsidR="00791AC8" w:rsidRPr="00F148D8" w:rsidRDefault="00791AC8" w:rsidP="0087294A">
      <w:pPr>
        <w:tabs>
          <w:tab w:val="left" w:pos="9209"/>
        </w:tabs>
        <w:spacing w:line="360" w:lineRule="auto"/>
        <w:ind w:left="-142" w:right="-289"/>
        <w:jc w:val="center"/>
        <w:rPr>
          <w:rFonts w:ascii="Arial" w:hAnsi="Arial" w:cs="Arial"/>
          <w:b/>
        </w:rPr>
      </w:pPr>
      <w:r>
        <w:rPr>
          <w:rFonts w:ascii="Arial" w:hAnsi="Arial" w:cs="Arial"/>
          <w:b/>
        </w:rPr>
        <w:t>M/S KSK MAHANADI POWER COMPANY LIMITED (KMPCL)</w:t>
      </w:r>
    </w:p>
    <w:p w14:paraId="2900806A" w14:textId="77777777" w:rsidR="00791AC8" w:rsidRPr="00CF78E7" w:rsidRDefault="00791AC8" w:rsidP="0087294A">
      <w:pPr>
        <w:tabs>
          <w:tab w:val="left" w:pos="8190"/>
        </w:tabs>
        <w:spacing w:line="360" w:lineRule="auto"/>
        <w:ind w:left="-142" w:right="-289"/>
        <w:jc w:val="center"/>
        <w:outlineLvl w:val="0"/>
        <w:rPr>
          <w:rFonts w:ascii="Arial" w:hAnsi="Arial" w:cs="Arial"/>
          <w:b/>
          <w:sz w:val="12"/>
          <w:szCs w:val="12"/>
        </w:rPr>
      </w:pPr>
    </w:p>
    <w:p w14:paraId="134B1FCD" w14:textId="77777777" w:rsidR="00791AC8" w:rsidRDefault="00791AC8" w:rsidP="0087294A">
      <w:pPr>
        <w:tabs>
          <w:tab w:val="left" w:pos="8190"/>
        </w:tabs>
        <w:spacing w:line="360" w:lineRule="auto"/>
        <w:ind w:left="-142" w:right="-289"/>
        <w:jc w:val="center"/>
        <w:outlineLvl w:val="0"/>
        <w:rPr>
          <w:rFonts w:ascii="Arial" w:hAnsi="Arial" w:cs="Arial"/>
          <w:b/>
        </w:rPr>
      </w:pPr>
      <w:r>
        <w:rPr>
          <w:rFonts w:ascii="Arial" w:hAnsi="Arial" w:cs="Arial"/>
          <w:b/>
        </w:rPr>
        <w:t>REPORT PREPARED FOR</w:t>
      </w:r>
    </w:p>
    <w:p w14:paraId="440FC547" w14:textId="6BAA7B7C" w:rsidR="00791AC8" w:rsidRDefault="00CF78E7" w:rsidP="0087294A">
      <w:pPr>
        <w:spacing w:line="276" w:lineRule="auto"/>
        <w:ind w:left="-142" w:right="-289" w:hanging="11"/>
        <w:jc w:val="center"/>
        <w:rPr>
          <w:rFonts w:ascii="Arial" w:hAnsi="Arial" w:cs="Arial"/>
          <w:b/>
        </w:rPr>
      </w:pPr>
      <w:r>
        <w:rPr>
          <w:rFonts w:ascii="Arial" w:hAnsi="Arial" w:cs="Arial"/>
          <w:b/>
        </w:rPr>
        <w:t>IDBI BANK, NPA MANAGEMENT GROUP, CORPORATE CENTER, MUMBAI</w:t>
      </w:r>
    </w:p>
    <w:p w14:paraId="4708BB36" w14:textId="77777777" w:rsidR="00655E10" w:rsidRPr="004F7609" w:rsidRDefault="00655E10" w:rsidP="0087294A">
      <w:pPr>
        <w:spacing w:line="276" w:lineRule="auto"/>
        <w:ind w:left="-142" w:right="-289" w:hanging="11"/>
        <w:jc w:val="center"/>
        <w:rPr>
          <w:rFonts w:ascii="Arial" w:hAnsi="Arial" w:cs="Arial"/>
          <w:b/>
          <w:sz w:val="40"/>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87294A">
      <w:pPr>
        <w:widowControl w:val="0"/>
        <w:autoSpaceDE w:val="0"/>
        <w:autoSpaceDN w:val="0"/>
        <w:spacing w:before="24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1D42F3">
          <w:headerReference w:type="default" r:id="rId9"/>
          <w:footerReference w:type="even" r:id="rId10"/>
          <w:footerReference w:type="default" r:id="rId11"/>
          <w:footerReference w:type="first" r:id="rId12"/>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87294A">
        <w:rPr>
          <w:rFonts w:ascii="Arial" w:hAnsi="Arial" w:cs="Arial"/>
          <w:b/>
          <w:i/>
          <w:sz w:val="22"/>
          <w:szCs w:val="22"/>
          <w:u w:val="single"/>
        </w:rPr>
        <w:t xml:space="preserve">Part </w:t>
      </w:r>
      <w:r w:rsidR="0087294A">
        <w:rPr>
          <w:rFonts w:ascii="Arial" w:hAnsi="Arial" w:cs="Arial"/>
          <w:b/>
          <w:i/>
          <w:sz w:val="22"/>
          <w:szCs w:val="22"/>
          <w:u w:val="single"/>
        </w:rPr>
        <w:t>H</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2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6744"/>
        <w:gridCol w:w="1860"/>
      </w:tblGrid>
      <w:tr w:rsidR="00D579B3" w14:paraId="726FEFAA"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u w:val="single"/>
              </w:rPr>
              <w:lastRenderedPageBreak/>
              <w:t>TABLE OF CONTENTS</w:t>
            </w:r>
          </w:p>
        </w:tc>
      </w:tr>
      <w:tr w:rsidR="00D579B3" w14:paraId="79E508CD"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Default="00D579B3" w:rsidP="00782165">
            <w:pPr>
              <w:spacing w:after="0" w:line="276" w:lineRule="auto"/>
              <w:jc w:val="center"/>
              <w:rPr>
                <w:rFonts w:ascii="Arial" w:hAnsi="Arial" w:cs="Arial"/>
                <w:b/>
                <w:sz w:val="22"/>
                <w:szCs w:val="22"/>
              </w:rPr>
            </w:pPr>
          </w:p>
        </w:tc>
      </w:tr>
      <w:tr w:rsidR="00D579B3" w14:paraId="0D3285B2" w14:textId="77777777" w:rsidTr="0087294A">
        <w:trPr>
          <w:trHeight w:val="432"/>
          <w:tblHeader/>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SECTIONS</w:t>
            </w:r>
          </w:p>
        </w:tc>
        <w:tc>
          <w:tcPr>
            <w:tcW w:w="32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Default="00D579B3" w:rsidP="00782165">
            <w:pPr>
              <w:spacing w:after="0" w:line="276" w:lineRule="auto"/>
              <w:jc w:val="center"/>
              <w:rPr>
                <w:rFonts w:ascii="Arial" w:hAnsi="Arial" w:cs="Arial"/>
                <w:b/>
                <w:color w:val="000000" w:themeColor="text1"/>
                <w:sz w:val="22"/>
                <w:szCs w:val="22"/>
              </w:rPr>
            </w:pPr>
            <w:r>
              <w:rPr>
                <w:rFonts w:ascii="Arial" w:hAnsi="Arial" w:cs="Arial"/>
                <w:b/>
                <w:color w:val="000000" w:themeColor="text1"/>
                <w:sz w:val="22"/>
                <w:szCs w:val="22"/>
              </w:rPr>
              <w:t>PARTICULARS</w:t>
            </w:r>
          </w:p>
        </w:tc>
        <w:tc>
          <w:tcPr>
            <w:tcW w:w="9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PAGE NO.</w:t>
            </w:r>
          </w:p>
        </w:tc>
      </w:tr>
      <w:tr w:rsidR="00D579B3" w14:paraId="6F6F5BD3"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A</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Default="00D579B3" w:rsidP="00782165">
            <w:pPr>
              <w:spacing w:after="0" w:line="276" w:lineRule="auto"/>
              <w:rPr>
                <w:rFonts w:ascii="Arial" w:hAnsi="Arial" w:cs="Arial"/>
                <w:b/>
                <w:sz w:val="22"/>
                <w:szCs w:val="22"/>
              </w:rPr>
            </w:pPr>
            <w:r>
              <w:rPr>
                <w:rFonts w:ascii="Arial" w:hAnsi="Arial" w:cs="Arial"/>
                <w:b/>
                <w:sz w:val="22"/>
                <w:szCs w:val="22"/>
              </w:rPr>
              <w:t>INTRODUCTION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0D0B17"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4</w:t>
            </w:r>
          </w:p>
        </w:tc>
      </w:tr>
      <w:tr w:rsidR="00D579B3" w14:paraId="502C946F"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About the Report</w:t>
            </w:r>
          </w:p>
        </w:tc>
        <w:tc>
          <w:tcPr>
            <w:tcW w:w="909" w:type="pct"/>
            <w:tcBorders>
              <w:top w:val="single" w:sz="4" w:space="0" w:color="auto"/>
              <w:left w:val="single" w:sz="4" w:space="0" w:color="auto"/>
              <w:bottom w:val="single" w:sz="4" w:space="0" w:color="auto"/>
              <w:right w:val="single" w:sz="4" w:space="0" w:color="auto"/>
            </w:tcBorders>
            <w:vAlign w:val="center"/>
            <w:hideMark/>
          </w:tcPr>
          <w:p w14:paraId="247C5098"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3D6C85F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Background of the Project</w:t>
            </w:r>
          </w:p>
        </w:tc>
        <w:tc>
          <w:tcPr>
            <w:tcW w:w="909" w:type="pct"/>
            <w:tcBorders>
              <w:top w:val="single" w:sz="4" w:space="0" w:color="auto"/>
              <w:left w:val="single" w:sz="4" w:space="0" w:color="auto"/>
              <w:bottom w:val="single" w:sz="4" w:space="0" w:color="auto"/>
              <w:right w:val="single" w:sz="4" w:space="0" w:color="auto"/>
            </w:tcBorders>
            <w:vAlign w:val="center"/>
            <w:hideMark/>
          </w:tcPr>
          <w:p w14:paraId="08DDBB71"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1422E017"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5D0D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7E0C7B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Type of Report</w:t>
            </w:r>
          </w:p>
        </w:tc>
        <w:tc>
          <w:tcPr>
            <w:tcW w:w="909" w:type="pct"/>
            <w:tcBorders>
              <w:top w:val="single" w:sz="4" w:space="0" w:color="auto"/>
              <w:left w:val="single" w:sz="4" w:space="0" w:color="auto"/>
              <w:bottom w:val="single" w:sz="4" w:space="0" w:color="auto"/>
              <w:right w:val="single" w:sz="4" w:space="0" w:color="auto"/>
            </w:tcBorders>
            <w:vAlign w:val="center"/>
          </w:tcPr>
          <w:p w14:paraId="255A4C03" w14:textId="07C14DE6"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7328F57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Purpose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1FD2C053" w14:textId="1DD613EC"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1E74261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Scope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42750601" w14:textId="38C71462"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6A174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5334ECB7" w14:textId="2B20FFFE" w:rsidR="00D579B3" w:rsidRDefault="003D47C7"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FDA0D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Documents/ Data Referred</w:t>
            </w:r>
          </w:p>
        </w:tc>
        <w:tc>
          <w:tcPr>
            <w:tcW w:w="909" w:type="pct"/>
            <w:tcBorders>
              <w:top w:val="single" w:sz="4" w:space="0" w:color="auto"/>
              <w:left w:val="single" w:sz="4" w:space="0" w:color="auto"/>
              <w:bottom w:val="single" w:sz="4" w:space="0" w:color="auto"/>
              <w:right w:val="single" w:sz="4" w:space="0" w:color="auto"/>
            </w:tcBorders>
            <w:vAlign w:val="center"/>
          </w:tcPr>
          <w:p w14:paraId="771D100C" w14:textId="769EFF86" w:rsidR="00D579B3" w:rsidRDefault="007126CD" w:rsidP="00782165">
            <w:pPr>
              <w:spacing w:after="0" w:line="276" w:lineRule="auto"/>
              <w:jc w:val="center"/>
              <w:rPr>
                <w:rFonts w:ascii="Arial" w:hAnsi="Arial" w:cs="Arial"/>
                <w:sz w:val="22"/>
                <w:szCs w:val="22"/>
              </w:rPr>
            </w:pPr>
            <w:r>
              <w:rPr>
                <w:rFonts w:ascii="Arial" w:hAnsi="Arial" w:cs="Arial"/>
                <w:sz w:val="22"/>
                <w:szCs w:val="22"/>
              </w:rPr>
              <w:t>8</w:t>
            </w:r>
          </w:p>
        </w:tc>
      </w:tr>
      <w:tr w:rsidR="00A075FD" w14:paraId="7D2F044A" w14:textId="77777777" w:rsidTr="00C611A3">
        <w:trPr>
          <w:trHeight w:val="432"/>
        </w:trPr>
        <w:tc>
          <w:tcPr>
            <w:tcW w:w="7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Default="00A075FD" w:rsidP="0087294A">
            <w:pPr>
              <w:spacing w:after="0" w:line="276" w:lineRule="auto"/>
              <w:jc w:val="center"/>
              <w:rPr>
                <w:rFonts w:ascii="Arial" w:hAnsi="Arial" w:cs="Arial"/>
                <w:b/>
                <w:sz w:val="22"/>
                <w:szCs w:val="22"/>
                <w:u w:val="single"/>
              </w:rPr>
            </w:pPr>
            <w:r>
              <w:rPr>
                <w:rFonts w:ascii="Arial" w:hAnsi="Arial" w:cs="Arial"/>
                <w:b/>
                <w:sz w:val="22"/>
                <w:szCs w:val="22"/>
              </w:rPr>
              <w:t>Part B</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6A85DB4" w14:textId="77777777" w:rsidR="00A075FD" w:rsidRDefault="00A075FD" w:rsidP="00782165">
            <w:pPr>
              <w:tabs>
                <w:tab w:val="left" w:pos="0"/>
              </w:tabs>
              <w:spacing w:after="0" w:line="276" w:lineRule="auto"/>
              <w:rPr>
                <w:rFonts w:ascii="Arial" w:hAnsi="Arial" w:cs="Arial"/>
                <w:b/>
                <w:sz w:val="22"/>
                <w:szCs w:val="22"/>
              </w:rPr>
            </w:pPr>
            <w:r>
              <w:rPr>
                <w:rFonts w:ascii="Arial" w:hAnsi="Arial" w:cs="Arial"/>
                <w:b/>
                <w:sz w:val="22"/>
                <w:szCs w:val="22"/>
              </w:rPr>
              <w:t>Project Company</w:t>
            </w:r>
          </w:p>
        </w:tc>
        <w:tc>
          <w:tcPr>
            <w:tcW w:w="909" w:type="pct"/>
            <w:tcBorders>
              <w:top w:val="single" w:sz="4" w:space="0" w:color="auto"/>
              <w:left w:val="single" w:sz="4" w:space="0" w:color="auto"/>
              <w:bottom w:val="single" w:sz="4" w:space="0" w:color="auto"/>
              <w:right w:val="single" w:sz="4" w:space="0" w:color="auto"/>
            </w:tcBorders>
            <w:vAlign w:val="center"/>
          </w:tcPr>
          <w:p w14:paraId="741FA5F8" w14:textId="521CA4DE" w:rsidR="00A075FD" w:rsidRDefault="00C611A3" w:rsidP="00782165">
            <w:pPr>
              <w:spacing w:after="0" w:line="276" w:lineRule="auto"/>
              <w:jc w:val="center"/>
              <w:rPr>
                <w:rFonts w:ascii="Arial" w:hAnsi="Arial" w:cs="Arial"/>
                <w:b/>
                <w:sz w:val="22"/>
                <w:szCs w:val="22"/>
              </w:rPr>
            </w:pPr>
            <w:r>
              <w:rPr>
                <w:rFonts w:ascii="Arial" w:hAnsi="Arial" w:cs="Arial"/>
                <w:b/>
                <w:sz w:val="22"/>
                <w:szCs w:val="22"/>
              </w:rPr>
              <w:t>9</w:t>
            </w:r>
          </w:p>
        </w:tc>
      </w:tr>
      <w:tr w:rsidR="00A075FD" w14:paraId="72A94F5A"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3B1B31"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rPr>
            </w:pPr>
            <w:r>
              <w:rPr>
                <w:rFonts w:ascii="Arial" w:hAnsi="Arial" w:cs="Arial"/>
                <w:sz w:val="22"/>
                <w:szCs w:val="22"/>
                <w:lang w:val="en-IN"/>
              </w:rPr>
              <w:t>Brief Description About the Company/ Promoters</w:t>
            </w:r>
          </w:p>
        </w:tc>
        <w:tc>
          <w:tcPr>
            <w:tcW w:w="909" w:type="pct"/>
            <w:tcBorders>
              <w:top w:val="single" w:sz="4" w:space="0" w:color="auto"/>
              <w:left w:val="single" w:sz="4" w:space="0" w:color="auto"/>
              <w:bottom w:val="single" w:sz="4" w:space="0" w:color="auto"/>
              <w:right w:val="single" w:sz="4" w:space="0" w:color="auto"/>
            </w:tcBorders>
            <w:vAlign w:val="center"/>
          </w:tcPr>
          <w:p w14:paraId="308ED5B5" w14:textId="2FEDCA5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1193C819"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Capital Structure </w:t>
            </w:r>
          </w:p>
        </w:tc>
        <w:tc>
          <w:tcPr>
            <w:tcW w:w="909" w:type="pct"/>
            <w:tcBorders>
              <w:top w:val="single" w:sz="4" w:space="0" w:color="auto"/>
              <w:left w:val="single" w:sz="4" w:space="0" w:color="auto"/>
              <w:bottom w:val="single" w:sz="4" w:space="0" w:color="auto"/>
              <w:right w:val="single" w:sz="4" w:space="0" w:color="auto"/>
            </w:tcBorders>
            <w:vAlign w:val="center"/>
          </w:tcPr>
          <w:p w14:paraId="7E294D9F" w14:textId="0BF6834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0B9DB684"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Shareholding Pattern </w:t>
            </w:r>
          </w:p>
        </w:tc>
        <w:tc>
          <w:tcPr>
            <w:tcW w:w="909" w:type="pct"/>
            <w:tcBorders>
              <w:top w:val="single" w:sz="4" w:space="0" w:color="auto"/>
              <w:left w:val="single" w:sz="4" w:space="0" w:color="auto"/>
              <w:bottom w:val="single" w:sz="4" w:space="0" w:color="auto"/>
              <w:right w:val="single" w:sz="4" w:space="0" w:color="auto"/>
            </w:tcBorders>
            <w:vAlign w:val="center"/>
            <w:hideMark/>
          </w:tcPr>
          <w:p w14:paraId="2FF2AB2D" w14:textId="204FB2E5"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359ABEB3"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Snapshot of the Outstanding Debt of the Company</w:t>
            </w:r>
          </w:p>
        </w:tc>
        <w:tc>
          <w:tcPr>
            <w:tcW w:w="909" w:type="pct"/>
            <w:tcBorders>
              <w:top w:val="single" w:sz="4" w:space="0" w:color="auto"/>
              <w:left w:val="single" w:sz="4" w:space="0" w:color="auto"/>
              <w:bottom w:val="single" w:sz="4" w:space="0" w:color="auto"/>
              <w:right w:val="single" w:sz="4" w:space="0" w:color="auto"/>
            </w:tcBorders>
            <w:vAlign w:val="center"/>
          </w:tcPr>
          <w:p w14:paraId="23B6C470" w14:textId="35C6B792"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A075FD" w14:paraId="33774257" w14:textId="77777777" w:rsidTr="0067033C">
        <w:trPr>
          <w:trHeight w:val="432"/>
        </w:trPr>
        <w:tc>
          <w:tcPr>
            <w:tcW w:w="795"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B00577A" w14:textId="7F07F351"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Current Status of the Project</w:t>
            </w:r>
          </w:p>
        </w:tc>
        <w:tc>
          <w:tcPr>
            <w:tcW w:w="909" w:type="pct"/>
            <w:tcBorders>
              <w:top w:val="single" w:sz="4" w:space="0" w:color="auto"/>
              <w:left w:val="single" w:sz="4" w:space="0" w:color="auto"/>
              <w:bottom w:val="single" w:sz="4" w:space="0" w:color="auto"/>
              <w:right w:val="single" w:sz="4" w:space="0" w:color="auto"/>
            </w:tcBorders>
            <w:vAlign w:val="center"/>
          </w:tcPr>
          <w:p w14:paraId="3728CE18" w14:textId="7A11994E"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D579B3" w14:paraId="0D6441C2"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FAAC6"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C</w:t>
            </w:r>
          </w:p>
        </w:tc>
        <w:tc>
          <w:tcPr>
            <w:tcW w:w="3296" w:type="pct"/>
            <w:tcBorders>
              <w:top w:val="single" w:sz="4" w:space="0" w:color="auto"/>
              <w:left w:val="single" w:sz="4" w:space="0" w:color="auto"/>
              <w:bottom w:val="single" w:sz="4" w:space="0" w:color="auto"/>
              <w:right w:val="single" w:sz="4" w:space="0" w:color="auto"/>
            </w:tcBorders>
            <w:vAlign w:val="center"/>
            <w:hideMark/>
          </w:tcPr>
          <w:p w14:paraId="22F754B2"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The Project</w:t>
            </w:r>
          </w:p>
        </w:tc>
        <w:tc>
          <w:tcPr>
            <w:tcW w:w="909" w:type="pct"/>
            <w:tcBorders>
              <w:top w:val="single" w:sz="4" w:space="0" w:color="auto"/>
              <w:left w:val="single" w:sz="4" w:space="0" w:color="auto"/>
              <w:bottom w:val="single" w:sz="4" w:space="0" w:color="auto"/>
              <w:right w:val="single" w:sz="4" w:space="0" w:color="auto"/>
            </w:tcBorders>
            <w:vAlign w:val="center"/>
          </w:tcPr>
          <w:p w14:paraId="0578FBE5" w14:textId="52E46873" w:rsidR="00D579B3" w:rsidRDefault="00C611A3" w:rsidP="00782165">
            <w:pPr>
              <w:spacing w:after="0" w:line="276" w:lineRule="auto"/>
              <w:jc w:val="center"/>
              <w:rPr>
                <w:rFonts w:ascii="Arial" w:hAnsi="Arial" w:cs="Arial"/>
                <w:b/>
                <w:sz w:val="22"/>
                <w:szCs w:val="22"/>
              </w:rPr>
            </w:pPr>
            <w:r>
              <w:rPr>
                <w:rFonts w:ascii="Arial" w:hAnsi="Arial" w:cs="Arial"/>
                <w:b/>
                <w:sz w:val="22"/>
                <w:szCs w:val="22"/>
              </w:rPr>
              <w:t>12</w:t>
            </w:r>
          </w:p>
        </w:tc>
      </w:tr>
      <w:tr w:rsidR="00D579B3" w14:paraId="10EA73AD"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3B607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Brief Description of the Project </w:t>
            </w:r>
          </w:p>
        </w:tc>
        <w:tc>
          <w:tcPr>
            <w:tcW w:w="909" w:type="pct"/>
            <w:tcBorders>
              <w:top w:val="single" w:sz="4" w:space="0" w:color="auto"/>
              <w:left w:val="single" w:sz="4" w:space="0" w:color="auto"/>
              <w:bottom w:val="single" w:sz="4" w:space="0" w:color="auto"/>
              <w:right w:val="single" w:sz="4" w:space="0" w:color="auto"/>
            </w:tcBorders>
            <w:vAlign w:val="center"/>
          </w:tcPr>
          <w:p w14:paraId="677BBC0F" w14:textId="3A172A87" w:rsidR="00D579B3"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A075FD" w14:paraId="2AEACE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D06E"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7D0E0318" w14:textId="6FA17DAB"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Project Location</w:t>
            </w:r>
          </w:p>
        </w:tc>
        <w:tc>
          <w:tcPr>
            <w:tcW w:w="909" w:type="pct"/>
            <w:tcBorders>
              <w:top w:val="single" w:sz="4" w:space="0" w:color="auto"/>
              <w:left w:val="single" w:sz="4" w:space="0" w:color="auto"/>
              <w:bottom w:val="single" w:sz="4" w:space="0" w:color="auto"/>
              <w:right w:val="single" w:sz="4" w:space="0" w:color="auto"/>
            </w:tcBorders>
            <w:vAlign w:val="center"/>
          </w:tcPr>
          <w:p w14:paraId="1D99A8BB" w14:textId="684F47D3" w:rsidR="00A075FD"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D579B3" w14:paraId="75534CF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6480B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3AB20FB"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Land Requirement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71D2CFA" w14:textId="00052DCC"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3</w:t>
            </w:r>
          </w:p>
        </w:tc>
      </w:tr>
      <w:tr w:rsidR="00A075FD" w14:paraId="64233EF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33ED16"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171B4C9F" w14:textId="29A03FB9"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Implementation Agreement or EPC Contract</w:t>
            </w:r>
          </w:p>
        </w:tc>
        <w:tc>
          <w:tcPr>
            <w:tcW w:w="909" w:type="pct"/>
            <w:tcBorders>
              <w:top w:val="single" w:sz="4" w:space="0" w:color="auto"/>
              <w:left w:val="single" w:sz="4" w:space="0" w:color="auto"/>
              <w:bottom w:val="single" w:sz="4" w:space="0" w:color="auto"/>
              <w:right w:val="single" w:sz="4" w:space="0" w:color="auto"/>
            </w:tcBorders>
            <w:vAlign w:val="center"/>
          </w:tcPr>
          <w:p w14:paraId="0D572B42" w14:textId="7B828C95" w:rsidR="00A075FD" w:rsidRDefault="00A075FD" w:rsidP="00782165">
            <w:pPr>
              <w:spacing w:after="0" w:line="276" w:lineRule="auto"/>
              <w:jc w:val="center"/>
              <w:rPr>
                <w:rFonts w:ascii="Arial" w:hAnsi="Arial" w:cs="Arial"/>
                <w:sz w:val="22"/>
                <w:szCs w:val="22"/>
              </w:rPr>
            </w:pPr>
            <w:r>
              <w:rPr>
                <w:rFonts w:ascii="Arial" w:hAnsi="Arial" w:cs="Arial"/>
                <w:sz w:val="22"/>
                <w:szCs w:val="22"/>
              </w:rPr>
              <w:t>14</w:t>
            </w:r>
          </w:p>
        </w:tc>
      </w:tr>
      <w:tr w:rsidR="00A075FD" w14:paraId="3035129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C579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225A1979" w14:textId="6053B322"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Water Requirement</w:t>
            </w:r>
          </w:p>
        </w:tc>
        <w:tc>
          <w:tcPr>
            <w:tcW w:w="909" w:type="pct"/>
            <w:tcBorders>
              <w:top w:val="single" w:sz="4" w:space="0" w:color="auto"/>
              <w:left w:val="single" w:sz="4" w:space="0" w:color="auto"/>
              <w:bottom w:val="single" w:sz="4" w:space="0" w:color="auto"/>
              <w:right w:val="single" w:sz="4" w:space="0" w:color="auto"/>
            </w:tcBorders>
            <w:vAlign w:val="center"/>
          </w:tcPr>
          <w:p w14:paraId="758FFEF6" w14:textId="054F3C06"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5</w:t>
            </w:r>
          </w:p>
        </w:tc>
      </w:tr>
      <w:tr w:rsidR="00A075FD" w14:paraId="5DA17F9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CDDDF"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C89B2F" w14:textId="7FC95836"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Railway Siding</w:t>
            </w:r>
          </w:p>
        </w:tc>
        <w:tc>
          <w:tcPr>
            <w:tcW w:w="909" w:type="pct"/>
            <w:tcBorders>
              <w:top w:val="single" w:sz="4" w:space="0" w:color="auto"/>
              <w:left w:val="single" w:sz="4" w:space="0" w:color="auto"/>
              <w:bottom w:val="single" w:sz="4" w:space="0" w:color="auto"/>
              <w:right w:val="single" w:sz="4" w:space="0" w:color="auto"/>
            </w:tcBorders>
            <w:vAlign w:val="center"/>
          </w:tcPr>
          <w:p w14:paraId="43F65ED9" w14:textId="33D5597D" w:rsidR="00A075FD" w:rsidRDefault="00A075FD" w:rsidP="00782165">
            <w:pPr>
              <w:spacing w:after="0" w:line="276" w:lineRule="auto"/>
              <w:jc w:val="center"/>
              <w:rPr>
                <w:rFonts w:ascii="Arial" w:hAnsi="Arial" w:cs="Arial"/>
                <w:sz w:val="22"/>
                <w:szCs w:val="22"/>
              </w:rPr>
            </w:pPr>
            <w:r>
              <w:rPr>
                <w:rFonts w:ascii="Arial" w:hAnsi="Arial" w:cs="Arial"/>
                <w:sz w:val="22"/>
                <w:szCs w:val="22"/>
              </w:rPr>
              <w:t>16</w:t>
            </w:r>
          </w:p>
        </w:tc>
      </w:tr>
      <w:tr w:rsidR="00D579B3" w14:paraId="25DE14EE" w14:textId="77777777" w:rsidTr="00A075F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BC408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C052A47" w14:textId="1DF50B4A" w:rsidR="00D579B3" w:rsidRPr="00A075FD" w:rsidRDefault="00A075FD" w:rsidP="00A075FD">
            <w:pPr>
              <w:pStyle w:val="ListParagraph"/>
              <w:numPr>
                <w:ilvl w:val="0"/>
                <w:numId w:val="6"/>
              </w:numPr>
              <w:tabs>
                <w:tab w:val="left" w:pos="0"/>
              </w:tabs>
              <w:spacing w:after="0" w:line="276" w:lineRule="auto"/>
              <w:ind w:left="459"/>
              <w:rPr>
                <w:rFonts w:ascii="Arial" w:hAnsi="Arial" w:cs="Arial"/>
                <w:sz w:val="22"/>
                <w:szCs w:val="22"/>
                <w:lang w:val="en-IN"/>
              </w:rPr>
            </w:pPr>
            <w:r w:rsidRPr="00A075FD">
              <w:rPr>
                <w:rFonts w:ascii="Arial" w:hAnsi="Arial" w:cs="Arial"/>
                <w:sz w:val="22"/>
                <w:szCs w:val="22"/>
                <w:lang w:val="en-IN"/>
              </w:rPr>
              <w:t xml:space="preserve">Coal Linkage </w:t>
            </w:r>
            <w:r>
              <w:rPr>
                <w:rFonts w:ascii="Arial" w:hAnsi="Arial" w:cs="Arial"/>
                <w:sz w:val="22"/>
                <w:szCs w:val="22"/>
                <w:lang w:val="en-IN"/>
              </w:rPr>
              <w:t>o</w:t>
            </w:r>
            <w:r w:rsidRPr="00A075FD">
              <w:rPr>
                <w:rFonts w:ascii="Arial" w:hAnsi="Arial" w:cs="Arial"/>
                <w:sz w:val="22"/>
                <w:szCs w:val="22"/>
                <w:lang w:val="en-IN"/>
              </w:rPr>
              <w:t xml:space="preserve">r Fuel Supply Agreement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D33C374" w14:textId="4D20EC29" w:rsidR="00D579B3" w:rsidRDefault="002D75D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6</w:t>
            </w:r>
          </w:p>
        </w:tc>
      </w:tr>
      <w:tr w:rsidR="00D579B3" w14:paraId="757AAA3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D5B57E"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Purchase Agreement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F8D7C6" w14:textId="63C73EC2"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7</w:t>
            </w:r>
          </w:p>
        </w:tc>
      </w:tr>
      <w:tr w:rsidR="00D579B3" w14:paraId="166DB2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E0A6F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Evacuation Arrangement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4D1AC112" w14:textId="338253D9"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8</w:t>
            </w:r>
          </w:p>
        </w:tc>
      </w:tr>
      <w:tr w:rsidR="00493142" w14:paraId="382E008F"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8CFF646" w14:textId="0FE4EB71" w:rsidR="00493142" w:rsidRDefault="00493142">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Operations and Maintenance Agreements</w:t>
            </w:r>
          </w:p>
        </w:tc>
        <w:tc>
          <w:tcPr>
            <w:tcW w:w="909" w:type="pct"/>
            <w:tcBorders>
              <w:top w:val="single" w:sz="4" w:space="0" w:color="auto"/>
              <w:left w:val="single" w:sz="4" w:space="0" w:color="auto"/>
              <w:bottom w:val="single" w:sz="4" w:space="0" w:color="auto"/>
              <w:right w:val="single" w:sz="4" w:space="0" w:color="auto"/>
            </w:tcBorders>
            <w:vAlign w:val="center"/>
          </w:tcPr>
          <w:p w14:paraId="3D27BA97" w14:textId="69D58271" w:rsidR="00493142" w:rsidRDefault="00C611A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8</w:t>
            </w:r>
          </w:p>
        </w:tc>
      </w:tr>
      <w:tr w:rsidR="00D579B3" w14:paraId="4D6C75C0"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D</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148AF26"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Market Overview on Power Sector</w:t>
            </w:r>
          </w:p>
        </w:tc>
        <w:tc>
          <w:tcPr>
            <w:tcW w:w="909" w:type="pct"/>
            <w:tcBorders>
              <w:top w:val="single" w:sz="4" w:space="0" w:color="auto"/>
              <w:left w:val="single" w:sz="4" w:space="0" w:color="auto"/>
              <w:bottom w:val="single" w:sz="4" w:space="0" w:color="auto"/>
              <w:right w:val="single" w:sz="4" w:space="0" w:color="auto"/>
            </w:tcBorders>
            <w:vAlign w:val="center"/>
          </w:tcPr>
          <w:p w14:paraId="3C741C3F" w14:textId="1BCE8E27" w:rsidR="00D579B3" w:rsidRDefault="00C611A3"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0</w:t>
            </w:r>
          </w:p>
        </w:tc>
      </w:tr>
      <w:tr w:rsidR="00D579B3" w14:paraId="47BB22C1"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Introduction</w:t>
            </w:r>
          </w:p>
        </w:tc>
        <w:tc>
          <w:tcPr>
            <w:tcW w:w="909" w:type="pct"/>
            <w:tcBorders>
              <w:top w:val="single" w:sz="4" w:space="0" w:color="auto"/>
              <w:left w:val="single" w:sz="4" w:space="0" w:color="auto"/>
              <w:bottom w:val="single" w:sz="4" w:space="0" w:color="auto"/>
              <w:right w:val="single" w:sz="4" w:space="0" w:color="auto"/>
            </w:tcBorders>
            <w:vAlign w:val="center"/>
          </w:tcPr>
          <w:p w14:paraId="7E7ACA98" w14:textId="7A3F2950" w:rsidR="00D579B3" w:rsidRDefault="00C611A3"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39FF142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Market Size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3A5C98" w14:textId="5C899CF7"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13631B4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Government Initiatives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297BF497" w14:textId="0AB7F00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1</w:t>
            </w:r>
          </w:p>
        </w:tc>
      </w:tr>
      <w:tr w:rsidR="00D579B3" w14:paraId="03F3490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Recent Investments</w:t>
            </w:r>
            <w:r w:rsidR="00D579B3">
              <w:rPr>
                <w:rFonts w:ascii="Arial" w:hAnsi="Arial" w:cs="Arial"/>
                <w:sz w:val="22"/>
                <w:szCs w:val="22"/>
                <w:lang w:val="en-IN"/>
              </w:rPr>
              <w:t xml:space="preserve">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4177BC0" w14:textId="293729B4"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2</w:t>
            </w:r>
          </w:p>
        </w:tc>
      </w:tr>
      <w:tr w:rsidR="00D579B3" w14:paraId="1A77F7A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Way Forward</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B98D8B" w14:textId="0B4BC57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3</w:t>
            </w:r>
          </w:p>
        </w:tc>
      </w:tr>
      <w:tr w:rsidR="00D579B3" w14:paraId="54A58170"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C9413A"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E</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D82151" w14:textId="49D0BDB3"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Financial P</w:t>
            </w:r>
            <w:r w:rsidR="00493142">
              <w:rPr>
                <w:rFonts w:ascii="Arial" w:hAnsi="Arial" w:cs="Arial"/>
                <w:b/>
                <w:sz w:val="22"/>
                <w:szCs w:val="22"/>
              </w:rPr>
              <w:t>erformance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282F2B2" w14:textId="315EE3C7" w:rsidR="00D579B3" w:rsidRDefault="00493142"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4</w:t>
            </w:r>
          </w:p>
        </w:tc>
      </w:tr>
      <w:tr w:rsidR="00D579B3" w14:paraId="0E4A1048"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63794E"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D579B3" w:rsidRDefault="0049314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Historical</w:t>
            </w:r>
            <w:r w:rsidR="00D579B3">
              <w:rPr>
                <w:rFonts w:ascii="Arial" w:hAnsi="Arial" w:cs="Arial"/>
                <w:sz w:val="22"/>
                <w:szCs w:val="22"/>
                <w:lang w:val="en-IN"/>
              </w:rPr>
              <w:t xml:space="preserve"> Profit &amp; Loss Statement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6CFF0404" w14:textId="79EA46C9"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4</w:t>
            </w:r>
          </w:p>
        </w:tc>
      </w:tr>
      <w:tr w:rsidR="00D579B3" w14:paraId="4DDE1F2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5F5354"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D579B3" w:rsidRDefault="00DD7FD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 xml:space="preserve">Key Financial </w:t>
            </w:r>
            <w:r w:rsidR="00493142">
              <w:rPr>
                <w:rFonts w:ascii="Arial" w:hAnsi="Arial" w:cs="Arial"/>
                <w:sz w:val="22"/>
                <w:szCs w:val="22"/>
                <w:lang w:val="en-IN"/>
              </w:rPr>
              <w:t>Ratios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9BE8AC2" w14:textId="45440022"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685DDFD9" w14:textId="77777777" w:rsidTr="008936B5">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5ECDFF"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D579B3" w:rsidRDefault="00493142" w:rsidP="008936B5">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Graphical Representation of the Key Financials of the Company</w:t>
            </w:r>
          </w:p>
        </w:tc>
        <w:tc>
          <w:tcPr>
            <w:tcW w:w="909" w:type="pct"/>
            <w:tcBorders>
              <w:top w:val="single" w:sz="4" w:space="0" w:color="auto"/>
              <w:left w:val="single" w:sz="4" w:space="0" w:color="auto"/>
              <w:bottom w:val="single" w:sz="4" w:space="0" w:color="auto"/>
              <w:right w:val="single" w:sz="4" w:space="0" w:color="auto"/>
            </w:tcBorders>
            <w:vAlign w:val="center"/>
            <w:hideMark/>
          </w:tcPr>
          <w:p w14:paraId="558848CE" w14:textId="2EB88CB1"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759AD59E" w14:textId="77777777" w:rsidTr="0014047B">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F</w:t>
            </w:r>
          </w:p>
        </w:tc>
        <w:tc>
          <w:tcPr>
            <w:tcW w:w="3296" w:type="pct"/>
            <w:tcBorders>
              <w:top w:val="single" w:sz="4" w:space="0" w:color="auto"/>
              <w:left w:val="single" w:sz="4" w:space="0" w:color="auto"/>
              <w:bottom w:val="single" w:sz="4" w:space="0" w:color="auto"/>
              <w:right w:val="single" w:sz="4" w:space="0" w:color="auto"/>
            </w:tcBorders>
            <w:vAlign w:val="center"/>
            <w:hideMark/>
          </w:tcPr>
          <w:p w14:paraId="5B7620E8" w14:textId="77777777" w:rsidR="00D579B3" w:rsidRDefault="00D579B3" w:rsidP="00782165">
            <w:pPr>
              <w:tabs>
                <w:tab w:val="left" w:pos="0"/>
              </w:tabs>
              <w:spacing w:after="0" w:line="276" w:lineRule="auto"/>
              <w:rPr>
                <w:rFonts w:ascii="Arial" w:hAnsi="Arial" w:cs="Arial"/>
                <w:b/>
                <w:sz w:val="22"/>
                <w:szCs w:val="22"/>
              </w:rPr>
            </w:pPr>
            <w:r>
              <w:rPr>
                <w:rFonts w:ascii="Arial" w:hAnsi="Arial" w:cs="Arial"/>
                <w:b/>
                <w:sz w:val="22"/>
                <w:szCs w:val="22"/>
              </w:rPr>
              <w:t xml:space="preserve">Valuation of the Company </w:t>
            </w:r>
          </w:p>
        </w:tc>
        <w:tc>
          <w:tcPr>
            <w:tcW w:w="909" w:type="pct"/>
            <w:tcBorders>
              <w:top w:val="single" w:sz="4" w:space="0" w:color="auto"/>
              <w:left w:val="single" w:sz="4" w:space="0" w:color="auto"/>
              <w:bottom w:val="single" w:sz="4" w:space="0" w:color="auto"/>
              <w:right w:val="single" w:sz="4" w:space="0" w:color="auto"/>
            </w:tcBorders>
            <w:vAlign w:val="center"/>
          </w:tcPr>
          <w:p w14:paraId="5DD954E6" w14:textId="32832705" w:rsidR="00D579B3" w:rsidRDefault="0014047B"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7</w:t>
            </w:r>
          </w:p>
        </w:tc>
      </w:tr>
      <w:tr w:rsidR="00D579B3" w14:paraId="48E11927" w14:textId="77777777" w:rsidTr="0014047B">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41111F0D" w14:textId="06E5117D" w:rsidR="00D579B3" w:rsidRDefault="0014047B"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7</w:t>
            </w:r>
          </w:p>
        </w:tc>
      </w:tr>
      <w:tr w:rsidR="00D579B3" w14:paraId="37C3825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 xml:space="preserve">Calculation of Free Cash Flow to Firm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932371" w14:textId="706730CD" w:rsidR="00D579B3" w:rsidRDefault="003D47C7" w:rsidP="00782165">
            <w:pPr>
              <w:spacing w:after="0" w:line="276" w:lineRule="auto"/>
              <w:jc w:val="center"/>
              <w:rPr>
                <w:rFonts w:ascii="Arial" w:hAnsi="Arial" w:cs="Arial"/>
                <w:sz w:val="22"/>
                <w:szCs w:val="22"/>
              </w:rPr>
            </w:pPr>
            <w:r>
              <w:rPr>
                <w:rFonts w:ascii="Arial" w:hAnsi="Arial" w:cs="Arial"/>
                <w:sz w:val="22"/>
                <w:szCs w:val="22"/>
              </w:rPr>
              <w:t>28</w:t>
            </w:r>
          </w:p>
        </w:tc>
      </w:tr>
      <w:tr w:rsidR="00D579B3" w14:paraId="78A0370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Key Inputs used to discount Cash Flows during the Projection Period</w:t>
            </w:r>
          </w:p>
        </w:tc>
        <w:tc>
          <w:tcPr>
            <w:tcW w:w="909" w:type="pct"/>
            <w:tcBorders>
              <w:top w:val="single" w:sz="4" w:space="0" w:color="auto"/>
              <w:left w:val="single" w:sz="4" w:space="0" w:color="auto"/>
              <w:bottom w:val="single" w:sz="4" w:space="0" w:color="auto"/>
              <w:right w:val="single" w:sz="4" w:space="0" w:color="auto"/>
            </w:tcBorders>
            <w:vAlign w:val="center"/>
            <w:hideMark/>
          </w:tcPr>
          <w:p w14:paraId="2EAB31BF" w14:textId="2CF46B74" w:rsidR="00D579B3" w:rsidRDefault="003D47C7" w:rsidP="00782165">
            <w:pPr>
              <w:spacing w:after="0" w:line="276" w:lineRule="auto"/>
              <w:jc w:val="center"/>
              <w:rPr>
                <w:rFonts w:ascii="Arial" w:hAnsi="Arial" w:cs="Arial"/>
                <w:sz w:val="22"/>
                <w:szCs w:val="22"/>
              </w:rPr>
            </w:pPr>
            <w:r>
              <w:rPr>
                <w:rFonts w:ascii="Arial" w:hAnsi="Arial" w:cs="Arial"/>
                <w:sz w:val="22"/>
                <w:szCs w:val="22"/>
              </w:rPr>
              <w:t>29</w:t>
            </w:r>
          </w:p>
        </w:tc>
      </w:tr>
      <w:tr w:rsidR="00D579B3" w14:paraId="186A9C3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 xml:space="preserve">Calculation </w:t>
            </w:r>
            <w:r w:rsidR="003D47C7">
              <w:rPr>
                <w:rFonts w:ascii="Arial" w:hAnsi="Arial" w:cs="Arial"/>
                <w:sz w:val="22"/>
                <w:szCs w:val="22"/>
              </w:rPr>
              <w:t>o</w:t>
            </w:r>
            <w:r w:rsidRPr="00A86DE6">
              <w:rPr>
                <w:rFonts w:ascii="Arial" w:hAnsi="Arial" w:cs="Arial"/>
                <w:sz w:val="22"/>
                <w:szCs w:val="22"/>
              </w:rPr>
              <w:t>f Enterprise Value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4793171" w14:textId="0147D55E"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0</w:t>
            </w:r>
          </w:p>
        </w:tc>
      </w:tr>
      <w:tr w:rsidR="00493142" w14:paraId="3AEB6A9B"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A86DE6" w:rsidRDefault="00493142">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Sensitivity Analysis</w:t>
            </w:r>
          </w:p>
        </w:tc>
        <w:tc>
          <w:tcPr>
            <w:tcW w:w="909" w:type="pct"/>
            <w:tcBorders>
              <w:top w:val="single" w:sz="4" w:space="0" w:color="auto"/>
              <w:left w:val="single" w:sz="4" w:space="0" w:color="auto"/>
              <w:bottom w:val="single" w:sz="4" w:space="0" w:color="auto"/>
              <w:right w:val="single" w:sz="4" w:space="0" w:color="auto"/>
            </w:tcBorders>
            <w:vAlign w:val="center"/>
          </w:tcPr>
          <w:p w14:paraId="295848BE" w14:textId="6D57F392" w:rsidR="00493142"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1</w:t>
            </w:r>
          </w:p>
        </w:tc>
      </w:tr>
      <w:tr w:rsidR="00D579B3" w14:paraId="2CEE14D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Key Assumptions and Workings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529A15" w14:textId="392C893D"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2</w:t>
            </w:r>
          </w:p>
        </w:tc>
      </w:tr>
      <w:tr w:rsidR="00D579B3" w14:paraId="6E4ACFD4"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G</w:t>
            </w:r>
          </w:p>
        </w:tc>
        <w:tc>
          <w:tcPr>
            <w:tcW w:w="3296" w:type="pct"/>
            <w:tcBorders>
              <w:top w:val="single" w:sz="4" w:space="0" w:color="auto"/>
              <w:left w:val="single" w:sz="4" w:space="0" w:color="auto"/>
              <w:bottom w:val="single" w:sz="4" w:space="0" w:color="auto"/>
              <w:right w:val="single" w:sz="4" w:space="0" w:color="auto"/>
            </w:tcBorders>
            <w:vAlign w:val="center"/>
            <w:hideMark/>
          </w:tcPr>
          <w:p w14:paraId="1A47F87D" w14:textId="79B5A6B6"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Important Definition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561492A6" w14:textId="32E03CE8" w:rsidR="00D579B3" w:rsidRPr="00FD2032" w:rsidRDefault="00493142"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3D47C7">
              <w:rPr>
                <w:rFonts w:ascii="Arial" w:hAnsi="Arial" w:cs="Arial"/>
                <w:b/>
                <w:bCs/>
                <w:sz w:val="22"/>
                <w:szCs w:val="22"/>
              </w:rPr>
              <w:t>6</w:t>
            </w:r>
          </w:p>
        </w:tc>
      </w:tr>
      <w:tr w:rsidR="00D579B3" w14:paraId="35F96540"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H</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4DB6604" w14:textId="1FAA4FFD"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Disclaimer | Remarks</w:t>
            </w:r>
          </w:p>
        </w:tc>
        <w:tc>
          <w:tcPr>
            <w:tcW w:w="909" w:type="pct"/>
            <w:tcBorders>
              <w:top w:val="single" w:sz="4" w:space="0" w:color="auto"/>
              <w:left w:val="single" w:sz="4" w:space="0" w:color="auto"/>
              <w:bottom w:val="single" w:sz="4" w:space="0" w:color="auto"/>
              <w:right w:val="single" w:sz="4" w:space="0" w:color="auto"/>
            </w:tcBorders>
            <w:vAlign w:val="center"/>
            <w:hideMark/>
          </w:tcPr>
          <w:p w14:paraId="4FE597B2" w14:textId="4AA96CEC" w:rsidR="00D579B3" w:rsidRPr="00FD2032" w:rsidRDefault="0014047B"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3D47C7">
              <w:rPr>
                <w:rFonts w:ascii="Arial" w:hAnsi="Arial" w:cs="Arial"/>
                <w:b/>
                <w:bCs/>
                <w:sz w:val="22"/>
                <w:szCs w:val="22"/>
              </w:rPr>
              <w:t>8</w:t>
            </w:r>
          </w:p>
        </w:tc>
      </w:tr>
    </w:tbl>
    <w:p w14:paraId="3BAE1D12" w14:textId="77777777" w:rsidR="009E1297" w:rsidRPr="005C6FC8" w:rsidRDefault="009E1297" w:rsidP="00E11206">
      <w:pPr>
        <w:spacing w:line="360" w:lineRule="auto"/>
        <w:rPr>
          <w:rFonts w:ascii="Arial" w:hAnsi="Arial" w:cs="Arial"/>
          <w:sz w:val="22"/>
          <w:szCs w:val="22"/>
          <w:highlight w:val="yellow"/>
        </w:rPr>
      </w:pPr>
    </w:p>
    <w:p w14:paraId="219E06B2" w14:textId="77777777" w:rsidR="00BF4438" w:rsidRPr="005C6FC8" w:rsidRDefault="00BF4438" w:rsidP="00E11206">
      <w:pPr>
        <w:spacing w:line="360" w:lineRule="auto"/>
        <w:rPr>
          <w:rFonts w:ascii="Arial" w:hAnsi="Arial" w:cs="Arial"/>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Pr="005C6FC8" w:rsidRDefault="0055190B"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p w14:paraId="4F0BC224" w14:textId="77777777" w:rsidR="0055190B" w:rsidRPr="005C6FC8" w:rsidRDefault="0055190B" w:rsidP="00E11206">
      <w:pPr>
        <w:spacing w:line="360" w:lineRule="auto"/>
        <w:rPr>
          <w:rFonts w:ascii="Arial" w:hAnsi="Arial" w:cs="Arial"/>
          <w:sz w:val="22"/>
          <w:szCs w:val="22"/>
          <w:highlight w:val="yellow"/>
        </w:rPr>
      </w:pPr>
    </w:p>
    <w:p w14:paraId="1123D073" w14:textId="77777777" w:rsidR="0055190B" w:rsidRPr="005C6FC8" w:rsidRDefault="0055190B" w:rsidP="00E11206">
      <w:pPr>
        <w:spacing w:line="360" w:lineRule="auto"/>
        <w:rPr>
          <w:rFonts w:ascii="Arial" w:hAnsi="Arial" w:cs="Arial"/>
          <w:sz w:val="22"/>
          <w:szCs w:val="22"/>
          <w:highlight w:val="yellow"/>
        </w:rPr>
      </w:pPr>
    </w:p>
    <w:p w14:paraId="3A0CFD92" w14:textId="724D9D08" w:rsidR="00D414F4" w:rsidRPr="001C6174" w:rsidRDefault="001C6174" w:rsidP="001C6174">
      <w:pPr>
        <w:tabs>
          <w:tab w:val="left" w:pos="3345"/>
        </w:tabs>
        <w:spacing w:line="360" w:lineRule="auto"/>
        <w:rPr>
          <w:rFonts w:ascii="Arial" w:hAnsi="Arial" w:cs="Arial"/>
          <w:sz w:val="22"/>
          <w:szCs w:val="22"/>
        </w:rPr>
      </w:pPr>
      <w:r w:rsidRPr="001C6174">
        <w:rPr>
          <w:rFonts w:ascii="Arial" w:hAnsi="Arial" w:cs="Arial"/>
          <w:sz w:val="22"/>
          <w:szCs w:val="22"/>
        </w:rPr>
        <w:tab/>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25BAC" w:rsidRPr="003B6472" w14:paraId="591B1A22" w14:textId="77777777" w:rsidTr="004F7609">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A</w:t>
            </w:r>
          </w:p>
        </w:tc>
        <w:tc>
          <w:tcPr>
            <w:tcW w:w="8248"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60318905" w:rsidR="00E11206" w:rsidRPr="00C92988" w:rsidRDefault="00E11206" w:rsidP="002D6B20">
      <w:pPr>
        <w:pStyle w:val="ListParagraph"/>
        <w:numPr>
          <w:ilvl w:val="0"/>
          <w:numId w:val="2"/>
        </w:numPr>
        <w:spacing w:after="0" w:line="360" w:lineRule="auto"/>
        <w:ind w:left="142" w:right="-23" w:hanging="426"/>
        <w:jc w:val="both"/>
        <w:rPr>
          <w:rFonts w:ascii="Arial" w:hAnsi="Arial" w:cs="Arial"/>
          <w:sz w:val="22"/>
          <w:szCs w:val="22"/>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Pr="00C92988">
        <w:rPr>
          <w:rFonts w:ascii="Arial" w:hAnsi="Arial" w:cs="Arial"/>
          <w:sz w:val="22"/>
          <w:szCs w:val="22"/>
        </w:rPr>
        <w:t xml:space="preserve">Enterprise </w:t>
      </w:r>
      <w:r w:rsidR="00CB2876" w:rsidRPr="00C92988">
        <w:rPr>
          <w:rFonts w:ascii="Arial" w:hAnsi="Arial" w:cs="Arial"/>
          <w:sz w:val="22"/>
          <w:szCs w:val="22"/>
        </w:rPr>
        <w:t xml:space="preserve">Valuation </w:t>
      </w:r>
      <w:r w:rsidR="004F7609">
        <w:rPr>
          <w:rFonts w:ascii="Arial" w:hAnsi="Arial" w:cs="Arial"/>
          <w:sz w:val="22"/>
          <w:szCs w:val="22"/>
        </w:rPr>
        <w:t xml:space="preserve">Report </w:t>
      </w:r>
      <w:r w:rsidR="00CB2876" w:rsidRPr="00C92988">
        <w:rPr>
          <w:rFonts w:ascii="Arial" w:hAnsi="Arial" w:cs="Arial"/>
          <w:sz w:val="22"/>
          <w:szCs w:val="22"/>
        </w:rPr>
        <w:t>of (6 x 600) MW Pulverized Coal Fired Sub–Critical Thermal Power Plant set by M/s. KSK Mahanadi Power Company Limited</w:t>
      </w:r>
      <w:r w:rsidR="00952B88">
        <w:rPr>
          <w:rFonts w:ascii="Arial" w:hAnsi="Arial" w:cs="Arial"/>
          <w:sz w:val="22"/>
          <w:szCs w:val="22"/>
        </w:rPr>
        <w:t xml:space="preserve"> (KMPCL)</w:t>
      </w:r>
      <w:r w:rsidR="00CB2876" w:rsidRPr="00C92988">
        <w:rPr>
          <w:rFonts w:ascii="Arial" w:hAnsi="Arial" w:cs="Arial"/>
          <w:sz w:val="22"/>
          <w:szCs w:val="22"/>
        </w:rPr>
        <w:t xml:space="preserve"> at Villages Nariyara, Rogada, Amora &amp; Tarod of Tehsil Akaltara, Janjgir-Champa District of Chhattisgarh.</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2724DEEC" w14:textId="5B7F35C4" w:rsidR="004C5218" w:rsidRPr="004C5218" w:rsidRDefault="00E11206" w:rsidP="002D6B20">
      <w:pPr>
        <w:pStyle w:val="ListParagraph"/>
        <w:numPr>
          <w:ilvl w:val="0"/>
          <w:numId w:val="2"/>
        </w:numPr>
        <w:spacing w:line="360" w:lineRule="auto"/>
        <w:ind w:left="142" w:right="-23" w:hanging="426"/>
        <w:jc w:val="both"/>
        <w:rPr>
          <w:rFonts w:ascii="Arial" w:hAnsi="Arial" w:cs="Arial"/>
          <w:sz w:val="22"/>
          <w:szCs w:val="22"/>
        </w:rPr>
      </w:pPr>
      <w:r w:rsidRPr="005C6FC8">
        <w:rPr>
          <w:rFonts w:ascii="Arial" w:hAnsi="Arial" w:cs="Arial"/>
          <w:b/>
          <w:sz w:val="22"/>
          <w:szCs w:val="22"/>
          <w:lang w:val="en-IN"/>
        </w:rPr>
        <w:t xml:space="preserve">BACKGROUND OF THE PROJECT: </w:t>
      </w:r>
      <w:r w:rsidR="004C5218">
        <w:rPr>
          <w:rFonts w:ascii="Arial" w:hAnsi="Arial" w:cs="Arial"/>
          <w:bCs/>
          <w:sz w:val="22"/>
          <w:szCs w:val="22"/>
          <w:lang w:val="en-IN"/>
        </w:rPr>
        <w:t>M/s KSK Mahanadi Power Company Limited (“KMPCL”) is a Special Purpose Vehicle (SPV) promoted by KSK Energy Ventures Limited (KSK) (a power plant development company) based at Hyderabad. KMPCL was incorporated to establish a 6x600 MW coal fired thermal power plant located at village Nariyara, district Janjgir-Champa in the state of Chhattisgarh. The group structure of the M/s KSK Mahanadi Power Company Limited is shown below:</w:t>
      </w:r>
    </w:p>
    <w:p w14:paraId="4C88BFD4" w14:textId="1DCEDAC4" w:rsidR="004C5218" w:rsidRPr="004C5218" w:rsidRDefault="004C5218" w:rsidP="004C5218">
      <w:pPr>
        <w:pStyle w:val="ListParagraph"/>
        <w:ind w:left="142" w:right="686"/>
        <w:rPr>
          <w:rFonts w:ascii="Arial" w:hAnsi="Arial" w:cs="Arial"/>
          <w:bCs/>
          <w:sz w:val="22"/>
          <w:szCs w:val="22"/>
          <w:lang w:val="en-IN"/>
        </w:rPr>
      </w:pPr>
      <w:r>
        <w:rPr>
          <w:rFonts w:ascii="Arial" w:hAnsi="Arial" w:cs="Arial"/>
          <w:noProof/>
          <w:sz w:val="22"/>
          <w:szCs w:val="22"/>
          <w:lang w:val="en-IN" w:eastAsia="en-IN"/>
        </w:rPr>
        <w:drawing>
          <wp:inline distT="0" distB="0" distL="0" distR="0" wp14:anchorId="23AB4B20" wp14:editId="6B652DF9">
            <wp:extent cx="5886450" cy="34480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duotone>
                        <a:schemeClr val="accent5">
                          <a:shade val="45000"/>
                          <a:satMod val="135000"/>
                        </a:schemeClr>
                        <a:prstClr val="white"/>
                      </a:duotone>
                      <a:extLst>
                        <a:ext uri="{BEBA8EAE-BF5A-486C-A8C5-ECC9F3942E4B}">
                          <a14:imgProps xmlns:a14="http://schemas.microsoft.com/office/drawing/2010/main">
                            <a14:imgLayer r:embed="rId14">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86450" cy="3448050"/>
                    </a:xfrm>
                    <a:prstGeom prst="rect">
                      <a:avLst/>
                    </a:prstGeom>
                    <a:ln>
                      <a:solidFill>
                        <a:schemeClr val="tx1"/>
                      </a:solidFill>
                    </a:ln>
                  </pic:spPr>
                </pic:pic>
              </a:graphicData>
            </a:graphic>
          </wp:inline>
        </w:drawing>
      </w:r>
    </w:p>
    <w:p w14:paraId="0A3CCD0C" w14:textId="77777777" w:rsidR="00D31475" w:rsidRDefault="00D31475"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t>The basic details of the plant are as below:</w:t>
      </w:r>
    </w:p>
    <w:tbl>
      <w:tblPr>
        <w:tblW w:w="7879" w:type="dxa"/>
        <w:jc w:val="center"/>
        <w:tblLook w:val="04A0" w:firstRow="1" w:lastRow="0" w:firstColumn="1" w:lastColumn="0" w:noHBand="0" w:noVBand="1"/>
      </w:tblPr>
      <w:tblGrid>
        <w:gridCol w:w="3171"/>
        <w:gridCol w:w="4708"/>
      </w:tblGrid>
      <w:tr w:rsidR="00D31475" w:rsidRPr="00D7215F" w14:paraId="2B7C0AB1" w14:textId="77777777" w:rsidTr="00D7215F">
        <w:trPr>
          <w:trHeight w:val="300"/>
          <w:jc w:val="center"/>
        </w:trPr>
        <w:tc>
          <w:tcPr>
            <w:tcW w:w="317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7D2E03F" w14:textId="53D03B6A"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4708" w:type="dxa"/>
            <w:tcBorders>
              <w:top w:val="single" w:sz="4" w:space="0" w:color="auto"/>
              <w:left w:val="nil"/>
              <w:bottom w:val="single" w:sz="4" w:space="0" w:color="auto"/>
              <w:right w:val="single" w:sz="4" w:space="0" w:color="auto"/>
            </w:tcBorders>
            <w:shd w:val="clear" w:color="000000" w:fill="002060"/>
            <w:noWrap/>
            <w:vAlign w:val="center"/>
            <w:hideMark/>
          </w:tcPr>
          <w:p w14:paraId="6FF1D4C2" w14:textId="77777777"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B2F7A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Location </w:t>
            </w:r>
          </w:p>
        </w:tc>
        <w:tc>
          <w:tcPr>
            <w:tcW w:w="4708" w:type="dxa"/>
            <w:tcBorders>
              <w:top w:val="nil"/>
              <w:left w:val="nil"/>
              <w:bottom w:val="single" w:sz="4" w:space="0" w:color="auto"/>
              <w:right w:val="single" w:sz="4" w:space="0" w:color="auto"/>
            </w:tcBorders>
            <w:shd w:val="clear" w:color="auto" w:fill="auto"/>
            <w:noWrap/>
            <w:vAlign w:val="bottom"/>
            <w:hideMark/>
          </w:tcPr>
          <w:p w14:paraId="7CD382DA" w14:textId="6C370EB1"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Nariyara Village, </w:t>
            </w:r>
            <w:r w:rsidR="00FC3770" w:rsidRPr="00D7215F">
              <w:rPr>
                <w:rFonts w:ascii="Calibri" w:hAnsi="Calibri" w:cs="Calibri"/>
                <w:color w:val="000000"/>
                <w:sz w:val="22"/>
                <w:szCs w:val="22"/>
                <w:lang w:val="en-IN" w:eastAsia="en-IN"/>
              </w:rPr>
              <w:t>Chhattisgarh</w:t>
            </w:r>
          </w:p>
        </w:tc>
      </w:tr>
      <w:tr w:rsidR="00D31475" w:rsidRPr="00D7215F" w14:paraId="7779335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694889FD"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Factory Area </w:t>
            </w:r>
          </w:p>
        </w:tc>
        <w:tc>
          <w:tcPr>
            <w:tcW w:w="4708" w:type="dxa"/>
            <w:tcBorders>
              <w:top w:val="nil"/>
              <w:left w:val="nil"/>
              <w:bottom w:val="single" w:sz="4" w:space="0" w:color="auto"/>
              <w:right w:val="single" w:sz="4" w:space="0" w:color="auto"/>
            </w:tcBorders>
            <w:shd w:val="clear" w:color="auto" w:fill="auto"/>
            <w:noWrap/>
            <w:vAlign w:val="bottom"/>
            <w:hideMark/>
          </w:tcPr>
          <w:p w14:paraId="1EE2A24D" w14:textId="3041547E"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Approx</w:t>
            </w:r>
            <w:r w:rsidR="00D7215F" w:rsidRPr="00D7215F">
              <w:rPr>
                <w:rFonts w:ascii="Calibri" w:hAnsi="Calibri" w:cs="Calibri"/>
                <w:color w:val="000000"/>
                <w:sz w:val="22"/>
                <w:szCs w:val="22"/>
                <w:lang w:val="en-IN" w:eastAsia="en-IN"/>
              </w:rPr>
              <w:t>.</w:t>
            </w:r>
            <w:r w:rsidRPr="00D7215F">
              <w:rPr>
                <w:rFonts w:ascii="Calibri" w:hAnsi="Calibri" w:cs="Calibri"/>
                <w:color w:val="000000"/>
                <w:sz w:val="22"/>
                <w:szCs w:val="22"/>
                <w:lang w:val="en-IN" w:eastAsia="en-IN"/>
              </w:rPr>
              <w:t xml:space="preserve"> 2132</w:t>
            </w:r>
            <w:r w:rsidR="00D7215F" w:rsidRPr="00D7215F">
              <w:rPr>
                <w:rFonts w:ascii="Calibri" w:hAnsi="Calibri" w:cs="Calibri"/>
                <w:color w:val="000000"/>
                <w:sz w:val="22"/>
                <w:szCs w:val="22"/>
                <w:lang w:val="en-IN" w:eastAsia="en-IN"/>
              </w:rPr>
              <w:t>.00</w:t>
            </w:r>
            <w:r w:rsidRPr="00D7215F">
              <w:rPr>
                <w:rFonts w:ascii="Calibri" w:hAnsi="Calibri" w:cs="Calibri"/>
                <w:color w:val="000000"/>
                <w:sz w:val="22"/>
                <w:szCs w:val="22"/>
                <w:lang w:val="en-IN" w:eastAsia="en-IN"/>
              </w:rPr>
              <w:t xml:space="preserve"> Acres</w:t>
            </w:r>
          </w:p>
        </w:tc>
      </w:tr>
      <w:tr w:rsidR="00D31475" w:rsidRPr="00D7215F" w14:paraId="488FD417"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7FB2B85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Number of Units </w:t>
            </w:r>
          </w:p>
        </w:tc>
        <w:tc>
          <w:tcPr>
            <w:tcW w:w="4708" w:type="dxa"/>
            <w:tcBorders>
              <w:top w:val="nil"/>
              <w:left w:val="nil"/>
              <w:bottom w:val="single" w:sz="4" w:space="0" w:color="auto"/>
              <w:right w:val="single" w:sz="4" w:space="0" w:color="auto"/>
            </w:tcBorders>
            <w:shd w:val="clear" w:color="auto" w:fill="auto"/>
            <w:noWrap/>
            <w:vAlign w:val="bottom"/>
            <w:hideMark/>
          </w:tcPr>
          <w:p w14:paraId="0656BCA6" w14:textId="5553259D"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6 units of 600 MW each</w:t>
            </w:r>
            <w:r w:rsidR="00D7215F" w:rsidRPr="00D7215F">
              <w:rPr>
                <w:rFonts w:ascii="Calibri" w:hAnsi="Calibri" w:cs="Calibri"/>
                <w:color w:val="000000"/>
                <w:sz w:val="22"/>
                <w:szCs w:val="22"/>
                <w:lang w:val="en-IN" w:eastAsia="en-IN"/>
              </w:rPr>
              <w:t xml:space="preserve"> (6x600 MW)</w:t>
            </w:r>
          </w:p>
        </w:tc>
      </w:tr>
      <w:tr w:rsidR="00D31475" w:rsidRPr="00D7215F" w14:paraId="7727FADF"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C86181"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Operational Status</w:t>
            </w:r>
          </w:p>
        </w:tc>
        <w:tc>
          <w:tcPr>
            <w:tcW w:w="4708" w:type="dxa"/>
            <w:tcBorders>
              <w:top w:val="nil"/>
              <w:left w:val="nil"/>
              <w:bottom w:val="single" w:sz="4" w:space="0" w:color="auto"/>
              <w:right w:val="single" w:sz="4" w:space="0" w:color="auto"/>
            </w:tcBorders>
            <w:shd w:val="clear" w:color="auto" w:fill="auto"/>
            <w:noWrap/>
            <w:vAlign w:val="bottom"/>
            <w:hideMark/>
          </w:tcPr>
          <w:p w14:paraId="325161F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3 units commissioned</w:t>
            </w:r>
          </w:p>
        </w:tc>
      </w:tr>
    </w:tbl>
    <w:p w14:paraId="2100D748" w14:textId="1136F100" w:rsidR="00D31475" w:rsidRDefault="00D7215F"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lastRenderedPageBreak/>
        <w:t>Out of the six units, unit number</w:t>
      </w:r>
      <w:r w:rsidR="00D31475">
        <w:rPr>
          <w:rFonts w:ascii="Arial" w:hAnsi="Arial" w:cs="Arial"/>
          <w:bCs/>
          <w:sz w:val="22"/>
          <w:szCs w:val="22"/>
          <w:lang w:val="en-IN"/>
        </w:rPr>
        <w:t xml:space="preserve"> 2</w:t>
      </w:r>
      <w:r>
        <w:rPr>
          <w:rFonts w:ascii="Arial" w:hAnsi="Arial" w:cs="Arial"/>
          <w:bCs/>
          <w:sz w:val="22"/>
          <w:szCs w:val="22"/>
          <w:lang w:val="en-IN"/>
        </w:rPr>
        <w:t>, 3</w:t>
      </w:r>
      <w:r w:rsidR="00D31475">
        <w:rPr>
          <w:rFonts w:ascii="Arial" w:hAnsi="Arial" w:cs="Arial"/>
          <w:bCs/>
          <w:sz w:val="22"/>
          <w:szCs w:val="22"/>
          <w:lang w:val="en-IN"/>
        </w:rPr>
        <w:t xml:space="preserve"> &amp; 4 are already into commercial operation and </w:t>
      </w:r>
      <w:r w:rsidR="00D31475">
        <w:rPr>
          <w:rFonts w:ascii="Arial" w:hAnsi="Arial" w:cs="Arial"/>
          <w:sz w:val="22"/>
        </w:rPr>
        <w:t xml:space="preserve">construction </w:t>
      </w:r>
      <w:r w:rsidR="00D31475">
        <w:rPr>
          <w:rFonts w:ascii="Arial" w:hAnsi="Arial" w:cs="Arial"/>
          <w:sz w:val="22"/>
          <w:szCs w:val="22"/>
        </w:rPr>
        <w:t xml:space="preserve">of the </w:t>
      </w:r>
      <w:r w:rsidR="00D31475" w:rsidRPr="003A31F3">
        <w:rPr>
          <w:rFonts w:ascii="Arial" w:hAnsi="Arial" w:cs="Arial"/>
          <w:sz w:val="22"/>
          <w:szCs w:val="22"/>
        </w:rPr>
        <w:t xml:space="preserve">balance 3 units </w:t>
      </w:r>
      <w:r w:rsidR="00D31475">
        <w:rPr>
          <w:rFonts w:ascii="Arial" w:hAnsi="Arial" w:cs="Arial"/>
          <w:sz w:val="22"/>
        </w:rPr>
        <w:t>is on hold from more than 5 years</w:t>
      </w:r>
      <w:r w:rsidR="00D31475" w:rsidRPr="003A31F3">
        <w:rPr>
          <w:rFonts w:ascii="Arial" w:hAnsi="Arial" w:cs="Arial"/>
          <w:sz w:val="22"/>
          <w:szCs w:val="22"/>
        </w:rPr>
        <w:t>.</w:t>
      </w:r>
      <w:r w:rsidR="00D31475">
        <w:rPr>
          <w:rFonts w:ascii="Arial" w:hAnsi="Arial" w:cs="Arial"/>
          <w:sz w:val="22"/>
          <w:szCs w:val="22"/>
        </w:rPr>
        <w:t xml:space="preserve"> The present status of all 6 units is as below: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977"/>
        <w:gridCol w:w="1985"/>
        <w:gridCol w:w="2835"/>
      </w:tblGrid>
      <w:tr w:rsidR="00D31475" w:rsidRPr="00D31475" w14:paraId="3CE0F97D" w14:textId="77777777" w:rsidTr="00D7215F">
        <w:trPr>
          <w:trHeight w:val="285"/>
        </w:trPr>
        <w:tc>
          <w:tcPr>
            <w:tcW w:w="1559" w:type="dxa"/>
            <w:shd w:val="clear" w:color="auto" w:fill="002060"/>
            <w:noWrap/>
            <w:vAlign w:val="center"/>
            <w:hideMark/>
          </w:tcPr>
          <w:p w14:paraId="000D86F3" w14:textId="263EB122"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Unit</w:t>
            </w:r>
            <w:r w:rsidR="00D7215F">
              <w:rPr>
                <w:rFonts w:asciiTheme="minorHAnsi" w:hAnsiTheme="minorHAnsi" w:cstheme="minorHAnsi"/>
                <w:b/>
                <w:bCs/>
                <w:sz w:val="22"/>
                <w:szCs w:val="22"/>
              </w:rPr>
              <w:t xml:space="preserve"> No.</w:t>
            </w:r>
          </w:p>
        </w:tc>
        <w:tc>
          <w:tcPr>
            <w:tcW w:w="2977" w:type="dxa"/>
            <w:shd w:val="clear" w:color="auto" w:fill="002060"/>
            <w:noWrap/>
            <w:vAlign w:val="center"/>
            <w:hideMark/>
          </w:tcPr>
          <w:p w14:paraId="21FED2A6"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Date of Contractual Schedule</w:t>
            </w:r>
          </w:p>
        </w:tc>
        <w:tc>
          <w:tcPr>
            <w:tcW w:w="1985" w:type="dxa"/>
            <w:shd w:val="clear" w:color="auto" w:fill="002060"/>
            <w:noWrap/>
            <w:vAlign w:val="center"/>
            <w:hideMark/>
          </w:tcPr>
          <w:p w14:paraId="47E3F0E3"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COD Achieved</w:t>
            </w:r>
          </w:p>
        </w:tc>
        <w:tc>
          <w:tcPr>
            <w:tcW w:w="2835" w:type="dxa"/>
            <w:shd w:val="clear" w:color="auto" w:fill="002060"/>
            <w:noWrap/>
            <w:vAlign w:val="center"/>
            <w:hideMark/>
          </w:tcPr>
          <w:p w14:paraId="0E9D1FFE"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Current Status</w:t>
            </w:r>
          </w:p>
        </w:tc>
      </w:tr>
      <w:tr w:rsidR="00D31475" w:rsidRPr="00D31475" w14:paraId="426FF251" w14:textId="77777777" w:rsidTr="00D7215F">
        <w:trPr>
          <w:trHeight w:val="285"/>
        </w:trPr>
        <w:tc>
          <w:tcPr>
            <w:tcW w:w="1559" w:type="dxa"/>
            <w:shd w:val="clear" w:color="auto" w:fill="auto"/>
            <w:noWrap/>
            <w:vAlign w:val="center"/>
            <w:hideMark/>
          </w:tcPr>
          <w:p w14:paraId="1DCFFC51"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Unit-2</w:t>
            </w:r>
          </w:p>
        </w:tc>
        <w:tc>
          <w:tcPr>
            <w:tcW w:w="2977" w:type="dxa"/>
            <w:shd w:val="clear" w:color="auto" w:fill="auto"/>
            <w:noWrap/>
            <w:vAlign w:val="center"/>
            <w:hideMark/>
          </w:tcPr>
          <w:p w14:paraId="4F0F62FA"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25-Mar-13</w:t>
            </w:r>
          </w:p>
        </w:tc>
        <w:tc>
          <w:tcPr>
            <w:tcW w:w="1985" w:type="dxa"/>
            <w:shd w:val="clear" w:color="auto" w:fill="auto"/>
            <w:noWrap/>
            <w:vAlign w:val="center"/>
            <w:hideMark/>
          </w:tcPr>
          <w:p w14:paraId="1C54E97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28-Feb-18</w:t>
            </w:r>
          </w:p>
        </w:tc>
        <w:tc>
          <w:tcPr>
            <w:tcW w:w="2835" w:type="dxa"/>
            <w:vMerge w:val="restart"/>
            <w:shd w:val="clear" w:color="auto" w:fill="auto"/>
            <w:noWrap/>
            <w:vAlign w:val="center"/>
            <w:hideMark/>
          </w:tcPr>
          <w:p w14:paraId="008D2924" w14:textId="7B668591" w:rsidR="00D31475" w:rsidRPr="00D31475" w:rsidRDefault="00D7215F" w:rsidP="00D314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 xml:space="preserve">Currently </w:t>
            </w:r>
            <w:r w:rsidR="00D31475" w:rsidRPr="00D31475">
              <w:rPr>
                <w:rFonts w:asciiTheme="minorHAnsi" w:hAnsiTheme="minorHAnsi" w:cstheme="minorHAnsi"/>
                <w:sz w:val="22"/>
                <w:szCs w:val="22"/>
              </w:rPr>
              <w:t>Operational</w:t>
            </w:r>
          </w:p>
        </w:tc>
      </w:tr>
      <w:tr w:rsidR="00D31475" w:rsidRPr="00D31475" w14:paraId="0E72B487" w14:textId="77777777" w:rsidTr="00D7215F">
        <w:trPr>
          <w:trHeight w:val="285"/>
        </w:trPr>
        <w:tc>
          <w:tcPr>
            <w:tcW w:w="1559" w:type="dxa"/>
            <w:shd w:val="clear" w:color="auto" w:fill="auto"/>
            <w:noWrap/>
            <w:vAlign w:val="center"/>
            <w:hideMark/>
          </w:tcPr>
          <w:p w14:paraId="5BAFD5A8"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Unit-3</w:t>
            </w:r>
          </w:p>
        </w:tc>
        <w:tc>
          <w:tcPr>
            <w:tcW w:w="2977" w:type="dxa"/>
            <w:shd w:val="clear" w:color="auto" w:fill="auto"/>
            <w:noWrap/>
            <w:vAlign w:val="center"/>
            <w:hideMark/>
          </w:tcPr>
          <w:p w14:paraId="03A4773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25-Jul-12</w:t>
            </w:r>
          </w:p>
        </w:tc>
        <w:tc>
          <w:tcPr>
            <w:tcW w:w="1985" w:type="dxa"/>
            <w:shd w:val="clear" w:color="auto" w:fill="auto"/>
            <w:noWrap/>
            <w:vAlign w:val="center"/>
            <w:hideMark/>
          </w:tcPr>
          <w:p w14:paraId="577EED2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14-Aug-13</w:t>
            </w:r>
          </w:p>
        </w:tc>
        <w:tc>
          <w:tcPr>
            <w:tcW w:w="2835" w:type="dxa"/>
            <w:vMerge/>
            <w:vAlign w:val="center"/>
            <w:hideMark/>
          </w:tcPr>
          <w:p w14:paraId="3B5D898D"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0FFF443B" w14:textId="77777777" w:rsidTr="00D7215F">
        <w:trPr>
          <w:trHeight w:val="285"/>
        </w:trPr>
        <w:tc>
          <w:tcPr>
            <w:tcW w:w="1559" w:type="dxa"/>
            <w:shd w:val="clear" w:color="auto" w:fill="auto"/>
            <w:noWrap/>
            <w:vAlign w:val="center"/>
            <w:hideMark/>
          </w:tcPr>
          <w:p w14:paraId="61844B66"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Unit-4</w:t>
            </w:r>
          </w:p>
        </w:tc>
        <w:tc>
          <w:tcPr>
            <w:tcW w:w="2977" w:type="dxa"/>
            <w:shd w:val="clear" w:color="auto" w:fill="auto"/>
            <w:noWrap/>
            <w:vAlign w:val="center"/>
            <w:hideMark/>
          </w:tcPr>
          <w:p w14:paraId="2B4D764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25-Nov-12</w:t>
            </w:r>
          </w:p>
        </w:tc>
        <w:tc>
          <w:tcPr>
            <w:tcW w:w="1985" w:type="dxa"/>
            <w:shd w:val="clear" w:color="auto" w:fill="auto"/>
            <w:noWrap/>
            <w:vAlign w:val="center"/>
            <w:hideMark/>
          </w:tcPr>
          <w:p w14:paraId="55BF3CB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26-Aug-14</w:t>
            </w:r>
          </w:p>
        </w:tc>
        <w:tc>
          <w:tcPr>
            <w:tcW w:w="2835" w:type="dxa"/>
            <w:vMerge/>
            <w:vAlign w:val="center"/>
            <w:hideMark/>
          </w:tcPr>
          <w:p w14:paraId="2487FCF0"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1A9FB675" w14:textId="77777777" w:rsidTr="00D7215F">
        <w:trPr>
          <w:trHeight w:val="285"/>
        </w:trPr>
        <w:tc>
          <w:tcPr>
            <w:tcW w:w="1559" w:type="dxa"/>
            <w:shd w:val="clear" w:color="auto" w:fill="auto"/>
            <w:noWrap/>
            <w:vAlign w:val="center"/>
            <w:hideMark/>
          </w:tcPr>
          <w:p w14:paraId="4EE93205"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Unit-1</w:t>
            </w:r>
          </w:p>
        </w:tc>
        <w:tc>
          <w:tcPr>
            <w:tcW w:w="2977" w:type="dxa"/>
            <w:shd w:val="clear" w:color="auto" w:fill="auto"/>
            <w:noWrap/>
            <w:vAlign w:val="center"/>
            <w:hideMark/>
          </w:tcPr>
          <w:p w14:paraId="6330D88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25-Nov-13</w:t>
            </w:r>
          </w:p>
        </w:tc>
        <w:tc>
          <w:tcPr>
            <w:tcW w:w="1985" w:type="dxa"/>
            <w:shd w:val="clear" w:color="auto" w:fill="auto"/>
            <w:noWrap/>
            <w:vAlign w:val="center"/>
            <w:hideMark/>
          </w:tcPr>
          <w:p w14:paraId="63F0D19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restart"/>
            <w:shd w:val="clear" w:color="auto" w:fill="auto"/>
            <w:vAlign w:val="center"/>
            <w:hideMark/>
          </w:tcPr>
          <w:p w14:paraId="28A69B47" w14:textId="77777777" w:rsidR="00D31475" w:rsidRPr="00D31475" w:rsidRDefault="00D31475" w:rsidP="00D31475">
            <w:pPr>
              <w:spacing w:after="0" w:line="360" w:lineRule="auto"/>
              <w:jc w:val="both"/>
              <w:rPr>
                <w:rFonts w:asciiTheme="minorHAnsi" w:hAnsiTheme="minorHAnsi" w:cstheme="minorHAnsi"/>
                <w:sz w:val="22"/>
                <w:szCs w:val="22"/>
              </w:rPr>
            </w:pPr>
            <w:r w:rsidRPr="00D31475">
              <w:rPr>
                <w:rFonts w:asciiTheme="minorHAnsi" w:hAnsiTheme="minorHAnsi" w:cstheme="minorHAnsi"/>
                <w:sz w:val="22"/>
                <w:szCs w:val="22"/>
              </w:rPr>
              <w:t>Stalled condition. No construction activity ongoing since April 2018</w:t>
            </w:r>
          </w:p>
        </w:tc>
      </w:tr>
      <w:tr w:rsidR="00D31475" w:rsidRPr="00D31475" w14:paraId="4DB86C91" w14:textId="77777777" w:rsidTr="00D7215F">
        <w:trPr>
          <w:trHeight w:val="285"/>
        </w:trPr>
        <w:tc>
          <w:tcPr>
            <w:tcW w:w="1559" w:type="dxa"/>
            <w:shd w:val="clear" w:color="auto" w:fill="auto"/>
            <w:noWrap/>
            <w:vAlign w:val="center"/>
            <w:hideMark/>
          </w:tcPr>
          <w:p w14:paraId="7C275AC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Unit-5</w:t>
            </w:r>
          </w:p>
        </w:tc>
        <w:tc>
          <w:tcPr>
            <w:tcW w:w="2977" w:type="dxa"/>
            <w:shd w:val="clear" w:color="auto" w:fill="auto"/>
            <w:noWrap/>
            <w:vAlign w:val="center"/>
            <w:hideMark/>
          </w:tcPr>
          <w:p w14:paraId="0CD3627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25-Jul-13</w:t>
            </w:r>
          </w:p>
        </w:tc>
        <w:tc>
          <w:tcPr>
            <w:tcW w:w="1985" w:type="dxa"/>
            <w:shd w:val="clear" w:color="auto" w:fill="auto"/>
            <w:noWrap/>
            <w:vAlign w:val="center"/>
            <w:hideMark/>
          </w:tcPr>
          <w:p w14:paraId="24740E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1369679B"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3D4CC263" w14:textId="77777777" w:rsidTr="00D7215F">
        <w:trPr>
          <w:trHeight w:val="285"/>
        </w:trPr>
        <w:tc>
          <w:tcPr>
            <w:tcW w:w="1559" w:type="dxa"/>
            <w:shd w:val="clear" w:color="auto" w:fill="auto"/>
            <w:noWrap/>
            <w:vAlign w:val="center"/>
            <w:hideMark/>
          </w:tcPr>
          <w:p w14:paraId="3729C68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Unit-6</w:t>
            </w:r>
          </w:p>
        </w:tc>
        <w:tc>
          <w:tcPr>
            <w:tcW w:w="2977" w:type="dxa"/>
            <w:shd w:val="clear" w:color="auto" w:fill="auto"/>
            <w:noWrap/>
            <w:vAlign w:val="center"/>
            <w:hideMark/>
          </w:tcPr>
          <w:p w14:paraId="58B2DA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25-Mar-14</w:t>
            </w:r>
          </w:p>
        </w:tc>
        <w:tc>
          <w:tcPr>
            <w:tcW w:w="1985" w:type="dxa"/>
            <w:shd w:val="clear" w:color="auto" w:fill="auto"/>
            <w:noWrap/>
            <w:vAlign w:val="center"/>
            <w:hideMark/>
          </w:tcPr>
          <w:p w14:paraId="6081B50E"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6B0BC335" w14:textId="77777777" w:rsidR="00D31475" w:rsidRPr="00D31475" w:rsidRDefault="00D31475" w:rsidP="00D31475">
            <w:pPr>
              <w:spacing w:after="0" w:line="360" w:lineRule="auto"/>
              <w:jc w:val="center"/>
              <w:rPr>
                <w:rFonts w:asciiTheme="minorHAnsi" w:hAnsiTheme="minorHAnsi" w:cstheme="minorHAnsi"/>
                <w:sz w:val="22"/>
                <w:szCs w:val="22"/>
              </w:rPr>
            </w:pPr>
          </w:p>
        </w:tc>
      </w:tr>
    </w:tbl>
    <w:p w14:paraId="55E74CEB" w14:textId="77777777" w:rsidR="00D7215F" w:rsidRDefault="00D7215F" w:rsidP="00D7215F">
      <w:pPr>
        <w:pStyle w:val="ListParagraph"/>
        <w:spacing w:after="0" w:line="360" w:lineRule="auto"/>
        <w:ind w:left="142" w:right="-23"/>
        <w:jc w:val="both"/>
        <w:rPr>
          <w:rFonts w:ascii="Arial" w:hAnsi="Arial" w:cs="Arial"/>
          <w:sz w:val="22"/>
          <w:szCs w:val="22"/>
        </w:rPr>
      </w:pPr>
    </w:p>
    <w:p w14:paraId="0B08C617" w14:textId="77777777" w:rsidR="00011B46" w:rsidRDefault="00DA7EC3" w:rsidP="00011B46">
      <w:pPr>
        <w:pStyle w:val="ListParagraph"/>
        <w:spacing w:line="360" w:lineRule="auto"/>
        <w:ind w:left="142" w:right="-23"/>
        <w:jc w:val="both"/>
        <w:rPr>
          <w:rFonts w:ascii="Arial" w:hAnsi="Arial" w:cs="Arial"/>
          <w:sz w:val="22"/>
          <w:szCs w:val="22"/>
        </w:rPr>
      </w:pPr>
      <w:r>
        <w:rPr>
          <w:rFonts w:ascii="Arial" w:hAnsi="Arial" w:cs="Arial"/>
          <w:sz w:val="22"/>
          <w:szCs w:val="22"/>
        </w:rPr>
        <w:t>During</w:t>
      </w:r>
      <w:r w:rsidR="001119BB" w:rsidRPr="003A31F3">
        <w:rPr>
          <w:rFonts w:ascii="Arial" w:hAnsi="Arial" w:cs="Arial"/>
          <w:sz w:val="22"/>
          <w:szCs w:val="22"/>
        </w:rPr>
        <w:t xml:space="preserve"> </w:t>
      </w:r>
      <w:r w:rsidR="001119BB">
        <w:rPr>
          <w:rFonts w:ascii="Arial" w:hAnsi="Arial" w:cs="Arial"/>
          <w:sz w:val="22"/>
          <w:szCs w:val="22"/>
        </w:rPr>
        <w:t xml:space="preserve">the </w:t>
      </w:r>
      <w:r w:rsidR="001119BB" w:rsidRPr="003A31F3">
        <w:rPr>
          <w:rFonts w:ascii="Arial" w:hAnsi="Arial" w:cs="Arial"/>
          <w:sz w:val="22"/>
          <w:szCs w:val="22"/>
        </w:rPr>
        <w:t xml:space="preserve">site survey, 3 units were commissioned out of the </w:t>
      </w:r>
      <w:r>
        <w:rPr>
          <w:rFonts w:ascii="Arial" w:hAnsi="Arial" w:cs="Arial"/>
          <w:sz w:val="22"/>
          <w:szCs w:val="22"/>
        </w:rPr>
        <w:t>proposed</w:t>
      </w:r>
      <w:r w:rsidR="001119BB" w:rsidRPr="003A31F3">
        <w:rPr>
          <w:rFonts w:ascii="Arial" w:hAnsi="Arial" w:cs="Arial"/>
          <w:sz w:val="22"/>
          <w:szCs w:val="22"/>
        </w:rPr>
        <w:t xml:space="preserve"> 6 units and </w:t>
      </w:r>
      <w:r w:rsidR="001119BB">
        <w:rPr>
          <w:rFonts w:ascii="Arial" w:hAnsi="Arial" w:cs="Arial"/>
          <w:sz w:val="22"/>
        </w:rPr>
        <w:t xml:space="preserve">construction </w:t>
      </w:r>
      <w:r w:rsidR="001119BB">
        <w:rPr>
          <w:rFonts w:ascii="Arial" w:hAnsi="Arial" w:cs="Arial"/>
          <w:sz w:val="22"/>
          <w:szCs w:val="22"/>
        </w:rPr>
        <w:t xml:space="preserve">of the </w:t>
      </w:r>
      <w:r w:rsidR="001119BB" w:rsidRPr="003A31F3">
        <w:rPr>
          <w:rFonts w:ascii="Arial" w:hAnsi="Arial" w:cs="Arial"/>
          <w:sz w:val="22"/>
          <w:szCs w:val="22"/>
        </w:rPr>
        <w:t xml:space="preserve">balance 3 units </w:t>
      </w:r>
      <w:r w:rsidR="001119BB">
        <w:rPr>
          <w:rFonts w:ascii="Arial" w:hAnsi="Arial" w:cs="Arial"/>
          <w:sz w:val="22"/>
        </w:rPr>
        <w:t>is on hold from more than 5 years</w:t>
      </w:r>
      <w:r w:rsidR="001119BB" w:rsidRPr="003A31F3">
        <w:rPr>
          <w:rFonts w:ascii="Arial" w:hAnsi="Arial" w:cs="Arial"/>
          <w:sz w:val="22"/>
          <w:szCs w:val="22"/>
        </w:rPr>
        <w:t xml:space="preserve">. The manpower is demobilized from the site and the balance work is standstill. </w:t>
      </w:r>
      <w:r>
        <w:rPr>
          <w:rFonts w:ascii="Arial" w:hAnsi="Arial" w:cs="Arial"/>
          <w:sz w:val="22"/>
          <w:szCs w:val="22"/>
        </w:rPr>
        <w:t>The company is under CIRP at present.</w:t>
      </w:r>
      <w:r w:rsidR="00011B46">
        <w:rPr>
          <w:rFonts w:ascii="Arial" w:hAnsi="Arial" w:cs="Arial"/>
          <w:sz w:val="22"/>
          <w:szCs w:val="22"/>
        </w:rPr>
        <w:t xml:space="preserve"> </w:t>
      </w:r>
    </w:p>
    <w:p w14:paraId="05D745D1" w14:textId="349D2107" w:rsidR="00DA7EC3" w:rsidRPr="00011B46" w:rsidRDefault="001119BB" w:rsidP="00011B46">
      <w:pPr>
        <w:pStyle w:val="ListParagraph"/>
        <w:spacing w:line="360" w:lineRule="auto"/>
        <w:ind w:left="142" w:right="-23"/>
        <w:jc w:val="both"/>
        <w:rPr>
          <w:rFonts w:ascii="Arial" w:hAnsi="Arial" w:cs="Arial"/>
          <w:sz w:val="22"/>
          <w:szCs w:val="22"/>
        </w:rPr>
      </w:pPr>
      <w:r w:rsidRPr="00011B46">
        <w:rPr>
          <w:rFonts w:ascii="Arial" w:hAnsi="Arial" w:cs="Arial"/>
          <w:sz w:val="22"/>
          <w:szCs w:val="22"/>
        </w:rPr>
        <w:t>Out of the three commissioned units, only two were operational during the site survey. The overall condition of the plant of the commissioned units is good. CWIP main equipment &amp; machines are also found to be packed and preserved properly under shed except structural materia</w:t>
      </w:r>
      <w:r w:rsidR="00DA7EC3" w:rsidRPr="00011B46">
        <w:rPr>
          <w:rFonts w:ascii="Arial" w:hAnsi="Arial" w:cs="Arial"/>
          <w:sz w:val="22"/>
          <w:szCs w:val="22"/>
        </w:rPr>
        <w:t>l which is lying in open yards.</w:t>
      </w:r>
    </w:p>
    <w:p w14:paraId="25362934" w14:textId="6B57915E" w:rsidR="00496100" w:rsidRPr="00DA7EC3" w:rsidRDefault="00DA7EC3" w:rsidP="00011B46">
      <w:pPr>
        <w:pStyle w:val="ListParagraph"/>
        <w:spacing w:after="0" w:line="360" w:lineRule="auto"/>
        <w:ind w:left="142" w:right="-23"/>
        <w:jc w:val="both"/>
        <w:rPr>
          <w:rFonts w:ascii="Arial" w:hAnsi="Arial" w:cs="Arial"/>
          <w:sz w:val="22"/>
          <w:szCs w:val="22"/>
        </w:rPr>
      </w:pPr>
      <w:r>
        <w:rPr>
          <w:rFonts w:ascii="Arial" w:hAnsi="Arial" w:cs="Arial"/>
          <w:sz w:val="22"/>
          <w:szCs w:val="22"/>
        </w:rPr>
        <w:t>As per data/information provided by the client, b</w:t>
      </w:r>
      <w:r w:rsidR="00496100" w:rsidRPr="00F55EE6">
        <w:rPr>
          <w:rFonts w:ascii="Arial" w:hAnsi="Arial" w:cs="Arial"/>
          <w:sz w:val="22"/>
          <w:szCs w:val="22"/>
        </w:rPr>
        <w:t>elow table shows the historical financial performance of the company from FY 201</w:t>
      </w:r>
      <w:r w:rsidR="00496100">
        <w:rPr>
          <w:rFonts w:ascii="Arial" w:hAnsi="Arial" w:cs="Arial"/>
          <w:sz w:val="22"/>
          <w:szCs w:val="22"/>
        </w:rPr>
        <w:t>7-18</w:t>
      </w:r>
      <w:r w:rsidR="00496100" w:rsidRPr="00F55EE6">
        <w:rPr>
          <w:rFonts w:ascii="Arial" w:hAnsi="Arial" w:cs="Arial"/>
          <w:sz w:val="22"/>
          <w:szCs w:val="22"/>
        </w:rPr>
        <w:t xml:space="preserve"> to FY 2021-22:</w:t>
      </w:r>
    </w:p>
    <w:p w14:paraId="29D76697" w14:textId="77777777" w:rsidR="00496100" w:rsidRPr="00011B46" w:rsidRDefault="00496100" w:rsidP="00496100">
      <w:pPr>
        <w:pStyle w:val="ListParagraph"/>
        <w:spacing w:after="0" w:line="240" w:lineRule="auto"/>
        <w:ind w:left="360" w:right="-23"/>
        <w:jc w:val="right"/>
        <w:rPr>
          <w:rFonts w:ascii="Arial" w:hAnsi="Arial" w:cs="Arial"/>
          <w:b/>
          <w:sz w:val="20"/>
          <w:szCs w:val="18"/>
        </w:rPr>
      </w:pPr>
      <w:r w:rsidRPr="00011B46">
        <w:rPr>
          <w:rFonts w:ascii="Arial" w:hAnsi="Arial" w:cs="Arial"/>
          <w:b/>
          <w:i/>
          <w:sz w:val="18"/>
          <w:szCs w:val="18"/>
        </w:rPr>
        <w:t>(Figures in INR Crores)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5"/>
        <w:gridCol w:w="1276"/>
        <w:gridCol w:w="1276"/>
        <w:gridCol w:w="1276"/>
        <w:gridCol w:w="1276"/>
      </w:tblGrid>
      <w:tr w:rsidR="00037301" w:rsidRPr="00F5778E" w14:paraId="5F861711" w14:textId="77777777" w:rsidTr="00DA7EC3">
        <w:trPr>
          <w:trHeight w:val="368"/>
        </w:trPr>
        <w:tc>
          <w:tcPr>
            <w:tcW w:w="2977" w:type="dxa"/>
            <w:shd w:val="clear" w:color="000000" w:fill="002060"/>
            <w:vAlign w:val="center"/>
            <w:hideMark/>
          </w:tcPr>
          <w:p w14:paraId="311D8A9A" w14:textId="77777777" w:rsidR="00037301" w:rsidRPr="00F5778E" w:rsidRDefault="00037301" w:rsidP="00011B46">
            <w:pPr>
              <w:spacing w:after="0" w:line="360" w:lineRule="auto"/>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Particulars</w:t>
            </w:r>
          </w:p>
        </w:tc>
        <w:tc>
          <w:tcPr>
            <w:tcW w:w="1275" w:type="dxa"/>
            <w:shd w:val="clear" w:color="000000" w:fill="002060"/>
            <w:vAlign w:val="center"/>
            <w:hideMark/>
          </w:tcPr>
          <w:p w14:paraId="555B0897"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2018 A</w:t>
            </w:r>
          </w:p>
        </w:tc>
        <w:tc>
          <w:tcPr>
            <w:tcW w:w="1276" w:type="dxa"/>
            <w:shd w:val="clear" w:color="000000" w:fill="002060"/>
            <w:vAlign w:val="center"/>
            <w:hideMark/>
          </w:tcPr>
          <w:p w14:paraId="2065701C"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2019 A</w:t>
            </w:r>
          </w:p>
        </w:tc>
        <w:tc>
          <w:tcPr>
            <w:tcW w:w="1276" w:type="dxa"/>
            <w:shd w:val="clear" w:color="000000" w:fill="002060"/>
            <w:vAlign w:val="center"/>
            <w:hideMark/>
          </w:tcPr>
          <w:p w14:paraId="6E8AA12F"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2020 A</w:t>
            </w:r>
          </w:p>
        </w:tc>
        <w:tc>
          <w:tcPr>
            <w:tcW w:w="1276" w:type="dxa"/>
            <w:shd w:val="clear" w:color="000000" w:fill="002060"/>
            <w:vAlign w:val="center"/>
            <w:hideMark/>
          </w:tcPr>
          <w:p w14:paraId="57567F0F"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2021 A</w:t>
            </w:r>
          </w:p>
        </w:tc>
        <w:tc>
          <w:tcPr>
            <w:tcW w:w="1276" w:type="dxa"/>
            <w:shd w:val="clear" w:color="000000" w:fill="002060"/>
            <w:vAlign w:val="center"/>
            <w:hideMark/>
          </w:tcPr>
          <w:p w14:paraId="2C554D60" w14:textId="77777777" w:rsidR="00037301" w:rsidRPr="00F5778E" w:rsidRDefault="00037301" w:rsidP="00011B46">
            <w:pPr>
              <w:spacing w:after="0" w:line="360"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2022 A</w:t>
            </w:r>
          </w:p>
        </w:tc>
      </w:tr>
      <w:tr w:rsidR="00037301" w:rsidRPr="00F5778E" w14:paraId="58FAC8DE" w14:textId="77777777" w:rsidTr="00DA7EC3">
        <w:trPr>
          <w:trHeight w:val="300"/>
        </w:trPr>
        <w:tc>
          <w:tcPr>
            <w:tcW w:w="2977" w:type="dxa"/>
            <w:shd w:val="clear" w:color="auto" w:fill="auto"/>
            <w:vAlign w:val="center"/>
            <w:hideMark/>
          </w:tcPr>
          <w:p w14:paraId="362FD40C" w14:textId="77777777" w:rsidR="00037301" w:rsidRPr="00F5778E" w:rsidRDefault="00037301" w:rsidP="00011B46">
            <w:pPr>
              <w:spacing w:after="0" w:line="360"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revenue</w:t>
            </w:r>
          </w:p>
        </w:tc>
        <w:tc>
          <w:tcPr>
            <w:tcW w:w="1275" w:type="dxa"/>
            <w:shd w:val="clear" w:color="auto" w:fill="auto"/>
            <w:noWrap/>
            <w:vAlign w:val="center"/>
            <w:hideMark/>
          </w:tcPr>
          <w:p w14:paraId="63E6A746"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2,805.06</w:t>
            </w:r>
          </w:p>
        </w:tc>
        <w:tc>
          <w:tcPr>
            <w:tcW w:w="1276" w:type="dxa"/>
            <w:shd w:val="clear" w:color="auto" w:fill="auto"/>
            <w:noWrap/>
            <w:vAlign w:val="center"/>
            <w:hideMark/>
          </w:tcPr>
          <w:p w14:paraId="22AC1D3F"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3,900.91</w:t>
            </w:r>
          </w:p>
        </w:tc>
        <w:tc>
          <w:tcPr>
            <w:tcW w:w="1276" w:type="dxa"/>
            <w:shd w:val="clear" w:color="auto" w:fill="auto"/>
            <w:noWrap/>
            <w:vAlign w:val="center"/>
            <w:hideMark/>
          </w:tcPr>
          <w:p w14:paraId="3FEAB42E"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4,770.71</w:t>
            </w:r>
          </w:p>
        </w:tc>
        <w:tc>
          <w:tcPr>
            <w:tcW w:w="1276" w:type="dxa"/>
            <w:shd w:val="clear" w:color="auto" w:fill="auto"/>
            <w:noWrap/>
            <w:vAlign w:val="center"/>
            <w:hideMark/>
          </w:tcPr>
          <w:p w14:paraId="2A0F2EB1"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4,511.85</w:t>
            </w:r>
          </w:p>
        </w:tc>
        <w:tc>
          <w:tcPr>
            <w:tcW w:w="1276" w:type="dxa"/>
            <w:shd w:val="clear" w:color="auto" w:fill="auto"/>
            <w:noWrap/>
            <w:vAlign w:val="center"/>
            <w:hideMark/>
          </w:tcPr>
          <w:p w14:paraId="237EF7F2"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4,272.33</w:t>
            </w:r>
          </w:p>
        </w:tc>
      </w:tr>
      <w:tr w:rsidR="00037301" w:rsidRPr="00F5778E" w14:paraId="2FEC508B" w14:textId="77777777" w:rsidTr="00DA7EC3">
        <w:trPr>
          <w:trHeight w:val="300"/>
        </w:trPr>
        <w:tc>
          <w:tcPr>
            <w:tcW w:w="2977" w:type="dxa"/>
            <w:shd w:val="clear" w:color="auto" w:fill="auto"/>
            <w:vAlign w:val="center"/>
            <w:hideMark/>
          </w:tcPr>
          <w:p w14:paraId="27F8D134" w14:textId="77777777" w:rsidR="00037301" w:rsidRPr="00F5778E" w:rsidRDefault="00037301" w:rsidP="00011B46">
            <w:pPr>
              <w:spacing w:after="0" w:line="360"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expenses</w:t>
            </w:r>
          </w:p>
        </w:tc>
        <w:tc>
          <w:tcPr>
            <w:tcW w:w="1275" w:type="dxa"/>
            <w:shd w:val="clear" w:color="auto" w:fill="auto"/>
            <w:noWrap/>
            <w:vAlign w:val="center"/>
            <w:hideMark/>
          </w:tcPr>
          <w:p w14:paraId="0F7E8897"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2,174.68</w:t>
            </w:r>
          </w:p>
        </w:tc>
        <w:tc>
          <w:tcPr>
            <w:tcW w:w="1276" w:type="dxa"/>
            <w:shd w:val="clear" w:color="auto" w:fill="auto"/>
            <w:noWrap/>
            <w:vAlign w:val="center"/>
            <w:hideMark/>
          </w:tcPr>
          <w:p w14:paraId="044AD463"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3,681.74</w:t>
            </w:r>
          </w:p>
        </w:tc>
        <w:tc>
          <w:tcPr>
            <w:tcW w:w="1276" w:type="dxa"/>
            <w:shd w:val="clear" w:color="auto" w:fill="auto"/>
            <w:noWrap/>
            <w:vAlign w:val="center"/>
            <w:hideMark/>
          </w:tcPr>
          <w:p w14:paraId="45C2910A"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4,382.57</w:t>
            </w:r>
          </w:p>
        </w:tc>
        <w:tc>
          <w:tcPr>
            <w:tcW w:w="1276" w:type="dxa"/>
            <w:shd w:val="clear" w:color="auto" w:fill="auto"/>
            <w:noWrap/>
            <w:vAlign w:val="center"/>
            <w:hideMark/>
          </w:tcPr>
          <w:p w14:paraId="5442F384"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3,543.22</w:t>
            </w:r>
          </w:p>
        </w:tc>
        <w:tc>
          <w:tcPr>
            <w:tcW w:w="1276" w:type="dxa"/>
            <w:shd w:val="clear" w:color="auto" w:fill="auto"/>
            <w:noWrap/>
            <w:vAlign w:val="center"/>
            <w:hideMark/>
          </w:tcPr>
          <w:p w14:paraId="2784E25A"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2,781.92</w:t>
            </w:r>
          </w:p>
        </w:tc>
      </w:tr>
      <w:tr w:rsidR="00037301" w:rsidRPr="00F5778E" w14:paraId="416A4CF1" w14:textId="77777777" w:rsidTr="00DA7EC3">
        <w:trPr>
          <w:trHeight w:val="300"/>
        </w:trPr>
        <w:tc>
          <w:tcPr>
            <w:tcW w:w="2977" w:type="dxa"/>
            <w:shd w:val="clear" w:color="000000" w:fill="95B3D7"/>
            <w:vAlign w:val="center"/>
            <w:hideMark/>
          </w:tcPr>
          <w:p w14:paraId="17DAA0AB" w14:textId="77777777" w:rsidR="00037301" w:rsidRPr="00F5778E" w:rsidRDefault="00037301" w:rsidP="00011B46">
            <w:pPr>
              <w:spacing w:after="0" w:line="360"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EBITDA</w:t>
            </w:r>
          </w:p>
        </w:tc>
        <w:tc>
          <w:tcPr>
            <w:tcW w:w="1275" w:type="dxa"/>
            <w:shd w:val="clear" w:color="000000" w:fill="95B3D7"/>
            <w:noWrap/>
            <w:vAlign w:val="center"/>
            <w:hideMark/>
          </w:tcPr>
          <w:p w14:paraId="39526E21"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630.38</w:t>
            </w:r>
          </w:p>
        </w:tc>
        <w:tc>
          <w:tcPr>
            <w:tcW w:w="1276" w:type="dxa"/>
            <w:shd w:val="clear" w:color="000000" w:fill="95B3D7"/>
            <w:noWrap/>
            <w:vAlign w:val="center"/>
            <w:hideMark/>
          </w:tcPr>
          <w:p w14:paraId="2A57AFB2"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219.17</w:t>
            </w:r>
          </w:p>
        </w:tc>
        <w:tc>
          <w:tcPr>
            <w:tcW w:w="1276" w:type="dxa"/>
            <w:shd w:val="clear" w:color="000000" w:fill="95B3D7"/>
            <w:noWrap/>
            <w:vAlign w:val="center"/>
            <w:hideMark/>
          </w:tcPr>
          <w:p w14:paraId="00FC12FD"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388.14</w:t>
            </w:r>
          </w:p>
        </w:tc>
        <w:tc>
          <w:tcPr>
            <w:tcW w:w="1276" w:type="dxa"/>
            <w:shd w:val="clear" w:color="000000" w:fill="95B3D7"/>
            <w:noWrap/>
            <w:vAlign w:val="center"/>
            <w:hideMark/>
          </w:tcPr>
          <w:p w14:paraId="617126C9"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968.63</w:t>
            </w:r>
          </w:p>
        </w:tc>
        <w:tc>
          <w:tcPr>
            <w:tcW w:w="1276" w:type="dxa"/>
            <w:shd w:val="clear" w:color="000000" w:fill="95B3D7"/>
            <w:noWrap/>
            <w:vAlign w:val="center"/>
            <w:hideMark/>
          </w:tcPr>
          <w:p w14:paraId="4CE9D3AC"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1,490.41</w:t>
            </w:r>
          </w:p>
        </w:tc>
      </w:tr>
      <w:tr w:rsidR="00037301" w:rsidRPr="00F5778E" w14:paraId="75C24D72" w14:textId="77777777" w:rsidTr="00DA7EC3">
        <w:trPr>
          <w:trHeight w:val="303"/>
        </w:trPr>
        <w:tc>
          <w:tcPr>
            <w:tcW w:w="2977" w:type="dxa"/>
            <w:shd w:val="clear" w:color="auto" w:fill="auto"/>
            <w:vAlign w:val="center"/>
            <w:hideMark/>
          </w:tcPr>
          <w:p w14:paraId="2616A320" w14:textId="5F132BE1" w:rsidR="00037301" w:rsidRPr="00F5778E" w:rsidRDefault="00DA7EC3" w:rsidP="00011B46">
            <w:pPr>
              <w:spacing w:after="0" w:line="360"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 xml:space="preserve">Dep. </w:t>
            </w:r>
            <w:r w:rsidR="00037301">
              <w:rPr>
                <w:rFonts w:asciiTheme="minorHAnsi" w:hAnsiTheme="minorHAnsi" w:cstheme="minorHAnsi"/>
                <w:color w:val="000000"/>
                <w:sz w:val="22"/>
                <w:szCs w:val="22"/>
                <w:lang w:val="en-IN" w:eastAsia="en-IN"/>
              </w:rPr>
              <w:t>&amp; A</w:t>
            </w:r>
            <w:r w:rsidR="00037301" w:rsidRPr="00F5778E">
              <w:rPr>
                <w:rFonts w:asciiTheme="minorHAnsi" w:hAnsiTheme="minorHAnsi" w:cstheme="minorHAnsi"/>
                <w:color w:val="000000"/>
                <w:sz w:val="22"/>
                <w:szCs w:val="22"/>
                <w:lang w:val="en-IN" w:eastAsia="en-IN"/>
              </w:rPr>
              <w:t xml:space="preserve">mortisation </w:t>
            </w:r>
            <w:r w:rsidR="00037301">
              <w:rPr>
                <w:rFonts w:asciiTheme="minorHAnsi" w:hAnsiTheme="minorHAnsi" w:cstheme="minorHAnsi"/>
                <w:color w:val="000000"/>
                <w:sz w:val="22"/>
                <w:szCs w:val="22"/>
                <w:lang w:val="en-IN" w:eastAsia="en-IN"/>
              </w:rPr>
              <w:t>E</w:t>
            </w:r>
            <w:r w:rsidR="00037301" w:rsidRPr="00F5778E">
              <w:rPr>
                <w:rFonts w:asciiTheme="minorHAnsi" w:hAnsiTheme="minorHAnsi" w:cstheme="minorHAnsi"/>
                <w:color w:val="000000"/>
                <w:sz w:val="22"/>
                <w:szCs w:val="22"/>
                <w:lang w:val="en-IN" w:eastAsia="en-IN"/>
              </w:rPr>
              <w:t>xpenses</w:t>
            </w:r>
          </w:p>
        </w:tc>
        <w:tc>
          <w:tcPr>
            <w:tcW w:w="1275" w:type="dxa"/>
            <w:shd w:val="clear" w:color="auto" w:fill="auto"/>
            <w:noWrap/>
            <w:vAlign w:val="center"/>
            <w:hideMark/>
          </w:tcPr>
          <w:p w14:paraId="4D7CD9D7"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518.82</w:t>
            </w:r>
          </w:p>
        </w:tc>
        <w:tc>
          <w:tcPr>
            <w:tcW w:w="1276" w:type="dxa"/>
            <w:shd w:val="clear" w:color="auto" w:fill="auto"/>
            <w:noWrap/>
            <w:vAlign w:val="center"/>
            <w:hideMark/>
          </w:tcPr>
          <w:p w14:paraId="49BDF76E"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697.91</w:t>
            </w:r>
          </w:p>
        </w:tc>
        <w:tc>
          <w:tcPr>
            <w:tcW w:w="1276" w:type="dxa"/>
            <w:shd w:val="clear" w:color="auto" w:fill="auto"/>
            <w:noWrap/>
            <w:vAlign w:val="center"/>
            <w:hideMark/>
          </w:tcPr>
          <w:p w14:paraId="17CA0723"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695.21</w:t>
            </w:r>
          </w:p>
        </w:tc>
        <w:tc>
          <w:tcPr>
            <w:tcW w:w="1276" w:type="dxa"/>
            <w:shd w:val="clear" w:color="auto" w:fill="auto"/>
            <w:noWrap/>
            <w:vAlign w:val="center"/>
            <w:hideMark/>
          </w:tcPr>
          <w:p w14:paraId="3C808AD4"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679.41</w:t>
            </w:r>
          </w:p>
        </w:tc>
        <w:tc>
          <w:tcPr>
            <w:tcW w:w="1276" w:type="dxa"/>
            <w:shd w:val="clear" w:color="auto" w:fill="auto"/>
            <w:noWrap/>
            <w:vAlign w:val="center"/>
            <w:hideMark/>
          </w:tcPr>
          <w:p w14:paraId="2A5ABAF0"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672.38</w:t>
            </w:r>
          </w:p>
        </w:tc>
      </w:tr>
      <w:tr w:rsidR="00037301" w:rsidRPr="00F5778E" w14:paraId="411B71F0" w14:textId="77777777" w:rsidTr="00DA7EC3">
        <w:trPr>
          <w:trHeight w:val="300"/>
        </w:trPr>
        <w:tc>
          <w:tcPr>
            <w:tcW w:w="2977" w:type="dxa"/>
            <w:shd w:val="clear" w:color="000000" w:fill="95B3D7"/>
            <w:vAlign w:val="center"/>
            <w:hideMark/>
          </w:tcPr>
          <w:p w14:paraId="3A21FA76" w14:textId="77777777" w:rsidR="00037301" w:rsidRPr="00F5778E" w:rsidRDefault="00037301" w:rsidP="00011B46">
            <w:pPr>
              <w:spacing w:after="0" w:line="360"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w:t>
            </w:r>
          </w:p>
        </w:tc>
        <w:tc>
          <w:tcPr>
            <w:tcW w:w="1275" w:type="dxa"/>
            <w:shd w:val="clear" w:color="000000" w:fill="95B3D7"/>
            <w:noWrap/>
            <w:vAlign w:val="center"/>
            <w:hideMark/>
          </w:tcPr>
          <w:p w14:paraId="44925802"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111.56</w:t>
            </w:r>
          </w:p>
        </w:tc>
        <w:tc>
          <w:tcPr>
            <w:tcW w:w="1276" w:type="dxa"/>
            <w:shd w:val="clear" w:color="000000" w:fill="95B3D7"/>
            <w:noWrap/>
            <w:vAlign w:val="center"/>
            <w:hideMark/>
          </w:tcPr>
          <w:p w14:paraId="3D472815"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-478.74</w:t>
            </w:r>
          </w:p>
        </w:tc>
        <w:tc>
          <w:tcPr>
            <w:tcW w:w="1276" w:type="dxa"/>
            <w:shd w:val="clear" w:color="000000" w:fill="95B3D7"/>
            <w:noWrap/>
            <w:vAlign w:val="center"/>
            <w:hideMark/>
          </w:tcPr>
          <w:p w14:paraId="6DD981EC"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-307.07</w:t>
            </w:r>
          </w:p>
        </w:tc>
        <w:tc>
          <w:tcPr>
            <w:tcW w:w="1276" w:type="dxa"/>
            <w:shd w:val="clear" w:color="000000" w:fill="95B3D7"/>
            <w:noWrap/>
            <w:vAlign w:val="center"/>
            <w:hideMark/>
          </w:tcPr>
          <w:p w14:paraId="4C5A21D6"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289.22</w:t>
            </w:r>
          </w:p>
        </w:tc>
        <w:tc>
          <w:tcPr>
            <w:tcW w:w="1276" w:type="dxa"/>
            <w:shd w:val="clear" w:color="000000" w:fill="95B3D7"/>
            <w:noWrap/>
            <w:vAlign w:val="center"/>
            <w:hideMark/>
          </w:tcPr>
          <w:p w14:paraId="38D0E62F"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818.03</w:t>
            </w:r>
          </w:p>
        </w:tc>
      </w:tr>
      <w:tr w:rsidR="00037301" w:rsidRPr="00F5778E" w14:paraId="4C2758CE" w14:textId="77777777" w:rsidTr="00DA7EC3">
        <w:trPr>
          <w:trHeight w:val="369"/>
        </w:trPr>
        <w:tc>
          <w:tcPr>
            <w:tcW w:w="2977" w:type="dxa"/>
            <w:shd w:val="clear" w:color="auto" w:fill="auto"/>
            <w:vAlign w:val="center"/>
            <w:hideMark/>
          </w:tcPr>
          <w:p w14:paraId="54EEEE5C" w14:textId="77777777" w:rsidR="00037301" w:rsidRPr="00F5778E" w:rsidRDefault="00037301" w:rsidP="00011B46">
            <w:pPr>
              <w:spacing w:after="0" w:line="360"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Finance costs</w:t>
            </w:r>
          </w:p>
        </w:tc>
        <w:tc>
          <w:tcPr>
            <w:tcW w:w="1275" w:type="dxa"/>
            <w:shd w:val="clear" w:color="auto" w:fill="auto"/>
            <w:noWrap/>
            <w:vAlign w:val="center"/>
            <w:hideMark/>
          </w:tcPr>
          <w:p w14:paraId="6D3B2805"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1,851.45</w:t>
            </w:r>
          </w:p>
        </w:tc>
        <w:tc>
          <w:tcPr>
            <w:tcW w:w="1276" w:type="dxa"/>
            <w:shd w:val="clear" w:color="auto" w:fill="auto"/>
            <w:noWrap/>
            <w:vAlign w:val="center"/>
            <w:hideMark/>
          </w:tcPr>
          <w:p w14:paraId="117B378A"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76.78</w:t>
            </w:r>
          </w:p>
        </w:tc>
        <w:tc>
          <w:tcPr>
            <w:tcW w:w="1276" w:type="dxa"/>
            <w:shd w:val="clear" w:color="auto" w:fill="auto"/>
            <w:noWrap/>
            <w:vAlign w:val="center"/>
            <w:hideMark/>
          </w:tcPr>
          <w:p w14:paraId="3F0E5604"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54.97</w:t>
            </w:r>
          </w:p>
        </w:tc>
        <w:tc>
          <w:tcPr>
            <w:tcW w:w="1276" w:type="dxa"/>
            <w:shd w:val="clear" w:color="auto" w:fill="auto"/>
            <w:noWrap/>
            <w:vAlign w:val="center"/>
            <w:hideMark/>
          </w:tcPr>
          <w:p w14:paraId="2406A9BA"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36.31</w:t>
            </w:r>
          </w:p>
        </w:tc>
        <w:tc>
          <w:tcPr>
            <w:tcW w:w="1276" w:type="dxa"/>
            <w:shd w:val="clear" w:color="auto" w:fill="auto"/>
            <w:noWrap/>
            <w:vAlign w:val="center"/>
            <w:hideMark/>
          </w:tcPr>
          <w:p w14:paraId="2EAA08FB"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38.94</w:t>
            </w:r>
          </w:p>
        </w:tc>
      </w:tr>
      <w:tr w:rsidR="00037301" w:rsidRPr="00F5778E" w14:paraId="65B5127B" w14:textId="77777777" w:rsidTr="00DA7EC3">
        <w:trPr>
          <w:trHeight w:val="300"/>
        </w:trPr>
        <w:tc>
          <w:tcPr>
            <w:tcW w:w="2977" w:type="dxa"/>
            <w:shd w:val="clear" w:color="000000" w:fill="95B3D7"/>
            <w:vAlign w:val="center"/>
            <w:hideMark/>
          </w:tcPr>
          <w:p w14:paraId="1C86A597" w14:textId="77777777" w:rsidR="00037301" w:rsidRPr="00F5778E" w:rsidRDefault="00037301" w:rsidP="00011B46">
            <w:pPr>
              <w:spacing w:after="0" w:line="360"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before tax</w:t>
            </w:r>
          </w:p>
        </w:tc>
        <w:tc>
          <w:tcPr>
            <w:tcW w:w="1275" w:type="dxa"/>
            <w:shd w:val="clear" w:color="000000" w:fill="95B3D7"/>
            <w:noWrap/>
            <w:vAlign w:val="center"/>
            <w:hideMark/>
          </w:tcPr>
          <w:p w14:paraId="748B41A8"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-1,739.89</w:t>
            </w:r>
          </w:p>
        </w:tc>
        <w:tc>
          <w:tcPr>
            <w:tcW w:w="1276" w:type="dxa"/>
            <w:shd w:val="clear" w:color="000000" w:fill="95B3D7"/>
            <w:noWrap/>
            <w:vAlign w:val="center"/>
            <w:hideMark/>
          </w:tcPr>
          <w:p w14:paraId="1D62C5E4"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-555.52</w:t>
            </w:r>
          </w:p>
        </w:tc>
        <w:tc>
          <w:tcPr>
            <w:tcW w:w="1276" w:type="dxa"/>
            <w:shd w:val="clear" w:color="000000" w:fill="95B3D7"/>
            <w:noWrap/>
            <w:vAlign w:val="center"/>
            <w:hideMark/>
          </w:tcPr>
          <w:p w14:paraId="714E790B"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-362.04</w:t>
            </w:r>
          </w:p>
        </w:tc>
        <w:tc>
          <w:tcPr>
            <w:tcW w:w="1276" w:type="dxa"/>
            <w:shd w:val="clear" w:color="000000" w:fill="95B3D7"/>
            <w:noWrap/>
            <w:vAlign w:val="center"/>
            <w:hideMark/>
          </w:tcPr>
          <w:p w14:paraId="6A868431"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252.91</w:t>
            </w:r>
          </w:p>
        </w:tc>
        <w:tc>
          <w:tcPr>
            <w:tcW w:w="1276" w:type="dxa"/>
            <w:shd w:val="clear" w:color="000000" w:fill="95B3D7"/>
            <w:noWrap/>
            <w:vAlign w:val="center"/>
            <w:hideMark/>
          </w:tcPr>
          <w:p w14:paraId="458A4CE7"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779.09</w:t>
            </w:r>
          </w:p>
        </w:tc>
      </w:tr>
      <w:tr w:rsidR="00037301" w:rsidRPr="00F5778E" w14:paraId="66660268" w14:textId="77777777" w:rsidTr="00DA7EC3">
        <w:trPr>
          <w:trHeight w:val="300"/>
        </w:trPr>
        <w:tc>
          <w:tcPr>
            <w:tcW w:w="2977" w:type="dxa"/>
            <w:shd w:val="clear" w:color="auto" w:fill="auto"/>
            <w:vAlign w:val="center"/>
            <w:hideMark/>
          </w:tcPr>
          <w:p w14:paraId="6E92ED58" w14:textId="77777777" w:rsidR="00037301" w:rsidRPr="00F5778E" w:rsidRDefault="00037301" w:rsidP="00011B46">
            <w:pPr>
              <w:spacing w:after="0" w:line="360"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Deferred tax</w:t>
            </w:r>
          </w:p>
        </w:tc>
        <w:tc>
          <w:tcPr>
            <w:tcW w:w="1275" w:type="dxa"/>
            <w:shd w:val="clear" w:color="auto" w:fill="auto"/>
            <w:noWrap/>
            <w:vAlign w:val="center"/>
            <w:hideMark/>
          </w:tcPr>
          <w:p w14:paraId="15A8420E"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-178.74</w:t>
            </w:r>
          </w:p>
        </w:tc>
        <w:tc>
          <w:tcPr>
            <w:tcW w:w="1276" w:type="dxa"/>
            <w:shd w:val="clear" w:color="auto" w:fill="auto"/>
            <w:noWrap/>
            <w:vAlign w:val="center"/>
            <w:hideMark/>
          </w:tcPr>
          <w:p w14:paraId="72FADAF0"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153.97</w:t>
            </w:r>
          </w:p>
        </w:tc>
        <w:tc>
          <w:tcPr>
            <w:tcW w:w="1276" w:type="dxa"/>
            <w:shd w:val="clear" w:color="auto" w:fill="auto"/>
            <w:noWrap/>
            <w:vAlign w:val="center"/>
            <w:hideMark/>
          </w:tcPr>
          <w:p w14:paraId="1CAE30CF"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162.09</w:t>
            </w:r>
          </w:p>
        </w:tc>
        <w:tc>
          <w:tcPr>
            <w:tcW w:w="1276" w:type="dxa"/>
            <w:shd w:val="clear" w:color="auto" w:fill="auto"/>
            <w:noWrap/>
            <w:vAlign w:val="center"/>
            <w:hideMark/>
          </w:tcPr>
          <w:p w14:paraId="61934658"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166.96</w:t>
            </w:r>
          </w:p>
        </w:tc>
        <w:tc>
          <w:tcPr>
            <w:tcW w:w="1276" w:type="dxa"/>
            <w:shd w:val="clear" w:color="auto" w:fill="auto"/>
            <w:noWrap/>
            <w:vAlign w:val="center"/>
            <w:hideMark/>
          </w:tcPr>
          <w:p w14:paraId="69FE934E" w14:textId="77777777" w:rsidR="00037301" w:rsidRPr="00F5778E" w:rsidRDefault="00037301" w:rsidP="00011B46">
            <w:pPr>
              <w:spacing w:after="0" w:line="360"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447.67</w:t>
            </w:r>
          </w:p>
        </w:tc>
      </w:tr>
      <w:tr w:rsidR="00037301" w:rsidRPr="00F5778E" w14:paraId="77F00CC7" w14:textId="77777777" w:rsidTr="00DA7EC3">
        <w:trPr>
          <w:trHeight w:val="300"/>
        </w:trPr>
        <w:tc>
          <w:tcPr>
            <w:tcW w:w="2977" w:type="dxa"/>
            <w:shd w:val="clear" w:color="000000" w:fill="95B3D7"/>
            <w:vAlign w:val="center"/>
            <w:hideMark/>
          </w:tcPr>
          <w:p w14:paraId="72773F46" w14:textId="77777777" w:rsidR="00037301" w:rsidRPr="00F5778E" w:rsidRDefault="00037301" w:rsidP="00011B46">
            <w:pPr>
              <w:spacing w:after="0" w:line="360"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after tax</w:t>
            </w:r>
          </w:p>
        </w:tc>
        <w:tc>
          <w:tcPr>
            <w:tcW w:w="1275" w:type="dxa"/>
            <w:shd w:val="clear" w:color="000000" w:fill="95B3D7"/>
            <w:noWrap/>
            <w:vAlign w:val="center"/>
            <w:hideMark/>
          </w:tcPr>
          <w:p w14:paraId="63C3450E"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-1,561.15</w:t>
            </w:r>
          </w:p>
        </w:tc>
        <w:tc>
          <w:tcPr>
            <w:tcW w:w="1276" w:type="dxa"/>
            <w:shd w:val="clear" w:color="000000" w:fill="95B3D7"/>
            <w:noWrap/>
            <w:vAlign w:val="center"/>
            <w:hideMark/>
          </w:tcPr>
          <w:p w14:paraId="553D2830"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-709.49</w:t>
            </w:r>
          </w:p>
        </w:tc>
        <w:tc>
          <w:tcPr>
            <w:tcW w:w="1276" w:type="dxa"/>
            <w:shd w:val="clear" w:color="000000" w:fill="95B3D7"/>
            <w:noWrap/>
            <w:vAlign w:val="center"/>
            <w:hideMark/>
          </w:tcPr>
          <w:p w14:paraId="263BAE2D"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-524.13</w:t>
            </w:r>
          </w:p>
        </w:tc>
        <w:tc>
          <w:tcPr>
            <w:tcW w:w="1276" w:type="dxa"/>
            <w:shd w:val="clear" w:color="000000" w:fill="95B3D7"/>
            <w:noWrap/>
            <w:vAlign w:val="center"/>
            <w:hideMark/>
          </w:tcPr>
          <w:p w14:paraId="5A95CE09"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85.95</w:t>
            </w:r>
          </w:p>
        </w:tc>
        <w:tc>
          <w:tcPr>
            <w:tcW w:w="1276" w:type="dxa"/>
            <w:shd w:val="clear" w:color="000000" w:fill="95B3D7"/>
            <w:noWrap/>
            <w:vAlign w:val="center"/>
            <w:hideMark/>
          </w:tcPr>
          <w:p w14:paraId="400E195E" w14:textId="77777777" w:rsidR="00037301" w:rsidRPr="00F5778E" w:rsidRDefault="00037301" w:rsidP="00011B46">
            <w:pPr>
              <w:spacing w:after="0" w:line="360"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331.42</w:t>
            </w:r>
          </w:p>
        </w:tc>
      </w:tr>
      <w:tr w:rsidR="00496100" w:rsidRPr="00F5778E" w14:paraId="7030ECB8" w14:textId="77777777" w:rsidTr="00DA7EC3">
        <w:trPr>
          <w:trHeight w:val="300"/>
        </w:trPr>
        <w:tc>
          <w:tcPr>
            <w:tcW w:w="2977" w:type="dxa"/>
            <w:shd w:val="clear" w:color="auto" w:fill="DEEAF6" w:themeFill="accent1" w:themeFillTint="33"/>
            <w:vAlign w:val="center"/>
          </w:tcPr>
          <w:p w14:paraId="1EB7709D" w14:textId="295643E0" w:rsidR="00496100" w:rsidRPr="00496100" w:rsidRDefault="00496100" w:rsidP="0052160F">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EBITDA Margin %</w:t>
            </w:r>
          </w:p>
        </w:tc>
        <w:tc>
          <w:tcPr>
            <w:tcW w:w="1275" w:type="dxa"/>
            <w:shd w:val="clear" w:color="auto" w:fill="DEEAF6" w:themeFill="accent1" w:themeFillTint="33"/>
            <w:noWrap/>
            <w:vAlign w:val="center"/>
          </w:tcPr>
          <w:p w14:paraId="7E67EC88" w14:textId="6D76ACA2"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22.95%</w:t>
            </w:r>
          </w:p>
        </w:tc>
        <w:tc>
          <w:tcPr>
            <w:tcW w:w="1276" w:type="dxa"/>
            <w:shd w:val="clear" w:color="auto" w:fill="DEEAF6" w:themeFill="accent1" w:themeFillTint="33"/>
            <w:noWrap/>
            <w:vAlign w:val="center"/>
          </w:tcPr>
          <w:p w14:paraId="73EA11C4" w14:textId="7CC9AEE5"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5.96%</w:t>
            </w:r>
          </w:p>
        </w:tc>
        <w:tc>
          <w:tcPr>
            <w:tcW w:w="1276" w:type="dxa"/>
            <w:shd w:val="clear" w:color="auto" w:fill="DEEAF6" w:themeFill="accent1" w:themeFillTint="33"/>
            <w:noWrap/>
            <w:vAlign w:val="center"/>
          </w:tcPr>
          <w:p w14:paraId="75B88FD9" w14:textId="604784B2"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8.77%</w:t>
            </w:r>
          </w:p>
        </w:tc>
        <w:tc>
          <w:tcPr>
            <w:tcW w:w="1276" w:type="dxa"/>
            <w:shd w:val="clear" w:color="auto" w:fill="DEEAF6" w:themeFill="accent1" w:themeFillTint="33"/>
            <w:noWrap/>
            <w:vAlign w:val="center"/>
          </w:tcPr>
          <w:p w14:paraId="44737D94" w14:textId="32BA8418"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22.65%</w:t>
            </w:r>
          </w:p>
        </w:tc>
        <w:tc>
          <w:tcPr>
            <w:tcW w:w="1276" w:type="dxa"/>
            <w:shd w:val="clear" w:color="auto" w:fill="DEEAF6" w:themeFill="accent1" w:themeFillTint="33"/>
            <w:noWrap/>
            <w:vAlign w:val="center"/>
          </w:tcPr>
          <w:p w14:paraId="1DA57973" w14:textId="386A67FB"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35.55%</w:t>
            </w:r>
          </w:p>
        </w:tc>
      </w:tr>
      <w:tr w:rsidR="00496100" w:rsidRPr="00F5778E" w14:paraId="655687ED" w14:textId="77777777" w:rsidTr="00DA7EC3">
        <w:trPr>
          <w:trHeight w:val="300"/>
        </w:trPr>
        <w:tc>
          <w:tcPr>
            <w:tcW w:w="2977" w:type="dxa"/>
            <w:shd w:val="clear" w:color="auto" w:fill="DEEAF6" w:themeFill="accent1" w:themeFillTint="33"/>
            <w:vAlign w:val="center"/>
          </w:tcPr>
          <w:p w14:paraId="7895324C" w14:textId="6523EB29" w:rsidR="00496100" w:rsidRPr="00496100" w:rsidRDefault="00496100" w:rsidP="0052160F">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 Margin %</w:t>
            </w:r>
          </w:p>
        </w:tc>
        <w:tc>
          <w:tcPr>
            <w:tcW w:w="1275" w:type="dxa"/>
            <w:shd w:val="clear" w:color="auto" w:fill="DEEAF6" w:themeFill="accent1" w:themeFillTint="33"/>
            <w:noWrap/>
            <w:vAlign w:val="center"/>
          </w:tcPr>
          <w:p w14:paraId="0EB77BE8" w14:textId="2E018213"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4.06%</w:t>
            </w:r>
          </w:p>
        </w:tc>
        <w:tc>
          <w:tcPr>
            <w:tcW w:w="1276" w:type="dxa"/>
            <w:shd w:val="clear" w:color="auto" w:fill="DEEAF6" w:themeFill="accent1" w:themeFillTint="33"/>
            <w:noWrap/>
            <w:vAlign w:val="center"/>
          </w:tcPr>
          <w:p w14:paraId="30193525" w14:textId="0AE7E840"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-13.03%</w:t>
            </w:r>
          </w:p>
        </w:tc>
        <w:tc>
          <w:tcPr>
            <w:tcW w:w="1276" w:type="dxa"/>
            <w:shd w:val="clear" w:color="auto" w:fill="DEEAF6" w:themeFill="accent1" w:themeFillTint="33"/>
            <w:noWrap/>
            <w:vAlign w:val="center"/>
          </w:tcPr>
          <w:p w14:paraId="52189951" w14:textId="7DC58E74"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-6.94%</w:t>
            </w:r>
          </w:p>
        </w:tc>
        <w:tc>
          <w:tcPr>
            <w:tcW w:w="1276" w:type="dxa"/>
            <w:shd w:val="clear" w:color="auto" w:fill="DEEAF6" w:themeFill="accent1" w:themeFillTint="33"/>
            <w:noWrap/>
            <w:vAlign w:val="center"/>
          </w:tcPr>
          <w:p w14:paraId="14BEA034" w14:textId="1EF6E29E"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6.76%</w:t>
            </w:r>
          </w:p>
        </w:tc>
        <w:tc>
          <w:tcPr>
            <w:tcW w:w="1276" w:type="dxa"/>
            <w:shd w:val="clear" w:color="auto" w:fill="DEEAF6" w:themeFill="accent1" w:themeFillTint="33"/>
            <w:noWrap/>
            <w:vAlign w:val="center"/>
          </w:tcPr>
          <w:p w14:paraId="7014B451" w14:textId="00607F39"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19.51%</w:t>
            </w:r>
          </w:p>
        </w:tc>
      </w:tr>
      <w:tr w:rsidR="00496100" w:rsidRPr="00F5778E" w14:paraId="0230E615" w14:textId="77777777" w:rsidTr="00DA7EC3">
        <w:trPr>
          <w:trHeight w:val="300"/>
        </w:trPr>
        <w:tc>
          <w:tcPr>
            <w:tcW w:w="2977" w:type="dxa"/>
            <w:shd w:val="clear" w:color="auto" w:fill="DEEAF6" w:themeFill="accent1" w:themeFillTint="33"/>
            <w:vAlign w:val="center"/>
          </w:tcPr>
          <w:p w14:paraId="33D8DDDE" w14:textId="10FD6D8D" w:rsidR="00496100" w:rsidRPr="00496100" w:rsidRDefault="00496100" w:rsidP="0052160F">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Net Profit Margin %</w:t>
            </w:r>
          </w:p>
        </w:tc>
        <w:tc>
          <w:tcPr>
            <w:tcW w:w="1275" w:type="dxa"/>
            <w:shd w:val="clear" w:color="auto" w:fill="DEEAF6" w:themeFill="accent1" w:themeFillTint="33"/>
            <w:noWrap/>
            <w:vAlign w:val="center"/>
          </w:tcPr>
          <w:p w14:paraId="21C44C37" w14:textId="65606468"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-56.84%</w:t>
            </w:r>
          </w:p>
        </w:tc>
        <w:tc>
          <w:tcPr>
            <w:tcW w:w="1276" w:type="dxa"/>
            <w:shd w:val="clear" w:color="auto" w:fill="DEEAF6" w:themeFill="accent1" w:themeFillTint="33"/>
            <w:noWrap/>
            <w:vAlign w:val="center"/>
          </w:tcPr>
          <w:p w14:paraId="02ACA729" w14:textId="3DF8DC1B"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-19.31%</w:t>
            </w:r>
          </w:p>
        </w:tc>
        <w:tc>
          <w:tcPr>
            <w:tcW w:w="1276" w:type="dxa"/>
            <w:shd w:val="clear" w:color="auto" w:fill="DEEAF6" w:themeFill="accent1" w:themeFillTint="33"/>
            <w:noWrap/>
            <w:vAlign w:val="center"/>
          </w:tcPr>
          <w:p w14:paraId="349586D1" w14:textId="0F20BA33"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-11.84%</w:t>
            </w:r>
          </w:p>
        </w:tc>
        <w:tc>
          <w:tcPr>
            <w:tcW w:w="1276" w:type="dxa"/>
            <w:shd w:val="clear" w:color="auto" w:fill="DEEAF6" w:themeFill="accent1" w:themeFillTint="33"/>
            <w:noWrap/>
            <w:vAlign w:val="center"/>
          </w:tcPr>
          <w:p w14:paraId="6761DF3C" w14:textId="7593E774"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2.01%</w:t>
            </w:r>
          </w:p>
        </w:tc>
        <w:tc>
          <w:tcPr>
            <w:tcW w:w="1276" w:type="dxa"/>
            <w:shd w:val="clear" w:color="auto" w:fill="DEEAF6" w:themeFill="accent1" w:themeFillTint="33"/>
            <w:noWrap/>
            <w:vAlign w:val="center"/>
          </w:tcPr>
          <w:p w14:paraId="30BDF370" w14:textId="46233E6F"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7.90%</w:t>
            </w:r>
          </w:p>
        </w:tc>
      </w:tr>
      <w:tr w:rsidR="00496100" w:rsidRPr="00F5778E" w14:paraId="3095EEAD" w14:textId="77777777" w:rsidTr="00DA7EC3">
        <w:trPr>
          <w:trHeight w:val="300"/>
        </w:trPr>
        <w:tc>
          <w:tcPr>
            <w:tcW w:w="2977" w:type="dxa"/>
            <w:shd w:val="clear" w:color="auto" w:fill="DEEAF6" w:themeFill="accent1" w:themeFillTint="33"/>
            <w:vAlign w:val="center"/>
          </w:tcPr>
          <w:p w14:paraId="21F86F33" w14:textId="511EF460" w:rsidR="00496100" w:rsidRPr="00496100" w:rsidRDefault="00496100" w:rsidP="0052160F">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Revenue Growth Rate (Y.O.Y.)</w:t>
            </w:r>
          </w:p>
        </w:tc>
        <w:tc>
          <w:tcPr>
            <w:tcW w:w="1275" w:type="dxa"/>
            <w:shd w:val="clear" w:color="auto" w:fill="DEEAF6" w:themeFill="accent1" w:themeFillTint="33"/>
            <w:noWrap/>
            <w:vAlign w:val="center"/>
          </w:tcPr>
          <w:p w14:paraId="52CEC1A1" w14:textId="0C4EAA8B"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p>
        </w:tc>
        <w:tc>
          <w:tcPr>
            <w:tcW w:w="1276" w:type="dxa"/>
            <w:shd w:val="clear" w:color="auto" w:fill="DEEAF6" w:themeFill="accent1" w:themeFillTint="33"/>
            <w:noWrap/>
            <w:vAlign w:val="center"/>
          </w:tcPr>
          <w:p w14:paraId="60E72FFA" w14:textId="188025F9"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33.78%</w:t>
            </w:r>
          </w:p>
        </w:tc>
        <w:tc>
          <w:tcPr>
            <w:tcW w:w="1276" w:type="dxa"/>
            <w:shd w:val="clear" w:color="auto" w:fill="DEEAF6" w:themeFill="accent1" w:themeFillTint="33"/>
            <w:noWrap/>
            <w:vAlign w:val="center"/>
          </w:tcPr>
          <w:p w14:paraId="202878A4" w14:textId="073D711D"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20.48%</w:t>
            </w:r>
          </w:p>
        </w:tc>
        <w:tc>
          <w:tcPr>
            <w:tcW w:w="1276" w:type="dxa"/>
            <w:shd w:val="clear" w:color="auto" w:fill="DEEAF6" w:themeFill="accent1" w:themeFillTint="33"/>
            <w:noWrap/>
            <w:vAlign w:val="center"/>
          </w:tcPr>
          <w:p w14:paraId="4BA8F7DB" w14:textId="5B292D17"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-3.42%</w:t>
            </w:r>
          </w:p>
        </w:tc>
        <w:tc>
          <w:tcPr>
            <w:tcW w:w="1276" w:type="dxa"/>
            <w:shd w:val="clear" w:color="auto" w:fill="DEEAF6" w:themeFill="accent1" w:themeFillTint="33"/>
            <w:noWrap/>
            <w:vAlign w:val="center"/>
          </w:tcPr>
          <w:p w14:paraId="2C3962F4" w14:textId="55B3B71A" w:rsidR="00496100" w:rsidRPr="00F5778E" w:rsidRDefault="00496100" w:rsidP="0052160F">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-1.94%</w:t>
            </w:r>
          </w:p>
        </w:tc>
      </w:tr>
    </w:tbl>
    <w:p w14:paraId="3EC3F4CB" w14:textId="77777777" w:rsidR="00DA7EC3" w:rsidRDefault="00496100" w:rsidP="00DA7EC3">
      <w:pPr>
        <w:pStyle w:val="ListParagraph"/>
        <w:spacing w:line="360" w:lineRule="auto"/>
        <w:ind w:left="142" w:right="-23"/>
        <w:jc w:val="both"/>
        <w:rPr>
          <w:rFonts w:ascii="Arial" w:hAnsi="Arial" w:cs="Arial"/>
          <w:sz w:val="22"/>
          <w:szCs w:val="22"/>
        </w:rPr>
      </w:pPr>
      <w:r w:rsidRPr="00A827C2">
        <w:rPr>
          <w:rFonts w:ascii="Arial" w:hAnsi="Arial" w:cs="Arial"/>
          <w:sz w:val="22"/>
          <w:szCs w:val="22"/>
        </w:rPr>
        <w:lastRenderedPageBreak/>
        <w:t>As per the historical analysis, it is observed that EBITDA Margin of the company is</w:t>
      </w:r>
      <w:r w:rsidR="00206507" w:rsidRPr="00A827C2">
        <w:rPr>
          <w:rFonts w:ascii="Arial" w:hAnsi="Arial" w:cs="Arial"/>
          <w:sz w:val="22"/>
          <w:szCs w:val="22"/>
        </w:rPr>
        <w:t xml:space="preserve"> </w:t>
      </w:r>
      <w:r w:rsidR="00206507">
        <w:rPr>
          <w:rFonts w:ascii="Arial" w:hAnsi="Arial" w:cs="Arial"/>
          <w:sz w:val="22"/>
          <w:szCs w:val="22"/>
        </w:rPr>
        <w:t>showing an upward trend as it has gone up from 22.95% in FY 2017-18 to 35.55% in FY 2021-22.</w:t>
      </w:r>
      <w:r>
        <w:rPr>
          <w:rFonts w:ascii="Arial" w:hAnsi="Arial" w:cs="Arial"/>
          <w:sz w:val="22"/>
          <w:szCs w:val="22"/>
        </w:rPr>
        <w:t xml:space="preserve"> </w:t>
      </w:r>
      <w:r w:rsidRPr="00A827C2">
        <w:rPr>
          <w:rFonts w:ascii="Arial" w:hAnsi="Arial" w:cs="Arial"/>
          <w:sz w:val="22"/>
          <w:szCs w:val="22"/>
        </w:rPr>
        <w:t xml:space="preserve">EBIT Margin </w:t>
      </w:r>
      <w:r w:rsidR="00206507" w:rsidRPr="00A827C2">
        <w:rPr>
          <w:rFonts w:ascii="Arial" w:hAnsi="Arial" w:cs="Arial"/>
          <w:sz w:val="22"/>
          <w:szCs w:val="22"/>
        </w:rPr>
        <w:t xml:space="preserve">is </w:t>
      </w:r>
      <w:r w:rsidR="00206507">
        <w:rPr>
          <w:rFonts w:ascii="Arial" w:hAnsi="Arial" w:cs="Arial"/>
          <w:sz w:val="22"/>
          <w:szCs w:val="22"/>
        </w:rPr>
        <w:t xml:space="preserve">also showing an upward trend as it has gone up from 4.06% in FY 2017-18 to 19.51% in FY 2021-22. </w:t>
      </w:r>
    </w:p>
    <w:p w14:paraId="7B47AE0C" w14:textId="77777777" w:rsidR="00DA7EC3" w:rsidRDefault="00206507" w:rsidP="00DA7EC3">
      <w:pPr>
        <w:pStyle w:val="ListParagraph"/>
        <w:spacing w:line="360" w:lineRule="auto"/>
        <w:ind w:left="142" w:right="-23"/>
        <w:jc w:val="both"/>
        <w:rPr>
          <w:rFonts w:ascii="Arial" w:hAnsi="Arial" w:cs="Arial"/>
          <w:sz w:val="22"/>
          <w:szCs w:val="22"/>
        </w:rPr>
      </w:pPr>
      <w:r>
        <w:rPr>
          <w:rFonts w:ascii="Arial" w:hAnsi="Arial" w:cs="Arial"/>
          <w:sz w:val="22"/>
          <w:szCs w:val="22"/>
        </w:rPr>
        <w:t xml:space="preserve">Although, </w:t>
      </w: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w:t>
      </w:r>
      <w:r w:rsidR="00DA7EC3">
        <w:rPr>
          <w:rFonts w:ascii="Arial" w:hAnsi="Arial" w:cs="Arial"/>
          <w:sz w:val="22"/>
          <w:szCs w:val="22"/>
        </w:rPr>
        <w:t>five</w:t>
      </w:r>
      <w:r w:rsidRPr="00A827C2">
        <w:rPr>
          <w:rFonts w:ascii="Arial" w:hAnsi="Arial" w:cs="Arial"/>
          <w:sz w:val="22"/>
          <w:szCs w:val="22"/>
        </w:rPr>
        <w:t xml:space="preserve"> years historically</w:t>
      </w:r>
      <w:r>
        <w:rPr>
          <w:rFonts w:ascii="Arial" w:hAnsi="Arial" w:cs="Arial"/>
          <w:sz w:val="22"/>
          <w:szCs w:val="22"/>
        </w:rPr>
        <w:t xml:space="preserve">. </w:t>
      </w: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Pr>
          <w:rFonts w:ascii="Arial" w:hAnsi="Arial" w:cs="Arial"/>
          <w:sz w:val="22"/>
          <w:szCs w:val="22"/>
        </w:rPr>
        <w:t>7.90</w:t>
      </w:r>
      <w:r w:rsidRPr="00A827C2">
        <w:rPr>
          <w:rFonts w:ascii="Arial" w:hAnsi="Arial" w:cs="Arial"/>
          <w:sz w:val="22"/>
          <w:szCs w:val="22"/>
        </w:rPr>
        <w:t>% in FY 20</w:t>
      </w:r>
      <w:r>
        <w:rPr>
          <w:rFonts w:ascii="Arial" w:hAnsi="Arial" w:cs="Arial"/>
          <w:sz w:val="22"/>
          <w:szCs w:val="22"/>
        </w:rPr>
        <w:t>21-</w:t>
      </w:r>
      <w:r w:rsidR="00DA7EC3">
        <w:rPr>
          <w:rFonts w:ascii="Arial" w:hAnsi="Arial" w:cs="Arial"/>
          <w:sz w:val="22"/>
          <w:szCs w:val="22"/>
        </w:rPr>
        <w:t>22.</w:t>
      </w:r>
    </w:p>
    <w:p w14:paraId="2C094EBB" w14:textId="77777777" w:rsidR="00DA7EC3" w:rsidRDefault="00D31475" w:rsidP="00DA7EC3">
      <w:pPr>
        <w:pStyle w:val="ListParagraph"/>
        <w:spacing w:line="360" w:lineRule="auto"/>
        <w:ind w:left="142" w:right="-23"/>
        <w:jc w:val="both"/>
        <w:rPr>
          <w:rFonts w:ascii="Arial" w:hAnsi="Arial" w:cs="Arial"/>
          <w:sz w:val="22"/>
          <w:szCs w:val="22"/>
        </w:rPr>
      </w:pPr>
      <w:r>
        <w:rPr>
          <w:rFonts w:ascii="Arial" w:hAnsi="Arial" w:cs="Arial"/>
          <w:sz w:val="22"/>
          <w:szCs w:val="22"/>
        </w:rPr>
        <w:t>The BOP systems such as DM Plant, Chlorination plant, Dosing plant, ETP, Sewage treatment plant, CAS, H2 generation, HVAC, firefighting system etc. are majorly ready and in operation. These systems are common for all 6 units. However, the required ducting, piping cabling, hooks-up etc. with the BTG packages for unit under construction (Unit 1,5 &amp; 6) are yet to be completed</w:t>
      </w:r>
      <w:r w:rsidR="00B46DEE">
        <w:rPr>
          <w:rFonts w:ascii="Arial" w:hAnsi="Arial" w:cs="Arial"/>
          <w:sz w:val="22"/>
          <w:szCs w:val="22"/>
        </w:rPr>
        <w:t xml:space="preserve">. </w:t>
      </w:r>
    </w:p>
    <w:p w14:paraId="44C16759"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Major works of CHP is completed and the capacity commissioned is sufficient to handle operation of more than three units. The AHP system is common for all the six units and major portion are in operation (which are catering to the operating uni</w:t>
      </w:r>
      <w:r w:rsidR="00DA7EC3">
        <w:rPr>
          <w:rFonts w:ascii="Arial" w:hAnsi="Arial" w:cs="Arial"/>
          <w:sz w:val="22"/>
          <w:szCs w:val="22"/>
        </w:rPr>
        <w:t xml:space="preserve">ts no. </w:t>
      </w:r>
      <w:r>
        <w:rPr>
          <w:rFonts w:ascii="Arial" w:hAnsi="Arial" w:cs="Arial"/>
          <w:sz w:val="22"/>
          <w:szCs w:val="22"/>
        </w:rPr>
        <w:t xml:space="preserve">2, 3 and 4) except </w:t>
      </w:r>
      <w:r w:rsidR="00FC3770">
        <w:rPr>
          <w:rFonts w:ascii="Arial" w:hAnsi="Arial" w:cs="Arial"/>
          <w:sz w:val="22"/>
          <w:szCs w:val="22"/>
        </w:rPr>
        <w:t>bottom</w:t>
      </w:r>
      <w:r>
        <w:rPr>
          <w:rFonts w:ascii="Arial" w:hAnsi="Arial" w:cs="Arial"/>
          <w:sz w:val="22"/>
          <w:szCs w:val="22"/>
        </w:rPr>
        <w:t xml:space="preserve"> </w:t>
      </w:r>
      <w:r w:rsidR="00DA7EC3">
        <w:rPr>
          <w:rFonts w:ascii="Arial" w:hAnsi="Arial" w:cs="Arial"/>
          <w:sz w:val="22"/>
          <w:szCs w:val="22"/>
        </w:rPr>
        <w:t xml:space="preserve">ash and fly ash system of Unit </w:t>
      </w:r>
      <w:r>
        <w:rPr>
          <w:rFonts w:ascii="Arial" w:hAnsi="Arial" w:cs="Arial"/>
          <w:sz w:val="22"/>
          <w:szCs w:val="22"/>
        </w:rPr>
        <w:t xml:space="preserve">1, 5 and 6. </w:t>
      </w:r>
    </w:p>
    <w:p w14:paraId="32E57B8E"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Both bottom ash pond and fly ash dyke is ready. The Fuel Oil Handling System is common for all six units and it is in operation, however, the fuel oil line for under construction units is yet to be laid and commissioned. Out of five numbers of clarifiers, two are in operation.</w:t>
      </w:r>
    </w:p>
    <w:p w14:paraId="7EF9C1C9" w14:textId="5701B23A" w:rsidR="00037301" w:rsidRPr="00037301" w:rsidRDefault="00037301" w:rsidP="005A17BE">
      <w:pPr>
        <w:pStyle w:val="ListParagraph"/>
        <w:spacing w:line="360" w:lineRule="auto"/>
        <w:ind w:left="142" w:right="-23"/>
        <w:jc w:val="both"/>
        <w:rPr>
          <w:rFonts w:ascii="Arial" w:hAnsi="Arial" w:cs="Arial"/>
          <w:sz w:val="22"/>
          <w:szCs w:val="22"/>
          <w:lang w:val="en-IN"/>
        </w:rPr>
      </w:pPr>
      <w:r w:rsidRPr="00037301">
        <w:rPr>
          <w:rFonts w:ascii="Arial" w:hAnsi="Arial" w:cs="Arial"/>
          <w:sz w:val="22"/>
          <w:szCs w:val="22"/>
          <w:lang w:val="en-IN"/>
        </w:rPr>
        <w:t>Two major support infrastructures for the power plant, namely, the Railway Siding and the Water Intake</w:t>
      </w:r>
      <w:r>
        <w:rPr>
          <w:rFonts w:ascii="Arial" w:hAnsi="Arial" w:cs="Arial"/>
          <w:sz w:val="22"/>
          <w:szCs w:val="22"/>
          <w:lang w:val="en-IN"/>
        </w:rPr>
        <w:t xml:space="preserve"> </w:t>
      </w:r>
      <w:r w:rsidRPr="00037301">
        <w:rPr>
          <w:rFonts w:ascii="Arial" w:hAnsi="Arial" w:cs="Arial"/>
          <w:sz w:val="22"/>
          <w:szCs w:val="22"/>
          <w:lang w:val="en-IN"/>
        </w:rPr>
        <w:t>System have been constructed by separate SPVs of KSK Group. Following entities own the above</w:t>
      </w:r>
      <w:r>
        <w:rPr>
          <w:rFonts w:ascii="Arial" w:hAnsi="Arial" w:cs="Arial"/>
          <w:sz w:val="22"/>
          <w:szCs w:val="22"/>
          <w:lang w:val="en-IN"/>
        </w:rPr>
        <w:t xml:space="preserve"> </w:t>
      </w:r>
      <w:r w:rsidRPr="00037301">
        <w:rPr>
          <w:rFonts w:ascii="Arial" w:hAnsi="Arial" w:cs="Arial"/>
          <w:sz w:val="22"/>
          <w:szCs w:val="22"/>
          <w:lang w:val="en-IN"/>
        </w:rPr>
        <w:t>infrastructure: -</w:t>
      </w:r>
    </w:p>
    <w:p w14:paraId="71826FF8" w14:textId="2B554824"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r w:rsidRPr="00037301">
        <w:rPr>
          <w:rFonts w:ascii="Arial" w:hAnsi="Arial" w:cs="Arial"/>
          <w:b/>
          <w:bCs/>
          <w:sz w:val="22"/>
          <w:szCs w:val="22"/>
          <w:lang w:val="en-IN"/>
        </w:rPr>
        <w:t>Raigarh</w:t>
      </w:r>
      <w:r>
        <w:rPr>
          <w:rFonts w:ascii="Arial" w:hAnsi="Arial" w:cs="Arial"/>
          <w:b/>
          <w:bCs/>
          <w:sz w:val="22"/>
          <w:szCs w:val="22"/>
          <w:lang w:val="en-IN"/>
        </w:rPr>
        <w:t>-</w:t>
      </w:r>
      <w:r w:rsidRPr="00037301">
        <w:rPr>
          <w:rFonts w:ascii="Arial" w:hAnsi="Arial" w:cs="Arial"/>
          <w:b/>
          <w:bCs/>
          <w:sz w:val="22"/>
          <w:szCs w:val="22"/>
          <w:lang w:val="en-IN"/>
        </w:rPr>
        <w:t>Champa Rail Infrastructure Private Ltd. (RCRIPL)</w:t>
      </w:r>
      <w:r w:rsidRPr="00037301">
        <w:rPr>
          <w:rFonts w:ascii="Arial" w:hAnsi="Arial" w:cs="Arial"/>
          <w:sz w:val="22"/>
          <w:szCs w:val="22"/>
          <w:lang w:val="en-IN"/>
        </w:rPr>
        <w:t xml:space="preserve"> - Owns and operates the Railway</w:t>
      </w:r>
      <w:r>
        <w:rPr>
          <w:rFonts w:ascii="Arial" w:hAnsi="Arial" w:cs="Arial"/>
          <w:sz w:val="22"/>
          <w:szCs w:val="22"/>
          <w:lang w:val="en-IN"/>
        </w:rPr>
        <w:t xml:space="preserve"> </w:t>
      </w:r>
      <w:r w:rsidRPr="00037301">
        <w:rPr>
          <w:rFonts w:ascii="Arial" w:hAnsi="Arial" w:cs="Arial"/>
          <w:sz w:val="22"/>
          <w:szCs w:val="22"/>
          <w:lang w:val="en-IN"/>
        </w:rPr>
        <w:t>siding outside the Plant boundary.</w:t>
      </w:r>
    </w:p>
    <w:p w14:paraId="141D8527" w14:textId="0D1EF44D"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r w:rsidRPr="00037301">
        <w:rPr>
          <w:rFonts w:ascii="Arial" w:hAnsi="Arial" w:cs="Arial"/>
          <w:b/>
          <w:bCs/>
          <w:sz w:val="22"/>
          <w:szCs w:val="22"/>
          <w:lang w:val="en-IN"/>
        </w:rPr>
        <w:t>KSK Water Infrastructure Private Ltd. (KWIPL)</w:t>
      </w:r>
      <w:r w:rsidR="00967974">
        <w:rPr>
          <w:rFonts w:ascii="Arial" w:hAnsi="Arial" w:cs="Arial"/>
          <w:sz w:val="22"/>
          <w:szCs w:val="22"/>
          <w:lang w:val="en-IN"/>
        </w:rPr>
        <w:t xml:space="preserve"> - </w:t>
      </w:r>
      <w:r w:rsidRPr="00037301">
        <w:rPr>
          <w:rFonts w:ascii="Arial" w:hAnsi="Arial" w:cs="Arial"/>
          <w:sz w:val="22"/>
          <w:szCs w:val="22"/>
          <w:lang w:val="en-IN"/>
        </w:rPr>
        <w:t>Owns and operates the Raw Water Intake</w:t>
      </w:r>
      <w:r>
        <w:rPr>
          <w:rFonts w:ascii="Arial" w:hAnsi="Arial" w:cs="Arial"/>
          <w:sz w:val="22"/>
          <w:szCs w:val="22"/>
          <w:lang w:val="en-IN"/>
        </w:rPr>
        <w:t xml:space="preserve"> </w:t>
      </w:r>
      <w:r w:rsidRPr="00037301">
        <w:rPr>
          <w:rFonts w:ascii="Arial" w:hAnsi="Arial" w:cs="Arial"/>
          <w:sz w:val="22"/>
          <w:szCs w:val="22"/>
          <w:lang w:val="en-IN"/>
        </w:rPr>
        <w:t>System</w:t>
      </w:r>
      <w:r>
        <w:rPr>
          <w:rFonts w:ascii="Arial" w:hAnsi="Arial" w:cs="Arial"/>
          <w:sz w:val="22"/>
          <w:szCs w:val="22"/>
          <w:lang w:val="en-IN"/>
        </w:rPr>
        <w:t>.</w:t>
      </w:r>
    </w:p>
    <w:p w14:paraId="333601BB" w14:textId="2EFAA18C" w:rsidR="00037301" w:rsidRDefault="00037301" w:rsidP="005A17BE">
      <w:pPr>
        <w:autoSpaceDE w:val="0"/>
        <w:autoSpaceDN w:val="0"/>
        <w:adjustRightInd w:val="0"/>
        <w:spacing w:line="360" w:lineRule="auto"/>
        <w:ind w:left="142" w:right="-23"/>
        <w:jc w:val="both"/>
      </w:pPr>
      <w:r w:rsidRPr="00037301">
        <w:rPr>
          <w:rFonts w:ascii="Arial" w:hAnsi="Arial" w:cs="Arial"/>
          <w:b/>
          <w:bCs/>
          <w:sz w:val="22"/>
          <w:szCs w:val="22"/>
        </w:rPr>
        <w:t xml:space="preserve">Hence, Industrial Development Bank of India (IDBI) being one of the consortium lenders has appointed us </w:t>
      </w:r>
      <w:r w:rsidRPr="0022197B">
        <w:rPr>
          <w:rFonts w:ascii="Arial" w:hAnsi="Arial" w:cs="Arial"/>
          <w:b/>
          <w:w w:val="105"/>
          <w:sz w:val="22"/>
          <w:szCs w:val="22"/>
        </w:rPr>
        <w:t xml:space="preserve">to determine the Fair Market Value/Enterprise Value </w:t>
      </w:r>
      <w:r w:rsidRPr="00037301">
        <w:rPr>
          <w:rFonts w:ascii="Arial" w:hAnsi="Arial" w:cs="Arial"/>
          <w:b/>
          <w:bCs/>
          <w:sz w:val="22"/>
          <w:szCs w:val="22"/>
        </w:rPr>
        <w:t xml:space="preserve">of this </w:t>
      </w:r>
      <w:r w:rsidR="00F75928">
        <w:rPr>
          <w:rFonts w:ascii="Arial" w:hAnsi="Arial" w:cs="Arial"/>
          <w:b/>
          <w:bCs/>
          <w:sz w:val="22"/>
          <w:szCs w:val="22"/>
        </w:rPr>
        <w:t xml:space="preserve">power </w:t>
      </w:r>
      <w:r w:rsidRPr="00037301">
        <w:rPr>
          <w:rFonts w:ascii="Arial" w:hAnsi="Arial" w:cs="Arial"/>
          <w:b/>
          <w:bCs/>
          <w:sz w:val="22"/>
          <w:szCs w:val="22"/>
        </w:rPr>
        <w:t xml:space="preserve">plant only without considering the SPVs </w:t>
      </w:r>
      <w:r w:rsidRPr="0022197B">
        <w:rPr>
          <w:rFonts w:ascii="Arial" w:hAnsi="Arial" w:cs="Arial"/>
          <w:b/>
          <w:w w:val="105"/>
          <w:sz w:val="22"/>
          <w:szCs w:val="22"/>
        </w:rPr>
        <w:t xml:space="preserve">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Pr>
          <w:rFonts w:ascii="Arial" w:eastAsia="Arial" w:hAnsi="Arial" w:cs="Arial"/>
          <w:b/>
          <w:i/>
          <w:sz w:val="18"/>
          <w:szCs w:val="18"/>
        </w:rPr>
        <w:t xml:space="preserve">                           </w:t>
      </w:r>
    </w:p>
    <w:p w14:paraId="72E81452" w14:textId="2B961218" w:rsidR="003E1741" w:rsidRPr="006F56C4" w:rsidRDefault="006F56C4" w:rsidP="005A17BE">
      <w:pPr>
        <w:spacing w:after="0" w:line="360" w:lineRule="auto"/>
        <w:ind w:left="142" w:right="-23"/>
        <w:jc w:val="both"/>
        <w:rPr>
          <w:rFonts w:ascii="Arial" w:hAnsi="Arial" w:cs="Arial"/>
          <w:b/>
          <w:sz w:val="22"/>
          <w:szCs w:val="22"/>
        </w:rPr>
      </w:pPr>
      <w:r w:rsidRPr="006F56C4">
        <w:rPr>
          <w:rFonts w:ascii="Arial" w:hAnsi="Arial" w:cs="Arial"/>
          <w:b/>
          <w:sz w:val="22"/>
          <w:szCs w:val="22"/>
        </w:rPr>
        <w:t>However, v</w:t>
      </w:r>
      <w:r w:rsidR="00037301" w:rsidRPr="006F56C4">
        <w:rPr>
          <w:rFonts w:ascii="Arial" w:hAnsi="Arial" w:cs="Arial"/>
          <w:b/>
          <w:sz w:val="22"/>
          <w:szCs w:val="22"/>
        </w:rPr>
        <w:t>aluation of the subject plant along with the SPVs was carried out by us in the year 2018 and October 2022 also. Since, the company is now under CIRP and IRP is appointe</w:t>
      </w:r>
      <w:r w:rsidR="00F33A7F" w:rsidRPr="006F56C4">
        <w:rPr>
          <w:rFonts w:ascii="Arial" w:hAnsi="Arial" w:cs="Arial"/>
          <w:b/>
          <w:sz w:val="22"/>
          <w:szCs w:val="22"/>
        </w:rPr>
        <w:t>d</w:t>
      </w:r>
      <w:r w:rsidR="00037301" w:rsidRPr="006F56C4">
        <w:rPr>
          <w:rFonts w:ascii="Arial" w:hAnsi="Arial" w:cs="Arial"/>
          <w:b/>
          <w:sz w:val="22"/>
          <w:szCs w:val="22"/>
        </w:rPr>
        <w:t xml:space="preserve">, therefore, during the </w:t>
      </w:r>
      <w:r w:rsidR="00F33A7F" w:rsidRPr="006F56C4">
        <w:rPr>
          <w:rFonts w:ascii="Arial" w:hAnsi="Arial" w:cs="Arial"/>
          <w:b/>
          <w:sz w:val="22"/>
          <w:szCs w:val="22"/>
        </w:rPr>
        <w:t>curr</w:t>
      </w:r>
      <w:r w:rsidR="00037301" w:rsidRPr="006F56C4">
        <w:rPr>
          <w:rFonts w:ascii="Arial" w:hAnsi="Arial" w:cs="Arial"/>
          <w:b/>
          <w:sz w:val="22"/>
          <w:szCs w:val="22"/>
        </w:rPr>
        <w:t>e</w:t>
      </w:r>
      <w:r>
        <w:rPr>
          <w:rFonts w:ascii="Arial" w:hAnsi="Arial" w:cs="Arial"/>
          <w:b/>
          <w:sz w:val="22"/>
          <w:szCs w:val="22"/>
        </w:rPr>
        <w:t>nt valuation exercise there is</w:t>
      </w:r>
      <w:r w:rsidR="00037301" w:rsidRPr="006F56C4">
        <w:rPr>
          <w:rFonts w:ascii="Arial" w:hAnsi="Arial" w:cs="Arial"/>
          <w:b/>
          <w:sz w:val="22"/>
          <w:szCs w:val="22"/>
        </w:rPr>
        <w:t xml:space="preserve"> data &amp; information </w:t>
      </w:r>
      <w:r w:rsidR="00037301" w:rsidRPr="006F56C4">
        <w:rPr>
          <w:rFonts w:ascii="Arial" w:hAnsi="Arial" w:cs="Arial"/>
          <w:b/>
          <w:sz w:val="22"/>
          <w:szCs w:val="22"/>
        </w:rPr>
        <w:lastRenderedPageBreak/>
        <w:t xml:space="preserve">limitation. Thus, for the purpose of the </w:t>
      </w:r>
      <w:r w:rsidR="00F33A7F" w:rsidRPr="006F56C4">
        <w:rPr>
          <w:rFonts w:ascii="Arial" w:hAnsi="Arial" w:cs="Arial"/>
          <w:b/>
          <w:sz w:val="22"/>
          <w:szCs w:val="22"/>
        </w:rPr>
        <w:t>curr</w:t>
      </w:r>
      <w:r w:rsidR="00037301" w:rsidRPr="006F56C4">
        <w:rPr>
          <w:rFonts w:ascii="Arial" w:hAnsi="Arial" w:cs="Arial"/>
          <w:b/>
          <w:sz w:val="22"/>
          <w:szCs w:val="22"/>
        </w:rPr>
        <w:t xml:space="preserve">ent valuation, we have referred to previous data/ information which were available with us. </w:t>
      </w:r>
    </w:p>
    <w:p w14:paraId="379D42DE" w14:textId="77777777" w:rsidR="00206507" w:rsidRPr="00037301" w:rsidRDefault="00206507" w:rsidP="00206507">
      <w:pPr>
        <w:spacing w:after="0" w:line="360" w:lineRule="auto"/>
        <w:ind w:right="-23"/>
        <w:jc w:val="both"/>
        <w:rPr>
          <w:rFonts w:ascii="Arial" w:hAnsi="Arial" w:cs="Arial"/>
          <w:sz w:val="22"/>
          <w:szCs w:val="22"/>
        </w:rPr>
      </w:pPr>
    </w:p>
    <w:p w14:paraId="4C607484" w14:textId="77777777" w:rsidR="00215D2C" w:rsidRPr="00257E21" w:rsidRDefault="00E11206" w:rsidP="00ED7887">
      <w:pPr>
        <w:pStyle w:val="ListParagraph"/>
        <w:numPr>
          <w:ilvl w:val="0"/>
          <w:numId w:val="2"/>
        </w:numPr>
        <w:spacing w:after="0" w:line="360" w:lineRule="auto"/>
        <w:ind w:left="142"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 xml:space="preserve">Enterprise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67C98325" w:rsidR="00E11206" w:rsidRPr="00C92988" w:rsidRDefault="00E11206" w:rsidP="00ED7887">
      <w:pPr>
        <w:pStyle w:val="ListParagraph"/>
        <w:numPr>
          <w:ilvl w:val="0"/>
          <w:numId w:val="2"/>
        </w:numPr>
        <w:spacing w:after="0" w:line="360" w:lineRule="auto"/>
        <w:ind w:left="142"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Enterprise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4054C25C" w:rsidR="00A075FD" w:rsidRPr="00A075FD" w:rsidRDefault="007108CC" w:rsidP="00ED7887">
      <w:pPr>
        <w:pStyle w:val="ListParagraph"/>
        <w:numPr>
          <w:ilvl w:val="0"/>
          <w:numId w:val="2"/>
        </w:numPr>
        <w:spacing w:line="360" w:lineRule="auto"/>
        <w:ind w:left="142"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 xml:space="preserve">To estimate &amp; determine current Enterprise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03CC2FC5"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C5267F">
        <w:rPr>
          <w:rFonts w:ascii="Arial" w:hAnsi="Arial" w:cs="Arial"/>
          <w:i/>
          <w:color w:val="000000"/>
          <w:sz w:val="22"/>
          <w:szCs w:val="22"/>
        </w:rPr>
        <w:t>This is just the enterprise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77777777" w:rsidR="00A075FD" w:rsidRPr="00C92988"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This Enterprise Valuation report doesn't cover vetting of the documents/ financial data/ projections or any other information provided to us by the Bank.</w:t>
      </w:r>
    </w:p>
    <w:p w14:paraId="5C536E46"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A075FD"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It doesn't contain the principles of physical asset valuation and is not based on the site inspection of the project.</w:t>
      </w:r>
    </w:p>
    <w:p w14:paraId="128092BD"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We have assumed that the information provided to us is correct and is not manipulated or distorted.</w:t>
      </w:r>
    </w:p>
    <w:p w14:paraId="698A245D" w14:textId="77777777" w:rsidR="00A075FD" w:rsidRPr="00D37553" w:rsidRDefault="00A075FD" w:rsidP="0052160F">
      <w:pPr>
        <w:pStyle w:val="ListParagraph"/>
        <w:numPr>
          <w:ilvl w:val="0"/>
          <w:numId w:val="1"/>
        </w:numPr>
        <w:spacing w:after="0"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D37553">
        <w:rPr>
          <w:rFonts w:ascii="Arial" w:eastAsia="Arial" w:hAnsi="Arial" w:cs="Arial"/>
          <w:i/>
          <w:sz w:val="22"/>
          <w:szCs w:val="22"/>
        </w:rPr>
        <w:t xml:space="preserve"> and Industrial assessment of the given company’s industry/ sector has not been done at our end. So, this valuation doesn’t cover the Market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B92598" w:rsidR="00C92988" w:rsidRPr="00C92988" w:rsidRDefault="007108CC" w:rsidP="0052160F">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Enterprise Value of the Company</w:t>
      </w:r>
      <w:r w:rsidR="00C92988" w:rsidRPr="00C92988">
        <w:rPr>
          <w:rFonts w:ascii="Arial" w:eastAsia="Arial" w:hAnsi="Arial" w:cs="Arial"/>
          <w:sz w:val="22"/>
          <w:szCs w:val="22"/>
        </w:rPr>
        <w:t xml:space="preserve">. </w:t>
      </w:r>
    </w:p>
    <w:p w14:paraId="2E33D711" w14:textId="77777777" w:rsidR="00E11206" w:rsidRPr="00D37553" w:rsidRDefault="00E11206" w:rsidP="00FA2919">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lastRenderedPageBreak/>
        <w:t xml:space="preserve">DOCUMENTS / DATA REFFERED: </w:t>
      </w:r>
    </w:p>
    <w:p w14:paraId="15CE71BB" w14:textId="77777777" w:rsidR="00E11206" w:rsidRPr="00D37553" w:rsidRDefault="00E11206" w:rsidP="000B5542">
      <w:pPr>
        <w:pStyle w:val="ListParagraph"/>
        <w:numPr>
          <w:ilvl w:val="0"/>
          <w:numId w:val="1"/>
        </w:numPr>
        <w:spacing w:line="360" w:lineRule="auto"/>
        <w:ind w:left="567" w:right="-23" w:hanging="425"/>
        <w:jc w:val="both"/>
        <w:rPr>
          <w:rFonts w:ascii="Arial" w:hAnsi="Arial" w:cs="Arial"/>
          <w:sz w:val="22"/>
          <w:szCs w:val="22"/>
        </w:rPr>
      </w:pPr>
      <w:r w:rsidRPr="00D37553">
        <w:rPr>
          <w:rFonts w:ascii="Arial" w:hAnsi="Arial" w:cs="Arial"/>
          <w:sz w:val="22"/>
          <w:szCs w:val="22"/>
        </w:rPr>
        <w:t>Audited</w:t>
      </w:r>
      <w:r w:rsidR="00133EE7" w:rsidRPr="00D37553">
        <w:rPr>
          <w:rFonts w:ascii="Arial" w:hAnsi="Arial" w:cs="Arial"/>
          <w:sz w:val="22"/>
          <w:szCs w:val="22"/>
        </w:rPr>
        <w:t>/Provisional</w:t>
      </w:r>
      <w:r w:rsidRPr="00D37553">
        <w:rPr>
          <w:rFonts w:ascii="Arial" w:hAnsi="Arial" w:cs="Arial"/>
          <w:sz w:val="22"/>
          <w:szCs w:val="22"/>
        </w:rPr>
        <w:t xml:space="preserve"> Financial Statements and Notes Provided by the Company. </w:t>
      </w:r>
    </w:p>
    <w:p w14:paraId="16339A04" w14:textId="40FD917F" w:rsidR="008D4BAE"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Purchase Power Agreements.</w:t>
      </w:r>
    </w:p>
    <w:p w14:paraId="5AC39A4A" w14:textId="4D87142E"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Monthly Generation Data.</w:t>
      </w:r>
    </w:p>
    <w:p w14:paraId="6745CB02" w14:textId="5032169C"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Valuation Report prepared by R</w:t>
      </w:r>
      <w:r w:rsidR="00967974">
        <w:rPr>
          <w:rFonts w:ascii="Arial" w:hAnsi="Arial" w:cs="Arial"/>
          <w:sz w:val="22"/>
          <w:szCs w:val="22"/>
          <w:lang w:val="en-IN"/>
        </w:rPr>
        <w:t xml:space="preserve"> </w:t>
      </w:r>
      <w:r w:rsidRPr="00C92988">
        <w:rPr>
          <w:rFonts w:ascii="Arial" w:hAnsi="Arial" w:cs="Arial"/>
          <w:sz w:val="22"/>
          <w:szCs w:val="22"/>
          <w:lang w:val="en-IN"/>
        </w:rPr>
        <w:t>K</w:t>
      </w:r>
      <w:r w:rsidR="00967974">
        <w:rPr>
          <w:rFonts w:ascii="Arial" w:hAnsi="Arial" w:cs="Arial"/>
          <w:sz w:val="22"/>
          <w:szCs w:val="22"/>
          <w:lang w:val="en-IN"/>
        </w:rPr>
        <w:t xml:space="preserve"> </w:t>
      </w:r>
      <w:r w:rsidRPr="00C92988">
        <w:rPr>
          <w:rFonts w:ascii="Arial" w:hAnsi="Arial" w:cs="Arial"/>
          <w:sz w:val="22"/>
          <w:szCs w:val="22"/>
          <w:lang w:val="en-IN"/>
        </w:rPr>
        <w:t>A</w:t>
      </w:r>
      <w:r w:rsidR="00967974">
        <w:rPr>
          <w:rFonts w:ascii="Arial" w:hAnsi="Arial" w:cs="Arial"/>
          <w:sz w:val="22"/>
          <w:szCs w:val="22"/>
          <w:lang w:val="en-IN"/>
        </w:rPr>
        <w:t>ssociates</w:t>
      </w:r>
      <w:r w:rsidRPr="00C92988">
        <w:rPr>
          <w:rFonts w:ascii="Arial" w:hAnsi="Arial" w:cs="Arial"/>
          <w:sz w:val="22"/>
          <w:szCs w:val="22"/>
          <w:lang w:val="en-IN"/>
        </w:rPr>
        <w:t xml:space="preserve"> dated 05-06-2018</w:t>
      </w:r>
      <w:r>
        <w:rPr>
          <w:rFonts w:ascii="Arial" w:hAnsi="Arial" w:cs="Arial"/>
          <w:sz w:val="22"/>
          <w:szCs w:val="22"/>
          <w:lang w:val="en-IN"/>
        </w:rPr>
        <w:t>.</w:t>
      </w:r>
    </w:p>
    <w:p w14:paraId="7B8A05EE" w14:textId="1BD8ACFB"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 xml:space="preserve">Technical Study Report prepared by L&amp;T- Sargent and Lundy Ltd. dated </w:t>
      </w:r>
      <w:r>
        <w:rPr>
          <w:rFonts w:ascii="Arial" w:hAnsi="Arial" w:cs="Arial"/>
          <w:sz w:val="22"/>
          <w:szCs w:val="22"/>
          <w:lang w:val="en-IN"/>
        </w:rPr>
        <w:t>04</w:t>
      </w:r>
      <w:r w:rsidRPr="00C92988">
        <w:rPr>
          <w:rFonts w:ascii="Arial" w:hAnsi="Arial" w:cs="Arial"/>
          <w:sz w:val="22"/>
          <w:szCs w:val="22"/>
          <w:lang w:val="en-IN"/>
        </w:rPr>
        <w:t>-</w:t>
      </w:r>
      <w:r>
        <w:rPr>
          <w:rFonts w:ascii="Arial" w:hAnsi="Arial" w:cs="Arial"/>
          <w:sz w:val="22"/>
          <w:szCs w:val="22"/>
          <w:lang w:val="en-IN"/>
        </w:rPr>
        <w:t>01</w:t>
      </w:r>
      <w:r w:rsidRPr="00C92988">
        <w:rPr>
          <w:rFonts w:ascii="Arial" w:hAnsi="Arial" w:cs="Arial"/>
          <w:sz w:val="22"/>
          <w:szCs w:val="22"/>
          <w:lang w:val="en-IN"/>
        </w:rPr>
        <w:t>-202</w:t>
      </w:r>
      <w:r>
        <w:rPr>
          <w:rFonts w:ascii="Arial" w:hAnsi="Arial" w:cs="Arial"/>
          <w:sz w:val="22"/>
          <w:szCs w:val="22"/>
          <w:lang w:val="en-IN"/>
        </w:rPr>
        <w:t>1.</w:t>
      </w:r>
    </w:p>
    <w:p w14:paraId="521E162E" w14:textId="3F1ECE2F"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Pr>
          <w:rFonts w:ascii="Arial" w:hAnsi="Arial" w:cs="Arial"/>
          <w:sz w:val="22"/>
          <w:szCs w:val="22"/>
          <w:lang w:val="en-IN"/>
        </w:rPr>
        <w:t>Information Memorandum.</w:t>
      </w:r>
    </w:p>
    <w:p w14:paraId="54A85721" w14:textId="77777777" w:rsidR="008D4BAE" w:rsidRDefault="008D4BAE" w:rsidP="00F5778E">
      <w:pPr>
        <w:spacing w:line="360" w:lineRule="auto"/>
        <w:ind w:right="-448"/>
        <w:jc w:val="both"/>
        <w:rPr>
          <w:rFonts w:ascii="Arial" w:hAnsi="Arial" w:cs="Arial"/>
          <w:sz w:val="22"/>
          <w:szCs w:val="22"/>
        </w:rPr>
      </w:pPr>
    </w:p>
    <w:p w14:paraId="5923785C" w14:textId="77777777" w:rsidR="008D4BAE" w:rsidRDefault="008D4BAE" w:rsidP="00F5778E">
      <w:pPr>
        <w:spacing w:line="360" w:lineRule="auto"/>
        <w:ind w:right="-448"/>
        <w:jc w:val="both"/>
        <w:rPr>
          <w:rFonts w:ascii="Arial" w:hAnsi="Arial" w:cs="Arial"/>
          <w:sz w:val="22"/>
          <w:szCs w:val="22"/>
        </w:rPr>
      </w:pPr>
    </w:p>
    <w:p w14:paraId="40CD466D" w14:textId="77777777" w:rsidR="008D4BAE" w:rsidRDefault="008D4BAE" w:rsidP="00F5778E">
      <w:pPr>
        <w:spacing w:line="360" w:lineRule="auto"/>
        <w:ind w:right="-448"/>
        <w:jc w:val="both"/>
        <w:rPr>
          <w:rFonts w:ascii="Arial" w:hAnsi="Arial" w:cs="Arial"/>
          <w:sz w:val="22"/>
          <w:szCs w:val="22"/>
        </w:rPr>
      </w:pPr>
    </w:p>
    <w:p w14:paraId="09BA80D5" w14:textId="77777777" w:rsidR="002D6B20" w:rsidRDefault="002D6B20" w:rsidP="00F5778E">
      <w:pPr>
        <w:spacing w:line="360" w:lineRule="auto"/>
        <w:ind w:right="-448"/>
        <w:jc w:val="both"/>
        <w:rPr>
          <w:rFonts w:ascii="Arial" w:hAnsi="Arial" w:cs="Arial"/>
          <w:sz w:val="22"/>
          <w:szCs w:val="22"/>
        </w:rPr>
      </w:pPr>
    </w:p>
    <w:p w14:paraId="52ED1749" w14:textId="77777777" w:rsidR="002D6B20" w:rsidRDefault="002D6B20" w:rsidP="00F5778E">
      <w:pPr>
        <w:spacing w:line="360" w:lineRule="auto"/>
        <w:ind w:right="-448"/>
        <w:jc w:val="both"/>
        <w:rPr>
          <w:rFonts w:ascii="Arial" w:hAnsi="Arial" w:cs="Arial"/>
          <w:sz w:val="22"/>
          <w:szCs w:val="22"/>
        </w:rPr>
      </w:pPr>
    </w:p>
    <w:p w14:paraId="6CA3364A" w14:textId="77777777" w:rsidR="002D6B20" w:rsidRDefault="002D6B20" w:rsidP="00F5778E">
      <w:pPr>
        <w:spacing w:line="360" w:lineRule="auto"/>
        <w:ind w:right="-448"/>
        <w:jc w:val="both"/>
        <w:rPr>
          <w:rFonts w:ascii="Arial" w:hAnsi="Arial" w:cs="Arial"/>
          <w:sz w:val="22"/>
          <w:szCs w:val="22"/>
        </w:rPr>
      </w:pPr>
    </w:p>
    <w:p w14:paraId="4C66AEDE" w14:textId="77777777" w:rsidR="002D6B20" w:rsidRDefault="002D6B20" w:rsidP="00F5778E">
      <w:pPr>
        <w:spacing w:line="360" w:lineRule="auto"/>
        <w:ind w:right="-448"/>
        <w:jc w:val="both"/>
        <w:rPr>
          <w:rFonts w:ascii="Arial" w:hAnsi="Arial" w:cs="Arial"/>
          <w:sz w:val="22"/>
          <w:szCs w:val="22"/>
        </w:rPr>
      </w:pPr>
    </w:p>
    <w:p w14:paraId="1A4F4967" w14:textId="77777777" w:rsidR="002D6B20" w:rsidRDefault="002D6B20" w:rsidP="00F5778E">
      <w:pPr>
        <w:spacing w:line="360" w:lineRule="auto"/>
        <w:ind w:right="-448"/>
        <w:jc w:val="both"/>
        <w:rPr>
          <w:rFonts w:ascii="Arial" w:hAnsi="Arial" w:cs="Arial"/>
          <w:sz w:val="22"/>
          <w:szCs w:val="22"/>
        </w:rPr>
      </w:pPr>
    </w:p>
    <w:p w14:paraId="6EBFA438" w14:textId="77777777" w:rsidR="002D6B20" w:rsidRDefault="002D6B20" w:rsidP="00F5778E">
      <w:pPr>
        <w:spacing w:line="360" w:lineRule="auto"/>
        <w:ind w:right="-448"/>
        <w:jc w:val="both"/>
        <w:rPr>
          <w:rFonts w:ascii="Arial" w:hAnsi="Arial" w:cs="Arial"/>
          <w:sz w:val="22"/>
          <w:szCs w:val="22"/>
        </w:rPr>
      </w:pPr>
    </w:p>
    <w:p w14:paraId="490BF433" w14:textId="77777777" w:rsidR="002D6B20" w:rsidRDefault="002D6B20" w:rsidP="00F5778E">
      <w:pPr>
        <w:spacing w:line="360" w:lineRule="auto"/>
        <w:ind w:right="-448"/>
        <w:jc w:val="both"/>
        <w:rPr>
          <w:rFonts w:ascii="Arial" w:hAnsi="Arial" w:cs="Arial"/>
          <w:sz w:val="22"/>
          <w:szCs w:val="22"/>
        </w:rPr>
      </w:pPr>
    </w:p>
    <w:p w14:paraId="6AA42C1B" w14:textId="77777777" w:rsidR="002D6B20" w:rsidRDefault="002D6B20" w:rsidP="00F5778E">
      <w:pPr>
        <w:spacing w:line="360" w:lineRule="auto"/>
        <w:ind w:right="-448"/>
        <w:jc w:val="both"/>
        <w:rPr>
          <w:rFonts w:ascii="Arial" w:hAnsi="Arial" w:cs="Arial"/>
          <w:sz w:val="22"/>
          <w:szCs w:val="22"/>
        </w:rPr>
      </w:pPr>
    </w:p>
    <w:p w14:paraId="373CF102" w14:textId="77777777" w:rsidR="002D6B20" w:rsidRDefault="002D6B20" w:rsidP="00F5778E">
      <w:pPr>
        <w:spacing w:line="360" w:lineRule="auto"/>
        <w:ind w:right="-448"/>
        <w:jc w:val="both"/>
        <w:rPr>
          <w:rFonts w:ascii="Arial" w:hAnsi="Arial" w:cs="Arial"/>
          <w:sz w:val="22"/>
          <w:szCs w:val="22"/>
        </w:rPr>
      </w:pPr>
    </w:p>
    <w:p w14:paraId="37F6B477" w14:textId="77777777" w:rsidR="002D6B20" w:rsidRDefault="002D6B20" w:rsidP="00F5778E">
      <w:pPr>
        <w:spacing w:line="360" w:lineRule="auto"/>
        <w:ind w:right="-448"/>
        <w:jc w:val="both"/>
        <w:rPr>
          <w:rFonts w:ascii="Arial" w:hAnsi="Arial" w:cs="Arial"/>
          <w:sz w:val="22"/>
          <w:szCs w:val="22"/>
        </w:rPr>
      </w:pPr>
    </w:p>
    <w:p w14:paraId="0E7611CD" w14:textId="77777777" w:rsidR="002D6B20" w:rsidRDefault="002D6B20" w:rsidP="00F5778E">
      <w:pPr>
        <w:spacing w:line="360" w:lineRule="auto"/>
        <w:ind w:right="-448"/>
        <w:jc w:val="both"/>
        <w:rPr>
          <w:rFonts w:ascii="Arial" w:hAnsi="Arial" w:cs="Arial"/>
          <w:sz w:val="22"/>
          <w:szCs w:val="22"/>
        </w:rPr>
      </w:pPr>
    </w:p>
    <w:p w14:paraId="1E5EC7DE" w14:textId="77777777" w:rsidR="002D6B20" w:rsidRDefault="002D6B20" w:rsidP="00F5778E">
      <w:pPr>
        <w:spacing w:line="360" w:lineRule="auto"/>
        <w:ind w:right="-448"/>
        <w:jc w:val="both"/>
        <w:rPr>
          <w:rFonts w:ascii="Arial" w:hAnsi="Arial" w:cs="Arial"/>
          <w:sz w:val="22"/>
          <w:szCs w:val="22"/>
        </w:rPr>
      </w:pPr>
    </w:p>
    <w:p w14:paraId="616C4AA4" w14:textId="77777777" w:rsidR="001C6174" w:rsidRDefault="001C6174">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F6342" w:rsidRPr="003B6472" w14:paraId="503010C9" w14:textId="77777777" w:rsidTr="002D6B20">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248"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2BA6233C" w14:textId="635B84F9" w:rsidR="00A8417C" w:rsidRPr="00A8417C" w:rsidRDefault="00E11206">
      <w:pPr>
        <w:pStyle w:val="ListParagraph"/>
        <w:numPr>
          <w:ilvl w:val="0"/>
          <w:numId w:val="14"/>
        </w:numPr>
        <w:spacing w:line="360" w:lineRule="auto"/>
        <w:ind w:left="142" w:right="-23" w:hanging="426"/>
        <w:jc w:val="both"/>
        <w:rPr>
          <w:rFonts w:ascii="Arial" w:hAnsi="Arial" w:cs="Arial"/>
          <w:b/>
          <w:sz w:val="22"/>
          <w:szCs w:val="22"/>
          <w:lang w:val="en-IN"/>
        </w:rPr>
      </w:pPr>
      <w:r w:rsidRPr="00A8417C">
        <w:rPr>
          <w:rFonts w:ascii="Arial" w:hAnsi="Arial" w:cs="Arial"/>
          <w:b/>
          <w:sz w:val="22"/>
          <w:szCs w:val="22"/>
          <w:lang w:val="en-IN"/>
        </w:rPr>
        <w:t xml:space="preserve">BRIEF DESCRIPTION ABOUT THE </w:t>
      </w:r>
      <w:r w:rsidR="006A0EB3" w:rsidRPr="00A8417C">
        <w:rPr>
          <w:rFonts w:ascii="Arial" w:hAnsi="Arial" w:cs="Arial"/>
          <w:b/>
          <w:sz w:val="22"/>
          <w:szCs w:val="22"/>
          <w:lang w:val="en-IN"/>
        </w:rPr>
        <w:t>COMPANY</w:t>
      </w:r>
      <w:r w:rsidR="004F44A2" w:rsidRPr="00A8417C">
        <w:rPr>
          <w:rFonts w:ascii="Arial" w:hAnsi="Arial" w:cs="Arial"/>
          <w:b/>
          <w:sz w:val="22"/>
          <w:szCs w:val="22"/>
          <w:lang w:val="en-IN"/>
        </w:rPr>
        <w:t>:</w:t>
      </w:r>
      <w:r w:rsidR="006A0EB3" w:rsidRPr="00A8417C">
        <w:rPr>
          <w:rFonts w:ascii="Arial" w:hAnsi="Arial" w:cs="Arial"/>
          <w:b/>
          <w:sz w:val="22"/>
          <w:szCs w:val="22"/>
          <w:lang w:val="en-IN"/>
        </w:rPr>
        <w:t xml:space="preserve"> </w:t>
      </w:r>
      <w:r w:rsidR="000714BC" w:rsidRPr="000714BC">
        <w:rPr>
          <w:rFonts w:ascii="Arial" w:hAnsi="Arial" w:cs="Arial"/>
          <w:sz w:val="22"/>
          <w:szCs w:val="22"/>
          <w:lang w:val="en-IN"/>
        </w:rPr>
        <w:t xml:space="preserve">M/s </w:t>
      </w:r>
      <w:r w:rsidR="00A8417C" w:rsidRPr="00A8417C">
        <w:rPr>
          <w:rFonts w:ascii="Arial" w:hAnsi="Arial" w:cs="Arial"/>
          <w:sz w:val="22"/>
          <w:szCs w:val="22"/>
          <w:lang w:val="en-IN"/>
        </w:rPr>
        <w:t xml:space="preserve">KSK Mahanadi Power Company Limited operates a Coal Based power project in the state of </w:t>
      </w:r>
      <w:r w:rsidR="00FC3770" w:rsidRPr="00A8417C">
        <w:rPr>
          <w:rFonts w:ascii="Arial" w:hAnsi="Arial" w:cs="Arial"/>
          <w:sz w:val="22"/>
          <w:szCs w:val="22"/>
          <w:lang w:val="en-IN"/>
        </w:rPr>
        <w:t>Chhattisgarh</w:t>
      </w:r>
      <w:r w:rsidR="00A8417C" w:rsidRPr="00A8417C">
        <w:rPr>
          <w:rFonts w:ascii="Arial" w:hAnsi="Arial" w:cs="Arial"/>
          <w:sz w:val="22"/>
          <w:szCs w:val="22"/>
          <w:lang w:val="en-IN"/>
        </w:rPr>
        <w:t xml:space="preserve">. This is a 3600 MW power project comprising 6 units of 600 MW each. The entire 3600 MW project is being implemented through a turnkey EPC contract, which was executed on 1st April 2009 with Shandong Electric Power Construction Corporation, China (SEPCO) with amendments executed thereto as required from time to time. Currently the company has 3 operational units and the rest of the units are under various stages of construction. </w:t>
      </w:r>
    </w:p>
    <w:p w14:paraId="2E60350D" w14:textId="4C888012" w:rsidR="00E11206" w:rsidRPr="00A8417C" w:rsidRDefault="00E11206" w:rsidP="00496100">
      <w:pPr>
        <w:pStyle w:val="ListParagraph"/>
        <w:spacing w:line="360" w:lineRule="auto"/>
        <w:ind w:left="142" w:right="-23"/>
        <w:jc w:val="both"/>
        <w:rPr>
          <w:rFonts w:ascii="Arial" w:hAnsi="Arial" w:cs="Arial"/>
          <w:b/>
          <w:sz w:val="22"/>
          <w:szCs w:val="22"/>
          <w:lang w:val="en-IN"/>
        </w:rPr>
      </w:pPr>
      <w:r w:rsidRPr="00A8417C">
        <w:rPr>
          <w:rFonts w:ascii="Arial" w:hAnsi="Arial" w:cs="Arial"/>
          <w:color w:val="000000" w:themeColor="text1"/>
          <w:sz w:val="22"/>
          <w:szCs w:val="22"/>
        </w:rPr>
        <w:t>The incorporation details of the Project Company ar</w:t>
      </w:r>
      <w:r w:rsidR="00EF4B8E" w:rsidRPr="00A8417C">
        <w:rPr>
          <w:rFonts w:ascii="Arial" w:hAnsi="Arial" w:cs="Arial"/>
          <w:color w:val="000000" w:themeColor="text1"/>
          <w:sz w:val="22"/>
          <w:szCs w:val="22"/>
        </w:rPr>
        <w:t xml:space="preserve">e provided in the table below: </w:t>
      </w:r>
    </w:p>
    <w:tbl>
      <w:tblPr>
        <w:tblStyle w:val="TableGrid1"/>
        <w:tblW w:w="4827" w:type="pct"/>
        <w:tblInd w:w="250" w:type="dxa"/>
        <w:tblLook w:val="0000" w:firstRow="0" w:lastRow="0" w:firstColumn="0" w:lastColumn="0" w:noHBand="0" w:noVBand="0"/>
      </w:tblPr>
      <w:tblGrid>
        <w:gridCol w:w="4493"/>
        <w:gridCol w:w="4863"/>
      </w:tblGrid>
      <w:tr w:rsidR="006A0EB3" w:rsidRPr="000714BC" w14:paraId="60CC7D93" w14:textId="77777777" w:rsidTr="00496100">
        <w:trPr>
          <w:trHeight w:val="173"/>
        </w:trPr>
        <w:tc>
          <w:tcPr>
            <w:tcW w:w="5000" w:type="pct"/>
            <w:gridSpan w:val="2"/>
            <w:shd w:val="clear" w:color="auto" w:fill="002060"/>
          </w:tcPr>
          <w:p w14:paraId="1EB354E4" w14:textId="6C63E341" w:rsidR="006A0EB3" w:rsidRPr="000714BC" w:rsidRDefault="006A0EB3" w:rsidP="0052160F">
            <w:pPr>
              <w:autoSpaceDE w:val="0"/>
              <w:autoSpaceDN w:val="0"/>
              <w:adjustRightInd w:val="0"/>
              <w:spacing w:line="360" w:lineRule="auto"/>
              <w:jc w:val="center"/>
              <w:rPr>
                <w:rFonts w:asciiTheme="minorHAnsi" w:hAnsiTheme="minorHAnsi" w:cstheme="minorHAnsi"/>
                <w:b/>
                <w:bCs/>
                <w:color w:val="000000"/>
                <w:sz w:val="22"/>
                <w:szCs w:val="22"/>
                <w:lang w:val="en-IN"/>
              </w:rPr>
            </w:pPr>
            <w:r w:rsidRPr="000714BC">
              <w:rPr>
                <w:rFonts w:asciiTheme="minorHAnsi" w:hAnsiTheme="minorHAnsi" w:cstheme="minorHAnsi"/>
                <w:b/>
                <w:color w:val="FFFFFF" w:themeColor="background1"/>
                <w:sz w:val="22"/>
                <w:szCs w:val="22"/>
              </w:rPr>
              <w:t>INCORPORATION DETAILS OF THE COMPANY</w:t>
            </w:r>
          </w:p>
        </w:tc>
      </w:tr>
      <w:tr w:rsidR="006A0EB3" w:rsidRPr="000714BC" w14:paraId="3DBF89C6" w14:textId="77777777" w:rsidTr="000714BC">
        <w:trPr>
          <w:trHeight w:val="109"/>
        </w:trPr>
        <w:tc>
          <w:tcPr>
            <w:tcW w:w="2401" w:type="pct"/>
            <w:vAlign w:val="center"/>
          </w:tcPr>
          <w:p w14:paraId="624ACEBF" w14:textId="3DDA7D36" w:rsidR="006A0EB3" w:rsidRPr="000714BC" w:rsidRDefault="006A0EB3"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Name of the Company </w:t>
            </w:r>
          </w:p>
        </w:tc>
        <w:tc>
          <w:tcPr>
            <w:tcW w:w="2599" w:type="pct"/>
            <w:vAlign w:val="center"/>
          </w:tcPr>
          <w:p w14:paraId="6AEA68B3" w14:textId="2240B797" w:rsidR="006A0EB3" w:rsidRPr="000714BC" w:rsidRDefault="000714BC"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 xml:space="preserve">M/s </w:t>
            </w:r>
            <w:r w:rsidR="006A0EB3" w:rsidRPr="000714BC">
              <w:rPr>
                <w:rFonts w:asciiTheme="minorHAnsi" w:hAnsiTheme="minorHAnsi" w:cstheme="minorHAnsi"/>
                <w:bCs/>
                <w:color w:val="000000"/>
                <w:sz w:val="22"/>
                <w:szCs w:val="22"/>
              </w:rPr>
              <w:t>KSK Mahanadi Power Company Limited</w:t>
            </w:r>
          </w:p>
        </w:tc>
      </w:tr>
      <w:tr w:rsidR="006A0EB3" w:rsidRPr="000714BC" w14:paraId="1909D38C" w14:textId="77777777" w:rsidTr="000714BC">
        <w:trPr>
          <w:trHeight w:val="109"/>
        </w:trPr>
        <w:tc>
          <w:tcPr>
            <w:tcW w:w="2401" w:type="pct"/>
            <w:vAlign w:val="center"/>
          </w:tcPr>
          <w:p w14:paraId="4BBFF565" w14:textId="06BCD453" w:rsidR="006A0EB3" w:rsidRPr="000714BC" w:rsidRDefault="006A0EB3" w:rsidP="0052160F">
            <w:pPr>
              <w:autoSpaceDE w:val="0"/>
              <w:autoSpaceDN w:val="0"/>
              <w:adjustRightInd w:val="0"/>
              <w:spacing w:line="360" w:lineRule="auto"/>
              <w:rPr>
                <w:rFonts w:asciiTheme="minorHAnsi" w:hAnsiTheme="minorHAnsi" w:cstheme="minorHAnsi"/>
                <w:b/>
                <w:bCs/>
                <w:color w:val="000000"/>
                <w:sz w:val="22"/>
                <w:szCs w:val="22"/>
                <w:lang w:val="en-IN"/>
              </w:rPr>
            </w:pPr>
            <w:r w:rsidRPr="000714BC">
              <w:rPr>
                <w:rFonts w:asciiTheme="minorHAnsi" w:hAnsiTheme="minorHAnsi" w:cstheme="minorHAnsi"/>
                <w:b/>
                <w:bCs/>
                <w:color w:val="000000"/>
                <w:sz w:val="22"/>
                <w:szCs w:val="22"/>
                <w:lang w:val="en-IN"/>
              </w:rPr>
              <w:t xml:space="preserve">CIN </w:t>
            </w:r>
          </w:p>
        </w:tc>
        <w:tc>
          <w:tcPr>
            <w:tcW w:w="2599" w:type="pct"/>
            <w:vAlign w:val="center"/>
          </w:tcPr>
          <w:p w14:paraId="1E36027A" w14:textId="152A1B0B" w:rsidR="006A0EB3" w:rsidRPr="000714BC" w:rsidRDefault="006A0EB3"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U40300TG2009PLC064062</w:t>
            </w:r>
          </w:p>
        </w:tc>
      </w:tr>
      <w:tr w:rsidR="00E11206" w:rsidRPr="000714BC" w14:paraId="1CD2633D" w14:textId="77777777" w:rsidTr="000714BC">
        <w:trPr>
          <w:trHeight w:val="436"/>
        </w:trPr>
        <w:tc>
          <w:tcPr>
            <w:tcW w:w="2401" w:type="pct"/>
            <w:vAlign w:val="center"/>
          </w:tcPr>
          <w:p w14:paraId="78153663" w14:textId="62C55D8F"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Address </w:t>
            </w:r>
          </w:p>
        </w:tc>
        <w:tc>
          <w:tcPr>
            <w:tcW w:w="2599" w:type="pct"/>
          </w:tcPr>
          <w:p w14:paraId="1A804198" w14:textId="058C1A9C" w:rsidR="00E11206" w:rsidRPr="000714BC" w:rsidRDefault="000714BC" w:rsidP="0052160F">
            <w:pPr>
              <w:spacing w:line="360" w:lineRule="auto"/>
              <w:jc w:val="both"/>
              <w:rPr>
                <w:rFonts w:asciiTheme="minorHAnsi" w:hAnsiTheme="minorHAnsi" w:cstheme="minorHAnsi"/>
                <w:b/>
                <w:bCs/>
                <w:color w:val="000000"/>
                <w:sz w:val="22"/>
                <w:szCs w:val="22"/>
                <w:u w:val="single"/>
                <w:lang w:val="en-IN"/>
              </w:rPr>
            </w:pPr>
            <w:r w:rsidRPr="000714BC">
              <w:rPr>
                <w:rFonts w:asciiTheme="minorHAnsi" w:hAnsiTheme="minorHAnsi" w:cstheme="minorHAnsi"/>
                <w:b/>
                <w:bCs/>
                <w:color w:val="000000"/>
                <w:sz w:val="22"/>
                <w:szCs w:val="22"/>
                <w:u w:val="single"/>
                <w:lang w:val="en-IN"/>
              </w:rPr>
              <w:t>Registered Office:</w:t>
            </w:r>
            <w:r w:rsidRPr="000714BC">
              <w:rPr>
                <w:rFonts w:asciiTheme="minorHAnsi" w:hAnsiTheme="minorHAnsi" w:cstheme="minorHAnsi"/>
                <w:b/>
                <w:bCs/>
                <w:color w:val="000000"/>
                <w:sz w:val="22"/>
                <w:szCs w:val="22"/>
                <w:lang w:val="en-IN"/>
              </w:rPr>
              <w:t xml:space="preserve"> </w:t>
            </w:r>
            <w:r w:rsidR="00AF6342" w:rsidRPr="000714BC">
              <w:rPr>
                <w:rFonts w:asciiTheme="minorHAnsi" w:hAnsiTheme="minorHAnsi" w:cstheme="minorHAnsi"/>
                <w:color w:val="000000"/>
                <w:sz w:val="22"/>
                <w:szCs w:val="22"/>
                <w:lang w:val="en-IN"/>
              </w:rPr>
              <w:t xml:space="preserve">8-2-293/82/A/431/A, Road No. 22, Jubilee Hills, Hyderabad, </w:t>
            </w:r>
            <w:r w:rsidR="00FC3770" w:rsidRPr="000714BC">
              <w:rPr>
                <w:rFonts w:asciiTheme="minorHAnsi" w:hAnsiTheme="minorHAnsi" w:cstheme="minorHAnsi"/>
                <w:color w:val="000000"/>
                <w:sz w:val="22"/>
                <w:szCs w:val="22"/>
                <w:lang w:val="en-IN"/>
              </w:rPr>
              <w:t>Telangana</w:t>
            </w:r>
            <w:r w:rsidR="00AF6342" w:rsidRPr="000714BC">
              <w:rPr>
                <w:rFonts w:asciiTheme="minorHAnsi" w:hAnsiTheme="minorHAnsi" w:cstheme="minorHAnsi"/>
                <w:color w:val="000000"/>
                <w:sz w:val="22"/>
                <w:szCs w:val="22"/>
                <w:lang w:val="en-IN"/>
              </w:rPr>
              <w:t xml:space="preserve"> – 500033, India.</w:t>
            </w:r>
          </w:p>
          <w:p w14:paraId="3F939BF2" w14:textId="6AE58CBD" w:rsidR="00445EE1" w:rsidRPr="000714BC" w:rsidRDefault="000714BC" w:rsidP="0052160F">
            <w:pPr>
              <w:autoSpaceDE w:val="0"/>
              <w:autoSpaceDN w:val="0"/>
              <w:adjustRightInd w:val="0"/>
              <w:spacing w:line="360" w:lineRule="auto"/>
              <w:jc w:val="both"/>
              <w:rPr>
                <w:rFonts w:asciiTheme="minorHAnsi" w:hAnsiTheme="minorHAnsi" w:cstheme="minorHAnsi"/>
                <w:b/>
                <w:bCs/>
                <w:color w:val="000000"/>
                <w:sz w:val="22"/>
                <w:szCs w:val="22"/>
                <w:u w:val="single"/>
              </w:rPr>
            </w:pPr>
            <w:r w:rsidRPr="000714BC">
              <w:rPr>
                <w:rFonts w:asciiTheme="minorHAnsi" w:hAnsiTheme="minorHAnsi" w:cstheme="minorHAnsi"/>
                <w:b/>
                <w:bCs/>
                <w:color w:val="000000"/>
                <w:sz w:val="22"/>
                <w:szCs w:val="22"/>
                <w:u w:val="single"/>
              </w:rPr>
              <w:t>Plant Address:</w:t>
            </w:r>
            <w:r w:rsidRPr="000714BC">
              <w:rPr>
                <w:rFonts w:asciiTheme="minorHAnsi" w:hAnsiTheme="minorHAnsi" w:cstheme="minorHAnsi"/>
                <w:b/>
                <w:bCs/>
                <w:color w:val="000000"/>
                <w:sz w:val="22"/>
                <w:szCs w:val="22"/>
              </w:rPr>
              <w:t xml:space="preserve"> </w:t>
            </w:r>
            <w:r w:rsidR="00445EE1" w:rsidRPr="000714BC">
              <w:rPr>
                <w:rFonts w:asciiTheme="minorHAnsi" w:hAnsiTheme="minorHAnsi" w:cstheme="minorHAnsi"/>
                <w:color w:val="000000"/>
                <w:sz w:val="22"/>
                <w:szCs w:val="22"/>
              </w:rPr>
              <w:t>Nariyara Village, Champa District, Chhattisgarh</w:t>
            </w:r>
            <w:r w:rsidR="00324C76">
              <w:rPr>
                <w:rFonts w:asciiTheme="minorHAnsi" w:hAnsiTheme="minorHAnsi" w:cstheme="minorHAnsi"/>
                <w:color w:val="000000"/>
                <w:sz w:val="22"/>
                <w:szCs w:val="22"/>
              </w:rPr>
              <w:t>.</w:t>
            </w:r>
          </w:p>
        </w:tc>
      </w:tr>
      <w:tr w:rsidR="00E11206" w:rsidRPr="000714BC" w14:paraId="5777599E" w14:textId="77777777" w:rsidTr="000714BC">
        <w:trPr>
          <w:trHeight w:val="109"/>
        </w:trPr>
        <w:tc>
          <w:tcPr>
            <w:tcW w:w="2401" w:type="pct"/>
            <w:vAlign w:val="center"/>
          </w:tcPr>
          <w:p w14:paraId="4E35EA35"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Constitution </w:t>
            </w:r>
          </w:p>
        </w:tc>
        <w:tc>
          <w:tcPr>
            <w:tcW w:w="2599" w:type="pct"/>
            <w:vAlign w:val="center"/>
          </w:tcPr>
          <w:p w14:paraId="0566E54C" w14:textId="77777777" w:rsidR="00E11206" w:rsidRPr="000714BC" w:rsidRDefault="00E11206"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
              </w:rPr>
            </w:pPr>
            <w:r w:rsidRPr="000714BC">
              <w:rPr>
                <w:rFonts w:asciiTheme="minorHAnsi" w:eastAsiaTheme="minorHAnsi" w:hAnsiTheme="minorHAnsi" w:cstheme="minorHAnsi"/>
                <w:sz w:val="22"/>
                <w:szCs w:val="22"/>
                <w:lang w:val="en-IN"/>
              </w:rPr>
              <w:t>Public Limited Company / Limited by Shares</w:t>
            </w:r>
          </w:p>
        </w:tc>
      </w:tr>
      <w:tr w:rsidR="00E11206" w:rsidRPr="000714BC" w14:paraId="31B6237A" w14:textId="77777777" w:rsidTr="000714BC">
        <w:trPr>
          <w:trHeight w:val="109"/>
        </w:trPr>
        <w:tc>
          <w:tcPr>
            <w:tcW w:w="2401" w:type="pct"/>
            <w:vAlign w:val="center"/>
          </w:tcPr>
          <w:p w14:paraId="18B5E768"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Date of Incorporation </w:t>
            </w:r>
          </w:p>
        </w:tc>
        <w:tc>
          <w:tcPr>
            <w:tcW w:w="2599" w:type="pct"/>
            <w:vAlign w:val="center"/>
          </w:tcPr>
          <w:p w14:paraId="157B2E91" w14:textId="20349C94" w:rsidR="00E11206" w:rsidRPr="000714BC" w:rsidRDefault="00AF6342"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sz w:val="22"/>
                <w:szCs w:val="22"/>
                <w:lang w:val="en-IN"/>
              </w:rPr>
            </w:pPr>
            <w:r w:rsidRPr="000714BC">
              <w:rPr>
                <w:rFonts w:asciiTheme="minorHAnsi" w:eastAsiaTheme="minorHAnsi" w:hAnsiTheme="minorHAnsi" w:cstheme="minorHAnsi"/>
                <w:sz w:val="22"/>
                <w:szCs w:val="22"/>
                <w:lang w:val="en-IN"/>
              </w:rPr>
              <w:t>19</w:t>
            </w:r>
            <w:r w:rsidRPr="000714BC">
              <w:rPr>
                <w:rFonts w:asciiTheme="minorHAnsi" w:eastAsiaTheme="minorHAnsi" w:hAnsiTheme="minorHAnsi" w:cstheme="minorHAnsi"/>
                <w:sz w:val="22"/>
                <w:szCs w:val="22"/>
                <w:vertAlign w:val="superscript"/>
                <w:lang w:val="en-IN"/>
              </w:rPr>
              <w:t>th</w:t>
            </w:r>
            <w:r w:rsidRPr="000714BC">
              <w:rPr>
                <w:rFonts w:asciiTheme="minorHAnsi" w:eastAsiaTheme="minorHAnsi" w:hAnsiTheme="minorHAnsi" w:cstheme="minorHAnsi"/>
                <w:sz w:val="22"/>
                <w:szCs w:val="22"/>
                <w:lang w:val="en-IN"/>
              </w:rPr>
              <w:t xml:space="preserve"> June </w:t>
            </w:r>
            <w:r w:rsidR="00EF4B8E" w:rsidRPr="000714BC">
              <w:rPr>
                <w:rFonts w:asciiTheme="minorHAnsi" w:eastAsiaTheme="minorHAnsi" w:hAnsiTheme="minorHAnsi" w:cstheme="minorHAnsi"/>
                <w:sz w:val="22"/>
                <w:szCs w:val="22"/>
                <w:lang w:val="en-IN"/>
              </w:rPr>
              <w:t>200</w:t>
            </w:r>
            <w:r w:rsidRPr="000714BC">
              <w:rPr>
                <w:rFonts w:asciiTheme="minorHAnsi" w:eastAsiaTheme="minorHAnsi" w:hAnsiTheme="minorHAnsi" w:cstheme="minorHAnsi"/>
                <w:sz w:val="22"/>
                <w:szCs w:val="22"/>
                <w:lang w:val="en-IN"/>
              </w:rPr>
              <w:t>9</w:t>
            </w:r>
          </w:p>
        </w:tc>
      </w:tr>
      <w:tr w:rsidR="00E11206" w:rsidRPr="000714BC" w14:paraId="1D70968A" w14:textId="77777777" w:rsidTr="000714BC">
        <w:trPr>
          <w:trHeight w:val="109"/>
        </w:trPr>
        <w:tc>
          <w:tcPr>
            <w:tcW w:w="2401" w:type="pct"/>
            <w:vAlign w:val="center"/>
          </w:tcPr>
          <w:p w14:paraId="337BDF01"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Authorised Capital </w:t>
            </w:r>
          </w:p>
        </w:tc>
        <w:tc>
          <w:tcPr>
            <w:tcW w:w="2599" w:type="pct"/>
            <w:shd w:val="clear" w:color="auto" w:fill="auto"/>
            <w:vAlign w:val="center"/>
          </w:tcPr>
          <w:p w14:paraId="3227017B" w14:textId="77777777"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INR 10,000 Crore</w:t>
            </w:r>
          </w:p>
        </w:tc>
      </w:tr>
      <w:tr w:rsidR="00E11206" w:rsidRPr="000714BC" w14:paraId="0C847EAB" w14:textId="77777777" w:rsidTr="000714BC">
        <w:trPr>
          <w:trHeight w:val="109"/>
        </w:trPr>
        <w:tc>
          <w:tcPr>
            <w:tcW w:w="2401" w:type="pct"/>
            <w:vAlign w:val="center"/>
          </w:tcPr>
          <w:p w14:paraId="034BF139"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Paid up Capital (Equity) </w:t>
            </w:r>
          </w:p>
        </w:tc>
        <w:tc>
          <w:tcPr>
            <w:tcW w:w="2599" w:type="pct"/>
            <w:shd w:val="clear" w:color="auto" w:fill="auto"/>
            <w:vAlign w:val="center"/>
          </w:tcPr>
          <w:p w14:paraId="1371B6F5" w14:textId="33434620"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 xml:space="preserve">INR </w:t>
            </w:r>
            <w:r w:rsidR="00AF6342" w:rsidRPr="000714BC">
              <w:rPr>
                <w:rFonts w:asciiTheme="minorHAnsi" w:eastAsiaTheme="minorHAnsi" w:hAnsiTheme="minorHAnsi" w:cstheme="minorHAnsi"/>
                <w:sz w:val="22"/>
                <w:szCs w:val="22"/>
                <w:lang w:val="en-IN"/>
              </w:rPr>
              <w:t>3,609</w:t>
            </w:r>
            <w:r w:rsidRPr="000714BC">
              <w:rPr>
                <w:rFonts w:asciiTheme="minorHAnsi" w:eastAsiaTheme="minorHAnsi" w:hAnsiTheme="minorHAnsi" w:cstheme="minorHAnsi"/>
                <w:sz w:val="22"/>
                <w:szCs w:val="22"/>
                <w:lang w:val="en-IN"/>
              </w:rPr>
              <w:t>.5</w:t>
            </w:r>
            <w:r w:rsidR="00AF6342" w:rsidRPr="000714BC">
              <w:rPr>
                <w:rFonts w:asciiTheme="minorHAnsi" w:eastAsiaTheme="minorHAnsi" w:hAnsiTheme="minorHAnsi" w:cstheme="minorHAnsi"/>
                <w:sz w:val="22"/>
                <w:szCs w:val="22"/>
                <w:lang w:val="en-IN"/>
              </w:rPr>
              <w:t>0</w:t>
            </w:r>
            <w:r w:rsidRPr="000714BC">
              <w:rPr>
                <w:rFonts w:asciiTheme="minorHAnsi" w:eastAsiaTheme="minorHAnsi" w:hAnsiTheme="minorHAnsi" w:cstheme="minorHAnsi"/>
                <w:sz w:val="22"/>
                <w:szCs w:val="22"/>
                <w:lang w:val="en-IN"/>
              </w:rPr>
              <w:t xml:space="preserve"> Crore</w:t>
            </w:r>
          </w:p>
        </w:tc>
      </w:tr>
    </w:tbl>
    <w:p w14:paraId="52D5CD11" w14:textId="77777777" w:rsidR="004B5B00" w:rsidRPr="005C6FC8" w:rsidRDefault="004B5B00" w:rsidP="006A0EB3">
      <w:pPr>
        <w:pStyle w:val="DefaultText11"/>
        <w:spacing w:line="360" w:lineRule="auto"/>
        <w:jc w:val="both"/>
        <w:rPr>
          <w:rFonts w:ascii="Arial" w:hAnsi="Arial" w:cs="Arial"/>
          <w:b/>
          <w:sz w:val="22"/>
          <w:szCs w:val="22"/>
          <w:highlight w:val="yellow"/>
          <w:u w:val="single"/>
        </w:rPr>
      </w:pPr>
    </w:p>
    <w:p w14:paraId="225D34CE" w14:textId="418D402E" w:rsidR="00D312DA" w:rsidRPr="005206F6" w:rsidRDefault="00E11206">
      <w:pPr>
        <w:pStyle w:val="ListParagraph"/>
        <w:numPr>
          <w:ilvl w:val="0"/>
          <w:numId w:val="14"/>
        </w:numPr>
        <w:spacing w:line="360" w:lineRule="auto"/>
        <w:ind w:left="142"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5206F6" w:rsidRPr="005206F6">
        <w:rPr>
          <w:rFonts w:ascii="Arial" w:hAnsi="Arial" w:cs="Arial"/>
          <w:sz w:val="22"/>
          <w:szCs w:val="22"/>
        </w:rPr>
        <w:t>Below table shows the capital structure of the company as on 31</w:t>
      </w:r>
      <w:r w:rsidR="005206F6" w:rsidRPr="005206F6">
        <w:rPr>
          <w:rFonts w:ascii="Arial" w:hAnsi="Arial" w:cs="Arial"/>
          <w:sz w:val="22"/>
          <w:szCs w:val="22"/>
          <w:vertAlign w:val="superscript"/>
        </w:rPr>
        <w:t>st</w:t>
      </w:r>
      <w:r w:rsidR="005206F6" w:rsidRPr="005206F6">
        <w:rPr>
          <w:rFonts w:ascii="Arial" w:hAnsi="Arial" w:cs="Arial"/>
          <w:sz w:val="22"/>
          <w:szCs w:val="22"/>
        </w:rPr>
        <w:t xml:space="preserve"> March 2022:</w:t>
      </w:r>
    </w:p>
    <w:tbl>
      <w:tblPr>
        <w:tblW w:w="3930" w:type="pct"/>
        <w:jc w:val="center"/>
        <w:tblCellMar>
          <w:top w:w="28" w:type="dxa"/>
          <w:bottom w:w="28" w:type="dxa"/>
        </w:tblCellMar>
        <w:tblLook w:val="04A0" w:firstRow="1" w:lastRow="0" w:firstColumn="1" w:lastColumn="0" w:noHBand="0" w:noVBand="1"/>
      </w:tblPr>
      <w:tblGrid>
        <w:gridCol w:w="3932"/>
        <w:gridCol w:w="3685"/>
      </w:tblGrid>
      <w:tr w:rsidR="00445EE1" w:rsidRPr="00013890" w14:paraId="19A85255" w14:textId="77777777" w:rsidTr="00F85DBD">
        <w:trPr>
          <w:trHeight w:val="368"/>
          <w:tblHeader/>
          <w:jc w:val="center"/>
        </w:trPr>
        <w:tc>
          <w:tcPr>
            <w:tcW w:w="2581"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2419"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F85DBD">
        <w:trPr>
          <w:trHeight w:val="242"/>
          <w:jc w:val="center"/>
        </w:trPr>
        <w:tc>
          <w:tcPr>
            <w:tcW w:w="2581"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tc>
        <w:tc>
          <w:tcPr>
            <w:tcW w:w="2419" w:type="pct"/>
            <w:tcBorders>
              <w:top w:val="single" w:sz="2" w:space="0" w:color="auto"/>
              <w:left w:val="nil"/>
              <w:bottom w:val="single" w:sz="4" w:space="0" w:color="000000"/>
              <w:right w:val="single" w:sz="4" w:space="0" w:color="000000"/>
            </w:tcBorders>
            <w:shd w:val="clear" w:color="auto" w:fill="auto"/>
            <w:hideMark/>
          </w:tcPr>
          <w:p w14:paraId="51B60636" w14:textId="4DAFFEF1"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Pr="00DC1577">
              <w:rPr>
                <w:rFonts w:asciiTheme="minorHAnsi" w:hAnsiTheme="minorHAnsi" w:cstheme="minorHAnsi"/>
                <w:color w:val="000000"/>
                <w:sz w:val="22"/>
                <w:szCs w:val="22"/>
              </w:rPr>
              <w:t>,00</w:t>
            </w:r>
            <w:r>
              <w:rPr>
                <w:rFonts w:asciiTheme="minorHAnsi" w:hAnsiTheme="minorHAnsi" w:cstheme="minorHAnsi"/>
                <w:color w:val="000000"/>
                <w:sz w:val="22"/>
                <w:szCs w:val="22"/>
              </w:rPr>
              <w:t>0</w:t>
            </w:r>
          </w:p>
        </w:tc>
      </w:tr>
      <w:tr w:rsidR="00445EE1" w:rsidRPr="00013890" w14:paraId="1AEEDAE1" w14:textId="77777777" w:rsidTr="00F85DBD">
        <w:trPr>
          <w:trHeight w:val="146"/>
          <w:jc w:val="center"/>
        </w:trPr>
        <w:tc>
          <w:tcPr>
            <w:tcW w:w="2581"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Issued, Subscribed and Paid-up Capital </w:t>
            </w:r>
          </w:p>
        </w:tc>
        <w:tc>
          <w:tcPr>
            <w:tcW w:w="2419" w:type="pct"/>
            <w:tcBorders>
              <w:top w:val="single" w:sz="4" w:space="0" w:color="000000"/>
              <w:left w:val="nil"/>
              <w:bottom w:val="single" w:sz="4" w:space="0" w:color="000000"/>
              <w:right w:val="single" w:sz="4" w:space="0" w:color="000000"/>
            </w:tcBorders>
            <w:shd w:val="clear" w:color="auto" w:fill="auto"/>
            <w:hideMark/>
          </w:tcPr>
          <w:p w14:paraId="70BCED77" w14:textId="2BEE05F7"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3,609.50</w:t>
            </w:r>
          </w:p>
        </w:tc>
      </w:tr>
    </w:tbl>
    <w:p w14:paraId="74821289" w14:textId="77777777" w:rsidR="00F85DBD" w:rsidRPr="00F85DBD" w:rsidRDefault="00F85DBD" w:rsidP="00F85DBD">
      <w:pPr>
        <w:pStyle w:val="ListParagraph"/>
        <w:spacing w:line="360" w:lineRule="auto"/>
        <w:ind w:left="142" w:right="-23"/>
        <w:jc w:val="both"/>
        <w:rPr>
          <w:rFonts w:ascii="Arial" w:hAnsi="Arial" w:cs="Arial"/>
          <w:bCs/>
          <w:sz w:val="22"/>
          <w:szCs w:val="22"/>
          <w:lang w:val="en-IN"/>
        </w:rPr>
      </w:pPr>
    </w:p>
    <w:p w14:paraId="29E368B5" w14:textId="5BA38EAE" w:rsidR="004B5B00" w:rsidRPr="006A0EB3" w:rsidRDefault="00D0374D" w:rsidP="00F85DBD">
      <w:pPr>
        <w:pStyle w:val="ListParagraph"/>
        <w:numPr>
          <w:ilvl w:val="0"/>
          <w:numId w:val="14"/>
        </w:numPr>
        <w:spacing w:line="360" w:lineRule="auto"/>
        <w:ind w:left="142"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per audited financials for FY 2022 shared by the client/company, below are the details of shareholders holding more than 5% of the outstanding shares:</w:t>
      </w:r>
    </w:p>
    <w:tbl>
      <w:tblPr>
        <w:tblW w:w="9356" w:type="dxa"/>
        <w:tblInd w:w="250" w:type="dxa"/>
        <w:tblLook w:val="04A0" w:firstRow="1" w:lastRow="0" w:firstColumn="1" w:lastColumn="0" w:noHBand="0" w:noVBand="1"/>
      </w:tblPr>
      <w:tblGrid>
        <w:gridCol w:w="960"/>
        <w:gridCol w:w="3860"/>
        <w:gridCol w:w="2268"/>
        <w:gridCol w:w="2268"/>
      </w:tblGrid>
      <w:tr w:rsidR="009E7DBA" w:rsidRPr="006A0EB3" w14:paraId="2518A0AF" w14:textId="77777777" w:rsidTr="009E7DBA">
        <w:trPr>
          <w:trHeight w:val="416"/>
        </w:trPr>
        <w:tc>
          <w:tcPr>
            <w:tcW w:w="9356"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tcPr>
          <w:p w14:paraId="2FE2A675" w14:textId="3CA17BB1" w:rsidR="009E7DBA" w:rsidRPr="009E7DBA" w:rsidRDefault="009E7DBA" w:rsidP="0052160F">
            <w:pPr>
              <w:pStyle w:val="ListParagraph"/>
              <w:spacing w:after="0" w:line="360" w:lineRule="auto"/>
              <w:ind w:left="142" w:right="-306" w:firstLine="360"/>
              <w:jc w:val="center"/>
              <w:rPr>
                <w:rFonts w:ascii="Arial" w:hAnsi="Arial" w:cs="Arial"/>
                <w:b/>
                <w:sz w:val="22"/>
                <w:szCs w:val="22"/>
                <w:lang w:val="en-IN"/>
              </w:rPr>
            </w:pPr>
            <w:r w:rsidRPr="009E7DBA">
              <w:rPr>
                <w:rFonts w:ascii="Arial" w:hAnsi="Arial" w:cs="Arial"/>
                <w:b/>
                <w:sz w:val="22"/>
                <w:szCs w:val="22"/>
                <w:lang w:val="en-IN"/>
              </w:rPr>
              <w:lastRenderedPageBreak/>
              <w:t>Shareholders Holding More Than 5% of the Outstanding Shares</w:t>
            </w:r>
          </w:p>
        </w:tc>
      </w:tr>
      <w:tr w:rsidR="006A0EB3" w:rsidRPr="006A0EB3" w14:paraId="65CB1C89" w14:textId="77777777" w:rsidTr="0052160F">
        <w:trPr>
          <w:trHeight w:val="422"/>
        </w:trPr>
        <w:tc>
          <w:tcPr>
            <w:tcW w:w="96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27BB6A20" w14:textId="0319A524"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S. No. </w:t>
            </w:r>
          </w:p>
        </w:tc>
        <w:tc>
          <w:tcPr>
            <w:tcW w:w="386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5BE31CF9"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Name of the shareholder</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32DB6402"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No. of shares held </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5987B9E" w14:textId="7525F35C"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 Of shares held </w:t>
            </w:r>
          </w:p>
        </w:tc>
      </w:tr>
      <w:tr w:rsidR="006A0EB3" w:rsidRPr="006A0EB3" w14:paraId="2FC45292" w14:textId="77777777" w:rsidTr="009E7DBA">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2A031" w14:textId="12EDC86A" w:rsidR="006A0EB3" w:rsidRPr="006A0EB3" w:rsidRDefault="009E7DBA" w:rsidP="0052160F">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3860" w:type="dxa"/>
            <w:tcBorders>
              <w:top w:val="nil"/>
              <w:left w:val="nil"/>
              <w:bottom w:val="single" w:sz="4" w:space="0" w:color="auto"/>
              <w:right w:val="single" w:sz="4" w:space="0" w:color="auto"/>
            </w:tcBorders>
            <w:shd w:val="clear" w:color="auto" w:fill="auto"/>
            <w:noWrap/>
            <w:vAlign w:val="center"/>
            <w:hideMark/>
          </w:tcPr>
          <w:p w14:paraId="31984B46"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SBICAP trustee company limited</w:t>
            </w:r>
          </w:p>
        </w:tc>
        <w:tc>
          <w:tcPr>
            <w:tcW w:w="2268" w:type="dxa"/>
            <w:tcBorders>
              <w:top w:val="nil"/>
              <w:left w:val="nil"/>
              <w:bottom w:val="single" w:sz="4" w:space="0" w:color="auto"/>
              <w:right w:val="single" w:sz="4" w:space="0" w:color="auto"/>
            </w:tcBorders>
            <w:shd w:val="clear" w:color="auto" w:fill="auto"/>
            <w:noWrap/>
            <w:vAlign w:val="center"/>
            <w:hideMark/>
          </w:tcPr>
          <w:p w14:paraId="3A8C7D3E"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279.45</w:t>
            </w:r>
          </w:p>
        </w:tc>
        <w:tc>
          <w:tcPr>
            <w:tcW w:w="2268" w:type="dxa"/>
            <w:tcBorders>
              <w:top w:val="nil"/>
              <w:left w:val="nil"/>
              <w:bottom w:val="single" w:sz="4" w:space="0" w:color="auto"/>
              <w:right w:val="single" w:sz="4" w:space="0" w:color="auto"/>
            </w:tcBorders>
            <w:shd w:val="clear" w:color="auto" w:fill="auto"/>
            <w:noWrap/>
            <w:vAlign w:val="center"/>
            <w:hideMark/>
          </w:tcPr>
          <w:p w14:paraId="3AAD91EF"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77.42%</w:t>
            </w:r>
          </w:p>
        </w:tc>
      </w:tr>
      <w:tr w:rsidR="006A0EB3" w:rsidRPr="006A0EB3" w14:paraId="4AE42FC0" w14:textId="77777777" w:rsidTr="009E7DBA">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06F3A"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w:t>
            </w:r>
          </w:p>
        </w:tc>
        <w:tc>
          <w:tcPr>
            <w:tcW w:w="3860" w:type="dxa"/>
            <w:tcBorders>
              <w:top w:val="nil"/>
              <w:left w:val="nil"/>
              <w:bottom w:val="single" w:sz="4" w:space="0" w:color="auto"/>
              <w:right w:val="single" w:sz="4" w:space="0" w:color="auto"/>
            </w:tcBorders>
            <w:shd w:val="clear" w:color="auto" w:fill="auto"/>
            <w:noWrap/>
            <w:vAlign w:val="center"/>
            <w:hideMark/>
          </w:tcPr>
          <w:p w14:paraId="3AD7C2C9"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Ventures Limited</w:t>
            </w:r>
          </w:p>
        </w:tc>
        <w:tc>
          <w:tcPr>
            <w:tcW w:w="2268" w:type="dxa"/>
            <w:tcBorders>
              <w:top w:val="nil"/>
              <w:left w:val="nil"/>
              <w:bottom w:val="single" w:sz="4" w:space="0" w:color="auto"/>
              <w:right w:val="single" w:sz="4" w:space="0" w:color="auto"/>
            </w:tcBorders>
            <w:shd w:val="clear" w:color="auto" w:fill="auto"/>
            <w:noWrap/>
            <w:vAlign w:val="center"/>
            <w:hideMark/>
          </w:tcPr>
          <w:p w14:paraId="02587423"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35.86</w:t>
            </w:r>
          </w:p>
        </w:tc>
        <w:tc>
          <w:tcPr>
            <w:tcW w:w="2268" w:type="dxa"/>
            <w:tcBorders>
              <w:top w:val="nil"/>
              <w:left w:val="nil"/>
              <w:bottom w:val="single" w:sz="4" w:space="0" w:color="auto"/>
              <w:right w:val="single" w:sz="4" w:space="0" w:color="auto"/>
            </w:tcBorders>
            <w:shd w:val="clear" w:color="auto" w:fill="auto"/>
            <w:noWrap/>
            <w:vAlign w:val="center"/>
            <w:hideMark/>
          </w:tcPr>
          <w:p w14:paraId="166C1166"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9.94%</w:t>
            </w:r>
          </w:p>
        </w:tc>
      </w:tr>
      <w:tr w:rsidR="006A0EB3" w:rsidRPr="006A0EB3" w14:paraId="6F95FF3E" w14:textId="77777777" w:rsidTr="009E7DBA">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8C459"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w:t>
            </w:r>
          </w:p>
        </w:tc>
        <w:tc>
          <w:tcPr>
            <w:tcW w:w="3860" w:type="dxa"/>
            <w:tcBorders>
              <w:top w:val="nil"/>
              <w:left w:val="nil"/>
              <w:bottom w:val="single" w:sz="4" w:space="0" w:color="auto"/>
              <w:right w:val="single" w:sz="4" w:space="0" w:color="auto"/>
            </w:tcBorders>
            <w:shd w:val="clear" w:color="auto" w:fill="auto"/>
            <w:noWrap/>
            <w:vAlign w:val="center"/>
            <w:hideMark/>
          </w:tcPr>
          <w:p w14:paraId="7E615DE0"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Company Private Limited</w:t>
            </w:r>
          </w:p>
        </w:tc>
        <w:tc>
          <w:tcPr>
            <w:tcW w:w="2268" w:type="dxa"/>
            <w:tcBorders>
              <w:top w:val="nil"/>
              <w:left w:val="nil"/>
              <w:bottom w:val="single" w:sz="4" w:space="0" w:color="auto"/>
              <w:right w:val="single" w:sz="4" w:space="0" w:color="auto"/>
            </w:tcBorders>
            <w:shd w:val="clear" w:color="auto" w:fill="auto"/>
            <w:noWrap/>
            <w:vAlign w:val="center"/>
            <w:hideMark/>
          </w:tcPr>
          <w:p w14:paraId="785B4884"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25.00</w:t>
            </w:r>
          </w:p>
        </w:tc>
        <w:tc>
          <w:tcPr>
            <w:tcW w:w="2268" w:type="dxa"/>
            <w:tcBorders>
              <w:top w:val="nil"/>
              <w:left w:val="nil"/>
              <w:bottom w:val="single" w:sz="4" w:space="0" w:color="auto"/>
              <w:right w:val="single" w:sz="4" w:space="0" w:color="auto"/>
            </w:tcBorders>
            <w:shd w:val="clear" w:color="auto" w:fill="auto"/>
            <w:noWrap/>
            <w:vAlign w:val="center"/>
            <w:hideMark/>
          </w:tcPr>
          <w:p w14:paraId="60F9F0C1"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6.93%</w:t>
            </w:r>
          </w:p>
        </w:tc>
      </w:tr>
    </w:tbl>
    <w:p w14:paraId="79CDAEC5" w14:textId="77777777" w:rsidR="0039694A" w:rsidRPr="00496100" w:rsidRDefault="0039694A" w:rsidP="00C334FD">
      <w:pPr>
        <w:spacing w:after="0" w:line="360" w:lineRule="auto"/>
        <w:jc w:val="both"/>
      </w:pPr>
    </w:p>
    <w:p w14:paraId="70FB4387" w14:textId="4B80D0DD" w:rsidR="00E42FAB" w:rsidRDefault="00E42FAB" w:rsidP="0052160F">
      <w:pPr>
        <w:pStyle w:val="ListParagraph"/>
        <w:numPr>
          <w:ilvl w:val="0"/>
          <w:numId w:val="14"/>
        </w:numPr>
        <w:spacing w:line="360" w:lineRule="auto"/>
        <w:ind w:left="142"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As per the information shared by the client/company and information available on the company’s website, the amount of the claims of creditors as on 1</w:t>
      </w:r>
      <w:r w:rsidRPr="00E42FAB">
        <w:rPr>
          <w:rFonts w:ascii="Arial" w:hAnsi="Arial" w:cs="Arial"/>
          <w:sz w:val="22"/>
          <w:szCs w:val="22"/>
          <w:vertAlign w:val="superscript"/>
          <w:lang w:val="en-IN"/>
        </w:rPr>
        <w:t>st</w:t>
      </w:r>
      <w:r w:rsidRPr="00E42FAB">
        <w:rPr>
          <w:rFonts w:ascii="Arial" w:hAnsi="Arial" w:cs="Arial"/>
          <w:sz w:val="22"/>
          <w:szCs w:val="22"/>
          <w:lang w:val="en-IN"/>
        </w:rPr>
        <w:t xml:space="preserve"> November 2022</w:t>
      </w:r>
      <w:r>
        <w:rPr>
          <w:rFonts w:ascii="Arial" w:hAnsi="Arial" w:cs="Arial"/>
          <w:sz w:val="22"/>
          <w:szCs w:val="22"/>
          <w:lang w:val="en-IN"/>
        </w:rPr>
        <w:t xml:space="preserve"> is as below:</w:t>
      </w:r>
    </w:p>
    <w:tbl>
      <w:tblPr>
        <w:tblW w:w="9356" w:type="dxa"/>
        <w:tblInd w:w="250" w:type="dxa"/>
        <w:tblLook w:val="04A0" w:firstRow="1" w:lastRow="0" w:firstColumn="1" w:lastColumn="0" w:noHBand="0" w:noVBand="1"/>
      </w:tblPr>
      <w:tblGrid>
        <w:gridCol w:w="841"/>
        <w:gridCol w:w="2283"/>
        <w:gridCol w:w="2264"/>
        <w:gridCol w:w="2126"/>
        <w:gridCol w:w="1843"/>
      </w:tblGrid>
      <w:tr w:rsidR="009E7DBA" w:rsidRPr="00E42FAB" w14:paraId="0792EF59" w14:textId="77777777" w:rsidTr="00B54569">
        <w:trPr>
          <w:trHeight w:val="431"/>
        </w:trPr>
        <w:tc>
          <w:tcPr>
            <w:tcW w:w="9356" w:type="dxa"/>
            <w:gridSpan w:val="5"/>
            <w:tcBorders>
              <w:top w:val="single" w:sz="4" w:space="0" w:color="auto"/>
              <w:left w:val="single" w:sz="4" w:space="0" w:color="auto"/>
              <w:bottom w:val="single" w:sz="4" w:space="0" w:color="auto"/>
              <w:right w:val="single" w:sz="4" w:space="0" w:color="auto"/>
            </w:tcBorders>
            <w:shd w:val="clear" w:color="000000" w:fill="002060"/>
            <w:noWrap/>
            <w:vAlign w:val="center"/>
          </w:tcPr>
          <w:p w14:paraId="58E295A0" w14:textId="67F81254" w:rsidR="009E7DBA" w:rsidRPr="00E42FAB" w:rsidRDefault="009E7DBA" w:rsidP="0052160F">
            <w:pPr>
              <w:spacing w:after="0" w:line="360"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Outstanding Debt as on 1</w:t>
            </w:r>
            <w:r w:rsidRPr="009E7DBA">
              <w:rPr>
                <w:rFonts w:ascii="Calibri" w:hAnsi="Calibri" w:cs="Calibri"/>
                <w:b/>
                <w:bCs/>
                <w:color w:val="FFFFFF"/>
                <w:sz w:val="22"/>
                <w:szCs w:val="22"/>
                <w:vertAlign w:val="superscript"/>
                <w:lang w:val="en-IN" w:eastAsia="en-IN"/>
              </w:rPr>
              <w:t>st</w:t>
            </w:r>
            <w:r>
              <w:rPr>
                <w:rFonts w:ascii="Calibri" w:hAnsi="Calibri" w:cs="Calibri"/>
                <w:b/>
                <w:bCs/>
                <w:color w:val="FFFFFF"/>
                <w:sz w:val="22"/>
                <w:szCs w:val="22"/>
                <w:lang w:val="en-IN" w:eastAsia="en-IN"/>
              </w:rPr>
              <w:t xml:space="preserve"> Nov 2022</w:t>
            </w:r>
          </w:p>
        </w:tc>
      </w:tr>
      <w:tr w:rsidR="009E7DBA" w:rsidRPr="00E42FAB" w14:paraId="1A4BE56E" w14:textId="77777777" w:rsidTr="009E7DBA">
        <w:trPr>
          <w:trHeight w:val="437"/>
        </w:trPr>
        <w:tc>
          <w:tcPr>
            <w:tcW w:w="841"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05582E4C" w14:textId="48F4D862"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S. No.</w:t>
            </w:r>
          </w:p>
        </w:tc>
        <w:tc>
          <w:tcPr>
            <w:tcW w:w="2282"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2F4D7CD" w14:textId="77777777"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Category of Creditors</w:t>
            </w:r>
          </w:p>
        </w:tc>
        <w:tc>
          <w:tcPr>
            <w:tcW w:w="2264"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607A42C" w14:textId="3D4CF1B1" w:rsidR="00E42FAB" w:rsidRPr="009E7DBA" w:rsidRDefault="009E7DBA"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Amount Claimed (</w:t>
            </w:r>
            <w:r w:rsidR="00E42FAB" w:rsidRPr="009E7DBA">
              <w:rPr>
                <w:rFonts w:ascii="Calibri" w:hAnsi="Calibri" w:cs="Calibri"/>
                <w:b/>
                <w:bCs/>
                <w:sz w:val="22"/>
                <w:szCs w:val="22"/>
                <w:lang w:val="en-IN" w:eastAsia="en-IN"/>
              </w:rPr>
              <w:t>INR)</w:t>
            </w:r>
          </w:p>
        </w:tc>
        <w:tc>
          <w:tcPr>
            <w:tcW w:w="2126"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0E31F784" w14:textId="687D1957" w:rsidR="00E42FAB" w:rsidRPr="009E7DBA" w:rsidRDefault="00E42FAB"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Claims a</w:t>
            </w:r>
            <w:r w:rsidR="009E7DBA" w:rsidRPr="009E7DBA">
              <w:rPr>
                <w:rFonts w:ascii="Calibri" w:hAnsi="Calibri" w:cs="Calibri"/>
                <w:b/>
                <w:bCs/>
                <w:sz w:val="22"/>
                <w:szCs w:val="22"/>
                <w:lang w:val="en-IN" w:eastAsia="en-IN"/>
              </w:rPr>
              <w:t>dmitted</w:t>
            </w:r>
          </w:p>
        </w:tc>
        <w:tc>
          <w:tcPr>
            <w:tcW w:w="1843"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DF13A07" w14:textId="5C0F6F1B"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w:t>
            </w:r>
            <w:r w:rsidR="009E7DBA" w:rsidRPr="009E7DBA">
              <w:rPr>
                <w:rFonts w:ascii="Calibri" w:hAnsi="Calibri" w:cs="Calibri"/>
                <w:b/>
                <w:bCs/>
                <w:sz w:val="22"/>
                <w:szCs w:val="22"/>
                <w:lang w:val="en-IN" w:eastAsia="en-IN"/>
              </w:rPr>
              <w:t>ontingent Claim</w:t>
            </w:r>
          </w:p>
        </w:tc>
      </w:tr>
      <w:tr w:rsidR="009E7DBA" w:rsidRPr="00E42FAB" w14:paraId="767602BC" w14:textId="77777777" w:rsidTr="009E7DBA">
        <w:trPr>
          <w:trHeight w:val="3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CAD59F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w:t>
            </w:r>
          </w:p>
        </w:tc>
        <w:tc>
          <w:tcPr>
            <w:tcW w:w="2282" w:type="dxa"/>
            <w:tcBorders>
              <w:top w:val="nil"/>
              <w:left w:val="nil"/>
              <w:bottom w:val="single" w:sz="4" w:space="0" w:color="auto"/>
              <w:right w:val="single" w:sz="4" w:space="0" w:color="auto"/>
            </w:tcBorders>
            <w:shd w:val="clear" w:color="auto" w:fill="auto"/>
            <w:vAlign w:val="center"/>
            <w:hideMark/>
          </w:tcPr>
          <w:p w14:paraId="5162457B"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w:t>
            </w:r>
          </w:p>
        </w:tc>
        <w:tc>
          <w:tcPr>
            <w:tcW w:w="2264" w:type="dxa"/>
            <w:tcBorders>
              <w:top w:val="nil"/>
              <w:left w:val="nil"/>
              <w:bottom w:val="single" w:sz="4" w:space="0" w:color="auto"/>
              <w:right w:val="single" w:sz="4" w:space="0" w:color="auto"/>
            </w:tcBorders>
            <w:shd w:val="clear" w:color="auto" w:fill="auto"/>
            <w:noWrap/>
            <w:vAlign w:val="center"/>
            <w:hideMark/>
          </w:tcPr>
          <w:p w14:paraId="4210623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3,06,39,54,79,925.90</w:t>
            </w:r>
          </w:p>
        </w:tc>
        <w:tc>
          <w:tcPr>
            <w:tcW w:w="2126" w:type="dxa"/>
            <w:tcBorders>
              <w:top w:val="nil"/>
              <w:left w:val="nil"/>
              <w:bottom w:val="single" w:sz="4" w:space="0" w:color="auto"/>
              <w:right w:val="single" w:sz="4" w:space="0" w:color="auto"/>
            </w:tcBorders>
            <w:shd w:val="clear" w:color="auto" w:fill="auto"/>
            <w:noWrap/>
            <w:vAlign w:val="center"/>
            <w:hideMark/>
          </w:tcPr>
          <w:p w14:paraId="0994AC5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2,95,01,55,27,422.88</w:t>
            </w:r>
          </w:p>
        </w:tc>
        <w:tc>
          <w:tcPr>
            <w:tcW w:w="1843" w:type="dxa"/>
            <w:tcBorders>
              <w:top w:val="nil"/>
              <w:left w:val="nil"/>
              <w:bottom w:val="single" w:sz="4" w:space="0" w:color="auto"/>
              <w:right w:val="single" w:sz="4" w:space="0" w:color="auto"/>
            </w:tcBorders>
            <w:shd w:val="clear" w:color="auto" w:fill="auto"/>
            <w:noWrap/>
            <w:vAlign w:val="center"/>
            <w:hideMark/>
          </w:tcPr>
          <w:p w14:paraId="27A4C06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1,83,38,03,022.00</w:t>
            </w:r>
          </w:p>
        </w:tc>
      </w:tr>
      <w:tr w:rsidR="009E7DBA" w:rsidRPr="00E42FAB" w14:paraId="3EBFF991" w14:textId="77777777" w:rsidTr="009E7DBA">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853E5E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w:t>
            </w:r>
          </w:p>
        </w:tc>
        <w:tc>
          <w:tcPr>
            <w:tcW w:w="2282" w:type="dxa"/>
            <w:tcBorders>
              <w:top w:val="nil"/>
              <w:left w:val="nil"/>
              <w:bottom w:val="single" w:sz="4" w:space="0" w:color="auto"/>
              <w:right w:val="single" w:sz="4" w:space="0" w:color="auto"/>
            </w:tcBorders>
            <w:shd w:val="clear" w:color="auto" w:fill="auto"/>
            <w:vAlign w:val="center"/>
            <w:hideMark/>
          </w:tcPr>
          <w:p w14:paraId="35A78F48"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 (Related Party)</w:t>
            </w:r>
          </w:p>
        </w:tc>
        <w:tc>
          <w:tcPr>
            <w:tcW w:w="2264" w:type="dxa"/>
            <w:tcBorders>
              <w:top w:val="nil"/>
              <w:left w:val="nil"/>
              <w:bottom w:val="single" w:sz="4" w:space="0" w:color="auto"/>
              <w:right w:val="single" w:sz="4" w:space="0" w:color="auto"/>
            </w:tcBorders>
            <w:shd w:val="clear" w:color="auto" w:fill="auto"/>
            <w:noWrap/>
            <w:vAlign w:val="center"/>
            <w:hideMark/>
          </w:tcPr>
          <w:p w14:paraId="7830981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15,95,03,40,270.72</w:t>
            </w:r>
          </w:p>
        </w:tc>
        <w:tc>
          <w:tcPr>
            <w:tcW w:w="2126" w:type="dxa"/>
            <w:tcBorders>
              <w:top w:val="nil"/>
              <w:left w:val="nil"/>
              <w:bottom w:val="single" w:sz="4" w:space="0" w:color="auto"/>
              <w:right w:val="single" w:sz="4" w:space="0" w:color="auto"/>
            </w:tcBorders>
            <w:shd w:val="clear" w:color="auto" w:fill="auto"/>
            <w:noWrap/>
            <w:vAlign w:val="center"/>
            <w:hideMark/>
          </w:tcPr>
          <w:p w14:paraId="7B48A45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1,35,38,97,315.00</w:t>
            </w:r>
          </w:p>
        </w:tc>
        <w:tc>
          <w:tcPr>
            <w:tcW w:w="1843" w:type="dxa"/>
            <w:tcBorders>
              <w:top w:val="nil"/>
              <w:left w:val="nil"/>
              <w:bottom w:val="single" w:sz="4" w:space="0" w:color="auto"/>
              <w:right w:val="single" w:sz="4" w:space="0" w:color="auto"/>
            </w:tcBorders>
            <w:shd w:val="clear" w:color="auto" w:fill="auto"/>
            <w:noWrap/>
            <w:vAlign w:val="center"/>
            <w:hideMark/>
          </w:tcPr>
          <w:p w14:paraId="2CD69286"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1AB9DF66" w14:textId="77777777" w:rsidTr="009E7DBA">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5D6162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w:t>
            </w:r>
          </w:p>
        </w:tc>
        <w:tc>
          <w:tcPr>
            <w:tcW w:w="2282" w:type="dxa"/>
            <w:tcBorders>
              <w:top w:val="nil"/>
              <w:left w:val="nil"/>
              <w:bottom w:val="single" w:sz="4" w:space="0" w:color="auto"/>
              <w:right w:val="single" w:sz="4" w:space="0" w:color="auto"/>
            </w:tcBorders>
            <w:shd w:val="clear" w:color="auto" w:fill="auto"/>
            <w:vAlign w:val="center"/>
            <w:hideMark/>
          </w:tcPr>
          <w:p w14:paraId="611DA8C4"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(other than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49E06109"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66,07,37,18,926.45</w:t>
            </w:r>
          </w:p>
        </w:tc>
        <w:tc>
          <w:tcPr>
            <w:tcW w:w="2126" w:type="dxa"/>
            <w:tcBorders>
              <w:top w:val="nil"/>
              <w:left w:val="nil"/>
              <w:bottom w:val="single" w:sz="4" w:space="0" w:color="auto"/>
              <w:right w:val="single" w:sz="4" w:space="0" w:color="auto"/>
            </w:tcBorders>
            <w:shd w:val="clear" w:color="auto" w:fill="auto"/>
            <w:noWrap/>
            <w:vAlign w:val="center"/>
            <w:hideMark/>
          </w:tcPr>
          <w:p w14:paraId="3FF77D72"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27,60,39,24,280.83</w:t>
            </w:r>
          </w:p>
        </w:tc>
        <w:tc>
          <w:tcPr>
            <w:tcW w:w="1843" w:type="dxa"/>
            <w:tcBorders>
              <w:top w:val="nil"/>
              <w:left w:val="nil"/>
              <w:bottom w:val="single" w:sz="4" w:space="0" w:color="auto"/>
              <w:right w:val="single" w:sz="4" w:space="0" w:color="auto"/>
            </w:tcBorders>
            <w:shd w:val="clear" w:color="auto" w:fill="auto"/>
            <w:noWrap/>
            <w:vAlign w:val="center"/>
            <w:hideMark/>
          </w:tcPr>
          <w:p w14:paraId="14945CD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4,44,15,06,079.75</w:t>
            </w:r>
          </w:p>
        </w:tc>
      </w:tr>
      <w:tr w:rsidR="009E7DBA" w:rsidRPr="00E42FAB" w14:paraId="3D968DEB" w14:textId="77777777" w:rsidTr="009E7DBA">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7BC10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w:t>
            </w:r>
          </w:p>
        </w:tc>
        <w:tc>
          <w:tcPr>
            <w:tcW w:w="2282" w:type="dxa"/>
            <w:tcBorders>
              <w:top w:val="nil"/>
              <w:left w:val="nil"/>
              <w:bottom w:val="single" w:sz="4" w:space="0" w:color="auto"/>
              <w:right w:val="single" w:sz="4" w:space="0" w:color="auto"/>
            </w:tcBorders>
            <w:shd w:val="clear" w:color="auto" w:fill="auto"/>
            <w:vAlign w:val="center"/>
            <w:hideMark/>
          </w:tcPr>
          <w:p w14:paraId="34C7D93D"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(only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71E5D445"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13,09,21,968.48</w:t>
            </w:r>
          </w:p>
        </w:tc>
        <w:tc>
          <w:tcPr>
            <w:tcW w:w="2126" w:type="dxa"/>
            <w:tcBorders>
              <w:top w:val="nil"/>
              <w:left w:val="nil"/>
              <w:bottom w:val="single" w:sz="4" w:space="0" w:color="auto"/>
              <w:right w:val="single" w:sz="4" w:space="0" w:color="auto"/>
            </w:tcBorders>
            <w:shd w:val="clear" w:color="auto" w:fill="auto"/>
            <w:noWrap/>
            <w:vAlign w:val="center"/>
            <w:hideMark/>
          </w:tcPr>
          <w:p w14:paraId="190D567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11,62,83,804.00</w:t>
            </w:r>
          </w:p>
        </w:tc>
        <w:tc>
          <w:tcPr>
            <w:tcW w:w="1843" w:type="dxa"/>
            <w:tcBorders>
              <w:top w:val="nil"/>
              <w:left w:val="nil"/>
              <w:bottom w:val="single" w:sz="4" w:space="0" w:color="auto"/>
              <w:right w:val="single" w:sz="4" w:space="0" w:color="auto"/>
            </w:tcBorders>
            <w:shd w:val="clear" w:color="auto" w:fill="auto"/>
            <w:noWrap/>
            <w:vAlign w:val="center"/>
            <w:hideMark/>
          </w:tcPr>
          <w:p w14:paraId="2FBB401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3E469CAE" w14:textId="77777777" w:rsidTr="009E7DBA">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3CF48DC"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5</w:t>
            </w:r>
          </w:p>
        </w:tc>
        <w:tc>
          <w:tcPr>
            <w:tcW w:w="2282" w:type="dxa"/>
            <w:tcBorders>
              <w:top w:val="nil"/>
              <w:left w:val="nil"/>
              <w:bottom w:val="single" w:sz="4" w:space="0" w:color="auto"/>
              <w:right w:val="single" w:sz="4" w:space="0" w:color="auto"/>
            </w:tcBorders>
            <w:shd w:val="clear" w:color="auto" w:fill="auto"/>
            <w:vAlign w:val="center"/>
            <w:hideMark/>
          </w:tcPr>
          <w:p w14:paraId="522B0D9E" w14:textId="11D1AD80" w:rsidR="00E42FAB" w:rsidRPr="00E42FAB" w:rsidRDefault="009E7DBA" w:rsidP="0052160F">
            <w:pPr>
              <w:spacing w:after="0" w:line="360"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Other </w:t>
            </w:r>
            <w:r w:rsidR="00E42FAB" w:rsidRPr="00E42FAB">
              <w:rPr>
                <w:rFonts w:ascii="Calibri" w:hAnsi="Calibri" w:cs="Calibri"/>
                <w:color w:val="000000"/>
                <w:sz w:val="22"/>
                <w:szCs w:val="22"/>
                <w:lang w:val="en-IN" w:eastAsia="en-IN"/>
              </w:rPr>
              <w:t>Creditors/Stakeholders</w:t>
            </w:r>
          </w:p>
        </w:tc>
        <w:tc>
          <w:tcPr>
            <w:tcW w:w="2264" w:type="dxa"/>
            <w:tcBorders>
              <w:top w:val="nil"/>
              <w:left w:val="nil"/>
              <w:bottom w:val="single" w:sz="4" w:space="0" w:color="auto"/>
              <w:right w:val="single" w:sz="4" w:space="0" w:color="auto"/>
            </w:tcBorders>
            <w:shd w:val="clear" w:color="auto" w:fill="auto"/>
            <w:noWrap/>
            <w:vAlign w:val="center"/>
            <w:hideMark/>
          </w:tcPr>
          <w:p w14:paraId="58B63D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1,72,30,145.11</w:t>
            </w:r>
          </w:p>
        </w:tc>
        <w:tc>
          <w:tcPr>
            <w:tcW w:w="2126" w:type="dxa"/>
            <w:tcBorders>
              <w:top w:val="nil"/>
              <w:left w:val="nil"/>
              <w:bottom w:val="single" w:sz="4" w:space="0" w:color="auto"/>
              <w:right w:val="single" w:sz="4" w:space="0" w:color="auto"/>
            </w:tcBorders>
            <w:shd w:val="clear" w:color="auto" w:fill="auto"/>
            <w:noWrap/>
            <w:vAlign w:val="center"/>
            <w:hideMark/>
          </w:tcPr>
          <w:p w14:paraId="62583B01"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1,71,00,555.11</w:t>
            </w:r>
          </w:p>
        </w:tc>
        <w:tc>
          <w:tcPr>
            <w:tcW w:w="1843" w:type="dxa"/>
            <w:tcBorders>
              <w:top w:val="nil"/>
              <w:left w:val="nil"/>
              <w:bottom w:val="single" w:sz="4" w:space="0" w:color="auto"/>
              <w:right w:val="single" w:sz="4" w:space="0" w:color="auto"/>
            </w:tcBorders>
            <w:shd w:val="clear" w:color="auto" w:fill="auto"/>
            <w:noWrap/>
            <w:vAlign w:val="center"/>
            <w:hideMark/>
          </w:tcPr>
          <w:p w14:paraId="6DDC7A2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688DBADF" w14:textId="77777777" w:rsidTr="00B54569">
        <w:trPr>
          <w:trHeight w:val="463"/>
        </w:trPr>
        <w:tc>
          <w:tcPr>
            <w:tcW w:w="3123"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35F5A4BD" w14:textId="74BCA255" w:rsidR="00E42FAB" w:rsidRPr="009E7DBA" w:rsidRDefault="009E7DBA" w:rsidP="0052160F">
            <w:pPr>
              <w:spacing w:after="0" w:line="360" w:lineRule="auto"/>
              <w:jc w:val="center"/>
              <w:rPr>
                <w:rFonts w:ascii="Calibri" w:hAnsi="Calibri" w:cs="Calibri"/>
                <w:b/>
                <w:bCs/>
                <w:color w:val="FFFFFF" w:themeColor="background1"/>
                <w:sz w:val="22"/>
                <w:szCs w:val="22"/>
                <w:lang w:val="en-IN" w:eastAsia="en-IN"/>
              </w:rPr>
            </w:pPr>
            <w:r w:rsidRPr="009E7DBA">
              <w:rPr>
                <w:rFonts w:ascii="Calibri" w:hAnsi="Calibri" w:cs="Calibri"/>
                <w:b/>
                <w:bCs/>
                <w:color w:val="FFFFFF" w:themeColor="background1"/>
                <w:sz w:val="22"/>
                <w:szCs w:val="22"/>
                <w:lang w:val="en-IN" w:eastAsia="en-IN"/>
              </w:rPr>
              <w:t>Total</w:t>
            </w:r>
          </w:p>
        </w:tc>
        <w:tc>
          <w:tcPr>
            <w:tcW w:w="2264" w:type="dxa"/>
            <w:tcBorders>
              <w:top w:val="nil"/>
              <w:left w:val="nil"/>
              <w:bottom w:val="single" w:sz="4" w:space="0" w:color="auto"/>
              <w:right w:val="single" w:sz="4" w:space="0" w:color="auto"/>
            </w:tcBorders>
            <w:shd w:val="clear" w:color="auto" w:fill="002060"/>
            <w:noWrap/>
            <w:vAlign w:val="center"/>
            <w:hideMark/>
          </w:tcPr>
          <w:p w14:paraId="2BBDC539" w14:textId="77777777" w:rsidR="00E42FAB" w:rsidRPr="009E7DBA" w:rsidRDefault="00E42FAB" w:rsidP="0052160F">
            <w:pPr>
              <w:spacing w:after="0" w:line="360" w:lineRule="auto"/>
              <w:jc w:val="center"/>
              <w:rPr>
                <w:rFonts w:ascii="Calibri" w:hAnsi="Calibri" w:cs="Calibri"/>
                <w:b/>
                <w:bCs/>
                <w:color w:val="FFFFFF" w:themeColor="background1"/>
                <w:sz w:val="22"/>
                <w:szCs w:val="22"/>
                <w:lang w:val="en-IN" w:eastAsia="en-IN"/>
              </w:rPr>
            </w:pPr>
            <w:r w:rsidRPr="009E7DBA">
              <w:rPr>
                <w:rFonts w:ascii="Calibri" w:hAnsi="Calibri" w:cs="Calibri"/>
                <w:b/>
                <w:bCs/>
                <w:color w:val="FFFFFF" w:themeColor="background1"/>
                <w:sz w:val="22"/>
                <w:szCs w:val="22"/>
                <w:lang w:val="en-IN" w:eastAsia="en-IN"/>
              </w:rPr>
              <w:t>3,88,56,76,91,236.66</w:t>
            </w:r>
          </w:p>
        </w:tc>
        <w:tc>
          <w:tcPr>
            <w:tcW w:w="2126" w:type="dxa"/>
            <w:tcBorders>
              <w:top w:val="nil"/>
              <w:left w:val="nil"/>
              <w:bottom w:val="single" w:sz="4" w:space="0" w:color="auto"/>
              <w:right w:val="single" w:sz="4" w:space="0" w:color="auto"/>
            </w:tcBorders>
            <w:shd w:val="clear" w:color="auto" w:fill="002060"/>
            <w:noWrap/>
            <w:vAlign w:val="center"/>
            <w:hideMark/>
          </w:tcPr>
          <w:p w14:paraId="2A43D807" w14:textId="77777777" w:rsidR="00E42FAB" w:rsidRPr="009E7DBA" w:rsidRDefault="00E42FAB" w:rsidP="0052160F">
            <w:pPr>
              <w:spacing w:after="0" w:line="360" w:lineRule="auto"/>
              <w:jc w:val="center"/>
              <w:rPr>
                <w:rFonts w:ascii="Calibri" w:hAnsi="Calibri" w:cs="Calibri"/>
                <w:b/>
                <w:bCs/>
                <w:color w:val="FFFFFF" w:themeColor="background1"/>
                <w:sz w:val="22"/>
                <w:szCs w:val="22"/>
                <w:lang w:val="en-IN" w:eastAsia="en-IN"/>
              </w:rPr>
            </w:pPr>
            <w:r w:rsidRPr="009E7DBA">
              <w:rPr>
                <w:rFonts w:ascii="Calibri" w:hAnsi="Calibri" w:cs="Calibri"/>
                <w:b/>
                <w:bCs/>
                <w:color w:val="FFFFFF" w:themeColor="background1"/>
                <w:sz w:val="22"/>
                <w:szCs w:val="22"/>
                <w:lang w:val="en-IN" w:eastAsia="en-IN"/>
              </w:rPr>
              <w:t>3,24,10,67,33,377.82</w:t>
            </w:r>
          </w:p>
        </w:tc>
        <w:tc>
          <w:tcPr>
            <w:tcW w:w="1843" w:type="dxa"/>
            <w:tcBorders>
              <w:top w:val="nil"/>
              <w:left w:val="nil"/>
              <w:bottom w:val="single" w:sz="4" w:space="0" w:color="auto"/>
              <w:right w:val="single" w:sz="4" w:space="0" w:color="auto"/>
            </w:tcBorders>
            <w:shd w:val="clear" w:color="auto" w:fill="002060"/>
            <w:noWrap/>
            <w:vAlign w:val="center"/>
            <w:hideMark/>
          </w:tcPr>
          <w:p w14:paraId="07C3407D" w14:textId="77777777" w:rsidR="00E42FAB" w:rsidRPr="009E7DBA" w:rsidRDefault="00E42FAB" w:rsidP="0052160F">
            <w:pPr>
              <w:spacing w:after="0" w:line="360" w:lineRule="auto"/>
              <w:jc w:val="center"/>
              <w:rPr>
                <w:rFonts w:ascii="Calibri" w:hAnsi="Calibri" w:cs="Calibri"/>
                <w:b/>
                <w:bCs/>
                <w:color w:val="FFFFFF" w:themeColor="background1"/>
                <w:sz w:val="22"/>
                <w:szCs w:val="22"/>
                <w:lang w:val="en-IN" w:eastAsia="en-IN"/>
              </w:rPr>
            </w:pPr>
            <w:r w:rsidRPr="009E7DBA">
              <w:rPr>
                <w:rFonts w:ascii="Calibri" w:hAnsi="Calibri" w:cs="Calibri"/>
                <w:b/>
                <w:bCs/>
                <w:color w:val="FFFFFF" w:themeColor="background1"/>
                <w:sz w:val="22"/>
                <w:szCs w:val="22"/>
                <w:lang w:val="en-IN" w:eastAsia="en-IN"/>
              </w:rPr>
              <w:t>6,27,53,09,101.75</w:t>
            </w:r>
          </w:p>
        </w:tc>
      </w:tr>
    </w:tbl>
    <w:p w14:paraId="27D98607" w14:textId="77777777" w:rsidR="00E42FAB" w:rsidRPr="00E42FAB" w:rsidRDefault="00E42FAB" w:rsidP="00E42FAB">
      <w:pPr>
        <w:pStyle w:val="ListParagraph"/>
        <w:autoSpaceDE w:val="0"/>
        <w:autoSpaceDN w:val="0"/>
        <w:adjustRightInd w:val="0"/>
        <w:spacing w:after="0" w:line="360" w:lineRule="auto"/>
        <w:ind w:left="142" w:right="-23"/>
        <w:jc w:val="both"/>
        <w:rPr>
          <w:rFonts w:ascii="Arial" w:hAnsi="Arial" w:cs="Arial"/>
          <w:b/>
          <w:bCs/>
          <w:sz w:val="22"/>
          <w:szCs w:val="22"/>
        </w:rPr>
      </w:pPr>
    </w:p>
    <w:p w14:paraId="00DF5C6D" w14:textId="5173B3C2" w:rsidR="00A8417C" w:rsidRDefault="00A8417C" w:rsidP="0052160F">
      <w:pPr>
        <w:pStyle w:val="ListParagraph"/>
        <w:numPr>
          <w:ilvl w:val="0"/>
          <w:numId w:val="14"/>
        </w:numPr>
        <w:spacing w:line="360" w:lineRule="auto"/>
        <w:ind w:left="142" w:right="-23" w:hanging="426"/>
        <w:jc w:val="both"/>
      </w:pPr>
      <w:r w:rsidRPr="00A8417C">
        <w:rPr>
          <w:rFonts w:ascii="Arial" w:hAnsi="Arial" w:cs="Arial"/>
          <w:b/>
          <w:bCs/>
          <w:sz w:val="22"/>
          <w:szCs w:val="22"/>
        </w:rPr>
        <w:t>CURRENT STATUS OF THE PROJECT</w:t>
      </w:r>
      <w:r w:rsidRPr="00A8417C">
        <w:rPr>
          <w:rFonts w:ascii="Arial" w:hAnsi="Arial" w:cs="Arial"/>
          <w:sz w:val="22"/>
          <w:szCs w:val="22"/>
        </w:rPr>
        <w:t xml:space="preserve">:  </w:t>
      </w:r>
      <w:r w:rsidR="00B54569">
        <w:rPr>
          <w:rFonts w:ascii="Arial" w:hAnsi="Arial" w:cs="Arial"/>
          <w:sz w:val="22"/>
          <w:szCs w:val="22"/>
        </w:rPr>
        <w:t xml:space="preserve">M/s </w:t>
      </w:r>
      <w:r w:rsidR="006A0EB3" w:rsidRPr="00A8417C">
        <w:rPr>
          <w:rFonts w:ascii="Arial" w:eastAsiaTheme="minorHAnsi" w:hAnsi="Arial" w:cs="Arial"/>
          <w:sz w:val="22"/>
          <w:szCs w:val="22"/>
          <w:lang w:val="en-IN"/>
        </w:rPr>
        <w:t>KSK Mahanadi Power Company Limited is a Public Company domiciled in India and incorporated under the provisions of Companies Act applicable in India.</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The Company </w:t>
      </w:r>
      <w:r w:rsidRPr="00A8417C">
        <w:rPr>
          <w:rFonts w:ascii="Arial" w:eastAsiaTheme="minorHAnsi" w:hAnsi="Arial" w:cs="Arial"/>
          <w:sz w:val="22"/>
          <w:szCs w:val="22"/>
          <w:lang w:val="en-IN"/>
        </w:rPr>
        <w:t>was incorporated to</w:t>
      </w:r>
      <w:r w:rsidR="006A0EB3" w:rsidRPr="00A8417C">
        <w:rPr>
          <w:rFonts w:ascii="Arial" w:eastAsiaTheme="minorHAnsi" w:hAnsi="Arial" w:cs="Arial"/>
          <w:sz w:val="22"/>
          <w:szCs w:val="22"/>
          <w:lang w:val="en-IN"/>
        </w:rPr>
        <w:t xml:space="preserve"> engage in the business of generation and sale of power</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through its power plant of 6 x 600 MW situated at Janjgir</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Champa District, Chhattisgarh. </w:t>
      </w:r>
    </w:p>
    <w:p w14:paraId="17C64F8E" w14:textId="20EA9CAA" w:rsidR="00A8417C" w:rsidRDefault="00A8417C" w:rsidP="00496100">
      <w:pPr>
        <w:autoSpaceDE w:val="0"/>
        <w:autoSpaceDN w:val="0"/>
        <w:adjustRightInd w:val="0"/>
        <w:spacing w:before="240" w:line="360" w:lineRule="auto"/>
        <w:ind w:left="142" w:right="-23"/>
        <w:jc w:val="both"/>
        <w:rPr>
          <w:rFonts w:ascii="Arial" w:hAnsi="Arial" w:cs="Arial"/>
          <w:sz w:val="22"/>
          <w:szCs w:val="22"/>
        </w:rPr>
      </w:pPr>
      <w:r>
        <w:rPr>
          <w:rFonts w:ascii="Arial" w:hAnsi="Arial" w:cs="Arial"/>
          <w:sz w:val="22"/>
        </w:rPr>
        <w:t xml:space="preserve">This </w:t>
      </w:r>
      <w:r w:rsidRPr="00233CA7">
        <w:rPr>
          <w:rFonts w:ascii="Arial" w:hAnsi="Arial" w:cs="Arial"/>
          <w:sz w:val="22"/>
        </w:rPr>
        <w:t xml:space="preserve">plant </w:t>
      </w:r>
      <w:r>
        <w:rPr>
          <w:rFonts w:ascii="Arial" w:hAnsi="Arial" w:cs="Arial"/>
          <w:sz w:val="22"/>
        </w:rPr>
        <w:t xml:space="preserve">is approved for </w:t>
      </w:r>
      <w:r w:rsidRPr="00233CA7">
        <w:rPr>
          <w:rFonts w:ascii="Arial" w:hAnsi="Arial" w:cs="Arial"/>
          <w:sz w:val="22"/>
        </w:rPr>
        <w:t>6 Units of 6</w:t>
      </w:r>
      <w:r>
        <w:rPr>
          <w:rFonts w:ascii="Arial" w:hAnsi="Arial" w:cs="Arial"/>
          <w:sz w:val="22"/>
        </w:rPr>
        <w:t xml:space="preserve">00 MW each. However, </w:t>
      </w:r>
      <w:r w:rsidRPr="00233CA7">
        <w:rPr>
          <w:rFonts w:ascii="Arial" w:hAnsi="Arial" w:cs="Arial"/>
          <w:sz w:val="22"/>
        </w:rPr>
        <w:t xml:space="preserve">out of the total 6 units, </w:t>
      </w:r>
      <w:r w:rsidR="00F75928">
        <w:rPr>
          <w:rFonts w:ascii="Arial" w:hAnsi="Arial" w:cs="Arial"/>
          <w:sz w:val="22"/>
        </w:rPr>
        <w:t xml:space="preserve">only 3 units (Unit- </w:t>
      </w:r>
      <w:r w:rsidRPr="00233CA7">
        <w:rPr>
          <w:rFonts w:ascii="Arial" w:hAnsi="Arial" w:cs="Arial"/>
          <w:sz w:val="22"/>
        </w:rPr>
        <w:t>2</w:t>
      </w:r>
      <w:r w:rsidRPr="00233CA7">
        <w:rPr>
          <w:rFonts w:ascii="Arial" w:hAnsi="Arial" w:cs="Arial"/>
          <w:sz w:val="22"/>
          <w:vertAlign w:val="superscript"/>
        </w:rPr>
        <w:t>nd</w:t>
      </w:r>
      <w:r w:rsidRPr="00233CA7">
        <w:rPr>
          <w:rFonts w:ascii="Arial" w:hAnsi="Arial" w:cs="Arial"/>
          <w:sz w:val="22"/>
        </w:rPr>
        <w:t>, 3</w:t>
      </w:r>
      <w:r w:rsidRPr="00233CA7">
        <w:rPr>
          <w:rFonts w:ascii="Arial" w:hAnsi="Arial" w:cs="Arial"/>
          <w:sz w:val="22"/>
          <w:vertAlign w:val="superscript"/>
        </w:rPr>
        <w:t>rd</w:t>
      </w:r>
      <w:r w:rsidRPr="00233CA7">
        <w:rPr>
          <w:rFonts w:ascii="Arial" w:hAnsi="Arial" w:cs="Arial"/>
          <w:sz w:val="22"/>
        </w:rPr>
        <w:t xml:space="preserve"> &amp; 4</w:t>
      </w:r>
      <w:r w:rsidRPr="00233CA7">
        <w:rPr>
          <w:rFonts w:ascii="Arial" w:hAnsi="Arial" w:cs="Arial"/>
          <w:sz w:val="22"/>
          <w:vertAlign w:val="superscript"/>
        </w:rPr>
        <w:t>th</w:t>
      </w:r>
      <w:r w:rsidRPr="00233CA7">
        <w:rPr>
          <w:rFonts w:ascii="Arial" w:hAnsi="Arial" w:cs="Arial"/>
          <w:sz w:val="22"/>
        </w:rPr>
        <w:t>) are commissioned and the balance 3 units are at various stages of construction</w:t>
      </w:r>
      <w:r w:rsidR="00F75928">
        <w:rPr>
          <w:rFonts w:ascii="Arial" w:hAnsi="Arial" w:cs="Arial"/>
          <w:sz w:val="22"/>
        </w:rPr>
        <w:t xml:space="preserve"> since long and </w:t>
      </w:r>
      <w:r>
        <w:rPr>
          <w:rFonts w:ascii="Arial" w:hAnsi="Arial" w:cs="Arial"/>
          <w:sz w:val="22"/>
        </w:rPr>
        <w:t>currently all construction is on hold from last more than 5 years. A</w:t>
      </w:r>
      <w:r w:rsidRPr="00233CA7">
        <w:rPr>
          <w:rFonts w:ascii="Arial" w:hAnsi="Arial" w:cs="Arial"/>
          <w:sz w:val="22"/>
        </w:rPr>
        <w:t xml:space="preserve">t </w:t>
      </w:r>
      <w:r w:rsidRPr="00233CA7">
        <w:rPr>
          <w:rFonts w:ascii="Arial" w:hAnsi="Arial" w:cs="Arial"/>
          <w:sz w:val="22"/>
        </w:rPr>
        <w:lastRenderedPageBreak/>
        <w:t xml:space="preserve">the time of site inspection, only </w:t>
      </w:r>
      <w:r w:rsidR="0052160F" w:rsidRPr="00233CA7">
        <w:rPr>
          <w:rFonts w:ascii="Arial" w:hAnsi="Arial" w:cs="Arial"/>
          <w:sz w:val="22"/>
        </w:rPr>
        <w:t>2</w:t>
      </w:r>
      <w:r w:rsidR="0052160F" w:rsidRPr="00233CA7">
        <w:rPr>
          <w:rFonts w:ascii="Arial" w:hAnsi="Arial" w:cs="Arial"/>
          <w:sz w:val="22"/>
          <w:vertAlign w:val="superscript"/>
        </w:rPr>
        <w:t>nd</w:t>
      </w:r>
      <w:r w:rsidR="0052160F" w:rsidRPr="00233CA7">
        <w:rPr>
          <w:rFonts w:ascii="Arial" w:hAnsi="Arial" w:cs="Arial"/>
          <w:sz w:val="22"/>
        </w:rPr>
        <w:t xml:space="preserve"> and </w:t>
      </w:r>
      <w:r w:rsidR="0052160F">
        <w:rPr>
          <w:rFonts w:ascii="Arial" w:hAnsi="Arial" w:cs="Arial"/>
          <w:sz w:val="22"/>
        </w:rPr>
        <w:t>3</w:t>
      </w:r>
      <w:r w:rsidR="0052160F" w:rsidRPr="00A8417C">
        <w:rPr>
          <w:rFonts w:ascii="Arial" w:hAnsi="Arial" w:cs="Arial"/>
          <w:sz w:val="22"/>
          <w:vertAlign w:val="superscript"/>
        </w:rPr>
        <w:t>rd</w:t>
      </w:r>
      <w:r w:rsidRPr="00233CA7">
        <w:rPr>
          <w:rFonts w:ascii="Arial" w:hAnsi="Arial" w:cs="Arial"/>
          <w:sz w:val="22"/>
        </w:rPr>
        <w:t xml:space="preserve"> units were in operation, </w:t>
      </w:r>
      <w:r w:rsidR="0052160F">
        <w:rPr>
          <w:rFonts w:ascii="Arial" w:hAnsi="Arial" w:cs="Arial"/>
          <w:sz w:val="22"/>
        </w:rPr>
        <w:t xml:space="preserve">and </w:t>
      </w:r>
      <w:r w:rsidRPr="00233CA7">
        <w:rPr>
          <w:rFonts w:ascii="Arial" w:hAnsi="Arial" w:cs="Arial"/>
          <w:sz w:val="22"/>
        </w:rPr>
        <w:t xml:space="preserve">the </w:t>
      </w:r>
      <w:r>
        <w:rPr>
          <w:rFonts w:ascii="Arial" w:hAnsi="Arial" w:cs="Arial"/>
          <w:sz w:val="22"/>
        </w:rPr>
        <w:t>4</w:t>
      </w:r>
      <w:r w:rsidRPr="00A8417C">
        <w:rPr>
          <w:rFonts w:ascii="Arial" w:hAnsi="Arial" w:cs="Arial"/>
          <w:sz w:val="22"/>
          <w:vertAlign w:val="superscript"/>
        </w:rPr>
        <w:t>th</w:t>
      </w:r>
      <w:r>
        <w:rPr>
          <w:rFonts w:ascii="Arial" w:hAnsi="Arial" w:cs="Arial"/>
          <w:sz w:val="22"/>
        </w:rPr>
        <w:t xml:space="preserve"> </w:t>
      </w:r>
      <w:r w:rsidRPr="00233CA7">
        <w:rPr>
          <w:rFonts w:ascii="Arial" w:hAnsi="Arial" w:cs="Arial"/>
          <w:sz w:val="22"/>
        </w:rPr>
        <w:t>unit w</w:t>
      </w:r>
      <w:r w:rsidR="0052160F">
        <w:rPr>
          <w:rFonts w:ascii="Arial" w:hAnsi="Arial" w:cs="Arial"/>
          <w:sz w:val="22"/>
        </w:rPr>
        <w:t>as</w:t>
      </w:r>
      <w:r w:rsidRPr="00233CA7">
        <w:rPr>
          <w:rFonts w:ascii="Arial" w:hAnsi="Arial" w:cs="Arial"/>
          <w:sz w:val="22"/>
        </w:rPr>
        <w:t xml:space="preserve"> on stand-by mode due to low demand</w:t>
      </w:r>
      <w:r w:rsidRPr="00233CA7">
        <w:rPr>
          <w:rFonts w:ascii="Arial" w:hAnsi="Arial" w:cs="Arial"/>
          <w:sz w:val="22"/>
          <w:szCs w:val="22"/>
        </w:rPr>
        <w:t>.</w:t>
      </w:r>
    </w:p>
    <w:p w14:paraId="663F3E24" w14:textId="77777777" w:rsidR="00F75928" w:rsidRDefault="00A8417C" w:rsidP="00496100">
      <w:pPr>
        <w:autoSpaceDE w:val="0"/>
        <w:autoSpaceDN w:val="0"/>
        <w:adjustRightInd w:val="0"/>
        <w:spacing w:after="0" w:line="360" w:lineRule="auto"/>
        <w:ind w:left="142" w:right="-23"/>
        <w:jc w:val="both"/>
        <w:rPr>
          <w:rFonts w:ascii="Arial" w:eastAsiaTheme="minorHAnsi" w:hAnsi="Arial" w:cs="Arial"/>
          <w:sz w:val="22"/>
          <w:szCs w:val="22"/>
          <w:lang w:val="en-IN"/>
        </w:rPr>
      </w:pPr>
      <w:r w:rsidRPr="006A0EB3">
        <w:rPr>
          <w:rFonts w:ascii="Arial" w:eastAsiaTheme="minorHAnsi" w:hAnsi="Arial" w:cs="Arial"/>
          <w:sz w:val="22"/>
          <w:szCs w:val="22"/>
          <w:lang w:val="en-IN"/>
        </w:rPr>
        <w:t>The Company is undergoing Corporate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Insolvency Resolution Process (CIRP) under the provisions of the Insolvency and Bankruptcy Code, 2016 (IBC) in terms of order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 xml:space="preserve">of Hon’ble National Company Law Tribunal (NCLT), Hyderabad on 03 October 2019. </w:t>
      </w:r>
    </w:p>
    <w:p w14:paraId="41C51790" w14:textId="233FE19E" w:rsidR="00A8417C" w:rsidRDefault="00A8417C" w:rsidP="00F75928">
      <w:pPr>
        <w:autoSpaceDE w:val="0"/>
        <w:autoSpaceDN w:val="0"/>
        <w:adjustRightInd w:val="0"/>
        <w:spacing w:before="240" w:after="0" w:line="360" w:lineRule="auto"/>
        <w:ind w:left="142" w:right="-23"/>
        <w:jc w:val="both"/>
      </w:pPr>
      <w:r w:rsidRPr="006A0EB3">
        <w:rPr>
          <w:rFonts w:ascii="Arial" w:eastAsiaTheme="minorHAnsi" w:hAnsi="Arial" w:cs="Arial"/>
          <w:sz w:val="22"/>
          <w:szCs w:val="22"/>
          <w:lang w:val="en-IN"/>
        </w:rPr>
        <w:t>Pursuant to the initiation of CIRP, vide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aforesaid order, the NCLT had appointed Mr. Mahendar Kumar Khandelwal as Interi</w:t>
      </w:r>
      <w:r w:rsidR="00F75928">
        <w:rPr>
          <w:rFonts w:ascii="Arial" w:eastAsiaTheme="minorHAnsi" w:hAnsi="Arial" w:cs="Arial"/>
          <w:sz w:val="22"/>
          <w:szCs w:val="22"/>
          <w:lang w:val="en-IN"/>
        </w:rPr>
        <w:t>m Resolution Professional (IRP</w:t>
      </w:r>
      <w:r w:rsidRPr="006A0EB3">
        <w:rPr>
          <w:rFonts w:ascii="Arial" w:eastAsiaTheme="minorHAnsi" w:hAnsi="Arial" w:cs="Arial"/>
          <w:sz w:val="22"/>
          <w:szCs w:val="22"/>
          <w:lang w:val="en-IN"/>
        </w:rPr>
        <w:t>) and later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on Committee of Creditors (CoC) approved the appointment of Mr. Sumit Binani, as Resolution Professional (RP) which was</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approved by Hon’ble NCLT, Hyderabad vide its order dated 16 June 2020. The Powers of Board of Directors was suspended by</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virtue of NCLT order in accordance with Section 17(1)(b) of IBC and the same is being exercised by the RP.</w:t>
      </w:r>
      <w:r>
        <w:rPr>
          <w:rFonts w:ascii="Arial" w:eastAsiaTheme="minorHAnsi" w:hAnsi="Arial" w:cs="Arial"/>
          <w:sz w:val="22"/>
          <w:szCs w:val="22"/>
          <w:lang w:val="en-IN"/>
        </w:rPr>
        <w:t xml:space="preserve"> </w:t>
      </w:r>
    </w:p>
    <w:p w14:paraId="60CDF869" w14:textId="77777777" w:rsidR="00A8417C" w:rsidRDefault="00A8417C" w:rsidP="00496100">
      <w:pPr>
        <w:autoSpaceDE w:val="0"/>
        <w:autoSpaceDN w:val="0"/>
        <w:adjustRightInd w:val="0"/>
        <w:spacing w:after="0" w:line="360" w:lineRule="auto"/>
        <w:ind w:left="142" w:right="-23"/>
        <w:jc w:val="both"/>
        <w:rPr>
          <w:rFonts w:ascii="Arial" w:hAnsi="Arial" w:cs="Arial"/>
          <w:b/>
          <w:w w:val="105"/>
          <w:sz w:val="22"/>
          <w:szCs w:val="22"/>
        </w:rPr>
      </w:pPr>
    </w:p>
    <w:p w14:paraId="11C6EEDD" w14:textId="3552EABB" w:rsidR="00A8417C" w:rsidRDefault="00A8417C" w:rsidP="00496100">
      <w:pPr>
        <w:autoSpaceDE w:val="0"/>
        <w:autoSpaceDN w:val="0"/>
        <w:adjustRightInd w:val="0"/>
        <w:spacing w:after="0" w:line="360" w:lineRule="auto"/>
        <w:ind w:left="142" w:right="-23"/>
        <w:jc w:val="both"/>
      </w:pPr>
      <w:r w:rsidRPr="0022197B">
        <w:rPr>
          <w:rFonts w:ascii="Arial" w:hAnsi="Arial" w:cs="Arial"/>
          <w:b/>
          <w:w w:val="105"/>
          <w:sz w:val="22"/>
          <w:szCs w:val="22"/>
        </w:rPr>
        <w:t xml:space="preserve">Hence, </w:t>
      </w:r>
      <w:r>
        <w:rPr>
          <w:rFonts w:ascii="Arial" w:hAnsi="Arial" w:cs="Arial"/>
          <w:b/>
          <w:w w:val="105"/>
          <w:sz w:val="22"/>
          <w:szCs w:val="22"/>
        </w:rPr>
        <w:t>IDBI Bank</w:t>
      </w:r>
      <w:r w:rsidRPr="0022197B">
        <w:rPr>
          <w:rFonts w:ascii="Arial" w:hAnsi="Arial" w:cs="Arial"/>
          <w:b/>
          <w:w w:val="105"/>
          <w:sz w:val="22"/>
          <w:szCs w:val="22"/>
        </w:rPr>
        <w:t xml:space="preserve"> 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Pr>
          <w:rFonts w:ascii="Arial" w:eastAsia="Arial" w:hAnsi="Arial" w:cs="Arial"/>
          <w:b/>
          <w:i/>
          <w:sz w:val="18"/>
          <w:szCs w:val="18"/>
        </w:rPr>
        <w:t xml:space="preserve">                           </w:t>
      </w:r>
    </w:p>
    <w:p w14:paraId="737D0C23" w14:textId="77777777" w:rsidR="00A8417C" w:rsidRDefault="00A8417C">
      <w: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4E1D2D" w:rsidRPr="00C14BB7" w14:paraId="44AB687D" w14:textId="77777777" w:rsidTr="002D6B20">
        <w:trPr>
          <w:trHeight w:val="558"/>
        </w:trPr>
        <w:tc>
          <w:tcPr>
            <w:tcW w:w="801" w:type="pct"/>
            <w:shd w:val="clear" w:color="auto" w:fill="17365D"/>
            <w:vAlign w:val="center"/>
          </w:tcPr>
          <w:p w14:paraId="2156E991" w14:textId="046D6309"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C</w:t>
            </w:r>
          </w:p>
        </w:tc>
        <w:tc>
          <w:tcPr>
            <w:tcW w:w="4199"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37383375" w:rsidR="009C4C28" w:rsidRPr="00A8417C" w:rsidRDefault="00E11206" w:rsidP="008158F6">
      <w:pPr>
        <w:pStyle w:val="ListParagraph"/>
        <w:numPr>
          <w:ilvl w:val="0"/>
          <w:numId w:val="15"/>
        </w:numPr>
        <w:spacing w:after="0" w:line="360" w:lineRule="auto"/>
        <w:ind w:left="142"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M/s. KSK Mahanadi Power Company Limited (hereinafter referred to as KMPCL), a subsidiary of KSK Energy Ventures is setting up a 3,600 MW (6x600) pulverized coal fired Sub- Critical Thermal Power Plant at villages Nariyara, Rogada, Amora &amp; Tarod of Akaltara Tehsil in Janjgir- Champa district of Chhattisgarh State in India.</w:t>
      </w:r>
    </w:p>
    <w:p w14:paraId="021ADE1C" w14:textId="44D02953" w:rsidR="00A8417C" w:rsidRDefault="00F75928" w:rsidP="002D6B20">
      <w:pPr>
        <w:pStyle w:val="ListParagraph"/>
        <w:spacing w:before="240" w:after="0" w:line="360" w:lineRule="auto"/>
        <w:ind w:left="142" w:right="-23"/>
        <w:jc w:val="both"/>
        <w:rPr>
          <w:rFonts w:ascii="Arial" w:hAnsi="Arial" w:cs="Arial"/>
          <w:sz w:val="22"/>
          <w:szCs w:val="22"/>
          <w:highlight w:val="yellow"/>
        </w:rPr>
      </w:pPr>
      <w:r>
        <w:rPr>
          <w:rFonts w:ascii="Arial" w:hAnsi="Arial" w:cs="Arial"/>
          <w:noProof/>
          <w:sz w:val="22"/>
          <w:szCs w:val="22"/>
          <w:lang w:val="en-IN" w:eastAsia="en-IN"/>
        </w:rPr>
        <w:drawing>
          <wp:inline distT="0" distB="0" distL="0" distR="0" wp14:anchorId="00CE3464" wp14:editId="4E06136C">
            <wp:extent cx="5934075" cy="33623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0383F.tmp"/>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34283" cy="3362443"/>
                    </a:xfrm>
                    <a:prstGeom prst="rect">
                      <a:avLst/>
                    </a:prstGeom>
                    <a:ln>
                      <a:solidFill>
                        <a:schemeClr val="tx1"/>
                      </a:solidFill>
                    </a:ln>
                  </pic:spPr>
                </pic:pic>
              </a:graphicData>
            </a:graphic>
          </wp:inline>
        </w:drawing>
      </w:r>
    </w:p>
    <w:p w14:paraId="6877D030" w14:textId="77777777" w:rsidR="002D6B20" w:rsidRPr="00A8417C" w:rsidRDefault="002D6B20" w:rsidP="00496100">
      <w:pPr>
        <w:pStyle w:val="ListParagraph"/>
        <w:spacing w:after="0" w:line="360" w:lineRule="auto"/>
        <w:ind w:left="142" w:right="-23"/>
        <w:jc w:val="both"/>
        <w:rPr>
          <w:rFonts w:ascii="Arial" w:hAnsi="Arial" w:cs="Arial"/>
          <w:sz w:val="22"/>
          <w:szCs w:val="22"/>
          <w:highlight w:val="yellow"/>
        </w:rPr>
      </w:pPr>
    </w:p>
    <w:p w14:paraId="308A15C6" w14:textId="1CEF3E0B" w:rsidR="00CB2876" w:rsidRPr="009C4C28" w:rsidRDefault="009C4C28" w:rsidP="008158F6">
      <w:pPr>
        <w:pStyle w:val="ListParagraph"/>
        <w:numPr>
          <w:ilvl w:val="0"/>
          <w:numId w:val="15"/>
        </w:numPr>
        <w:spacing w:line="360" w:lineRule="auto"/>
        <w:ind w:left="142" w:right="-23" w:hanging="426"/>
        <w:jc w:val="both"/>
        <w:rPr>
          <w:rFonts w:ascii="Arial" w:hAnsi="Arial" w:cs="Arial"/>
          <w:sz w:val="22"/>
        </w:rPr>
      </w:pPr>
      <w:r w:rsidRPr="009C4C28">
        <w:rPr>
          <w:rFonts w:ascii="Arial" w:hAnsi="Arial" w:cs="Arial"/>
          <w:b/>
          <w:sz w:val="22"/>
        </w:rPr>
        <w:t>PROJECT LOCATION:</w:t>
      </w:r>
      <w:r>
        <w:rPr>
          <w:rFonts w:ascii="Arial" w:hAnsi="Arial" w:cs="Arial"/>
          <w:b/>
          <w:sz w:val="22"/>
        </w:rPr>
        <w:t xml:space="preserve"> </w:t>
      </w:r>
      <w:r w:rsidR="00CB2876" w:rsidRPr="009C4C28">
        <w:rPr>
          <w:rFonts w:ascii="Arial" w:hAnsi="Arial" w:cs="Arial"/>
          <w:sz w:val="22"/>
          <w:szCs w:val="22"/>
          <w:lang w:val="en-IN"/>
        </w:rPr>
        <w:t xml:space="preserve">The location of the project is right in the heart of the coal belt in Chhattisgarh-Orissa region which ensures ample availability of high grade of coal nearby. </w:t>
      </w:r>
      <w:r w:rsidR="00CB2876" w:rsidRPr="009C4C28">
        <w:rPr>
          <w:rFonts w:ascii="Arial" w:eastAsia="TTFCt00" w:hAnsi="Arial" w:cs="Arial"/>
          <w:sz w:val="22"/>
          <w:szCs w:val="22"/>
        </w:rPr>
        <w:t xml:space="preserve">The Project is located at Akaltara Tehsil in Janjgir-Champa District of Chhattisgarh and the Project site is well connected by air, rail &amp; road. </w:t>
      </w:r>
      <w:r w:rsidR="00CB2876" w:rsidRPr="009C4C28">
        <w:rPr>
          <w:rFonts w:ascii="Arial" w:hAnsi="Arial" w:cs="Arial"/>
          <w:sz w:val="22"/>
          <w:szCs w:val="22"/>
        </w:rPr>
        <w:t>The nearest town to the project site is Akaltara which is 10 km north east by road from the site. The National Highway NH-200 runs 0.5 km from the site.</w:t>
      </w:r>
    </w:p>
    <w:p w14:paraId="6B21CF21" w14:textId="77777777" w:rsidR="00FF6C9D"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rPr>
        <w:t xml:space="preserve">The Bilaspur–Janjgir-Champa–Jharsugudha broad gauge railway line passes within a distance of 5 km from the site. </w:t>
      </w:r>
      <w:r w:rsidRPr="00233CA7">
        <w:rPr>
          <w:rFonts w:ascii="Arial" w:hAnsi="Arial" w:cs="Arial"/>
          <w:sz w:val="22"/>
          <w:szCs w:val="22"/>
          <w:lang w:val="en-IN"/>
        </w:rPr>
        <w:t xml:space="preserve">Water is available in adequate quantity from the major perennial river Mahanadi. Thus, the two major ingredients that are required for the functioning of a thermal power plant are easily available nearby, which is a big advantage for it. </w:t>
      </w:r>
    </w:p>
    <w:p w14:paraId="3C722485" w14:textId="0B14025A" w:rsidR="00CB2876" w:rsidRPr="00BC2D97"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lang w:val="en-IN"/>
        </w:rPr>
        <w:t>For this reason, a number of other new independent power producers have set up or are in the process of setting up coal fired thermal power plants of a total capacity of more than 4000 MW within a radius of 100-150 Km of this plant.</w:t>
      </w:r>
    </w:p>
    <w:p w14:paraId="01EFE91F" w14:textId="77777777" w:rsidR="00CB2876" w:rsidRPr="00233CA7" w:rsidRDefault="00CB2876" w:rsidP="00496100">
      <w:pPr>
        <w:autoSpaceDE w:val="0"/>
        <w:autoSpaceDN w:val="0"/>
        <w:adjustRightInd w:val="0"/>
        <w:spacing w:after="240" w:line="360" w:lineRule="auto"/>
        <w:ind w:left="142" w:right="-23"/>
        <w:jc w:val="both"/>
        <w:rPr>
          <w:rFonts w:ascii="Arial" w:hAnsi="Arial" w:cs="Arial"/>
          <w:sz w:val="22"/>
          <w:szCs w:val="22"/>
        </w:rPr>
      </w:pPr>
      <w:r w:rsidRPr="00233CA7">
        <w:rPr>
          <w:rFonts w:ascii="Arial" w:hAnsi="Arial" w:cs="Arial"/>
          <w:sz w:val="22"/>
          <w:szCs w:val="22"/>
        </w:rPr>
        <w:lastRenderedPageBreak/>
        <w:t>The nearest airport is on the outskirts of Bilaspur, about 43 km from the project site. The condition of the roads is average, which provides connectivity to the Project Site.</w:t>
      </w:r>
    </w:p>
    <w:p w14:paraId="01929517" w14:textId="5B2114C0" w:rsidR="00085D4D" w:rsidRDefault="00011B46" w:rsidP="008158F6">
      <w:pPr>
        <w:pStyle w:val="ListParagraph"/>
        <w:spacing w:after="0" w:line="360" w:lineRule="auto"/>
        <w:ind w:left="142" w:right="-23"/>
        <w:jc w:val="both"/>
        <w:rPr>
          <w:rFonts w:ascii="Arial" w:hAnsi="Arial" w:cs="Arial"/>
          <w:sz w:val="22"/>
          <w:szCs w:val="22"/>
        </w:rPr>
      </w:pPr>
      <w:r>
        <w:rPr>
          <w:rFonts w:ascii="Arial" w:hAnsi="Arial" w:cs="Arial"/>
          <w:noProof/>
          <w:sz w:val="22"/>
          <w:szCs w:val="22"/>
          <w:lang w:val="en-IN" w:eastAsia="en-IN"/>
        </w:rPr>
        <w:drawing>
          <wp:inline distT="0" distB="0" distL="0" distR="0" wp14:anchorId="7AB76A5C" wp14:editId="6EE91FE4">
            <wp:extent cx="5848350" cy="32480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BEBA8EAE-BF5A-486C-A8C5-ECC9F3942E4B}">
                          <a14:imgProps xmlns:a14="http://schemas.microsoft.com/office/drawing/2010/main">
                            <a14:imgLayer r:embed="rId18">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48350" cy="3248025"/>
                    </a:xfrm>
                    <a:prstGeom prst="rect">
                      <a:avLst/>
                    </a:prstGeom>
                    <a:ln>
                      <a:solidFill>
                        <a:schemeClr val="tx1"/>
                      </a:solidFill>
                    </a:ln>
                  </pic:spPr>
                </pic:pic>
              </a:graphicData>
            </a:graphic>
          </wp:inline>
        </w:drawing>
      </w:r>
    </w:p>
    <w:p w14:paraId="1F25FB32" w14:textId="4414556C" w:rsidR="0017125D" w:rsidRDefault="0017125D" w:rsidP="008158F6">
      <w:pPr>
        <w:pStyle w:val="ListParagraph"/>
        <w:spacing w:after="0" w:line="360" w:lineRule="auto"/>
        <w:ind w:left="142" w:right="-23"/>
        <w:jc w:val="both"/>
        <w:rPr>
          <w:rFonts w:ascii="Arial" w:hAnsi="Arial" w:cs="Arial"/>
          <w:sz w:val="22"/>
          <w:szCs w:val="22"/>
        </w:rPr>
      </w:pPr>
    </w:p>
    <w:p w14:paraId="5B1DDF35" w14:textId="2408DF54" w:rsidR="0017125D" w:rsidRDefault="0017125D" w:rsidP="008158F6">
      <w:pPr>
        <w:pStyle w:val="ListParagraph"/>
        <w:spacing w:after="0" w:line="360" w:lineRule="auto"/>
        <w:ind w:left="142" w:right="-23"/>
        <w:jc w:val="both"/>
        <w:rPr>
          <w:rFonts w:ascii="Arial" w:hAnsi="Arial" w:cs="Arial"/>
          <w:sz w:val="22"/>
          <w:szCs w:val="22"/>
        </w:rPr>
      </w:pPr>
      <w:r>
        <w:rPr>
          <w:rFonts w:ascii="Arial" w:hAnsi="Arial" w:cs="Arial"/>
          <w:b/>
          <w:noProof/>
          <w:sz w:val="22"/>
          <w:lang w:val="en-IN" w:eastAsia="en-IN"/>
        </w:rPr>
        <w:drawing>
          <wp:inline distT="0" distB="0" distL="0" distR="0" wp14:anchorId="036C62A6" wp14:editId="70113891">
            <wp:extent cx="5895975" cy="34194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BEBA8EAE-BF5A-486C-A8C5-ECC9F3942E4B}">
                          <a14:imgProps xmlns:a14="http://schemas.microsoft.com/office/drawing/2010/main">
                            <a14:imgLayer r:embed="rId20">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95975" cy="3419475"/>
                    </a:xfrm>
                    <a:prstGeom prst="rect">
                      <a:avLst/>
                    </a:prstGeom>
                    <a:ln>
                      <a:solidFill>
                        <a:schemeClr val="tx1"/>
                      </a:solidFill>
                    </a:ln>
                  </pic:spPr>
                </pic:pic>
              </a:graphicData>
            </a:graphic>
          </wp:inline>
        </w:drawing>
      </w:r>
    </w:p>
    <w:p w14:paraId="6417A7E3" w14:textId="77777777" w:rsidR="00763E34" w:rsidRDefault="00763E34" w:rsidP="00763E34">
      <w:pPr>
        <w:pStyle w:val="ListParagraph"/>
        <w:spacing w:after="0" w:line="276" w:lineRule="auto"/>
        <w:ind w:left="142" w:right="-23"/>
        <w:jc w:val="both"/>
        <w:rPr>
          <w:rFonts w:ascii="Arial" w:hAnsi="Arial" w:cs="Arial"/>
          <w:b/>
          <w:sz w:val="22"/>
        </w:rPr>
      </w:pPr>
    </w:p>
    <w:p w14:paraId="751EA55C" w14:textId="2BCD195E" w:rsidR="00085D4D" w:rsidRDefault="00085D4D" w:rsidP="00763E34">
      <w:pPr>
        <w:pStyle w:val="ListParagraph"/>
        <w:numPr>
          <w:ilvl w:val="0"/>
          <w:numId w:val="15"/>
        </w:numPr>
        <w:spacing w:line="276" w:lineRule="auto"/>
        <w:ind w:left="142" w:right="-23" w:hanging="426"/>
        <w:jc w:val="both"/>
        <w:rPr>
          <w:rFonts w:ascii="Arial" w:hAnsi="Arial" w:cs="Arial"/>
          <w:b/>
          <w:sz w:val="22"/>
        </w:rPr>
      </w:pPr>
      <w:r w:rsidRPr="009648E1">
        <w:rPr>
          <w:rFonts w:ascii="Arial" w:hAnsi="Arial" w:cs="Arial"/>
          <w:b/>
          <w:sz w:val="22"/>
        </w:rPr>
        <w:t>LAND</w:t>
      </w:r>
      <w:r>
        <w:rPr>
          <w:rFonts w:ascii="Arial" w:hAnsi="Arial" w:cs="Arial"/>
          <w:b/>
          <w:sz w:val="22"/>
        </w:rPr>
        <w:t xml:space="preserve"> REQUIREMENT</w:t>
      </w:r>
      <w:r w:rsidR="00763E34">
        <w:rPr>
          <w:rFonts w:ascii="Arial" w:hAnsi="Arial" w:cs="Arial"/>
          <w:b/>
          <w:sz w:val="22"/>
        </w:rPr>
        <w:t>:</w:t>
      </w:r>
    </w:p>
    <w:p w14:paraId="33BAA9D7" w14:textId="77777777" w:rsidR="00085D4D" w:rsidRPr="000D3BDC" w:rsidRDefault="00085D4D" w:rsidP="00496100">
      <w:pPr>
        <w:spacing w:line="360" w:lineRule="auto"/>
        <w:ind w:left="142" w:right="-23"/>
        <w:jc w:val="both"/>
        <w:rPr>
          <w:rFonts w:ascii="Arial" w:hAnsi="Arial" w:cs="Arial"/>
          <w:sz w:val="22"/>
        </w:rPr>
      </w:pPr>
      <w:r w:rsidRPr="000D3BDC">
        <w:rPr>
          <w:rFonts w:ascii="Arial" w:hAnsi="Arial" w:cs="Arial"/>
          <w:sz w:val="22"/>
        </w:rPr>
        <w:t>For the purpose of setting up the Plant, KMPCL has acquired total land area of 2132.74 acres for the Power Project as shown in the table below:</w:t>
      </w:r>
    </w:p>
    <w:tbl>
      <w:tblPr>
        <w:tblW w:w="9356" w:type="dxa"/>
        <w:tblInd w:w="250" w:type="dxa"/>
        <w:tblLook w:val="04A0" w:firstRow="1" w:lastRow="0" w:firstColumn="1" w:lastColumn="0" w:noHBand="0" w:noVBand="1"/>
      </w:tblPr>
      <w:tblGrid>
        <w:gridCol w:w="595"/>
        <w:gridCol w:w="1182"/>
        <w:gridCol w:w="952"/>
        <w:gridCol w:w="952"/>
        <w:gridCol w:w="1076"/>
        <w:gridCol w:w="917"/>
        <w:gridCol w:w="916"/>
        <w:gridCol w:w="916"/>
        <w:gridCol w:w="999"/>
        <w:gridCol w:w="851"/>
      </w:tblGrid>
      <w:tr w:rsidR="00E508B3" w:rsidRPr="00E508B3" w14:paraId="099EEDBC" w14:textId="77777777" w:rsidTr="00667233">
        <w:trPr>
          <w:trHeight w:val="557"/>
        </w:trPr>
        <w:tc>
          <w:tcPr>
            <w:tcW w:w="9356" w:type="dxa"/>
            <w:gridSpan w:val="10"/>
            <w:tcBorders>
              <w:top w:val="single" w:sz="4" w:space="0" w:color="auto"/>
              <w:left w:val="single" w:sz="4" w:space="0" w:color="auto"/>
              <w:bottom w:val="single" w:sz="4" w:space="0" w:color="auto"/>
              <w:right w:val="single" w:sz="4" w:space="0" w:color="auto"/>
            </w:tcBorders>
            <w:shd w:val="clear" w:color="000000" w:fill="002060"/>
            <w:vAlign w:val="bottom"/>
            <w:hideMark/>
          </w:tcPr>
          <w:p w14:paraId="7D38DDB9" w14:textId="77777777" w:rsidR="00E508B3" w:rsidRPr="00E508B3" w:rsidRDefault="00E508B3" w:rsidP="00E508B3">
            <w:pPr>
              <w:spacing w:after="0" w:line="276"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lastRenderedPageBreak/>
              <w:t>PROJECT LAND AREA: 6x600 MW COAL BASED THERMAL POWER PLANT OF M/S. KSK MAHANADI POWER COMPANY LIMITED, CHHATTISGARH</w:t>
            </w:r>
          </w:p>
        </w:tc>
      </w:tr>
      <w:tr w:rsidR="00667233" w:rsidRPr="00E508B3" w14:paraId="49681866" w14:textId="77777777" w:rsidTr="00667233">
        <w:trPr>
          <w:trHeight w:val="313"/>
        </w:trPr>
        <w:tc>
          <w:tcPr>
            <w:tcW w:w="595"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112EB96" w14:textId="3B4C4FE9"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S. No.</w:t>
            </w:r>
          </w:p>
        </w:tc>
        <w:tc>
          <w:tcPr>
            <w:tcW w:w="1182"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DE4AC5D"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Village</w:t>
            </w:r>
          </w:p>
        </w:tc>
        <w:tc>
          <w:tcPr>
            <w:tcW w:w="1904" w:type="dxa"/>
            <w:gridSpan w:val="2"/>
            <w:tcBorders>
              <w:top w:val="single" w:sz="4" w:space="0" w:color="auto"/>
              <w:left w:val="nil"/>
              <w:bottom w:val="single" w:sz="4" w:space="0" w:color="auto"/>
              <w:right w:val="single" w:sz="4" w:space="0" w:color="auto"/>
            </w:tcBorders>
            <w:shd w:val="clear" w:color="000000" w:fill="B8CCE4"/>
            <w:vAlign w:val="center"/>
            <w:hideMark/>
          </w:tcPr>
          <w:p w14:paraId="08B54195"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Land Acquisition</w:t>
            </w:r>
          </w:p>
        </w:tc>
        <w:tc>
          <w:tcPr>
            <w:tcW w:w="1993"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2CA1A3C8"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Purchase</w:t>
            </w:r>
          </w:p>
        </w:tc>
        <w:tc>
          <w:tcPr>
            <w:tcW w:w="18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150167"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Govt. Land</w:t>
            </w:r>
          </w:p>
        </w:tc>
        <w:tc>
          <w:tcPr>
            <w:tcW w:w="1850"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E3ACC6" w14:textId="720A54C4"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Total</w:t>
            </w:r>
          </w:p>
        </w:tc>
      </w:tr>
      <w:tr w:rsidR="00667233" w:rsidRPr="00E508B3" w14:paraId="0EC2DBF0" w14:textId="77777777" w:rsidTr="00667233">
        <w:trPr>
          <w:trHeight w:val="300"/>
        </w:trPr>
        <w:tc>
          <w:tcPr>
            <w:tcW w:w="595" w:type="dxa"/>
            <w:vMerge/>
            <w:tcBorders>
              <w:top w:val="nil"/>
              <w:left w:val="single" w:sz="4" w:space="0" w:color="auto"/>
              <w:bottom w:val="single" w:sz="4" w:space="0" w:color="auto"/>
              <w:right w:val="single" w:sz="4" w:space="0" w:color="auto"/>
            </w:tcBorders>
            <w:vAlign w:val="center"/>
            <w:hideMark/>
          </w:tcPr>
          <w:p w14:paraId="397CCD2F" w14:textId="77777777" w:rsidR="00E508B3" w:rsidRPr="00E508B3" w:rsidRDefault="00E508B3" w:rsidP="00E508B3">
            <w:pPr>
              <w:spacing w:after="0" w:line="360" w:lineRule="auto"/>
              <w:jc w:val="center"/>
              <w:rPr>
                <w:rFonts w:asciiTheme="minorHAnsi" w:hAnsiTheme="minorHAnsi" w:cstheme="minorHAnsi"/>
                <w:b/>
                <w:bCs/>
                <w:color w:val="000000"/>
                <w:sz w:val="22"/>
                <w:szCs w:val="22"/>
                <w:lang w:val="en-IN" w:eastAsia="en-IN"/>
              </w:rPr>
            </w:pPr>
          </w:p>
        </w:tc>
        <w:tc>
          <w:tcPr>
            <w:tcW w:w="1182" w:type="dxa"/>
            <w:vMerge/>
            <w:tcBorders>
              <w:top w:val="nil"/>
              <w:left w:val="single" w:sz="4" w:space="0" w:color="auto"/>
              <w:bottom w:val="single" w:sz="4" w:space="0" w:color="auto"/>
              <w:right w:val="single" w:sz="4" w:space="0" w:color="auto"/>
            </w:tcBorders>
            <w:vAlign w:val="center"/>
            <w:hideMark/>
          </w:tcPr>
          <w:p w14:paraId="03D84C89" w14:textId="77777777" w:rsidR="00E508B3" w:rsidRPr="00E508B3" w:rsidRDefault="00E508B3" w:rsidP="00E508B3">
            <w:pPr>
              <w:spacing w:after="0" w:line="360" w:lineRule="auto"/>
              <w:jc w:val="center"/>
              <w:rPr>
                <w:rFonts w:asciiTheme="minorHAnsi" w:hAnsiTheme="minorHAnsi" w:cstheme="minorHAnsi"/>
                <w:b/>
                <w:bCs/>
                <w:color w:val="000000"/>
                <w:sz w:val="22"/>
                <w:szCs w:val="22"/>
                <w:lang w:val="en-IN" w:eastAsia="en-IN"/>
              </w:rPr>
            </w:pPr>
          </w:p>
        </w:tc>
        <w:tc>
          <w:tcPr>
            <w:tcW w:w="952" w:type="dxa"/>
            <w:tcBorders>
              <w:top w:val="nil"/>
              <w:left w:val="nil"/>
              <w:bottom w:val="single" w:sz="4" w:space="0" w:color="auto"/>
              <w:right w:val="single" w:sz="4" w:space="0" w:color="auto"/>
            </w:tcBorders>
            <w:shd w:val="clear" w:color="000000" w:fill="B8CCE4"/>
            <w:noWrap/>
            <w:vAlign w:val="center"/>
            <w:hideMark/>
          </w:tcPr>
          <w:p w14:paraId="1BFCC9B0"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52" w:type="dxa"/>
            <w:tcBorders>
              <w:top w:val="nil"/>
              <w:left w:val="nil"/>
              <w:bottom w:val="single" w:sz="4" w:space="0" w:color="auto"/>
              <w:right w:val="single" w:sz="4" w:space="0" w:color="auto"/>
            </w:tcBorders>
            <w:shd w:val="clear" w:color="000000" w:fill="B8CCE4"/>
            <w:noWrap/>
            <w:vAlign w:val="center"/>
            <w:hideMark/>
          </w:tcPr>
          <w:p w14:paraId="4BD214F7"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1076" w:type="dxa"/>
            <w:tcBorders>
              <w:top w:val="nil"/>
              <w:left w:val="nil"/>
              <w:bottom w:val="single" w:sz="4" w:space="0" w:color="auto"/>
              <w:right w:val="single" w:sz="4" w:space="0" w:color="auto"/>
            </w:tcBorders>
            <w:shd w:val="clear" w:color="000000" w:fill="B8CCE4"/>
            <w:noWrap/>
            <w:vAlign w:val="center"/>
            <w:hideMark/>
          </w:tcPr>
          <w:p w14:paraId="557B3221"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7" w:type="dxa"/>
            <w:tcBorders>
              <w:top w:val="nil"/>
              <w:left w:val="nil"/>
              <w:bottom w:val="single" w:sz="4" w:space="0" w:color="auto"/>
              <w:right w:val="single" w:sz="4" w:space="0" w:color="auto"/>
            </w:tcBorders>
            <w:shd w:val="clear" w:color="000000" w:fill="B8CCE4"/>
            <w:noWrap/>
            <w:vAlign w:val="center"/>
            <w:hideMark/>
          </w:tcPr>
          <w:p w14:paraId="723EF321"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916" w:type="dxa"/>
            <w:tcBorders>
              <w:top w:val="nil"/>
              <w:left w:val="nil"/>
              <w:bottom w:val="single" w:sz="4" w:space="0" w:color="auto"/>
              <w:right w:val="single" w:sz="4" w:space="0" w:color="auto"/>
            </w:tcBorders>
            <w:shd w:val="clear" w:color="000000" w:fill="B8CCE4"/>
            <w:noWrap/>
            <w:vAlign w:val="center"/>
            <w:hideMark/>
          </w:tcPr>
          <w:p w14:paraId="74021C57"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6" w:type="dxa"/>
            <w:tcBorders>
              <w:top w:val="nil"/>
              <w:left w:val="nil"/>
              <w:bottom w:val="single" w:sz="4" w:space="0" w:color="auto"/>
              <w:right w:val="single" w:sz="4" w:space="0" w:color="auto"/>
            </w:tcBorders>
            <w:shd w:val="clear" w:color="000000" w:fill="B8CCE4"/>
            <w:noWrap/>
            <w:vAlign w:val="center"/>
            <w:hideMark/>
          </w:tcPr>
          <w:p w14:paraId="1006306B"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999" w:type="dxa"/>
            <w:tcBorders>
              <w:top w:val="nil"/>
              <w:left w:val="nil"/>
              <w:bottom w:val="single" w:sz="4" w:space="0" w:color="auto"/>
              <w:right w:val="single" w:sz="4" w:space="0" w:color="auto"/>
            </w:tcBorders>
            <w:shd w:val="clear" w:color="000000" w:fill="B8CCE4"/>
            <w:noWrap/>
            <w:vAlign w:val="center"/>
            <w:hideMark/>
          </w:tcPr>
          <w:p w14:paraId="587C2142"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851" w:type="dxa"/>
            <w:tcBorders>
              <w:top w:val="nil"/>
              <w:left w:val="nil"/>
              <w:bottom w:val="single" w:sz="4" w:space="0" w:color="auto"/>
              <w:right w:val="single" w:sz="4" w:space="0" w:color="auto"/>
            </w:tcBorders>
            <w:shd w:val="clear" w:color="000000" w:fill="B8CCE4"/>
            <w:noWrap/>
            <w:vAlign w:val="center"/>
            <w:hideMark/>
          </w:tcPr>
          <w:p w14:paraId="2D14B725" w14:textId="77777777" w:rsidR="00E508B3" w:rsidRPr="00E508B3" w:rsidRDefault="00E508B3" w:rsidP="00E508B3">
            <w:pPr>
              <w:spacing w:after="0" w:line="276"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r>
      <w:tr w:rsidR="00E508B3" w:rsidRPr="00E508B3" w14:paraId="7851BFD6"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47C4354"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w:t>
            </w:r>
          </w:p>
        </w:tc>
        <w:tc>
          <w:tcPr>
            <w:tcW w:w="1182" w:type="dxa"/>
            <w:tcBorders>
              <w:top w:val="nil"/>
              <w:left w:val="nil"/>
              <w:bottom w:val="single" w:sz="4" w:space="0" w:color="auto"/>
              <w:right w:val="single" w:sz="4" w:space="0" w:color="auto"/>
            </w:tcBorders>
            <w:shd w:val="clear" w:color="auto" w:fill="auto"/>
            <w:noWrap/>
            <w:vAlign w:val="bottom"/>
            <w:hideMark/>
          </w:tcPr>
          <w:p w14:paraId="0E2FCFC0" w14:textId="77777777" w:rsidR="00E508B3" w:rsidRPr="00E508B3" w:rsidRDefault="00E508B3" w:rsidP="00E508B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 xml:space="preserve">Nariyana </w:t>
            </w:r>
          </w:p>
        </w:tc>
        <w:tc>
          <w:tcPr>
            <w:tcW w:w="952" w:type="dxa"/>
            <w:tcBorders>
              <w:top w:val="nil"/>
              <w:left w:val="nil"/>
              <w:bottom w:val="single" w:sz="4" w:space="0" w:color="auto"/>
              <w:right w:val="single" w:sz="4" w:space="0" w:color="auto"/>
            </w:tcBorders>
            <w:shd w:val="clear" w:color="auto" w:fill="auto"/>
            <w:noWrap/>
            <w:vAlign w:val="center"/>
            <w:hideMark/>
          </w:tcPr>
          <w:p w14:paraId="5B41B13F"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111.46</w:t>
            </w:r>
          </w:p>
        </w:tc>
        <w:tc>
          <w:tcPr>
            <w:tcW w:w="952" w:type="dxa"/>
            <w:tcBorders>
              <w:top w:val="nil"/>
              <w:left w:val="nil"/>
              <w:bottom w:val="single" w:sz="4" w:space="0" w:color="auto"/>
              <w:right w:val="single" w:sz="4" w:space="0" w:color="auto"/>
            </w:tcBorders>
            <w:shd w:val="clear" w:color="auto" w:fill="auto"/>
            <w:noWrap/>
            <w:vAlign w:val="center"/>
            <w:hideMark/>
          </w:tcPr>
          <w:p w14:paraId="02399615"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45.13</w:t>
            </w:r>
          </w:p>
        </w:tc>
        <w:tc>
          <w:tcPr>
            <w:tcW w:w="1076" w:type="dxa"/>
            <w:tcBorders>
              <w:top w:val="nil"/>
              <w:left w:val="nil"/>
              <w:bottom w:val="single" w:sz="4" w:space="0" w:color="auto"/>
              <w:right w:val="single" w:sz="4" w:space="0" w:color="auto"/>
            </w:tcBorders>
            <w:shd w:val="clear" w:color="auto" w:fill="auto"/>
            <w:noWrap/>
            <w:vAlign w:val="center"/>
            <w:hideMark/>
          </w:tcPr>
          <w:p w14:paraId="763F4F1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554.45</w:t>
            </w:r>
          </w:p>
        </w:tc>
        <w:tc>
          <w:tcPr>
            <w:tcW w:w="917" w:type="dxa"/>
            <w:tcBorders>
              <w:top w:val="nil"/>
              <w:left w:val="nil"/>
              <w:bottom w:val="single" w:sz="4" w:space="0" w:color="auto"/>
              <w:right w:val="single" w:sz="4" w:space="0" w:color="auto"/>
            </w:tcBorders>
            <w:shd w:val="clear" w:color="auto" w:fill="auto"/>
            <w:noWrap/>
            <w:vAlign w:val="center"/>
            <w:hideMark/>
          </w:tcPr>
          <w:p w14:paraId="75C9E65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224.47</w:t>
            </w:r>
          </w:p>
        </w:tc>
        <w:tc>
          <w:tcPr>
            <w:tcW w:w="916" w:type="dxa"/>
            <w:tcBorders>
              <w:top w:val="nil"/>
              <w:left w:val="nil"/>
              <w:bottom w:val="single" w:sz="4" w:space="0" w:color="auto"/>
              <w:right w:val="single" w:sz="4" w:space="0" w:color="auto"/>
            </w:tcBorders>
            <w:shd w:val="clear" w:color="auto" w:fill="auto"/>
            <w:noWrap/>
            <w:vAlign w:val="center"/>
            <w:hideMark/>
          </w:tcPr>
          <w:p w14:paraId="5D95B4C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284.71</w:t>
            </w:r>
          </w:p>
        </w:tc>
        <w:tc>
          <w:tcPr>
            <w:tcW w:w="916" w:type="dxa"/>
            <w:tcBorders>
              <w:top w:val="nil"/>
              <w:left w:val="nil"/>
              <w:bottom w:val="single" w:sz="4" w:space="0" w:color="auto"/>
              <w:right w:val="single" w:sz="4" w:space="0" w:color="auto"/>
            </w:tcBorders>
            <w:shd w:val="clear" w:color="auto" w:fill="auto"/>
            <w:noWrap/>
            <w:vAlign w:val="center"/>
            <w:hideMark/>
          </w:tcPr>
          <w:p w14:paraId="5344F9CD"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115.27</w:t>
            </w:r>
          </w:p>
        </w:tc>
        <w:tc>
          <w:tcPr>
            <w:tcW w:w="999" w:type="dxa"/>
            <w:tcBorders>
              <w:top w:val="nil"/>
              <w:left w:val="nil"/>
              <w:bottom w:val="single" w:sz="4" w:space="0" w:color="auto"/>
              <w:right w:val="single" w:sz="4" w:space="0" w:color="auto"/>
            </w:tcBorders>
            <w:shd w:val="clear" w:color="auto" w:fill="auto"/>
            <w:noWrap/>
            <w:vAlign w:val="center"/>
            <w:hideMark/>
          </w:tcPr>
          <w:p w14:paraId="1830209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950.62</w:t>
            </w:r>
          </w:p>
        </w:tc>
        <w:tc>
          <w:tcPr>
            <w:tcW w:w="851" w:type="dxa"/>
            <w:tcBorders>
              <w:top w:val="nil"/>
              <w:left w:val="nil"/>
              <w:bottom w:val="single" w:sz="4" w:space="0" w:color="auto"/>
              <w:right w:val="single" w:sz="4" w:space="0" w:color="auto"/>
            </w:tcBorders>
            <w:shd w:val="clear" w:color="auto" w:fill="auto"/>
            <w:noWrap/>
            <w:vAlign w:val="center"/>
            <w:hideMark/>
          </w:tcPr>
          <w:p w14:paraId="095E0E28"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384.87</w:t>
            </w:r>
          </w:p>
        </w:tc>
      </w:tr>
      <w:tr w:rsidR="00E508B3" w:rsidRPr="00E508B3" w14:paraId="3992E1A9"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339747E"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w:t>
            </w:r>
          </w:p>
        </w:tc>
        <w:tc>
          <w:tcPr>
            <w:tcW w:w="1182" w:type="dxa"/>
            <w:tcBorders>
              <w:top w:val="nil"/>
              <w:left w:val="nil"/>
              <w:bottom w:val="single" w:sz="4" w:space="0" w:color="auto"/>
              <w:right w:val="single" w:sz="4" w:space="0" w:color="auto"/>
            </w:tcBorders>
            <w:shd w:val="clear" w:color="auto" w:fill="auto"/>
            <w:noWrap/>
            <w:vAlign w:val="bottom"/>
            <w:hideMark/>
          </w:tcPr>
          <w:p w14:paraId="7E36FA6F" w14:textId="77777777" w:rsidR="00E508B3" w:rsidRPr="00E508B3" w:rsidRDefault="00E508B3" w:rsidP="00E508B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Tarod</w:t>
            </w:r>
          </w:p>
        </w:tc>
        <w:tc>
          <w:tcPr>
            <w:tcW w:w="952" w:type="dxa"/>
            <w:tcBorders>
              <w:top w:val="nil"/>
              <w:left w:val="nil"/>
              <w:bottom w:val="single" w:sz="4" w:space="0" w:color="auto"/>
              <w:right w:val="single" w:sz="4" w:space="0" w:color="auto"/>
            </w:tcBorders>
            <w:shd w:val="clear" w:color="auto" w:fill="auto"/>
            <w:noWrap/>
            <w:vAlign w:val="center"/>
            <w:hideMark/>
          </w:tcPr>
          <w:p w14:paraId="1E326D7C"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58.29</w:t>
            </w:r>
          </w:p>
        </w:tc>
        <w:tc>
          <w:tcPr>
            <w:tcW w:w="952" w:type="dxa"/>
            <w:tcBorders>
              <w:top w:val="nil"/>
              <w:left w:val="nil"/>
              <w:bottom w:val="single" w:sz="4" w:space="0" w:color="auto"/>
              <w:right w:val="single" w:sz="4" w:space="0" w:color="auto"/>
            </w:tcBorders>
            <w:shd w:val="clear" w:color="auto" w:fill="auto"/>
            <w:noWrap/>
            <w:vAlign w:val="center"/>
            <w:hideMark/>
          </w:tcPr>
          <w:p w14:paraId="0F9EFCF3"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23.60</w:t>
            </w:r>
          </w:p>
        </w:tc>
        <w:tc>
          <w:tcPr>
            <w:tcW w:w="1076" w:type="dxa"/>
            <w:tcBorders>
              <w:top w:val="nil"/>
              <w:left w:val="nil"/>
              <w:bottom w:val="single" w:sz="4" w:space="0" w:color="auto"/>
              <w:right w:val="single" w:sz="4" w:space="0" w:color="auto"/>
            </w:tcBorders>
            <w:shd w:val="clear" w:color="auto" w:fill="auto"/>
            <w:noWrap/>
            <w:vAlign w:val="center"/>
            <w:hideMark/>
          </w:tcPr>
          <w:p w14:paraId="615AB404"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390.55</w:t>
            </w:r>
          </w:p>
        </w:tc>
        <w:tc>
          <w:tcPr>
            <w:tcW w:w="917" w:type="dxa"/>
            <w:tcBorders>
              <w:top w:val="nil"/>
              <w:left w:val="nil"/>
              <w:bottom w:val="single" w:sz="4" w:space="0" w:color="auto"/>
              <w:right w:val="single" w:sz="4" w:space="0" w:color="auto"/>
            </w:tcBorders>
            <w:shd w:val="clear" w:color="auto" w:fill="auto"/>
            <w:noWrap/>
            <w:vAlign w:val="center"/>
            <w:hideMark/>
          </w:tcPr>
          <w:p w14:paraId="6FB8F11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158.11</w:t>
            </w:r>
          </w:p>
        </w:tc>
        <w:tc>
          <w:tcPr>
            <w:tcW w:w="916" w:type="dxa"/>
            <w:tcBorders>
              <w:top w:val="nil"/>
              <w:left w:val="nil"/>
              <w:bottom w:val="single" w:sz="4" w:space="0" w:color="auto"/>
              <w:right w:val="single" w:sz="4" w:space="0" w:color="auto"/>
            </w:tcBorders>
            <w:shd w:val="clear" w:color="auto" w:fill="auto"/>
            <w:noWrap/>
            <w:vAlign w:val="center"/>
            <w:hideMark/>
          </w:tcPr>
          <w:p w14:paraId="2504FD6F"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66.83</w:t>
            </w:r>
          </w:p>
        </w:tc>
        <w:tc>
          <w:tcPr>
            <w:tcW w:w="916" w:type="dxa"/>
            <w:tcBorders>
              <w:top w:val="nil"/>
              <w:left w:val="nil"/>
              <w:bottom w:val="single" w:sz="4" w:space="0" w:color="auto"/>
              <w:right w:val="single" w:sz="4" w:space="0" w:color="auto"/>
            </w:tcBorders>
            <w:shd w:val="clear" w:color="auto" w:fill="auto"/>
            <w:noWrap/>
            <w:vAlign w:val="center"/>
            <w:hideMark/>
          </w:tcPr>
          <w:p w14:paraId="4B7B404C"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27.06</w:t>
            </w:r>
          </w:p>
        </w:tc>
        <w:tc>
          <w:tcPr>
            <w:tcW w:w="999" w:type="dxa"/>
            <w:tcBorders>
              <w:top w:val="nil"/>
              <w:left w:val="nil"/>
              <w:bottom w:val="single" w:sz="4" w:space="0" w:color="auto"/>
              <w:right w:val="single" w:sz="4" w:space="0" w:color="auto"/>
            </w:tcBorders>
            <w:shd w:val="clear" w:color="auto" w:fill="auto"/>
            <w:noWrap/>
            <w:vAlign w:val="center"/>
            <w:hideMark/>
          </w:tcPr>
          <w:p w14:paraId="525E8D8F"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515.67</w:t>
            </w:r>
          </w:p>
        </w:tc>
        <w:tc>
          <w:tcPr>
            <w:tcW w:w="851" w:type="dxa"/>
            <w:tcBorders>
              <w:top w:val="nil"/>
              <w:left w:val="nil"/>
              <w:bottom w:val="single" w:sz="4" w:space="0" w:color="auto"/>
              <w:right w:val="single" w:sz="4" w:space="0" w:color="auto"/>
            </w:tcBorders>
            <w:shd w:val="clear" w:color="auto" w:fill="auto"/>
            <w:noWrap/>
            <w:vAlign w:val="center"/>
            <w:hideMark/>
          </w:tcPr>
          <w:p w14:paraId="10697AA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208.77</w:t>
            </w:r>
          </w:p>
        </w:tc>
      </w:tr>
      <w:tr w:rsidR="00E508B3" w:rsidRPr="00E508B3" w14:paraId="1C70E77E"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2E7E27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w:t>
            </w:r>
          </w:p>
        </w:tc>
        <w:tc>
          <w:tcPr>
            <w:tcW w:w="1182" w:type="dxa"/>
            <w:tcBorders>
              <w:top w:val="nil"/>
              <w:left w:val="nil"/>
              <w:bottom w:val="single" w:sz="4" w:space="0" w:color="auto"/>
              <w:right w:val="single" w:sz="4" w:space="0" w:color="auto"/>
            </w:tcBorders>
            <w:shd w:val="clear" w:color="auto" w:fill="auto"/>
            <w:noWrap/>
            <w:vAlign w:val="bottom"/>
            <w:hideMark/>
          </w:tcPr>
          <w:p w14:paraId="24E6DEEC" w14:textId="77777777" w:rsidR="00E508B3" w:rsidRPr="00E508B3" w:rsidRDefault="00E508B3" w:rsidP="00E508B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Amora</w:t>
            </w:r>
          </w:p>
        </w:tc>
        <w:tc>
          <w:tcPr>
            <w:tcW w:w="952" w:type="dxa"/>
            <w:tcBorders>
              <w:top w:val="nil"/>
              <w:left w:val="nil"/>
              <w:bottom w:val="single" w:sz="4" w:space="0" w:color="auto"/>
              <w:right w:val="single" w:sz="4" w:space="0" w:color="auto"/>
            </w:tcBorders>
            <w:shd w:val="clear" w:color="auto" w:fill="auto"/>
            <w:noWrap/>
            <w:vAlign w:val="center"/>
            <w:hideMark/>
          </w:tcPr>
          <w:p w14:paraId="4802BD5B"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138.86</w:t>
            </w:r>
          </w:p>
        </w:tc>
        <w:tc>
          <w:tcPr>
            <w:tcW w:w="952" w:type="dxa"/>
            <w:tcBorders>
              <w:top w:val="nil"/>
              <w:left w:val="nil"/>
              <w:bottom w:val="single" w:sz="4" w:space="0" w:color="auto"/>
              <w:right w:val="single" w:sz="4" w:space="0" w:color="auto"/>
            </w:tcBorders>
            <w:shd w:val="clear" w:color="auto" w:fill="auto"/>
            <w:noWrap/>
            <w:vAlign w:val="center"/>
            <w:hideMark/>
          </w:tcPr>
          <w:p w14:paraId="2C2719B0"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56.22</w:t>
            </w:r>
          </w:p>
        </w:tc>
        <w:tc>
          <w:tcPr>
            <w:tcW w:w="1076" w:type="dxa"/>
            <w:tcBorders>
              <w:top w:val="nil"/>
              <w:left w:val="nil"/>
              <w:bottom w:val="single" w:sz="4" w:space="0" w:color="auto"/>
              <w:right w:val="single" w:sz="4" w:space="0" w:color="auto"/>
            </w:tcBorders>
            <w:shd w:val="clear" w:color="auto" w:fill="auto"/>
            <w:noWrap/>
            <w:vAlign w:val="center"/>
            <w:hideMark/>
          </w:tcPr>
          <w:p w14:paraId="73112F4E"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123.96</w:t>
            </w:r>
          </w:p>
        </w:tc>
        <w:tc>
          <w:tcPr>
            <w:tcW w:w="917" w:type="dxa"/>
            <w:tcBorders>
              <w:top w:val="nil"/>
              <w:left w:val="nil"/>
              <w:bottom w:val="single" w:sz="4" w:space="0" w:color="auto"/>
              <w:right w:val="single" w:sz="4" w:space="0" w:color="auto"/>
            </w:tcBorders>
            <w:shd w:val="clear" w:color="auto" w:fill="auto"/>
            <w:noWrap/>
            <w:vAlign w:val="center"/>
            <w:hideMark/>
          </w:tcPr>
          <w:p w14:paraId="7550B047"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50.19</w:t>
            </w:r>
          </w:p>
        </w:tc>
        <w:tc>
          <w:tcPr>
            <w:tcW w:w="916" w:type="dxa"/>
            <w:tcBorders>
              <w:top w:val="nil"/>
              <w:left w:val="nil"/>
              <w:bottom w:val="single" w:sz="4" w:space="0" w:color="auto"/>
              <w:right w:val="single" w:sz="4" w:space="0" w:color="auto"/>
            </w:tcBorders>
            <w:shd w:val="clear" w:color="auto" w:fill="auto"/>
            <w:noWrap/>
            <w:vAlign w:val="center"/>
            <w:hideMark/>
          </w:tcPr>
          <w:p w14:paraId="33879831"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72.33</w:t>
            </w:r>
          </w:p>
        </w:tc>
        <w:tc>
          <w:tcPr>
            <w:tcW w:w="916" w:type="dxa"/>
            <w:tcBorders>
              <w:top w:val="nil"/>
              <w:left w:val="nil"/>
              <w:bottom w:val="single" w:sz="4" w:space="0" w:color="auto"/>
              <w:right w:val="single" w:sz="4" w:space="0" w:color="auto"/>
            </w:tcBorders>
            <w:shd w:val="clear" w:color="auto" w:fill="auto"/>
            <w:noWrap/>
            <w:vAlign w:val="center"/>
            <w:hideMark/>
          </w:tcPr>
          <w:p w14:paraId="73E66823"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29.28</w:t>
            </w:r>
          </w:p>
        </w:tc>
        <w:tc>
          <w:tcPr>
            <w:tcW w:w="999" w:type="dxa"/>
            <w:tcBorders>
              <w:top w:val="nil"/>
              <w:left w:val="nil"/>
              <w:bottom w:val="single" w:sz="4" w:space="0" w:color="auto"/>
              <w:right w:val="single" w:sz="4" w:space="0" w:color="auto"/>
            </w:tcBorders>
            <w:shd w:val="clear" w:color="auto" w:fill="auto"/>
            <w:noWrap/>
            <w:vAlign w:val="center"/>
            <w:hideMark/>
          </w:tcPr>
          <w:p w14:paraId="69360CD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335.15</w:t>
            </w:r>
          </w:p>
        </w:tc>
        <w:tc>
          <w:tcPr>
            <w:tcW w:w="851" w:type="dxa"/>
            <w:tcBorders>
              <w:top w:val="nil"/>
              <w:left w:val="nil"/>
              <w:bottom w:val="single" w:sz="4" w:space="0" w:color="auto"/>
              <w:right w:val="single" w:sz="4" w:space="0" w:color="auto"/>
            </w:tcBorders>
            <w:shd w:val="clear" w:color="auto" w:fill="auto"/>
            <w:noWrap/>
            <w:vAlign w:val="center"/>
            <w:hideMark/>
          </w:tcPr>
          <w:p w14:paraId="59974CFA"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135.69</w:t>
            </w:r>
          </w:p>
        </w:tc>
      </w:tr>
      <w:tr w:rsidR="00E508B3" w:rsidRPr="00E508B3" w14:paraId="4A5CD7E2"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26D89FE"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w:t>
            </w:r>
          </w:p>
        </w:tc>
        <w:tc>
          <w:tcPr>
            <w:tcW w:w="1182" w:type="dxa"/>
            <w:tcBorders>
              <w:top w:val="nil"/>
              <w:left w:val="nil"/>
              <w:bottom w:val="single" w:sz="4" w:space="0" w:color="auto"/>
              <w:right w:val="single" w:sz="4" w:space="0" w:color="auto"/>
            </w:tcBorders>
            <w:shd w:val="clear" w:color="auto" w:fill="auto"/>
            <w:noWrap/>
            <w:vAlign w:val="bottom"/>
            <w:hideMark/>
          </w:tcPr>
          <w:p w14:paraId="2F53981C" w14:textId="77777777" w:rsidR="00E508B3" w:rsidRPr="00E508B3" w:rsidRDefault="00E508B3" w:rsidP="00E508B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Rogda</w:t>
            </w:r>
          </w:p>
        </w:tc>
        <w:tc>
          <w:tcPr>
            <w:tcW w:w="952" w:type="dxa"/>
            <w:tcBorders>
              <w:top w:val="nil"/>
              <w:left w:val="nil"/>
              <w:bottom w:val="single" w:sz="4" w:space="0" w:color="auto"/>
              <w:right w:val="single" w:sz="4" w:space="0" w:color="auto"/>
            </w:tcBorders>
            <w:shd w:val="clear" w:color="auto" w:fill="auto"/>
            <w:noWrap/>
            <w:vAlign w:val="center"/>
            <w:hideMark/>
          </w:tcPr>
          <w:p w14:paraId="34FF44E9"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125.43</w:t>
            </w:r>
          </w:p>
        </w:tc>
        <w:tc>
          <w:tcPr>
            <w:tcW w:w="952" w:type="dxa"/>
            <w:tcBorders>
              <w:top w:val="nil"/>
              <w:left w:val="nil"/>
              <w:bottom w:val="single" w:sz="4" w:space="0" w:color="auto"/>
              <w:right w:val="single" w:sz="4" w:space="0" w:color="auto"/>
            </w:tcBorders>
            <w:shd w:val="clear" w:color="auto" w:fill="auto"/>
            <w:noWrap/>
            <w:vAlign w:val="center"/>
            <w:hideMark/>
          </w:tcPr>
          <w:p w14:paraId="40037736"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50.78</w:t>
            </w:r>
          </w:p>
        </w:tc>
        <w:tc>
          <w:tcPr>
            <w:tcW w:w="1076" w:type="dxa"/>
            <w:tcBorders>
              <w:top w:val="nil"/>
              <w:left w:val="nil"/>
              <w:bottom w:val="single" w:sz="4" w:space="0" w:color="auto"/>
              <w:right w:val="single" w:sz="4" w:space="0" w:color="auto"/>
            </w:tcBorders>
            <w:shd w:val="clear" w:color="auto" w:fill="auto"/>
            <w:noWrap/>
            <w:vAlign w:val="center"/>
            <w:hideMark/>
          </w:tcPr>
          <w:p w14:paraId="600120EA"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117.04</w:t>
            </w:r>
          </w:p>
        </w:tc>
        <w:tc>
          <w:tcPr>
            <w:tcW w:w="917" w:type="dxa"/>
            <w:tcBorders>
              <w:top w:val="nil"/>
              <w:left w:val="nil"/>
              <w:bottom w:val="single" w:sz="4" w:space="0" w:color="auto"/>
              <w:right w:val="single" w:sz="4" w:space="0" w:color="auto"/>
            </w:tcBorders>
            <w:shd w:val="clear" w:color="auto" w:fill="auto"/>
            <w:noWrap/>
            <w:vAlign w:val="center"/>
            <w:hideMark/>
          </w:tcPr>
          <w:p w14:paraId="2658AA18"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47.39</w:t>
            </w:r>
          </w:p>
        </w:tc>
        <w:tc>
          <w:tcPr>
            <w:tcW w:w="916" w:type="dxa"/>
            <w:tcBorders>
              <w:top w:val="nil"/>
              <w:left w:val="nil"/>
              <w:bottom w:val="single" w:sz="4" w:space="0" w:color="auto"/>
              <w:right w:val="single" w:sz="4" w:space="0" w:color="auto"/>
            </w:tcBorders>
            <w:shd w:val="clear" w:color="auto" w:fill="auto"/>
            <w:noWrap/>
            <w:vAlign w:val="center"/>
            <w:hideMark/>
          </w:tcPr>
          <w:p w14:paraId="32822293"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88.83</w:t>
            </w:r>
          </w:p>
        </w:tc>
        <w:tc>
          <w:tcPr>
            <w:tcW w:w="916" w:type="dxa"/>
            <w:tcBorders>
              <w:top w:val="nil"/>
              <w:left w:val="nil"/>
              <w:bottom w:val="single" w:sz="4" w:space="0" w:color="auto"/>
              <w:right w:val="single" w:sz="4" w:space="0" w:color="auto"/>
            </w:tcBorders>
            <w:shd w:val="clear" w:color="auto" w:fill="auto"/>
            <w:noWrap/>
            <w:vAlign w:val="center"/>
            <w:hideMark/>
          </w:tcPr>
          <w:p w14:paraId="457542A9"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35.96</w:t>
            </w:r>
          </w:p>
        </w:tc>
        <w:tc>
          <w:tcPr>
            <w:tcW w:w="999" w:type="dxa"/>
            <w:tcBorders>
              <w:top w:val="nil"/>
              <w:left w:val="nil"/>
              <w:bottom w:val="single" w:sz="4" w:space="0" w:color="auto"/>
              <w:right w:val="single" w:sz="4" w:space="0" w:color="auto"/>
            </w:tcBorders>
            <w:shd w:val="clear" w:color="auto" w:fill="auto"/>
            <w:noWrap/>
            <w:vAlign w:val="center"/>
            <w:hideMark/>
          </w:tcPr>
          <w:p w14:paraId="3E8B1E64"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331.30</w:t>
            </w:r>
          </w:p>
        </w:tc>
        <w:tc>
          <w:tcPr>
            <w:tcW w:w="851" w:type="dxa"/>
            <w:tcBorders>
              <w:top w:val="nil"/>
              <w:left w:val="nil"/>
              <w:bottom w:val="single" w:sz="4" w:space="0" w:color="auto"/>
              <w:right w:val="single" w:sz="4" w:space="0" w:color="auto"/>
            </w:tcBorders>
            <w:shd w:val="clear" w:color="auto" w:fill="auto"/>
            <w:noWrap/>
            <w:vAlign w:val="center"/>
            <w:hideMark/>
          </w:tcPr>
          <w:p w14:paraId="7A19C9BA" w14:textId="77777777" w:rsidR="00E508B3" w:rsidRPr="00E508B3" w:rsidRDefault="00E508B3" w:rsidP="00E508B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134.13</w:t>
            </w:r>
          </w:p>
        </w:tc>
      </w:tr>
      <w:tr w:rsidR="00667233" w:rsidRPr="00E508B3" w14:paraId="36D11178" w14:textId="77777777" w:rsidTr="00667233">
        <w:trPr>
          <w:trHeight w:val="300"/>
        </w:trPr>
        <w:tc>
          <w:tcPr>
            <w:tcW w:w="1777" w:type="dxa"/>
            <w:gridSpan w:val="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66D2E7EB" w14:textId="77777777" w:rsidR="00E508B3" w:rsidRPr="00E508B3" w:rsidRDefault="00E508B3" w:rsidP="00E508B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Total</w:t>
            </w:r>
          </w:p>
        </w:tc>
        <w:tc>
          <w:tcPr>
            <w:tcW w:w="952" w:type="dxa"/>
            <w:tcBorders>
              <w:top w:val="nil"/>
              <w:left w:val="nil"/>
              <w:bottom w:val="single" w:sz="4" w:space="0" w:color="auto"/>
              <w:right w:val="single" w:sz="4" w:space="0" w:color="auto"/>
            </w:tcBorders>
            <w:shd w:val="clear" w:color="000000" w:fill="002060"/>
            <w:noWrap/>
            <w:vAlign w:val="center"/>
            <w:hideMark/>
          </w:tcPr>
          <w:p w14:paraId="44181503"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434.04</w:t>
            </w:r>
          </w:p>
        </w:tc>
        <w:tc>
          <w:tcPr>
            <w:tcW w:w="952" w:type="dxa"/>
            <w:tcBorders>
              <w:top w:val="nil"/>
              <w:left w:val="nil"/>
              <w:bottom w:val="single" w:sz="4" w:space="0" w:color="auto"/>
              <w:right w:val="single" w:sz="4" w:space="0" w:color="auto"/>
            </w:tcBorders>
            <w:shd w:val="clear" w:color="000000" w:fill="002060"/>
            <w:noWrap/>
            <w:vAlign w:val="center"/>
            <w:hideMark/>
          </w:tcPr>
          <w:p w14:paraId="6AEAEA7B"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175.72</w:t>
            </w:r>
          </w:p>
        </w:tc>
        <w:tc>
          <w:tcPr>
            <w:tcW w:w="1076" w:type="dxa"/>
            <w:tcBorders>
              <w:top w:val="nil"/>
              <w:left w:val="nil"/>
              <w:bottom w:val="single" w:sz="4" w:space="0" w:color="auto"/>
              <w:right w:val="single" w:sz="4" w:space="0" w:color="auto"/>
            </w:tcBorders>
            <w:shd w:val="clear" w:color="000000" w:fill="002060"/>
            <w:noWrap/>
            <w:vAlign w:val="center"/>
            <w:hideMark/>
          </w:tcPr>
          <w:p w14:paraId="51325B15"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1186.00</w:t>
            </w:r>
          </w:p>
        </w:tc>
        <w:tc>
          <w:tcPr>
            <w:tcW w:w="917" w:type="dxa"/>
            <w:tcBorders>
              <w:top w:val="nil"/>
              <w:left w:val="nil"/>
              <w:bottom w:val="single" w:sz="4" w:space="0" w:color="auto"/>
              <w:right w:val="single" w:sz="4" w:space="0" w:color="auto"/>
            </w:tcBorders>
            <w:shd w:val="clear" w:color="000000" w:fill="002060"/>
            <w:noWrap/>
            <w:vAlign w:val="center"/>
            <w:hideMark/>
          </w:tcPr>
          <w:p w14:paraId="13DD0BC6"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480.16</w:t>
            </w:r>
          </w:p>
        </w:tc>
        <w:tc>
          <w:tcPr>
            <w:tcW w:w="916" w:type="dxa"/>
            <w:tcBorders>
              <w:top w:val="nil"/>
              <w:left w:val="nil"/>
              <w:bottom w:val="single" w:sz="4" w:space="0" w:color="auto"/>
              <w:right w:val="single" w:sz="4" w:space="0" w:color="auto"/>
            </w:tcBorders>
            <w:shd w:val="clear" w:color="000000" w:fill="002060"/>
            <w:noWrap/>
            <w:vAlign w:val="center"/>
            <w:hideMark/>
          </w:tcPr>
          <w:p w14:paraId="221967EC"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512.70</w:t>
            </w:r>
          </w:p>
        </w:tc>
        <w:tc>
          <w:tcPr>
            <w:tcW w:w="916" w:type="dxa"/>
            <w:tcBorders>
              <w:top w:val="nil"/>
              <w:left w:val="nil"/>
              <w:bottom w:val="single" w:sz="4" w:space="0" w:color="auto"/>
              <w:right w:val="single" w:sz="4" w:space="0" w:color="auto"/>
            </w:tcBorders>
            <w:shd w:val="clear" w:color="000000" w:fill="002060"/>
            <w:noWrap/>
            <w:vAlign w:val="center"/>
            <w:hideMark/>
          </w:tcPr>
          <w:p w14:paraId="43B49D07" w14:textId="77777777" w:rsidR="00E508B3" w:rsidRPr="00E508B3" w:rsidRDefault="00E508B3" w:rsidP="00E508B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207.57</w:t>
            </w:r>
          </w:p>
        </w:tc>
        <w:tc>
          <w:tcPr>
            <w:tcW w:w="999" w:type="dxa"/>
            <w:tcBorders>
              <w:top w:val="nil"/>
              <w:left w:val="nil"/>
              <w:bottom w:val="single" w:sz="4" w:space="0" w:color="auto"/>
              <w:right w:val="single" w:sz="4" w:space="0" w:color="auto"/>
            </w:tcBorders>
            <w:shd w:val="clear" w:color="000000" w:fill="002060"/>
            <w:noWrap/>
            <w:vAlign w:val="center"/>
            <w:hideMark/>
          </w:tcPr>
          <w:p w14:paraId="02F8FCA6" w14:textId="77777777" w:rsidR="00E508B3" w:rsidRPr="00E508B3" w:rsidRDefault="00E508B3" w:rsidP="00E508B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2132.74</w:t>
            </w:r>
          </w:p>
        </w:tc>
        <w:tc>
          <w:tcPr>
            <w:tcW w:w="851" w:type="dxa"/>
            <w:tcBorders>
              <w:top w:val="nil"/>
              <w:left w:val="nil"/>
              <w:bottom w:val="single" w:sz="4" w:space="0" w:color="auto"/>
              <w:right w:val="single" w:sz="4" w:space="0" w:color="auto"/>
            </w:tcBorders>
            <w:shd w:val="clear" w:color="000000" w:fill="002060"/>
            <w:noWrap/>
            <w:vAlign w:val="center"/>
            <w:hideMark/>
          </w:tcPr>
          <w:p w14:paraId="25011D62" w14:textId="77777777" w:rsidR="00E508B3" w:rsidRPr="00E508B3" w:rsidRDefault="00E508B3" w:rsidP="00E508B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863.46</w:t>
            </w:r>
          </w:p>
        </w:tc>
      </w:tr>
    </w:tbl>
    <w:p w14:paraId="1A0F1B5F" w14:textId="10224B4E" w:rsidR="00085D4D" w:rsidRPr="00667233" w:rsidRDefault="00667233" w:rsidP="00667233">
      <w:pPr>
        <w:spacing w:line="360" w:lineRule="auto"/>
        <w:ind w:right="-23"/>
        <w:jc w:val="right"/>
        <w:rPr>
          <w:rFonts w:ascii="Arial" w:hAnsi="Arial" w:cs="Arial"/>
          <w:bCs/>
          <w:i/>
          <w:iCs/>
          <w:sz w:val="18"/>
          <w:szCs w:val="20"/>
        </w:rPr>
      </w:pPr>
      <w:r w:rsidRPr="00667233">
        <w:rPr>
          <w:rFonts w:ascii="Arial" w:hAnsi="Arial" w:cs="Arial"/>
          <w:bCs/>
          <w:i/>
          <w:iCs/>
          <w:sz w:val="18"/>
          <w:szCs w:val="20"/>
        </w:rPr>
        <w:t>Source: KSKMPCL Management</w:t>
      </w:r>
    </w:p>
    <w:p w14:paraId="576CE8DF" w14:textId="014DE7DA" w:rsidR="00085D4D" w:rsidRPr="008F3100" w:rsidRDefault="00085D4D">
      <w:pPr>
        <w:pStyle w:val="ListParagraph"/>
        <w:numPr>
          <w:ilvl w:val="0"/>
          <w:numId w:val="15"/>
        </w:numPr>
        <w:spacing w:line="360" w:lineRule="auto"/>
        <w:ind w:left="142" w:right="-23" w:hanging="426"/>
        <w:jc w:val="both"/>
        <w:rPr>
          <w:rFonts w:ascii="Arial" w:hAnsi="Arial" w:cs="Arial"/>
          <w:b/>
          <w:sz w:val="22"/>
        </w:rPr>
      </w:pPr>
      <w:r w:rsidRPr="000D3BDC">
        <w:rPr>
          <w:rFonts w:ascii="Arial" w:hAnsi="Arial" w:cs="Arial"/>
          <w:b/>
          <w:sz w:val="22"/>
        </w:rPr>
        <w:t xml:space="preserve">IMPLEMENTATION AGREEMENT OR EPC </w:t>
      </w:r>
      <w:r w:rsidR="009C4C28" w:rsidRPr="000D3BDC">
        <w:rPr>
          <w:rFonts w:ascii="Arial" w:hAnsi="Arial" w:cs="Arial"/>
          <w:b/>
          <w:sz w:val="22"/>
        </w:rPr>
        <w:t>CONTRACT</w:t>
      </w:r>
      <w:r w:rsidR="009C4C28">
        <w:rPr>
          <w:rFonts w:ascii="Arial" w:hAnsi="Arial" w:cs="Arial"/>
          <w:b/>
          <w:sz w:val="22"/>
        </w:rPr>
        <w:t xml:space="preserve">: </w:t>
      </w:r>
      <w:r w:rsidR="009C4C28" w:rsidRPr="009C4C28">
        <w:rPr>
          <w:rFonts w:ascii="Arial" w:hAnsi="Arial" w:cs="Arial"/>
          <w:bCs/>
          <w:sz w:val="22"/>
        </w:rPr>
        <w:t>The</w:t>
      </w:r>
      <w:r w:rsidRPr="008F3100">
        <w:rPr>
          <w:rFonts w:ascii="Arial" w:hAnsi="Arial" w:cs="Arial"/>
          <w:bCs/>
          <w:sz w:val="22"/>
        </w:rPr>
        <w:t xml:space="preserve"> Project is being implemented through a turnkey contract. The </w:t>
      </w:r>
      <w:r w:rsidRPr="008F3100">
        <w:rPr>
          <w:rFonts w:ascii="Arial" w:hAnsi="Arial" w:cs="Arial"/>
          <w:sz w:val="22"/>
        </w:rPr>
        <w:t xml:space="preserve">Engineering, Procurement and Construction (EPC) contract </w:t>
      </w:r>
      <w:r w:rsidRPr="008F3100">
        <w:rPr>
          <w:rFonts w:ascii="Arial" w:hAnsi="Arial" w:cs="Arial"/>
          <w:bCs/>
          <w:sz w:val="22"/>
        </w:rPr>
        <w:t>was executed with M/s. Shangdong Electric Power Construction Corporation (SEPCO), a China based EPC Contractor on 1st April 2009. The brief scope of EPC Contract is as under:</w:t>
      </w:r>
    </w:p>
    <w:p w14:paraId="082E877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supply:</w:t>
      </w:r>
      <w:r w:rsidRPr="000D3BDC">
        <w:rPr>
          <w:rFonts w:ascii="Arial" w:hAnsi="Arial" w:cs="Arial"/>
          <w:b/>
          <w:bCs/>
          <w:sz w:val="22"/>
        </w:rPr>
        <w:t xml:space="preserve"> </w:t>
      </w:r>
      <w:r w:rsidRPr="000D3BDC">
        <w:rPr>
          <w:rFonts w:ascii="Arial" w:hAnsi="Arial" w:cs="Arial"/>
          <w:bCs/>
          <w:sz w:val="22"/>
        </w:rPr>
        <w:t>Design, engineering, manufacture, procurement, assembling, shop testing, seaworthy packing, forwarding and delivery of the plant and equipment including commissioning spares, consumables on CFR basis.</w:t>
      </w:r>
    </w:p>
    <w:p w14:paraId="7C0F622D"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services:</w:t>
      </w:r>
      <w:r w:rsidRPr="000D3BDC">
        <w:rPr>
          <w:rFonts w:ascii="Arial" w:hAnsi="Arial" w:cs="Arial"/>
          <w:b/>
          <w:bCs/>
          <w:sz w:val="22"/>
        </w:rPr>
        <w:t xml:space="preserve"> </w:t>
      </w:r>
      <w:r w:rsidRPr="000D3BDC">
        <w:rPr>
          <w:rFonts w:ascii="Arial" w:hAnsi="Arial" w:cs="Arial"/>
          <w:bCs/>
          <w:sz w:val="22"/>
        </w:rPr>
        <w:t>Basic engineering, design &amp; engineering services, technical services including interfacing integration and demonstration of Performance Guarantee Values of Units as well as training of KMPCL personnel.</w:t>
      </w:r>
    </w:p>
    <w:p w14:paraId="75364DE8"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supply:</w:t>
      </w:r>
      <w:r w:rsidRPr="000D3BDC">
        <w:rPr>
          <w:rFonts w:ascii="Arial" w:hAnsi="Arial" w:cs="Arial"/>
          <w:b/>
          <w:bCs/>
          <w:sz w:val="22"/>
        </w:rPr>
        <w:t xml:space="preserve"> </w:t>
      </w:r>
      <w:r w:rsidRPr="000D3BDC">
        <w:rPr>
          <w:rFonts w:ascii="Arial" w:hAnsi="Arial" w:cs="Arial"/>
          <w:bCs/>
          <w:sz w:val="22"/>
        </w:rPr>
        <w:t>Design, engineering, approval of drawings, manufacture, procurement, assembling, shop testing, packing, forwarding, transportation and delivery of the plant and equipment at the site including commissioning spares and consumables.</w:t>
      </w:r>
    </w:p>
    <w:p w14:paraId="3F57BD5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services: Detailed services including project management, inspection, expediting, supervision of erection, testing and commissioning and such services as may be required from time to time for timely commissioning of the plant.</w:t>
      </w:r>
    </w:p>
    <w:p w14:paraId="4796EB53" w14:textId="1C48B892" w:rsidR="00085D4D" w:rsidRPr="00175A7F" w:rsidRDefault="00085D4D" w:rsidP="00175A7F">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Construction contract:</w:t>
      </w:r>
      <w:r w:rsidRPr="000D3BDC">
        <w:rPr>
          <w:rFonts w:ascii="Arial" w:hAnsi="Arial" w:cs="Arial"/>
          <w:b/>
          <w:bCs/>
          <w:sz w:val="22"/>
        </w:rPr>
        <w:t xml:space="preserve"> </w:t>
      </w:r>
      <w:r w:rsidRPr="000D3BDC">
        <w:rPr>
          <w:rFonts w:ascii="Arial" w:hAnsi="Arial" w:cs="Arial"/>
          <w:bCs/>
          <w:sz w:val="22"/>
        </w:rPr>
        <w:t>Undertake earthworks, dewatering during construction, grading and leveling, excavation, foundations, buildings, all other civil works, architectural works, structural works, procurement services, project management, expediting, site mobilization, supervising, co-ordination, inspection, contractor’s permits and clearances etc.</w:t>
      </w:r>
    </w:p>
    <w:p w14:paraId="2DE407B3" w14:textId="77C6EF37" w:rsidR="000537DF" w:rsidRDefault="00085D4D" w:rsidP="0017125D">
      <w:pPr>
        <w:spacing w:before="240" w:line="360" w:lineRule="auto"/>
        <w:ind w:left="142" w:right="-23"/>
        <w:jc w:val="both"/>
        <w:rPr>
          <w:rFonts w:ascii="Arial" w:hAnsi="Arial" w:cs="Arial"/>
          <w:sz w:val="22"/>
        </w:rPr>
      </w:pPr>
      <w:r w:rsidRPr="000D3BDC">
        <w:rPr>
          <w:rFonts w:ascii="Arial" w:hAnsi="Arial" w:cs="Arial"/>
          <w:b/>
          <w:sz w:val="22"/>
        </w:rPr>
        <w:t>Non- EPC Contracts</w:t>
      </w:r>
      <w:r w:rsidR="0017125D">
        <w:rPr>
          <w:rFonts w:ascii="Arial" w:hAnsi="Arial" w:cs="Arial"/>
          <w:b/>
          <w:sz w:val="22"/>
        </w:rPr>
        <w:t xml:space="preserve">: </w:t>
      </w:r>
      <w:r w:rsidRPr="000D3BDC">
        <w:rPr>
          <w:rFonts w:ascii="Arial" w:hAnsi="Arial" w:cs="Arial"/>
          <w:sz w:val="22"/>
        </w:rPr>
        <w:t>Project Company has also executed No</w:t>
      </w:r>
      <w:r w:rsidR="000537DF">
        <w:rPr>
          <w:rFonts w:ascii="Arial" w:hAnsi="Arial" w:cs="Arial"/>
          <w:sz w:val="22"/>
        </w:rPr>
        <w:t>n-EPC Contracts which includes:</w:t>
      </w:r>
    </w:p>
    <w:p w14:paraId="5FF12D22"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River water Intake System up to the raw water reservoir within plant boundary – Separate SPV</w:t>
      </w:r>
    </w:p>
    <w:p w14:paraId="0B0B05E9"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lastRenderedPageBreak/>
        <w:t>Rail infrastructure covering tracks for Coal, fuel oil system etc. - Separate SPV</w:t>
      </w:r>
    </w:p>
    <w:p w14:paraId="68B1B064"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Wagon Tippler</w:t>
      </w:r>
      <w:r w:rsidR="000537DF">
        <w:rPr>
          <w:rFonts w:ascii="Arial" w:hAnsi="Arial" w:cs="Arial"/>
          <w:sz w:val="22"/>
          <w:szCs w:val="22"/>
        </w:rPr>
        <w:t xml:space="preserve">, </w:t>
      </w:r>
      <w:r w:rsidRPr="000537DF">
        <w:rPr>
          <w:rFonts w:ascii="Arial" w:hAnsi="Arial" w:cs="Arial"/>
          <w:sz w:val="22"/>
          <w:szCs w:val="22"/>
        </w:rPr>
        <w:t>Training Simulator</w:t>
      </w:r>
      <w:r w:rsidR="000537DF">
        <w:rPr>
          <w:rFonts w:ascii="Arial" w:hAnsi="Arial" w:cs="Arial"/>
          <w:sz w:val="22"/>
          <w:szCs w:val="22"/>
        </w:rPr>
        <w:t xml:space="preserve">, </w:t>
      </w:r>
      <w:r w:rsidRPr="000537DF">
        <w:rPr>
          <w:rFonts w:ascii="Arial" w:hAnsi="Arial" w:cs="Arial"/>
          <w:sz w:val="22"/>
          <w:szCs w:val="22"/>
        </w:rPr>
        <w:t>CCTV for plant Surveillance</w:t>
      </w:r>
      <w:r w:rsidR="000537DF">
        <w:rPr>
          <w:rFonts w:ascii="Arial" w:hAnsi="Arial" w:cs="Arial"/>
          <w:sz w:val="22"/>
          <w:szCs w:val="22"/>
        </w:rPr>
        <w:t xml:space="preserve">, </w:t>
      </w:r>
      <w:r w:rsidRPr="000537DF">
        <w:rPr>
          <w:rFonts w:ascii="Arial" w:hAnsi="Arial" w:cs="Arial"/>
          <w:sz w:val="22"/>
          <w:szCs w:val="22"/>
        </w:rPr>
        <w:t>Development of Green belt area</w:t>
      </w:r>
    </w:p>
    <w:p w14:paraId="4F7F37AA" w14:textId="2416BF2F" w:rsidR="00085D4D"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Transmission lines</w:t>
      </w:r>
      <w:r w:rsidR="000537DF">
        <w:rPr>
          <w:rFonts w:ascii="Arial" w:hAnsi="Arial" w:cs="Arial"/>
          <w:sz w:val="22"/>
          <w:szCs w:val="22"/>
        </w:rPr>
        <w:t xml:space="preserve">, </w:t>
      </w:r>
      <w:r w:rsidRPr="000537DF">
        <w:rPr>
          <w:rFonts w:ascii="Arial" w:hAnsi="Arial" w:cs="Arial"/>
          <w:sz w:val="22"/>
          <w:szCs w:val="22"/>
        </w:rPr>
        <w:t>External Boundary Wall</w:t>
      </w:r>
      <w:r w:rsidR="000537DF">
        <w:rPr>
          <w:rFonts w:ascii="Arial" w:hAnsi="Arial" w:cs="Arial"/>
          <w:sz w:val="22"/>
          <w:szCs w:val="22"/>
        </w:rPr>
        <w:t xml:space="preserve">, </w:t>
      </w:r>
      <w:r w:rsidRPr="000537DF">
        <w:rPr>
          <w:rFonts w:ascii="Arial" w:hAnsi="Arial" w:cs="Arial"/>
          <w:sz w:val="22"/>
          <w:szCs w:val="22"/>
        </w:rPr>
        <w:t>Peripheral Storm Drain</w:t>
      </w:r>
    </w:p>
    <w:p w14:paraId="0954C472" w14:textId="77777777" w:rsidR="00085D4D" w:rsidRPr="000D3BDC" w:rsidRDefault="00085D4D" w:rsidP="00175A7F">
      <w:pPr>
        <w:spacing w:before="240" w:line="360" w:lineRule="auto"/>
        <w:ind w:left="142" w:right="-23"/>
        <w:jc w:val="both"/>
        <w:rPr>
          <w:rFonts w:ascii="Arial" w:hAnsi="Arial" w:cs="Arial"/>
          <w:sz w:val="22"/>
          <w:szCs w:val="22"/>
        </w:rPr>
      </w:pPr>
      <w:r w:rsidRPr="000D3BDC">
        <w:rPr>
          <w:rFonts w:ascii="Arial" w:hAnsi="Arial" w:cs="Arial"/>
          <w:sz w:val="22"/>
          <w:szCs w:val="22"/>
        </w:rPr>
        <w:t xml:space="preserve">According to the philosophy of construction in Phase-I, Phase-II and Phase-III, all Engineering, procurement, supply, construction, commissioning etc. including BOP, CHP, AHP, Switchyard, Rail infrastructure, Water infrastructure, Transmission lines etc. were planned and executed. </w:t>
      </w:r>
      <w:r w:rsidRPr="00056F82">
        <w:rPr>
          <w:rFonts w:ascii="Arial" w:hAnsi="Arial" w:cs="Arial"/>
          <w:sz w:val="22"/>
          <w:szCs w:val="22"/>
        </w:rPr>
        <w:t>Therefore, the 1</w:t>
      </w:r>
      <w:r w:rsidRPr="00D01AE4">
        <w:rPr>
          <w:rFonts w:ascii="Arial" w:hAnsi="Arial" w:cs="Arial"/>
          <w:sz w:val="22"/>
          <w:szCs w:val="22"/>
          <w:vertAlign w:val="superscript"/>
        </w:rPr>
        <w:t>st</w:t>
      </w:r>
      <w:r>
        <w:rPr>
          <w:rFonts w:ascii="Arial" w:hAnsi="Arial" w:cs="Arial"/>
          <w:sz w:val="22"/>
          <w:szCs w:val="22"/>
        </w:rPr>
        <w:t xml:space="preserve"> </w:t>
      </w:r>
      <w:r w:rsidRPr="00056F82">
        <w:rPr>
          <w:rFonts w:ascii="Arial" w:hAnsi="Arial" w:cs="Arial"/>
          <w:sz w:val="22"/>
          <w:szCs w:val="22"/>
        </w:rPr>
        <w:t>unit commissioned was Unit-3, then Unit-4 and finally Unit-2.</w:t>
      </w:r>
    </w:p>
    <w:p w14:paraId="47440E7D" w14:textId="03E00742" w:rsidR="00085D4D" w:rsidRPr="000D3BDC" w:rsidRDefault="00085D4D" w:rsidP="0017125D">
      <w:pPr>
        <w:spacing w:line="360" w:lineRule="auto"/>
        <w:ind w:left="142" w:right="-23"/>
        <w:jc w:val="both"/>
        <w:rPr>
          <w:rFonts w:ascii="Arial" w:hAnsi="Arial" w:cs="Arial"/>
          <w:sz w:val="22"/>
        </w:rPr>
      </w:pPr>
      <w:r w:rsidRPr="000D3BDC">
        <w:rPr>
          <w:rFonts w:ascii="Arial" w:hAnsi="Arial" w:cs="Arial"/>
          <w:sz w:val="22"/>
        </w:rPr>
        <w:t xml:space="preserve">Main machinery of the plant includes Boiler, Turbine, Generator, Coal Handling Plant, Ash Handling Plant, Water Treatment Plant, Switchyard, Transmission line, Water pipeline system to bring raw water to the plant, and other auxiliary machinery for running the plant. 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 </w:t>
      </w:r>
    </w:p>
    <w:p w14:paraId="5BD233D3" w14:textId="49599A8D" w:rsidR="00696066" w:rsidRDefault="00085D4D" w:rsidP="00175A7F">
      <w:pPr>
        <w:spacing w:line="360" w:lineRule="auto"/>
        <w:ind w:left="142" w:right="-23"/>
        <w:jc w:val="both"/>
        <w:rPr>
          <w:rFonts w:ascii="Arial" w:hAnsi="Arial" w:cs="Arial"/>
          <w:sz w:val="22"/>
        </w:rPr>
      </w:pPr>
      <w:r w:rsidRPr="000D3BDC">
        <w:rPr>
          <w:rFonts w:ascii="Arial" w:hAnsi="Arial" w:cs="Arial"/>
          <w:sz w:val="22"/>
        </w:rPr>
        <w:t>Some of the Buildings like Power House Building, Steel Structure for Raw Water Pump House etc. are capitalized in the Miscellaneous Equipment’s under P&amp;M head. The list of the buildings capitalized under this head was not provided to us on request. So, it is not possible for our team to segregate the buildings.</w:t>
      </w:r>
      <w:r>
        <w:rPr>
          <w:rFonts w:ascii="Arial" w:hAnsi="Arial" w:cs="Arial"/>
          <w:sz w:val="22"/>
        </w:rPr>
        <w:t xml:space="preserve"> </w:t>
      </w:r>
      <w:r w:rsidRPr="00696B51">
        <w:rPr>
          <w:rFonts w:ascii="Arial" w:hAnsi="Arial" w:cs="Arial"/>
          <w:sz w:val="22"/>
        </w:rPr>
        <w:t xml:space="preserve">We have considered the buildings capitalized in the FAR of the subject company </w:t>
      </w:r>
      <w:r>
        <w:rPr>
          <w:rFonts w:ascii="Arial" w:hAnsi="Arial" w:cs="Arial"/>
          <w:sz w:val="22"/>
        </w:rPr>
        <w:t xml:space="preserve">for the </w:t>
      </w:r>
      <w:r w:rsidRPr="00696B51">
        <w:rPr>
          <w:rFonts w:ascii="Arial" w:hAnsi="Arial" w:cs="Arial"/>
          <w:sz w:val="22"/>
        </w:rPr>
        <w:t>Valuation purpose under the buildings head in the Fixed Asset Register provided to us</w:t>
      </w:r>
      <w:r>
        <w:rPr>
          <w:rFonts w:ascii="Arial" w:hAnsi="Arial" w:cs="Arial"/>
          <w:sz w:val="22"/>
        </w:rPr>
        <w:t xml:space="preserve"> for the 3 commissioned units</w:t>
      </w:r>
      <w:r w:rsidRPr="00696B51">
        <w:rPr>
          <w:rFonts w:ascii="Arial" w:hAnsi="Arial" w:cs="Arial"/>
          <w:sz w:val="22"/>
        </w:rPr>
        <w:t xml:space="preserve">. </w:t>
      </w:r>
    </w:p>
    <w:p w14:paraId="03DAC5B6" w14:textId="5C114C91" w:rsidR="00085D4D" w:rsidRDefault="00085D4D" w:rsidP="00175A7F">
      <w:pPr>
        <w:spacing w:after="0" w:line="360" w:lineRule="auto"/>
        <w:ind w:left="142" w:right="-23"/>
        <w:jc w:val="both"/>
        <w:rPr>
          <w:rFonts w:ascii="Arial" w:hAnsi="Arial" w:cs="Arial"/>
          <w:sz w:val="22"/>
        </w:rPr>
      </w:pPr>
      <w:r w:rsidRPr="00696B51">
        <w:rPr>
          <w:rFonts w:ascii="Arial" w:hAnsi="Arial" w:cs="Arial"/>
          <w:sz w:val="22"/>
        </w:rPr>
        <w:t>Detailed break-up of the Buildings under Buildings head in the FAR is annexed with the report for reference however valuation is done on a complete block of buildings as a whole instead of individual structure.</w:t>
      </w:r>
      <w:r>
        <w:rPr>
          <w:rFonts w:ascii="Arial" w:hAnsi="Arial" w:cs="Arial"/>
          <w:sz w:val="22"/>
        </w:rPr>
        <w:t xml:space="preserve"> </w:t>
      </w:r>
      <w:r w:rsidRPr="00B72491">
        <w:rPr>
          <w:rFonts w:ascii="Arial" w:hAnsi="Arial" w:cs="Arial"/>
          <w:sz w:val="22"/>
        </w:rPr>
        <w:t>Main sections of the Plant include Boiler House, ESP Building, ESP Control Room, Power House, Service Building, Coal bunker, Switchyard Control room, Control Room, Fly Ash Silos, Chimney among other buildings &amp; sections.</w:t>
      </w:r>
    </w:p>
    <w:p w14:paraId="563AA0F5" w14:textId="77777777" w:rsidR="00085D4D" w:rsidRDefault="00085D4D" w:rsidP="00496100">
      <w:pPr>
        <w:spacing w:after="0" w:line="360" w:lineRule="auto"/>
        <w:ind w:right="-23"/>
        <w:rPr>
          <w:rFonts w:ascii="Arial" w:hAnsi="Arial" w:cs="Arial"/>
          <w:b/>
          <w:sz w:val="22"/>
        </w:rPr>
      </w:pPr>
    </w:p>
    <w:p w14:paraId="3D890832" w14:textId="432698F9" w:rsidR="00085D4D" w:rsidRPr="008F3100" w:rsidRDefault="008F3100" w:rsidP="0017125D">
      <w:pPr>
        <w:pStyle w:val="ListParagraph"/>
        <w:numPr>
          <w:ilvl w:val="0"/>
          <w:numId w:val="15"/>
        </w:numPr>
        <w:shd w:val="clear" w:color="auto" w:fill="FFFFFF" w:themeFill="background1"/>
        <w:spacing w:after="0" w:line="360" w:lineRule="auto"/>
        <w:ind w:left="142" w:right="-23" w:hanging="426"/>
        <w:jc w:val="both"/>
        <w:rPr>
          <w:rFonts w:ascii="Arial" w:eastAsia="TTFCt00" w:hAnsi="Arial" w:cs="Arial"/>
          <w:sz w:val="22"/>
          <w:szCs w:val="22"/>
        </w:rPr>
      </w:pPr>
      <w:r w:rsidRPr="008F3100">
        <w:rPr>
          <w:rFonts w:ascii="Arial" w:hAnsi="Arial" w:cs="Arial"/>
          <w:b/>
          <w:sz w:val="22"/>
        </w:rPr>
        <w:t xml:space="preserve">WATER REQUIREMENT &amp; RAW WATER INTAKE SYSTEM: </w:t>
      </w:r>
      <w:r w:rsidR="00085D4D" w:rsidRPr="008F3100">
        <w:rPr>
          <w:rFonts w:ascii="Arial" w:eastAsia="TTFCt00" w:hAnsi="Arial" w:cs="Arial"/>
          <w:sz w:val="22"/>
          <w:szCs w:val="22"/>
        </w:rPr>
        <w:t>The total water requirement for the Project is estimated to be 8655 m</w:t>
      </w:r>
      <w:r w:rsidR="00085D4D" w:rsidRPr="008F3100">
        <w:rPr>
          <w:rFonts w:ascii="Arial" w:eastAsia="TTFCt00" w:hAnsi="Arial" w:cs="Arial"/>
          <w:sz w:val="22"/>
          <w:szCs w:val="22"/>
          <w:vertAlign w:val="superscript"/>
        </w:rPr>
        <w:t>3</w:t>
      </w:r>
      <w:r w:rsidR="00085D4D" w:rsidRPr="008F3100">
        <w:rPr>
          <w:rFonts w:ascii="Arial" w:eastAsia="TTFCt00" w:hAnsi="Arial" w:cs="Arial"/>
          <w:sz w:val="22"/>
          <w:szCs w:val="22"/>
        </w:rPr>
        <w:t>/hr. The water will be sourced from River Mahanadi which is about 45 km from the Project Site. To meet the lean flow period of 2 months in the river, it was decided by the Project Company to store 16 MCM of water at an intermediate reservoir.</w:t>
      </w:r>
    </w:p>
    <w:p w14:paraId="4D0C40E7" w14:textId="1A8C4254" w:rsidR="00085D4D" w:rsidRDefault="00085D4D" w:rsidP="0017125D">
      <w:pPr>
        <w:spacing w:before="240" w:after="0" w:line="360" w:lineRule="auto"/>
        <w:ind w:left="142" w:right="-23"/>
        <w:jc w:val="both"/>
        <w:rPr>
          <w:rFonts w:ascii="Arial" w:hAnsi="Arial" w:cs="Arial"/>
          <w:sz w:val="22"/>
        </w:rPr>
      </w:pPr>
      <w:r w:rsidRPr="00B72491">
        <w:rPr>
          <w:rFonts w:ascii="Arial" w:hAnsi="Arial" w:cs="Arial"/>
          <w:sz w:val="22"/>
        </w:rPr>
        <w:t xml:space="preserve">Presently, the raw water is being pumped from Basantpur pump house to the reservoir in the plant which can cater to the three units of the plant; water is sufficiently available in the plant. It </w:t>
      </w:r>
      <w:r w:rsidRPr="00B72491">
        <w:rPr>
          <w:rFonts w:ascii="Arial" w:hAnsi="Arial" w:cs="Arial"/>
          <w:sz w:val="22"/>
        </w:rPr>
        <w:lastRenderedPageBreak/>
        <w:t>was informed that during the summer months KMPCL can pump 22.51 MCM (12.51 MCM from Basantp</w:t>
      </w:r>
      <w:r>
        <w:rPr>
          <w:rFonts w:ascii="Arial" w:hAnsi="Arial" w:cs="Arial"/>
          <w:sz w:val="22"/>
        </w:rPr>
        <w:t>ur + 10 MCM from Seorinarayan).</w:t>
      </w:r>
    </w:p>
    <w:p w14:paraId="11D94040" w14:textId="77777777" w:rsidR="008F3100" w:rsidRPr="00B72491" w:rsidRDefault="008F3100" w:rsidP="00496100">
      <w:pPr>
        <w:spacing w:after="0" w:line="360" w:lineRule="auto"/>
        <w:ind w:left="142" w:right="-23"/>
        <w:jc w:val="both"/>
        <w:rPr>
          <w:rFonts w:ascii="Arial" w:hAnsi="Arial" w:cs="Arial"/>
          <w:sz w:val="22"/>
        </w:rPr>
      </w:pPr>
    </w:p>
    <w:p w14:paraId="0E33CA76" w14:textId="77777777" w:rsidR="00696066" w:rsidRDefault="008F3100">
      <w:pPr>
        <w:pStyle w:val="ListParagraph"/>
        <w:numPr>
          <w:ilvl w:val="0"/>
          <w:numId w:val="15"/>
        </w:numPr>
        <w:spacing w:after="0" w:line="360" w:lineRule="auto"/>
        <w:ind w:left="142" w:right="-23" w:hanging="426"/>
        <w:jc w:val="both"/>
        <w:rPr>
          <w:rFonts w:ascii="Arial" w:hAnsi="Arial" w:cs="Arial"/>
          <w:sz w:val="22"/>
        </w:rPr>
      </w:pPr>
      <w:r w:rsidRPr="008F3100">
        <w:rPr>
          <w:rFonts w:ascii="Arial" w:hAnsi="Arial" w:cs="Arial"/>
          <w:b/>
          <w:sz w:val="22"/>
        </w:rPr>
        <w:t xml:space="preserve">RAILWAY SIDING: </w:t>
      </w:r>
      <w:r w:rsidR="00085D4D" w:rsidRPr="008F3100">
        <w:rPr>
          <w:rFonts w:ascii="Arial" w:hAnsi="Arial" w:cs="Arial"/>
          <w:sz w:val="22"/>
        </w:rPr>
        <w:t xml:space="preserve">As per the information gathered from the last valuation report, the railway siding work from Akaltara railway station till up to the plant boundary and return rail over rail bridges outside the plant boundary was being carried out by the SPV; RCRIPL. The siding work inside the plant boundary is being done by KMPCL only and contracts have been awarded to M/s Jhajharia Nirman Pvt. Ltd. for inside power plant boundary and Track and Towers Pvt. Ltd. for outside the power plant boundary. </w:t>
      </w:r>
    </w:p>
    <w:p w14:paraId="50BF8159" w14:textId="73EACFBB" w:rsidR="00085D4D" w:rsidRPr="008F3100" w:rsidRDefault="00085D4D" w:rsidP="00696066">
      <w:pPr>
        <w:pStyle w:val="ListParagraph"/>
        <w:spacing w:before="240" w:after="0" w:line="360" w:lineRule="auto"/>
        <w:ind w:left="142" w:right="-23"/>
        <w:jc w:val="both"/>
        <w:rPr>
          <w:rFonts w:ascii="Arial" w:hAnsi="Arial" w:cs="Arial"/>
          <w:sz w:val="22"/>
        </w:rPr>
      </w:pPr>
      <w:r w:rsidRPr="008F3100">
        <w:rPr>
          <w:rFonts w:ascii="Arial" w:hAnsi="Arial" w:cs="Arial"/>
          <w:sz w:val="22"/>
        </w:rPr>
        <w:t>However, the railway siding work outside the boundary wall of the subject plant is owned, operated and carried out by RCRIPL which is not under scope of the present valuation, hence, the same is not included in this valuation.</w:t>
      </w:r>
    </w:p>
    <w:p w14:paraId="5DD2060D" w14:textId="77777777" w:rsidR="00085D4D" w:rsidRDefault="00085D4D" w:rsidP="00496100">
      <w:pPr>
        <w:spacing w:after="0" w:line="360" w:lineRule="auto"/>
        <w:ind w:right="-23"/>
        <w:jc w:val="both"/>
        <w:rPr>
          <w:rFonts w:ascii="Arial" w:hAnsi="Arial" w:cs="Arial"/>
          <w:sz w:val="22"/>
        </w:rPr>
      </w:pPr>
    </w:p>
    <w:p w14:paraId="572D14CE" w14:textId="27C2AC9E" w:rsidR="00085D4D" w:rsidRPr="008F3100" w:rsidRDefault="008F3100">
      <w:pPr>
        <w:pStyle w:val="ListParagraph"/>
        <w:numPr>
          <w:ilvl w:val="0"/>
          <w:numId w:val="15"/>
        </w:numPr>
        <w:spacing w:line="360" w:lineRule="auto"/>
        <w:ind w:left="142" w:right="-23" w:hanging="426"/>
        <w:jc w:val="both"/>
        <w:rPr>
          <w:rFonts w:ascii="Arial" w:hAnsi="Arial" w:cs="Arial"/>
          <w:sz w:val="22"/>
        </w:rPr>
      </w:pPr>
      <w:r w:rsidRPr="008F3100">
        <w:rPr>
          <w:rFonts w:ascii="Arial" w:hAnsi="Arial" w:cs="Arial"/>
          <w:b/>
          <w:sz w:val="22"/>
        </w:rPr>
        <w:t xml:space="preserve">COAL LINKAGE OR FUEL SUPPLY AGREEMENT AND TRANSPORTATION: </w:t>
      </w:r>
      <w:r w:rsidR="00085D4D" w:rsidRPr="008F3100">
        <w:rPr>
          <w:rFonts w:ascii="Arial" w:hAnsi="Arial" w:cs="Arial"/>
          <w:sz w:val="22"/>
        </w:rPr>
        <w:t xml:space="preserve">For KMPCL, the main source of the fuel is Indigenous Coal which will be supplied from various subsidiaries of Coal India Limited. </w:t>
      </w:r>
      <w:r w:rsidRPr="008F3100">
        <w:rPr>
          <w:rFonts w:ascii="Arial" w:hAnsi="Arial" w:cs="Arial"/>
          <w:sz w:val="22"/>
        </w:rPr>
        <w:t>However,</w:t>
      </w:r>
      <w:r w:rsidR="00085D4D" w:rsidRPr="008F3100">
        <w:rPr>
          <w:rFonts w:ascii="Arial" w:hAnsi="Arial" w:cs="Arial"/>
          <w:sz w:val="22"/>
        </w:rPr>
        <w:t xml:space="preserve"> we have not got any latest information about the coal linkage or FSA status in the present exercise on our request. However, below we have described the details available from the previous report in this regard only for reference purpose:</w:t>
      </w:r>
    </w:p>
    <w:p w14:paraId="3C73A2A1" w14:textId="6289A521" w:rsidR="00085D4D" w:rsidRPr="00B72491" w:rsidRDefault="00085D4D" w:rsidP="00175A7F">
      <w:pPr>
        <w:spacing w:line="360" w:lineRule="auto"/>
        <w:ind w:left="142" w:right="-23"/>
        <w:jc w:val="both"/>
        <w:rPr>
          <w:rFonts w:ascii="Arial" w:hAnsi="Arial" w:cs="Arial"/>
          <w:sz w:val="22"/>
        </w:rPr>
      </w:pPr>
      <w:r w:rsidRPr="00B72491">
        <w:rPr>
          <w:rFonts w:ascii="Arial" w:hAnsi="Arial" w:cs="Arial"/>
          <w:sz w:val="22"/>
        </w:rPr>
        <w:t>The total requirement of coal for operation of 3,600 MW at 85% PLF works out to ~16 MTPA based on gross station heat rate of 2,240 kcal/kWh and average gross calorific value of about 4,000 kcal/kg.</w:t>
      </w:r>
      <w:r w:rsidR="00175A7F">
        <w:rPr>
          <w:rFonts w:ascii="Arial" w:hAnsi="Arial" w:cs="Arial"/>
          <w:sz w:val="22"/>
        </w:rPr>
        <w:t xml:space="preserve"> </w:t>
      </w:r>
      <w:r w:rsidRPr="00B72491">
        <w:rPr>
          <w:rFonts w:ascii="Arial" w:hAnsi="Arial" w:cs="Arial"/>
          <w:sz w:val="22"/>
        </w:rPr>
        <w:t xml:space="preserve">Initially, coal for the Project was to be supplied from the Gare Pelma-III and Morga-II mines through GIDC/GMDC. To offset any delay in start of production from the new Morga-II mine, KMPCL was allocated tapering linkage of 7.49 MTPA for supply of coal to first three units. Subsequently, KMPCL had also entered into Fuel Supply Agreement (FSA) with South Eastern Coalfields Ltd. (SECL) for tapering linkage of 4.994 MTPA and with Eastern Coalfields Ltd. (ECL) for 1.76 MTPA. </w:t>
      </w:r>
    </w:p>
    <w:p w14:paraId="3B32C2DF" w14:textId="77777777" w:rsidR="00085D4D" w:rsidRPr="00B72491" w:rsidRDefault="00085D4D" w:rsidP="00496100">
      <w:pPr>
        <w:spacing w:after="240" w:line="360" w:lineRule="auto"/>
        <w:ind w:left="142" w:right="-23"/>
        <w:jc w:val="both"/>
        <w:rPr>
          <w:rFonts w:ascii="Arial" w:hAnsi="Arial" w:cs="Arial"/>
          <w:bCs/>
          <w:sz w:val="22"/>
        </w:rPr>
      </w:pPr>
      <w:r w:rsidRPr="00905255">
        <w:rPr>
          <w:rFonts w:ascii="Arial" w:hAnsi="Arial" w:cs="Arial"/>
          <w:bCs/>
          <w:sz w:val="22"/>
        </w:rPr>
        <w:t>However, the coal blocks were de-allocated after the Supreme Court judgment of 24th September 2014. Further, pursuant to directives from Ministry of Coal (MoC), the tapering FSA with SECL has ceased and a Memorandum of Understanding (MoU) has been executed on 13th July 2015 for supplying 67% of LOA quantity on “best effort basis”. Coal will be supplied under this MoU up to 31</w:t>
      </w:r>
      <w:r w:rsidRPr="00905255">
        <w:rPr>
          <w:rFonts w:ascii="Arial" w:hAnsi="Arial" w:cs="Arial"/>
          <w:bCs/>
          <w:sz w:val="22"/>
          <w:vertAlign w:val="superscript"/>
        </w:rPr>
        <w:t>st</w:t>
      </w:r>
      <w:r w:rsidRPr="00905255">
        <w:rPr>
          <w:rFonts w:ascii="Arial" w:hAnsi="Arial" w:cs="Arial"/>
          <w:bCs/>
          <w:sz w:val="22"/>
        </w:rPr>
        <w:t xml:space="preserve"> March 2016 or until a policy in this regard is formulated by MoC, whichever is earlier.</w:t>
      </w:r>
    </w:p>
    <w:p w14:paraId="256AAA53" w14:textId="77777777" w:rsidR="00085D4D" w:rsidRPr="00B72491" w:rsidRDefault="00085D4D" w:rsidP="00496100">
      <w:pPr>
        <w:spacing w:after="240" w:line="360" w:lineRule="auto"/>
        <w:ind w:left="142" w:right="-23"/>
        <w:jc w:val="both"/>
        <w:rPr>
          <w:rFonts w:ascii="Arial" w:hAnsi="Arial" w:cs="Arial"/>
          <w:bCs/>
          <w:sz w:val="22"/>
        </w:rPr>
      </w:pPr>
      <w:r>
        <w:rPr>
          <w:rFonts w:ascii="Arial" w:hAnsi="Arial" w:cs="Arial"/>
          <w:bCs/>
          <w:sz w:val="22"/>
        </w:rPr>
        <w:t>As per previous report,</w:t>
      </w:r>
      <w:r w:rsidRPr="00B72491">
        <w:rPr>
          <w:rFonts w:ascii="Arial" w:hAnsi="Arial" w:cs="Arial"/>
          <w:bCs/>
          <w:sz w:val="22"/>
        </w:rPr>
        <w:t xml:space="preserve"> KMPCL has been sourcing fuel from the open market including under the special forward e-auction for power sector by Coal India Limited (CIL) and coal imports, post </w:t>
      </w:r>
      <w:r w:rsidRPr="00B72491">
        <w:rPr>
          <w:rFonts w:ascii="Arial" w:hAnsi="Arial" w:cs="Arial"/>
          <w:bCs/>
          <w:sz w:val="22"/>
        </w:rPr>
        <w:lastRenderedPageBreak/>
        <w:t xml:space="preserve">the de-allocation of the Morga II and Gare Pelma III coal blocks tied up by the company as per the Supreme Court order dated September 24, 2014. However, the company </w:t>
      </w:r>
      <w:r>
        <w:rPr>
          <w:rFonts w:ascii="Arial" w:hAnsi="Arial" w:cs="Arial"/>
          <w:bCs/>
          <w:sz w:val="22"/>
        </w:rPr>
        <w:t>was</w:t>
      </w:r>
      <w:r w:rsidRPr="00B72491">
        <w:rPr>
          <w:rFonts w:ascii="Arial" w:hAnsi="Arial" w:cs="Arial"/>
          <w:bCs/>
          <w:sz w:val="22"/>
        </w:rPr>
        <w:t xml:space="preserve"> able to secure fuel linkage for supply of 6 MTPA (metric tons per annum) through the first reverse auction held by CIL for allocation of coal linkages under the SHAKTI policy. </w:t>
      </w:r>
    </w:p>
    <w:p w14:paraId="0814E64E" w14:textId="77777777" w:rsidR="00085D4D" w:rsidRDefault="00085D4D" w:rsidP="00496100">
      <w:pPr>
        <w:autoSpaceDE w:val="0"/>
        <w:autoSpaceDN w:val="0"/>
        <w:adjustRightInd w:val="0"/>
        <w:spacing w:after="240" w:line="360" w:lineRule="auto"/>
        <w:ind w:left="142" w:right="-23"/>
        <w:jc w:val="both"/>
        <w:rPr>
          <w:rFonts w:ascii="Arial" w:hAnsi="Arial" w:cs="Arial"/>
          <w:bCs/>
          <w:sz w:val="22"/>
        </w:rPr>
      </w:pPr>
      <w:r w:rsidRPr="00B72491">
        <w:rPr>
          <w:rFonts w:ascii="Arial" w:hAnsi="Arial" w:cs="Arial"/>
          <w:bCs/>
          <w:sz w:val="22"/>
        </w:rPr>
        <w:t xml:space="preserve">Govt. of India in the month of May 2017 announced a policy for allocation of coal linkage auction for power sector, under ‘Shakti’ Scheme. Coal linkage under the policy for IPP’s with PPA’s would be based on bid for discount to existing tariffs. KMPCL had participated in the ‘Shakti’ Scheme for allocation of coal linkage for the existing units wherein the PPA tie up was in place. The fuel supply agreement (FSA) under this linkage </w:t>
      </w:r>
      <w:r>
        <w:rPr>
          <w:rFonts w:ascii="Arial" w:hAnsi="Arial" w:cs="Arial"/>
          <w:bCs/>
          <w:sz w:val="22"/>
        </w:rPr>
        <w:t>was</w:t>
      </w:r>
      <w:r w:rsidRPr="00B72491">
        <w:rPr>
          <w:rFonts w:ascii="Arial" w:hAnsi="Arial" w:cs="Arial"/>
          <w:bCs/>
          <w:sz w:val="22"/>
        </w:rPr>
        <w:t xml:space="preserve"> expected to be signed shortly with CIL</w:t>
      </w:r>
      <w:r>
        <w:rPr>
          <w:rFonts w:ascii="Arial" w:hAnsi="Arial" w:cs="Arial"/>
          <w:bCs/>
          <w:sz w:val="22"/>
        </w:rPr>
        <w:t>, however we do not have the present status with us. This linkage was</w:t>
      </w:r>
      <w:r w:rsidRPr="00B72491">
        <w:rPr>
          <w:rFonts w:ascii="Arial" w:hAnsi="Arial" w:cs="Arial"/>
          <w:bCs/>
          <w:sz w:val="22"/>
        </w:rPr>
        <w:t xml:space="preserve"> estimated to be sufficient for meeting about 38% of the fuel requirement of the project at 80% PLF. Howeve</w:t>
      </w:r>
      <w:r>
        <w:rPr>
          <w:rFonts w:ascii="Arial" w:hAnsi="Arial" w:cs="Arial"/>
          <w:bCs/>
          <w:sz w:val="22"/>
        </w:rPr>
        <w:t>r, the fuel supply risk persisted</w:t>
      </w:r>
      <w:r w:rsidRPr="00B72491">
        <w:rPr>
          <w:rFonts w:ascii="Arial" w:hAnsi="Arial" w:cs="Arial"/>
          <w:bCs/>
          <w:sz w:val="22"/>
        </w:rPr>
        <w:t xml:space="preserve"> for the remaining capacity.</w:t>
      </w:r>
    </w:p>
    <w:p w14:paraId="745D6E4C" w14:textId="77777777" w:rsidR="00085D4D" w:rsidRDefault="00085D4D" w:rsidP="00496100">
      <w:pPr>
        <w:autoSpaceDE w:val="0"/>
        <w:autoSpaceDN w:val="0"/>
        <w:adjustRightInd w:val="0"/>
        <w:spacing w:line="360" w:lineRule="auto"/>
        <w:ind w:left="142" w:right="-23"/>
        <w:jc w:val="both"/>
        <w:rPr>
          <w:rFonts w:ascii="Arial" w:hAnsi="Arial" w:cs="Arial"/>
          <w:bCs/>
          <w:sz w:val="22"/>
        </w:rPr>
      </w:pPr>
      <w:r w:rsidRPr="00B72491">
        <w:rPr>
          <w:rFonts w:ascii="Arial" w:hAnsi="Arial" w:cs="Arial"/>
          <w:bCs/>
          <w:sz w:val="22"/>
        </w:rPr>
        <w:t xml:space="preserve">KMPCL has been declared successful bidder pursuant to the Auction Process under ‘Shakti Scheme’, and </w:t>
      </w:r>
      <w:r>
        <w:rPr>
          <w:rFonts w:ascii="Arial" w:hAnsi="Arial" w:cs="Arial"/>
          <w:bCs/>
          <w:sz w:val="22"/>
        </w:rPr>
        <w:t>was</w:t>
      </w:r>
      <w:r w:rsidRPr="00B72491">
        <w:rPr>
          <w:rFonts w:ascii="Arial" w:hAnsi="Arial" w:cs="Arial"/>
          <w:bCs/>
          <w:sz w:val="22"/>
        </w:rPr>
        <w:t xml:space="preserve"> allocated the following:</w:t>
      </w:r>
    </w:p>
    <w:tbl>
      <w:tblPr>
        <w:tblW w:w="9356" w:type="dxa"/>
        <w:tblInd w:w="250" w:type="dxa"/>
        <w:tblLook w:val="04A0" w:firstRow="1" w:lastRow="0" w:firstColumn="1" w:lastColumn="0" w:noHBand="0" w:noVBand="1"/>
      </w:tblPr>
      <w:tblGrid>
        <w:gridCol w:w="751"/>
        <w:gridCol w:w="3218"/>
        <w:gridCol w:w="2835"/>
        <w:gridCol w:w="2552"/>
      </w:tblGrid>
      <w:tr w:rsidR="00696066" w14:paraId="4A0BF929" w14:textId="77777777" w:rsidTr="005313B2">
        <w:trPr>
          <w:trHeight w:val="249"/>
        </w:trPr>
        <w:tc>
          <w:tcPr>
            <w:tcW w:w="9356"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69FC316" w14:textId="6353FC10" w:rsidR="00696066" w:rsidRPr="00BC2D97" w:rsidRDefault="00696066" w:rsidP="00806981">
            <w:pPr>
              <w:spacing w:after="0" w:line="36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Successful Bidder</w:t>
            </w:r>
          </w:p>
        </w:tc>
      </w:tr>
      <w:tr w:rsidR="00085D4D" w14:paraId="03757F7A" w14:textId="77777777" w:rsidTr="00696066">
        <w:trPr>
          <w:trHeight w:val="249"/>
        </w:trPr>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A0F2088"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S. No.</w:t>
            </w:r>
          </w:p>
        </w:tc>
        <w:tc>
          <w:tcPr>
            <w:tcW w:w="321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1600116"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CIL Subsidiary</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DD1720" w14:textId="4B05FF84"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Quantity Allotted</w:t>
            </w:r>
            <w:r w:rsidR="008F3100" w:rsidRPr="00696066">
              <w:rPr>
                <w:rFonts w:ascii="Calibri" w:hAnsi="Calibri" w:cs="Calibri"/>
                <w:b/>
                <w:bCs/>
                <w:color w:val="000000" w:themeColor="text1"/>
                <w:sz w:val="22"/>
                <w:szCs w:val="22"/>
              </w:rPr>
              <w:t xml:space="preserve"> </w:t>
            </w:r>
            <w:r w:rsidR="00696066" w:rsidRPr="00696066">
              <w:rPr>
                <w:rFonts w:ascii="Calibri" w:hAnsi="Calibri" w:cs="Calibri"/>
                <w:b/>
                <w:bCs/>
                <w:color w:val="000000" w:themeColor="text1"/>
                <w:sz w:val="22"/>
                <w:szCs w:val="22"/>
              </w:rPr>
              <w:t>(</w:t>
            </w:r>
            <w:r w:rsidRPr="00696066">
              <w:rPr>
                <w:rFonts w:ascii="Calibri" w:hAnsi="Calibri" w:cs="Calibri"/>
                <w:b/>
                <w:bCs/>
                <w:color w:val="000000" w:themeColor="text1"/>
                <w:sz w:val="22"/>
                <w:szCs w:val="22"/>
              </w:rPr>
              <w:t>Tonnes)</w:t>
            </w: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ACCF23A"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Indicative Grade of Coal</w:t>
            </w:r>
          </w:p>
        </w:tc>
      </w:tr>
      <w:tr w:rsidR="00085D4D" w14:paraId="52A52685"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A82E1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1</w:t>
            </w:r>
          </w:p>
        </w:tc>
        <w:tc>
          <w:tcPr>
            <w:tcW w:w="3218" w:type="dxa"/>
            <w:tcBorders>
              <w:top w:val="single" w:sz="4" w:space="0" w:color="auto"/>
              <w:left w:val="nil"/>
              <w:bottom w:val="single" w:sz="4" w:space="0" w:color="auto"/>
              <w:right w:val="single" w:sz="4" w:space="0" w:color="auto"/>
            </w:tcBorders>
            <w:shd w:val="clear" w:color="000000" w:fill="FFFFFF"/>
            <w:vAlign w:val="center"/>
            <w:hideMark/>
          </w:tcPr>
          <w:p w14:paraId="47FCAF66"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43E1B8B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11,00,000</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45791EF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G12-G14</w:t>
            </w:r>
          </w:p>
        </w:tc>
      </w:tr>
      <w:tr w:rsidR="00085D4D" w14:paraId="56696F58"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4C398C8"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2</w:t>
            </w:r>
          </w:p>
        </w:tc>
        <w:tc>
          <w:tcPr>
            <w:tcW w:w="3218" w:type="dxa"/>
            <w:tcBorders>
              <w:top w:val="nil"/>
              <w:left w:val="nil"/>
              <w:bottom w:val="single" w:sz="4" w:space="0" w:color="auto"/>
              <w:right w:val="single" w:sz="4" w:space="0" w:color="auto"/>
            </w:tcBorders>
            <w:shd w:val="clear" w:color="000000" w:fill="FFFFFF"/>
            <w:vAlign w:val="center"/>
            <w:hideMark/>
          </w:tcPr>
          <w:p w14:paraId="7EC8E9AC"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7CB9747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12,00,000</w:t>
            </w:r>
          </w:p>
        </w:tc>
        <w:tc>
          <w:tcPr>
            <w:tcW w:w="2552" w:type="dxa"/>
            <w:tcBorders>
              <w:top w:val="nil"/>
              <w:left w:val="nil"/>
              <w:bottom w:val="single" w:sz="4" w:space="0" w:color="auto"/>
              <w:right w:val="single" w:sz="4" w:space="0" w:color="auto"/>
            </w:tcBorders>
            <w:shd w:val="clear" w:color="000000" w:fill="FFFFFF"/>
            <w:vAlign w:val="center"/>
            <w:hideMark/>
          </w:tcPr>
          <w:p w14:paraId="71B5617A"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G5-G6</w:t>
            </w:r>
          </w:p>
        </w:tc>
      </w:tr>
      <w:tr w:rsidR="00085D4D" w14:paraId="7292751E"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E15DB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3</w:t>
            </w:r>
          </w:p>
        </w:tc>
        <w:tc>
          <w:tcPr>
            <w:tcW w:w="3218" w:type="dxa"/>
            <w:tcBorders>
              <w:top w:val="nil"/>
              <w:left w:val="nil"/>
              <w:bottom w:val="single" w:sz="4" w:space="0" w:color="auto"/>
              <w:right w:val="single" w:sz="4" w:space="0" w:color="auto"/>
            </w:tcBorders>
            <w:shd w:val="clear" w:color="000000" w:fill="FFFFFF"/>
            <w:vAlign w:val="center"/>
            <w:hideMark/>
          </w:tcPr>
          <w:p w14:paraId="51D4C15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6A093516"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45,00,000</w:t>
            </w:r>
          </w:p>
        </w:tc>
        <w:tc>
          <w:tcPr>
            <w:tcW w:w="2552" w:type="dxa"/>
            <w:tcBorders>
              <w:top w:val="nil"/>
              <w:left w:val="nil"/>
              <w:bottom w:val="single" w:sz="4" w:space="0" w:color="auto"/>
              <w:right w:val="single" w:sz="4" w:space="0" w:color="auto"/>
            </w:tcBorders>
            <w:shd w:val="clear" w:color="000000" w:fill="FFFFFF"/>
            <w:vAlign w:val="center"/>
            <w:hideMark/>
          </w:tcPr>
          <w:p w14:paraId="7E46861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G10-G15</w:t>
            </w:r>
          </w:p>
        </w:tc>
      </w:tr>
      <w:tr w:rsidR="00085D4D" w14:paraId="51EC94CA"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A40797"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4</w:t>
            </w:r>
          </w:p>
        </w:tc>
        <w:tc>
          <w:tcPr>
            <w:tcW w:w="3218" w:type="dxa"/>
            <w:tcBorders>
              <w:top w:val="nil"/>
              <w:left w:val="nil"/>
              <w:bottom w:val="single" w:sz="4" w:space="0" w:color="auto"/>
              <w:right w:val="single" w:sz="4" w:space="0" w:color="auto"/>
            </w:tcBorders>
            <w:shd w:val="clear" w:color="000000" w:fill="FFFFFF"/>
            <w:vAlign w:val="center"/>
            <w:hideMark/>
          </w:tcPr>
          <w:p w14:paraId="6AC42A4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0296104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20,700</w:t>
            </w:r>
          </w:p>
        </w:tc>
        <w:tc>
          <w:tcPr>
            <w:tcW w:w="2552" w:type="dxa"/>
            <w:tcBorders>
              <w:top w:val="nil"/>
              <w:left w:val="nil"/>
              <w:bottom w:val="single" w:sz="4" w:space="0" w:color="auto"/>
              <w:right w:val="single" w:sz="4" w:space="0" w:color="auto"/>
            </w:tcBorders>
            <w:shd w:val="clear" w:color="000000" w:fill="FFFFFF"/>
            <w:vAlign w:val="center"/>
            <w:hideMark/>
          </w:tcPr>
          <w:p w14:paraId="51FC2A38"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G13</w:t>
            </w:r>
          </w:p>
        </w:tc>
      </w:tr>
      <w:tr w:rsidR="00085D4D" w14:paraId="42AA46AA" w14:textId="77777777" w:rsidTr="00696066">
        <w:trPr>
          <w:trHeight w:val="20"/>
        </w:trPr>
        <w:tc>
          <w:tcPr>
            <w:tcW w:w="3969" w:type="dxa"/>
            <w:gridSpan w:val="2"/>
            <w:tcBorders>
              <w:top w:val="nil"/>
              <w:left w:val="single" w:sz="4" w:space="0" w:color="auto"/>
              <w:bottom w:val="single" w:sz="4" w:space="0" w:color="auto"/>
              <w:right w:val="single" w:sz="4" w:space="0" w:color="auto"/>
            </w:tcBorders>
            <w:shd w:val="clear" w:color="auto" w:fill="002060"/>
            <w:vAlign w:val="center"/>
            <w:hideMark/>
          </w:tcPr>
          <w:p w14:paraId="7C14F02E"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Total</w:t>
            </w:r>
          </w:p>
        </w:tc>
        <w:tc>
          <w:tcPr>
            <w:tcW w:w="2835" w:type="dxa"/>
            <w:tcBorders>
              <w:top w:val="nil"/>
              <w:left w:val="nil"/>
              <w:bottom w:val="single" w:sz="4" w:space="0" w:color="auto"/>
              <w:right w:val="single" w:sz="4" w:space="0" w:color="auto"/>
            </w:tcBorders>
            <w:shd w:val="clear" w:color="auto" w:fill="002060"/>
            <w:vAlign w:val="center"/>
            <w:hideMark/>
          </w:tcPr>
          <w:p w14:paraId="4A4F1D01"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68,20,700</w:t>
            </w:r>
          </w:p>
        </w:tc>
        <w:tc>
          <w:tcPr>
            <w:tcW w:w="2552" w:type="dxa"/>
            <w:tcBorders>
              <w:top w:val="nil"/>
              <w:left w:val="nil"/>
              <w:bottom w:val="single" w:sz="4" w:space="0" w:color="auto"/>
              <w:right w:val="single" w:sz="4" w:space="0" w:color="auto"/>
            </w:tcBorders>
            <w:shd w:val="clear" w:color="auto" w:fill="002060"/>
            <w:vAlign w:val="center"/>
            <w:hideMark/>
          </w:tcPr>
          <w:p w14:paraId="581898C9" w14:textId="69D3279D" w:rsidR="00085D4D" w:rsidRDefault="00806981" w:rsidP="00806981">
            <w:pPr>
              <w:spacing w:after="0" w:line="360" w:lineRule="auto"/>
              <w:rPr>
                <w:rFonts w:ascii="Calibri" w:hAnsi="Calibri" w:cs="Calibri"/>
                <w:sz w:val="22"/>
                <w:szCs w:val="22"/>
              </w:rPr>
            </w:pPr>
            <w:r>
              <w:rPr>
                <w:rFonts w:ascii="Calibri" w:hAnsi="Calibri" w:cs="Calibri"/>
                <w:sz w:val="22"/>
                <w:szCs w:val="22"/>
              </w:rPr>
              <w:t xml:space="preserve"> </w:t>
            </w:r>
          </w:p>
        </w:tc>
      </w:tr>
    </w:tbl>
    <w:p w14:paraId="6EBF3AE6" w14:textId="4537AC76" w:rsidR="00085D4D" w:rsidRPr="0017125D" w:rsidRDefault="00085D4D" w:rsidP="0017125D">
      <w:pPr>
        <w:autoSpaceDE w:val="0"/>
        <w:autoSpaceDN w:val="0"/>
        <w:adjustRightInd w:val="0"/>
        <w:spacing w:before="240" w:line="360" w:lineRule="auto"/>
        <w:ind w:left="142" w:right="-23"/>
        <w:jc w:val="both"/>
        <w:rPr>
          <w:rFonts w:ascii="Arial" w:hAnsi="Arial" w:cs="Arial"/>
          <w:sz w:val="22"/>
          <w:szCs w:val="22"/>
          <w:lang w:val="en-IN"/>
        </w:rPr>
      </w:pPr>
      <w:r>
        <w:rPr>
          <w:rFonts w:ascii="Arial" w:hAnsi="Arial" w:cs="Arial"/>
          <w:sz w:val="22"/>
          <w:szCs w:val="22"/>
          <w:lang w:val="en-IN"/>
        </w:rPr>
        <w:t>For imported coal KMPCL had</w:t>
      </w:r>
      <w:r w:rsidRPr="00B72491">
        <w:rPr>
          <w:rFonts w:ascii="Arial" w:hAnsi="Arial" w:cs="Arial"/>
          <w:sz w:val="22"/>
          <w:szCs w:val="22"/>
          <w:lang w:val="en-IN"/>
        </w:rPr>
        <w:t xml:space="preserve"> signed a sale agreement with M/s Ask RE Ltd. on 15</w:t>
      </w:r>
      <w:r w:rsidRPr="00B72491">
        <w:rPr>
          <w:rFonts w:ascii="Arial" w:hAnsi="Arial" w:cs="Arial"/>
          <w:sz w:val="22"/>
          <w:szCs w:val="22"/>
          <w:vertAlign w:val="superscript"/>
          <w:lang w:val="en-IN"/>
        </w:rPr>
        <w:t>th</w:t>
      </w:r>
      <w:r w:rsidRPr="00B72491">
        <w:rPr>
          <w:rFonts w:ascii="Arial" w:hAnsi="Arial" w:cs="Arial"/>
          <w:sz w:val="22"/>
          <w:szCs w:val="22"/>
          <w:lang w:val="en-IN"/>
        </w:rPr>
        <w:t xml:space="preserve"> October, 2015 for a quantity of 1,50,000 MT+/- 4% having a typical GCV of 5900 kcal/kg and a rejection limit of less than 5700 kcal/kg. The coal shall be sourced from Gangavaram port</w:t>
      </w:r>
      <w:r w:rsidR="0017125D">
        <w:rPr>
          <w:rFonts w:ascii="Arial" w:hAnsi="Arial" w:cs="Arial"/>
          <w:sz w:val="22"/>
          <w:szCs w:val="22"/>
          <w:lang w:val="en-IN"/>
        </w:rPr>
        <w:t xml:space="preserve">. </w:t>
      </w:r>
      <w:r w:rsidRPr="00B72491">
        <w:rPr>
          <w:rFonts w:ascii="Arial" w:hAnsi="Arial" w:cs="Arial"/>
          <w:sz w:val="22"/>
        </w:rPr>
        <w:t xml:space="preserve">Akaltara railway station is the nearest station to the power plant (10 km). </w:t>
      </w:r>
      <w:r>
        <w:rPr>
          <w:rFonts w:ascii="Arial" w:hAnsi="Arial" w:cs="Arial"/>
          <w:sz w:val="22"/>
        </w:rPr>
        <w:t xml:space="preserve">As per previous report, </w:t>
      </w:r>
      <w:r w:rsidRPr="00B72491">
        <w:rPr>
          <w:rFonts w:ascii="Arial" w:hAnsi="Arial" w:cs="Arial"/>
          <w:sz w:val="22"/>
        </w:rPr>
        <w:t>Coal that will be transported to the Project by rail will use the Indian Railway network up to Akaltara railway station and thereafter use the railway siding up to the power plant for the transportation of coal.</w:t>
      </w:r>
    </w:p>
    <w:p w14:paraId="7F50446F" w14:textId="20854B8E" w:rsidR="00085D4D" w:rsidRPr="0017125D" w:rsidRDefault="008F3100" w:rsidP="0017125D">
      <w:pPr>
        <w:pStyle w:val="ListParagraph"/>
        <w:numPr>
          <w:ilvl w:val="0"/>
          <w:numId w:val="15"/>
        </w:numPr>
        <w:spacing w:line="360" w:lineRule="auto"/>
        <w:ind w:left="142" w:right="-23" w:hanging="426"/>
        <w:jc w:val="both"/>
        <w:rPr>
          <w:rFonts w:ascii="Arial" w:hAnsi="Arial" w:cs="Arial"/>
          <w:b/>
          <w:sz w:val="22"/>
        </w:rPr>
      </w:pPr>
      <w:r w:rsidRPr="00D01AE4">
        <w:rPr>
          <w:rFonts w:ascii="Arial" w:hAnsi="Arial" w:cs="Arial"/>
          <w:b/>
          <w:sz w:val="22"/>
        </w:rPr>
        <w:t>POWER PURCHASE AGREEMENT</w:t>
      </w:r>
      <w:r w:rsidR="0017125D">
        <w:rPr>
          <w:rFonts w:ascii="Arial" w:hAnsi="Arial" w:cs="Arial"/>
          <w:b/>
          <w:sz w:val="22"/>
        </w:rPr>
        <w:t xml:space="preserve">: </w:t>
      </w:r>
      <w:r w:rsidR="00085D4D" w:rsidRPr="0017125D">
        <w:rPr>
          <w:rFonts w:ascii="Arial" w:hAnsi="Arial" w:cs="Arial"/>
          <w:sz w:val="22"/>
        </w:rPr>
        <w:t>As per the Technical Study Report prepared</w:t>
      </w:r>
      <w:r w:rsidR="00085D4D" w:rsidRPr="0017125D">
        <w:rPr>
          <w:rFonts w:ascii="Arial" w:hAnsi="Arial" w:cs="Arial"/>
          <w:b/>
          <w:sz w:val="22"/>
        </w:rPr>
        <w:t xml:space="preserve"> </w:t>
      </w:r>
      <w:r w:rsidR="00085D4D" w:rsidRPr="0017125D">
        <w:rPr>
          <w:rFonts w:ascii="Arial" w:hAnsi="Arial" w:cs="Arial"/>
          <w:sz w:val="22"/>
        </w:rPr>
        <w:t>by L&amp;T – Sargent &amp; Lundy Ltd. dated 16</w:t>
      </w:r>
      <w:r w:rsidR="00085D4D" w:rsidRPr="0017125D">
        <w:rPr>
          <w:rFonts w:ascii="Arial" w:hAnsi="Arial" w:cs="Arial"/>
          <w:sz w:val="22"/>
          <w:vertAlign w:val="superscript"/>
        </w:rPr>
        <w:t>th</w:t>
      </w:r>
      <w:r w:rsidR="00085D4D" w:rsidRPr="0017125D">
        <w:rPr>
          <w:rFonts w:ascii="Arial" w:hAnsi="Arial" w:cs="Arial"/>
          <w:sz w:val="22"/>
        </w:rPr>
        <w:t xml:space="preserve"> December, </w:t>
      </w:r>
      <w:r w:rsidR="0017125D" w:rsidRPr="0017125D">
        <w:rPr>
          <w:rFonts w:ascii="Arial" w:hAnsi="Arial" w:cs="Arial"/>
          <w:sz w:val="22"/>
        </w:rPr>
        <w:t>2020;</w:t>
      </w:r>
      <w:r w:rsidR="00085D4D" w:rsidRPr="0017125D">
        <w:rPr>
          <w:rFonts w:ascii="Arial" w:hAnsi="Arial" w:cs="Arial"/>
          <w:sz w:val="22"/>
        </w:rPr>
        <w:t xml:space="preserve"> the subject company has executed various Power Purchase Agreements (PPA) with Power DISCOMs as given in the table below:</w:t>
      </w:r>
    </w:p>
    <w:p w14:paraId="6B42605B" w14:textId="77777777" w:rsidR="0017125D" w:rsidRDefault="0017125D">
      <w:r>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84"/>
        <w:gridCol w:w="3260"/>
        <w:gridCol w:w="1985"/>
        <w:gridCol w:w="1276"/>
      </w:tblGrid>
      <w:tr w:rsidR="00696066" w:rsidRPr="00696066" w14:paraId="4428E828" w14:textId="77777777" w:rsidTr="00BC2DF9">
        <w:trPr>
          <w:trHeight w:val="345"/>
          <w:tblHeader/>
        </w:trPr>
        <w:tc>
          <w:tcPr>
            <w:tcW w:w="9356" w:type="dxa"/>
            <w:gridSpan w:val="5"/>
            <w:shd w:val="clear" w:color="auto" w:fill="002060"/>
            <w:noWrap/>
            <w:vAlign w:val="center"/>
          </w:tcPr>
          <w:p w14:paraId="2D5F82C7" w14:textId="34B051E4" w:rsidR="00696066" w:rsidRPr="00696066" w:rsidRDefault="00696066" w:rsidP="00696066">
            <w:pPr>
              <w:spacing w:after="0" w:line="276" w:lineRule="auto"/>
              <w:jc w:val="center"/>
              <w:rPr>
                <w:rFonts w:asciiTheme="minorHAnsi" w:hAnsiTheme="minorHAnsi" w:cstheme="minorHAnsi"/>
                <w:b/>
                <w:bCs/>
                <w:color w:val="FFFFFF" w:themeColor="background1"/>
                <w:sz w:val="22"/>
                <w:szCs w:val="22"/>
              </w:rPr>
            </w:pPr>
            <w:r w:rsidRPr="00696066">
              <w:rPr>
                <w:rFonts w:asciiTheme="minorHAnsi" w:hAnsiTheme="minorHAnsi" w:cstheme="minorHAnsi"/>
                <w:b/>
                <w:bCs/>
                <w:color w:val="FFFFFF" w:themeColor="background1"/>
                <w:sz w:val="22"/>
                <w:szCs w:val="22"/>
              </w:rPr>
              <w:lastRenderedPageBreak/>
              <w:t>PPA Details</w:t>
            </w:r>
          </w:p>
        </w:tc>
      </w:tr>
      <w:tr w:rsidR="00085D4D" w:rsidRPr="00696066" w14:paraId="642E197E" w14:textId="77777777" w:rsidTr="00175A7F">
        <w:trPr>
          <w:trHeight w:val="285"/>
          <w:tblHeader/>
        </w:trPr>
        <w:tc>
          <w:tcPr>
            <w:tcW w:w="851" w:type="dxa"/>
            <w:shd w:val="clear" w:color="auto" w:fill="B4C6E7" w:themeFill="accent5" w:themeFillTint="66"/>
            <w:noWrap/>
            <w:vAlign w:val="center"/>
            <w:hideMark/>
          </w:tcPr>
          <w:p w14:paraId="455E5E52"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S. No.</w:t>
            </w:r>
          </w:p>
        </w:tc>
        <w:tc>
          <w:tcPr>
            <w:tcW w:w="1984" w:type="dxa"/>
            <w:shd w:val="clear" w:color="auto" w:fill="B4C6E7" w:themeFill="accent5" w:themeFillTint="66"/>
            <w:noWrap/>
            <w:vAlign w:val="center"/>
            <w:hideMark/>
          </w:tcPr>
          <w:p w14:paraId="50553D5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Counter Party</w:t>
            </w:r>
          </w:p>
        </w:tc>
        <w:tc>
          <w:tcPr>
            <w:tcW w:w="3260" w:type="dxa"/>
            <w:shd w:val="clear" w:color="auto" w:fill="B4C6E7" w:themeFill="accent5" w:themeFillTint="66"/>
            <w:noWrap/>
            <w:vAlign w:val="center"/>
            <w:hideMark/>
          </w:tcPr>
          <w:p w14:paraId="711F0C5E"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Contracted Capacity (MW)</w:t>
            </w:r>
          </w:p>
        </w:tc>
        <w:tc>
          <w:tcPr>
            <w:tcW w:w="1985" w:type="dxa"/>
            <w:shd w:val="clear" w:color="auto" w:fill="B4C6E7" w:themeFill="accent5" w:themeFillTint="66"/>
            <w:noWrap/>
            <w:vAlign w:val="center"/>
            <w:hideMark/>
          </w:tcPr>
          <w:p w14:paraId="4F2A633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Original PPA Date</w:t>
            </w:r>
          </w:p>
        </w:tc>
        <w:tc>
          <w:tcPr>
            <w:tcW w:w="1276" w:type="dxa"/>
            <w:shd w:val="clear" w:color="auto" w:fill="B4C6E7" w:themeFill="accent5" w:themeFillTint="66"/>
            <w:noWrap/>
            <w:vAlign w:val="center"/>
            <w:hideMark/>
          </w:tcPr>
          <w:p w14:paraId="282D1291" w14:textId="0C93F265" w:rsidR="00085D4D" w:rsidRPr="00696066" w:rsidRDefault="00696066"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PPA Term</w:t>
            </w:r>
          </w:p>
        </w:tc>
      </w:tr>
      <w:tr w:rsidR="00085D4D" w:rsidRPr="00696066" w14:paraId="4144F8CA" w14:textId="77777777" w:rsidTr="00175A7F">
        <w:trPr>
          <w:trHeight w:val="285"/>
        </w:trPr>
        <w:tc>
          <w:tcPr>
            <w:tcW w:w="851" w:type="dxa"/>
            <w:shd w:val="clear" w:color="auto" w:fill="auto"/>
            <w:noWrap/>
            <w:vAlign w:val="center"/>
            <w:hideMark/>
          </w:tcPr>
          <w:p w14:paraId="5794E84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w:t>
            </w:r>
          </w:p>
        </w:tc>
        <w:tc>
          <w:tcPr>
            <w:tcW w:w="1984" w:type="dxa"/>
            <w:shd w:val="clear" w:color="auto" w:fill="auto"/>
            <w:noWrap/>
            <w:vAlign w:val="center"/>
            <w:hideMark/>
          </w:tcPr>
          <w:p w14:paraId="06A03FD8"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GUVNL (under sub judice with GSERC)</w:t>
            </w:r>
          </w:p>
        </w:tc>
        <w:tc>
          <w:tcPr>
            <w:tcW w:w="3260" w:type="dxa"/>
            <w:shd w:val="clear" w:color="auto" w:fill="auto"/>
            <w:noWrap/>
            <w:vAlign w:val="center"/>
            <w:hideMark/>
          </w:tcPr>
          <w:p w14:paraId="4CBDF698"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1010 MW</w:t>
            </w:r>
          </w:p>
        </w:tc>
        <w:tc>
          <w:tcPr>
            <w:tcW w:w="1985" w:type="dxa"/>
            <w:shd w:val="clear" w:color="auto" w:fill="auto"/>
            <w:noWrap/>
            <w:vAlign w:val="center"/>
            <w:hideMark/>
          </w:tcPr>
          <w:p w14:paraId="2EA9F6BE"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03-Jun-2010</w:t>
            </w:r>
          </w:p>
        </w:tc>
        <w:tc>
          <w:tcPr>
            <w:tcW w:w="1276" w:type="dxa"/>
            <w:shd w:val="clear" w:color="auto" w:fill="auto"/>
            <w:noWrap/>
            <w:vAlign w:val="center"/>
            <w:hideMark/>
          </w:tcPr>
          <w:p w14:paraId="496BA27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23183160" w14:textId="77777777" w:rsidTr="00175A7F">
        <w:trPr>
          <w:trHeight w:val="285"/>
        </w:trPr>
        <w:tc>
          <w:tcPr>
            <w:tcW w:w="851" w:type="dxa"/>
            <w:shd w:val="clear" w:color="auto" w:fill="auto"/>
            <w:noWrap/>
            <w:vAlign w:val="center"/>
            <w:hideMark/>
          </w:tcPr>
          <w:p w14:paraId="0E09286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w:t>
            </w:r>
          </w:p>
        </w:tc>
        <w:tc>
          <w:tcPr>
            <w:tcW w:w="1984" w:type="dxa"/>
            <w:shd w:val="clear" w:color="auto" w:fill="auto"/>
            <w:noWrap/>
            <w:vAlign w:val="center"/>
            <w:hideMark/>
          </w:tcPr>
          <w:p w14:paraId="105F30FD"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CSPTradeco</w:t>
            </w:r>
          </w:p>
        </w:tc>
        <w:tc>
          <w:tcPr>
            <w:tcW w:w="3260" w:type="dxa"/>
            <w:shd w:val="clear" w:color="auto" w:fill="auto"/>
            <w:noWrap/>
            <w:vAlign w:val="center"/>
            <w:hideMark/>
          </w:tcPr>
          <w:p w14:paraId="2EE71747" w14:textId="77777777" w:rsidR="00085D4D" w:rsidRPr="00696066" w:rsidRDefault="00085D4D" w:rsidP="00696066">
            <w:pPr>
              <w:spacing w:after="0" w:line="276" w:lineRule="auto"/>
              <w:jc w:val="both"/>
              <w:rPr>
                <w:rFonts w:asciiTheme="minorHAnsi" w:hAnsiTheme="minorHAnsi" w:cstheme="minorHAnsi"/>
                <w:sz w:val="22"/>
                <w:szCs w:val="22"/>
              </w:rPr>
            </w:pPr>
            <w:r w:rsidRPr="00696066">
              <w:rPr>
                <w:rFonts w:asciiTheme="minorHAnsi" w:hAnsiTheme="minorHAnsi" w:cstheme="minorHAnsi"/>
                <w:sz w:val="22"/>
                <w:szCs w:val="22"/>
              </w:rPr>
              <w:t>~90 MW (5% aggregate capacity of the Unit or the Power Station; 90 MW considering 3 units in operation)</w:t>
            </w:r>
          </w:p>
        </w:tc>
        <w:tc>
          <w:tcPr>
            <w:tcW w:w="1985" w:type="dxa"/>
            <w:shd w:val="clear" w:color="auto" w:fill="auto"/>
            <w:noWrap/>
            <w:vAlign w:val="center"/>
            <w:hideMark/>
          </w:tcPr>
          <w:p w14:paraId="7274CF9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18-Oct-2013</w:t>
            </w:r>
          </w:p>
        </w:tc>
        <w:tc>
          <w:tcPr>
            <w:tcW w:w="1276" w:type="dxa"/>
            <w:shd w:val="clear" w:color="auto" w:fill="auto"/>
            <w:noWrap/>
            <w:vAlign w:val="center"/>
            <w:hideMark/>
          </w:tcPr>
          <w:p w14:paraId="064BC02D"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Perpetual</w:t>
            </w:r>
          </w:p>
        </w:tc>
      </w:tr>
      <w:tr w:rsidR="00085D4D" w:rsidRPr="00696066" w14:paraId="57608F04" w14:textId="77777777" w:rsidTr="00175A7F">
        <w:trPr>
          <w:trHeight w:val="371"/>
        </w:trPr>
        <w:tc>
          <w:tcPr>
            <w:tcW w:w="851" w:type="dxa"/>
            <w:shd w:val="clear" w:color="auto" w:fill="auto"/>
            <w:noWrap/>
            <w:vAlign w:val="center"/>
            <w:hideMark/>
          </w:tcPr>
          <w:p w14:paraId="722AFE19"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3</w:t>
            </w:r>
          </w:p>
        </w:tc>
        <w:tc>
          <w:tcPr>
            <w:tcW w:w="1984" w:type="dxa"/>
            <w:shd w:val="clear" w:color="auto" w:fill="auto"/>
            <w:noWrap/>
            <w:vAlign w:val="center"/>
            <w:hideMark/>
          </w:tcPr>
          <w:p w14:paraId="7662F732"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TANGEDCO</w:t>
            </w:r>
          </w:p>
        </w:tc>
        <w:tc>
          <w:tcPr>
            <w:tcW w:w="3260" w:type="dxa"/>
            <w:shd w:val="clear" w:color="auto" w:fill="auto"/>
            <w:noWrap/>
            <w:vAlign w:val="center"/>
            <w:hideMark/>
          </w:tcPr>
          <w:p w14:paraId="4DB22B9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500 MW</w:t>
            </w:r>
          </w:p>
        </w:tc>
        <w:tc>
          <w:tcPr>
            <w:tcW w:w="1985" w:type="dxa"/>
            <w:shd w:val="clear" w:color="auto" w:fill="auto"/>
            <w:noWrap/>
            <w:vAlign w:val="center"/>
            <w:hideMark/>
          </w:tcPr>
          <w:p w14:paraId="473EB4B1"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27-Nov-2013</w:t>
            </w:r>
          </w:p>
        </w:tc>
        <w:tc>
          <w:tcPr>
            <w:tcW w:w="1276" w:type="dxa"/>
            <w:shd w:val="clear" w:color="auto" w:fill="auto"/>
            <w:noWrap/>
            <w:vAlign w:val="center"/>
            <w:hideMark/>
          </w:tcPr>
          <w:p w14:paraId="4BA6C1A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15 years</w:t>
            </w:r>
          </w:p>
        </w:tc>
      </w:tr>
      <w:tr w:rsidR="00085D4D" w:rsidRPr="00696066" w14:paraId="2E2015E6" w14:textId="77777777" w:rsidTr="00175A7F">
        <w:trPr>
          <w:trHeight w:val="418"/>
        </w:trPr>
        <w:tc>
          <w:tcPr>
            <w:tcW w:w="851" w:type="dxa"/>
            <w:shd w:val="clear" w:color="auto" w:fill="auto"/>
            <w:noWrap/>
            <w:vAlign w:val="center"/>
            <w:hideMark/>
          </w:tcPr>
          <w:p w14:paraId="2E5B7AC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4</w:t>
            </w:r>
          </w:p>
        </w:tc>
        <w:tc>
          <w:tcPr>
            <w:tcW w:w="1984" w:type="dxa"/>
            <w:shd w:val="clear" w:color="auto" w:fill="auto"/>
            <w:noWrap/>
            <w:vAlign w:val="center"/>
            <w:hideMark/>
          </w:tcPr>
          <w:p w14:paraId="0680D99E"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UP DISCOM</w:t>
            </w:r>
          </w:p>
        </w:tc>
        <w:tc>
          <w:tcPr>
            <w:tcW w:w="3260" w:type="dxa"/>
            <w:shd w:val="clear" w:color="auto" w:fill="auto"/>
            <w:noWrap/>
            <w:vAlign w:val="center"/>
            <w:hideMark/>
          </w:tcPr>
          <w:p w14:paraId="182928E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1000 MW</w:t>
            </w:r>
          </w:p>
        </w:tc>
        <w:tc>
          <w:tcPr>
            <w:tcW w:w="1985" w:type="dxa"/>
            <w:shd w:val="clear" w:color="auto" w:fill="auto"/>
            <w:noWrap/>
            <w:vAlign w:val="center"/>
            <w:hideMark/>
          </w:tcPr>
          <w:p w14:paraId="7E135A6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26-Feb-2014</w:t>
            </w:r>
          </w:p>
        </w:tc>
        <w:tc>
          <w:tcPr>
            <w:tcW w:w="1276" w:type="dxa"/>
            <w:shd w:val="clear" w:color="auto" w:fill="auto"/>
            <w:noWrap/>
            <w:vAlign w:val="center"/>
            <w:hideMark/>
          </w:tcPr>
          <w:p w14:paraId="4780AAA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49835B46" w14:textId="77777777" w:rsidTr="00175A7F">
        <w:trPr>
          <w:trHeight w:val="382"/>
        </w:trPr>
        <w:tc>
          <w:tcPr>
            <w:tcW w:w="2835" w:type="dxa"/>
            <w:gridSpan w:val="2"/>
            <w:shd w:val="clear" w:color="auto" w:fill="002060"/>
            <w:noWrap/>
            <w:vAlign w:val="center"/>
          </w:tcPr>
          <w:p w14:paraId="1FF4DFBD" w14:textId="77777777" w:rsidR="00085D4D" w:rsidRPr="00696066" w:rsidRDefault="00085D4D" w:rsidP="00F15938">
            <w:pPr>
              <w:spacing w:after="0" w:line="276" w:lineRule="auto"/>
              <w:jc w:val="center"/>
              <w:rPr>
                <w:rFonts w:asciiTheme="minorHAnsi" w:hAnsiTheme="minorHAnsi" w:cstheme="minorHAnsi"/>
                <w:b/>
                <w:bCs/>
                <w:sz w:val="22"/>
                <w:szCs w:val="22"/>
              </w:rPr>
            </w:pPr>
            <w:r w:rsidRPr="00696066">
              <w:rPr>
                <w:rFonts w:asciiTheme="minorHAnsi" w:hAnsiTheme="minorHAnsi" w:cstheme="minorHAnsi"/>
                <w:b/>
                <w:bCs/>
                <w:sz w:val="22"/>
                <w:szCs w:val="22"/>
              </w:rPr>
              <w:t>Total</w:t>
            </w:r>
          </w:p>
        </w:tc>
        <w:tc>
          <w:tcPr>
            <w:tcW w:w="3260" w:type="dxa"/>
            <w:shd w:val="clear" w:color="auto" w:fill="002060"/>
            <w:noWrap/>
            <w:vAlign w:val="center"/>
          </w:tcPr>
          <w:p w14:paraId="10381E92" w14:textId="77777777" w:rsidR="00085D4D" w:rsidRPr="00696066" w:rsidRDefault="00085D4D" w:rsidP="00696066">
            <w:pPr>
              <w:spacing w:after="0" w:line="276" w:lineRule="auto"/>
              <w:jc w:val="center"/>
              <w:rPr>
                <w:rFonts w:asciiTheme="minorHAnsi" w:hAnsiTheme="minorHAnsi" w:cstheme="minorHAnsi"/>
                <w:b/>
                <w:bCs/>
                <w:sz w:val="22"/>
                <w:szCs w:val="22"/>
              </w:rPr>
            </w:pPr>
            <w:r w:rsidRPr="00696066">
              <w:rPr>
                <w:rFonts w:asciiTheme="minorHAnsi" w:hAnsiTheme="minorHAnsi" w:cstheme="minorHAnsi"/>
                <w:b/>
                <w:bCs/>
                <w:sz w:val="22"/>
                <w:szCs w:val="22"/>
              </w:rPr>
              <w:t>2,600 MW</w:t>
            </w:r>
          </w:p>
        </w:tc>
        <w:tc>
          <w:tcPr>
            <w:tcW w:w="1985" w:type="dxa"/>
            <w:shd w:val="clear" w:color="auto" w:fill="002060"/>
            <w:noWrap/>
            <w:vAlign w:val="center"/>
          </w:tcPr>
          <w:p w14:paraId="53F97066" w14:textId="77777777" w:rsidR="00085D4D" w:rsidRPr="00696066" w:rsidRDefault="00085D4D" w:rsidP="00696066">
            <w:pPr>
              <w:spacing w:after="0" w:line="276" w:lineRule="auto"/>
              <w:jc w:val="center"/>
              <w:rPr>
                <w:rFonts w:asciiTheme="minorHAnsi" w:hAnsiTheme="minorHAnsi" w:cstheme="minorHAnsi"/>
                <w:b/>
                <w:bCs/>
                <w:sz w:val="22"/>
                <w:szCs w:val="22"/>
              </w:rPr>
            </w:pPr>
          </w:p>
        </w:tc>
        <w:tc>
          <w:tcPr>
            <w:tcW w:w="1276" w:type="dxa"/>
            <w:shd w:val="clear" w:color="auto" w:fill="002060"/>
            <w:noWrap/>
            <w:vAlign w:val="center"/>
          </w:tcPr>
          <w:p w14:paraId="2359DD16" w14:textId="77777777" w:rsidR="00085D4D" w:rsidRPr="00696066" w:rsidRDefault="00085D4D" w:rsidP="00696066">
            <w:pPr>
              <w:spacing w:after="0" w:line="276" w:lineRule="auto"/>
              <w:jc w:val="center"/>
              <w:rPr>
                <w:rFonts w:asciiTheme="minorHAnsi" w:hAnsiTheme="minorHAnsi" w:cstheme="minorHAnsi"/>
                <w:b/>
                <w:bCs/>
                <w:sz w:val="22"/>
                <w:szCs w:val="22"/>
              </w:rPr>
            </w:pPr>
          </w:p>
        </w:tc>
      </w:tr>
    </w:tbl>
    <w:p w14:paraId="02FADDA7" w14:textId="5C54854B" w:rsidR="00085D4D" w:rsidRPr="00BC2DF9" w:rsidRDefault="00085D4D" w:rsidP="0017125D">
      <w:pPr>
        <w:spacing w:before="240" w:after="0" w:line="360" w:lineRule="auto"/>
        <w:ind w:left="142" w:right="-23"/>
        <w:jc w:val="both"/>
        <w:rPr>
          <w:rFonts w:ascii="Arial" w:hAnsi="Arial" w:cs="Arial"/>
          <w:b/>
          <w:sz w:val="22"/>
        </w:rPr>
      </w:pPr>
      <w:r w:rsidRPr="00BC2DF9">
        <w:rPr>
          <w:rFonts w:ascii="Arial" w:hAnsi="Arial" w:cs="Arial"/>
          <w:b/>
          <w:sz w:val="22"/>
        </w:rPr>
        <w:t>PPA executed with GUVNL of 1010 MW is under sub-judice before Hon’ble GERC.</w:t>
      </w:r>
      <w:r w:rsidR="00BC2DF9" w:rsidRPr="00BC2DF9">
        <w:rPr>
          <w:rFonts w:ascii="Arial" w:hAnsi="Arial" w:cs="Arial"/>
          <w:b/>
          <w:sz w:val="22"/>
        </w:rPr>
        <w:t xml:space="preserve"> Therefore, total </w:t>
      </w:r>
      <w:r w:rsidRPr="00BC2DF9">
        <w:rPr>
          <w:rFonts w:ascii="Arial" w:hAnsi="Arial" w:cs="Arial"/>
          <w:b/>
          <w:sz w:val="22"/>
        </w:rPr>
        <w:t xml:space="preserve">capacity for which PPAs have been executed is 1,590 MW only. </w:t>
      </w:r>
    </w:p>
    <w:p w14:paraId="6D1608D6" w14:textId="008E9731" w:rsidR="00085D4D" w:rsidRDefault="00085D4D" w:rsidP="008158F6">
      <w:pPr>
        <w:spacing w:after="0"/>
        <w:ind w:left="142" w:right="-23"/>
        <w:rPr>
          <w:rFonts w:ascii="Arial" w:hAnsi="Arial" w:cs="Arial"/>
          <w:b/>
          <w:sz w:val="22"/>
        </w:rPr>
      </w:pPr>
    </w:p>
    <w:p w14:paraId="0AF1DCB2" w14:textId="5323A15A" w:rsidR="00085D4D" w:rsidRPr="00995939" w:rsidRDefault="009C4C28" w:rsidP="00995939">
      <w:pPr>
        <w:pStyle w:val="ListParagraph"/>
        <w:numPr>
          <w:ilvl w:val="0"/>
          <w:numId w:val="15"/>
        </w:numPr>
        <w:spacing w:line="360" w:lineRule="auto"/>
        <w:ind w:left="142" w:right="-23" w:hanging="426"/>
        <w:jc w:val="both"/>
        <w:rPr>
          <w:rFonts w:ascii="Arial" w:hAnsi="Arial" w:cs="Arial"/>
          <w:sz w:val="22"/>
          <w:szCs w:val="22"/>
        </w:rPr>
      </w:pPr>
      <w:r w:rsidRPr="00995939">
        <w:rPr>
          <w:rFonts w:ascii="Arial" w:hAnsi="Arial" w:cs="Arial"/>
          <w:b/>
          <w:sz w:val="22"/>
          <w:szCs w:val="22"/>
        </w:rPr>
        <w:t xml:space="preserve">POWER EVACUATION ARRANGEMENT: </w:t>
      </w:r>
      <w:r w:rsidR="00085D4D" w:rsidRPr="00995939">
        <w:rPr>
          <w:rFonts w:ascii="Arial" w:hAnsi="Arial" w:cs="Arial"/>
          <w:sz w:val="22"/>
          <w:szCs w:val="22"/>
        </w:rPr>
        <w:t xml:space="preserve">As per </w:t>
      </w:r>
      <w:r w:rsidR="00566600">
        <w:rPr>
          <w:rFonts w:ascii="Arial" w:hAnsi="Arial" w:cs="Arial"/>
          <w:sz w:val="22"/>
          <w:szCs w:val="22"/>
        </w:rPr>
        <w:t xml:space="preserve">Fixed </w:t>
      </w:r>
      <w:r w:rsidR="008A7483" w:rsidRPr="00995939">
        <w:rPr>
          <w:rFonts w:ascii="Arial" w:hAnsi="Arial" w:cs="Arial"/>
          <w:sz w:val="22"/>
          <w:szCs w:val="22"/>
        </w:rPr>
        <w:t>As</w:t>
      </w:r>
      <w:r w:rsidR="006811C0" w:rsidRPr="00995939">
        <w:rPr>
          <w:rFonts w:ascii="Arial" w:hAnsi="Arial" w:cs="Arial"/>
          <w:sz w:val="22"/>
          <w:szCs w:val="22"/>
        </w:rPr>
        <w:t>set</w:t>
      </w:r>
      <w:r w:rsidR="00085D4D" w:rsidRPr="00995939">
        <w:rPr>
          <w:rFonts w:ascii="Arial" w:hAnsi="Arial" w:cs="Arial"/>
          <w:sz w:val="22"/>
          <w:szCs w:val="22"/>
        </w:rPr>
        <w:t xml:space="preserve"> </w:t>
      </w:r>
      <w:r w:rsidR="008A7483" w:rsidRPr="00995939">
        <w:rPr>
          <w:rFonts w:ascii="Arial" w:hAnsi="Arial" w:cs="Arial"/>
          <w:sz w:val="22"/>
          <w:szCs w:val="22"/>
        </w:rPr>
        <w:t>Valuation Report</w:t>
      </w:r>
      <w:r w:rsidR="00995939" w:rsidRPr="00995939">
        <w:rPr>
          <w:rFonts w:ascii="Arial" w:hAnsi="Arial" w:cs="Arial"/>
          <w:sz w:val="22"/>
          <w:szCs w:val="22"/>
        </w:rPr>
        <w:t xml:space="preserve"> </w:t>
      </w:r>
      <w:r w:rsidR="00995939" w:rsidRPr="00014557">
        <w:rPr>
          <w:rFonts w:ascii="Arial" w:hAnsi="Arial" w:cs="Arial"/>
          <w:sz w:val="22"/>
          <w:szCs w:val="22"/>
        </w:rPr>
        <w:t>(VIS (2022-23)-PL463-Q102-454-776)</w:t>
      </w:r>
      <w:r w:rsidR="00085D4D" w:rsidRPr="00014557">
        <w:rPr>
          <w:rFonts w:ascii="Arial" w:hAnsi="Arial" w:cs="Arial"/>
          <w:sz w:val="22"/>
          <w:szCs w:val="22"/>
        </w:rPr>
        <w:t xml:space="preserve">, </w:t>
      </w:r>
      <w:r w:rsidR="00085D4D" w:rsidRPr="00995939">
        <w:rPr>
          <w:rFonts w:ascii="Arial" w:hAnsi="Arial" w:cs="Arial"/>
          <w:sz w:val="22"/>
          <w:szCs w:val="22"/>
        </w:rPr>
        <w:t xml:space="preserve">the initial plan for power evacuation was through 2 double circuit 400 kV lines to PGCIL’s 800 kV HVDC/765 kV/400 kV Champa pooling station, but due to the delay in commissioning of the Champa substation, the Generated power was being evacuated through a 400 kV double circuit LILO connection with PGCIL’s existing Raipur–Raigarh transmission line </w:t>
      </w:r>
      <w:r w:rsidRPr="00995939">
        <w:rPr>
          <w:rFonts w:ascii="Arial" w:hAnsi="Arial" w:cs="Arial"/>
          <w:sz w:val="22"/>
          <w:szCs w:val="22"/>
        </w:rPr>
        <w:t>i.e.,</w:t>
      </w:r>
      <w:r w:rsidR="00085D4D" w:rsidRPr="00995939">
        <w:rPr>
          <w:rFonts w:ascii="Arial" w:hAnsi="Arial" w:cs="Arial"/>
          <w:sz w:val="22"/>
          <w:szCs w:val="22"/>
        </w:rPr>
        <w:t xml:space="preserve"> Line 1.</w:t>
      </w:r>
    </w:p>
    <w:p w14:paraId="3D55FA6C" w14:textId="249D2CDB" w:rsidR="00085D4D" w:rsidRPr="009C4C28" w:rsidRDefault="009C4C28" w:rsidP="001C2449">
      <w:pPr>
        <w:pStyle w:val="ListParagraph"/>
        <w:numPr>
          <w:ilvl w:val="0"/>
          <w:numId w:val="15"/>
        </w:numPr>
        <w:spacing w:before="240" w:line="360" w:lineRule="auto"/>
        <w:ind w:left="142" w:right="-23" w:hanging="426"/>
        <w:jc w:val="both"/>
        <w:rPr>
          <w:rFonts w:ascii="Arial" w:eastAsia="TTFCt00" w:hAnsi="Arial" w:cs="Arial"/>
          <w:color w:val="FF0000"/>
          <w:sz w:val="22"/>
          <w:szCs w:val="22"/>
        </w:rPr>
      </w:pPr>
      <w:r w:rsidRPr="009C4C28">
        <w:rPr>
          <w:rFonts w:ascii="Arial" w:hAnsi="Arial" w:cs="Arial"/>
          <w:b/>
          <w:sz w:val="22"/>
          <w:szCs w:val="22"/>
        </w:rPr>
        <w:t xml:space="preserve">OPERATIONS AND MAINTENANCE (O&amp;M) AGREEMENTS: </w:t>
      </w:r>
      <w:r w:rsidR="00085D4D" w:rsidRPr="009C4C28">
        <w:rPr>
          <w:rFonts w:ascii="Arial" w:hAnsi="Arial" w:cs="Arial"/>
          <w:sz w:val="22"/>
        </w:rPr>
        <w:t>As per the Technical Study Report prepared</w:t>
      </w:r>
      <w:r w:rsidR="00085D4D" w:rsidRPr="009C4C28">
        <w:rPr>
          <w:rFonts w:ascii="Arial" w:hAnsi="Arial" w:cs="Arial"/>
          <w:b/>
          <w:sz w:val="22"/>
        </w:rPr>
        <w:t xml:space="preserve"> </w:t>
      </w:r>
      <w:r w:rsidR="00085D4D" w:rsidRPr="009C4C28">
        <w:rPr>
          <w:rFonts w:ascii="Arial" w:hAnsi="Arial" w:cs="Arial"/>
          <w:sz w:val="22"/>
        </w:rPr>
        <w:t>by L&amp;T – Sargent &amp; Lundy Ltd. dated 16</w:t>
      </w:r>
      <w:r w:rsidR="00085D4D" w:rsidRPr="009C4C28">
        <w:rPr>
          <w:rFonts w:ascii="Arial" w:hAnsi="Arial" w:cs="Arial"/>
          <w:sz w:val="22"/>
          <w:vertAlign w:val="superscript"/>
        </w:rPr>
        <w:t>th</w:t>
      </w:r>
      <w:r w:rsidR="00085D4D" w:rsidRPr="009C4C28">
        <w:rPr>
          <w:rFonts w:ascii="Arial" w:hAnsi="Arial" w:cs="Arial"/>
          <w:sz w:val="22"/>
        </w:rPr>
        <w:t xml:space="preserve"> December, </w:t>
      </w:r>
      <w:r w:rsidR="00FC3770" w:rsidRPr="009C4C28">
        <w:rPr>
          <w:rFonts w:ascii="Arial" w:hAnsi="Arial" w:cs="Arial"/>
          <w:sz w:val="22"/>
        </w:rPr>
        <w:t>2020;</w:t>
      </w:r>
      <w:r w:rsidR="00085D4D" w:rsidRPr="009C4C28">
        <w:rPr>
          <w:rFonts w:ascii="Arial" w:eastAsia="TTFCt00" w:hAnsi="Arial" w:cs="Arial"/>
          <w:sz w:val="22"/>
          <w:szCs w:val="22"/>
        </w:rPr>
        <w:t xml:space="preserve"> the subject company has engaged various O&amp;M (Operations &amp; Maintenance) contractors for various O&amp;M activities of different activities of the plant as tabulated below:</w:t>
      </w:r>
      <w:r w:rsidR="00085D4D" w:rsidRPr="009C4C28">
        <w:rPr>
          <w:rFonts w:ascii="Arial" w:eastAsia="TTFCt00" w:hAnsi="Arial" w:cs="Arial"/>
          <w:color w:val="FF0000"/>
          <w:sz w:val="22"/>
          <w:szCs w:val="22"/>
        </w:rPr>
        <w:t xml:space="preserve"> </w:t>
      </w:r>
    </w:p>
    <w:tbl>
      <w:tblPr>
        <w:tblW w:w="9356" w:type="dxa"/>
        <w:tblInd w:w="250" w:type="dxa"/>
        <w:tblLook w:val="04A0" w:firstRow="1" w:lastRow="0" w:firstColumn="1" w:lastColumn="0" w:noHBand="0" w:noVBand="1"/>
      </w:tblPr>
      <w:tblGrid>
        <w:gridCol w:w="567"/>
        <w:gridCol w:w="3544"/>
        <w:gridCol w:w="3402"/>
        <w:gridCol w:w="1843"/>
      </w:tblGrid>
      <w:tr w:rsidR="001C2449" w:rsidRPr="001C2449" w14:paraId="61036689" w14:textId="77777777" w:rsidTr="001C2449">
        <w:trPr>
          <w:trHeight w:val="439"/>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002060"/>
            <w:vAlign w:val="center"/>
          </w:tcPr>
          <w:p w14:paraId="5343899E" w14:textId="2C1211A4" w:rsidR="001C2449" w:rsidRPr="001C2449" w:rsidRDefault="001C2449" w:rsidP="001C2449">
            <w:pPr>
              <w:spacing w:after="0" w:line="276" w:lineRule="auto"/>
              <w:jc w:val="center"/>
              <w:rPr>
                <w:rFonts w:asciiTheme="minorHAnsi" w:hAnsiTheme="minorHAnsi" w:cstheme="minorHAnsi"/>
                <w:b/>
                <w:bCs/>
                <w:color w:val="FFFFFF" w:themeColor="background1"/>
                <w:sz w:val="22"/>
                <w:szCs w:val="22"/>
              </w:rPr>
            </w:pPr>
            <w:r w:rsidRPr="001C2449">
              <w:rPr>
                <w:rFonts w:asciiTheme="minorHAnsi" w:hAnsiTheme="minorHAnsi" w:cstheme="minorHAnsi"/>
                <w:b/>
                <w:bCs/>
                <w:color w:val="FFFFFF" w:themeColor="background1"/>
                <w:sz w:val="22"/>
                <w:szCs w:val="22"/>
              </w:rPr>
              <w:t>O &amp; M Agreement Details</w:t>
            </w:r>
          </w:p>
        </w:tc>
      </w:tr>
      <w:tr w:rsidR="00085D4D" w:rsidRPr="001C2449" w14:paraId="72843925" w14:textId="77777777" w:rsidTr="00175A7F">
        <w:trPr>
          <w:trHeight w:val="386"/>
          <w:tblHeader/>
        </w:trPr>
        <w:tc>
          <w:tcPr>
            <w:tcW w:w="567"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2674D741" w14:textId="455F45A6" w:rsidR="00085D4D" w:rsidRPr="001C2449" w:rsidRDefault="00085D4D" w:rsidP="001C2449">
            <w:pPr>
              <w:spacing w:after="0" w:line="276" w:lineRule="auto"/>
              <w:jc w:val="center"/>
              <w:rPr>
                <w:rFonts w:asciiTheme="minorHAnsi" w:hAnsiTheme="minorHAnsi" w:cstheme="minorHAnsi"/>
                <w:color w:val="000000" w:themeColor="text1"/>
                <w:sz w:val="22"/>
                <w:szCs w:val="22"/>
              </w:rPr>
            </w:pPr>
            <w:r w:rsidRPr="001C2449">
              <w:rPr>
                <w:rFonts w:asciiTheme="minorHAnsi" w:hAnsiTheme="minorHAnsi" w:cstheme="minorHAnsi"/>
                <w:b/>
                <w:bCs/>
                <w:color w:val="000000" w:themeColor="text1"/>
                <w:sz w:val="22"/>
                <w:szCs w:val="22"/>
              </w:rPr>
              <w:t>S. No.</w:t>
            </w:r>
          </w:p>
        </w:tc>
        <w:tc>
          <w:tcPr>
            <w:tcW w:w="3544"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6B72A02B"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Package Description</w:t>
            </w:r>
          </w:p>
        </w:tc>
        <w:tc>
          <w:tcPr>
            <w:tcW w:w="3402"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7777D5F"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Agency Name</w:t>
            </w:r>
          </w:p>
        </w:tc>
        <w:tc>
          <w:tcPr>
            <w:tcW w:w="1843"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E1160C8"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Contract Completion Date</w:t>
            </w:r>
          </w:p>
        </w:tc>
      </w:tr>
      <w:tr w:rsidR="00085D4D" w:rsidRPr="001C2449" w14:paraId="079DF4BD" w14:textId="77777777" w:rsidTr="00175A7F">
        <w:trPr>
          <w:trHeight w:val="437"/>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9135B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w:t>
            </w:r>
          </w:p>
        </w:tc>
        <w:tc>
          <w:tcPr>
            <w:tcW w:w="3544" w:type="dxa"/>
            <w:tcBorders>
              <w:top w:val="nil"/>
              <w:left w:val="nil"/>
              <w:bottom w:val="single" w:sz="4" w:space="0" w:color="000000"/>
              <w:right w:val="single" w:sz="4" w:space="0" w:color="000000"/>
            </w:tcBorders>
            <w:shd w:val="clear" w:color="auto" w:fill="auto"/>
            <w:vAlign w:val="center"/>
            <w:hideMark/>
          </w:tcPr>
          <w:p w14:paraId="3EC61E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Ash Handling Plant (AHP)</w:t>
            </w:r>
          </w:p>
        </w:tc>
        <w:tc>
          <w:tcPr>
            <w:tcW w:w="3402" w:type="dxa"/>
            <w:tcBorders>
              <w:top w:val="nil"/>
              <w:left w:val="nil"/>
              <w:bottom w:val="single" w:sz="4" w:space="0" w:color="000000"/>
              <w:right w:val="single" w:sz="4" w:space="0" w:color="000000"/>
            </w:tcBorders>
            <w:shd w:val="clear" w:color="auto" w:fill="auto"/>
            <w:vAlign w:val="center"/>
            <w:hideMark/>
          </w:tcPr>
          <w:p w14:paraId="518F9B4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Globus Engineers</w:t>
            </w:r>
          </w:p>
        </w:tc>
        <w:tc>
          <w:tcPr>
            <w:tcW w:w="1843" w:type="dxa"/>
            <w:tcBorders>
              <w:top w:val="nil"/>
              <w:left w:val="nil"/>
              <w:bottom w:val="single" w:sz="4" w:space="0" w:color="000000"/>
              <w:right w:val="single" w:sz="4" w:space="0" w:color="000000"/>
            </w:tcBorders>
            <w:shd w:val="clear" w:color="auto" w:fill="auto"/>
            <w:noWrap/>
            <w:vAlign w:val="center"/>
            <w:hideMark/>
          </w:tcPr>
          <w:p w14:paraId="0D44131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594625A1" w14:textId="77777777" w:rsidTr="00175A7F">
        <w:trPr>
          <w:trHeight w:val="41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1C2A8C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w:t>
            </w:r>
          </w:p>
        </w:tc>
        <w:tc>
          <w:tcPr>
            <w:tcW w:w="3544" w:type="dxa"/>
            <w:tcBorders>
              <w:top w:val="nil"/>
              <w:left w:val="nil"/>
              <w:bottom w:val="single" w:sz="4" w:space="0" w:color="000000"/>
              <w:right w:val="single" w:sz="4" w:space="0" w:color="000000"/>
            </w:tcBorders>
            <w:shd w:val="clear" w:color="auto" w:fill="auto"/>
            <w:vAlign w:val="center"/>
            <w:hideMark/>
          </w:tcPr>
          <w:p w14:paraId="33D214B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Handling Plant (CHP)</w:t>
            </w:r>
          </w:p>
        </w:tc>
        <w:tc>
          <w:tcPr>
            <w:tcW w:w="3402" w:type="dxa"/>
            <w:tcBorders>
              <w:top w:val="nil"/>
              <w:left w:val="nil"/>
              <w:bottom w:val="single" w:sz="4" w:space="0" w:color="000000"/>
              <w:right w:val="single" w:sz="4" w:space="0" w:color="000000"/>
            </w:tcBorders>
            <w:shd w:val="clear" w:color="auto" w:fill="auto"/>
            <w:vAlign w:val="center"/>
            <w:hideMark/>
          </w:tcPr>
          <w:p w14:paraId="1D71875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McNally Bharat</w:t>
            </w:r>
          </w:p>
        </w:tc>
        <w:tc>
          <w:tcPr>
            <w:tcW w:w="1843" w:type="dxa"/>
            <w:tcBorders>
              <w:top w:val="nil"/>
              <w:left w:val="nil"/>
              <w:bottom w:val="single" w:sz="4" w:space="0" w:color="000000"/>
              <w:right w:val="single" w:sz="4" w:space="0" w:color="000000"/>
            </w:tcBorders>
            <w:shd w:val="clear" w:color="auto" w:fill="auto"/>
            <w:noWrap/>
            <w:vAlign w:val="center"/>
            <w:hideMark/>
          </w:tcPr>
          <w:p w14:paraId="276142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4CC618F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31E7717"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w:t>
            </w:r>
          </w:p>
        </w:tc>
        <w:tc>
          <w:tcPr>
            <w:tcW w:w="3544" w:type="dxa"/>
            <w:tcBorders>
              <w:top w:val="nil"/>
              <w:left w:val="nil"/>
              <w:bottom w:val="single" w:sz="4" w:space="0" w:color="000000"/>
              <w:right w:val="single" w:sz="4" w:space="0" w:color="000000"/>
            </w:tcBorders>
            <w:shd w:val="clear" w:color="auto" w:fill="auto"/>
            <w:vAlign w:val="center"/>
            <w:hideMark/>
          </w:tcPr>
          <w:p w14:paraId="72CB92E1" w14:textId="0433C316"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BTG &amp; BOP (</w:t>
            </w:r>
            <w:r w:rsidR="009C4C28" w:rsidRPr="001C2449">
              <w:rPr>
                <w:rFonts w:asciiTheme="minorHAnsi" w:hAnsiTheme="minorHAnsi" w:cstheme="minorHAnsi"/>
                <w:sz w:val="22"/>
                <w:szCs w:val="22"/>
              </w:rPr>
              <w:t>Non-Water</w:t>
            </w:r>
            <w:r w:rsidRPr="001C2449">
              <w:rPr>
                <w:rFonts w:asciiTheme="minorHAnsi" w:hAnsiTheme="minorHAnsi" w:cstheme="minorHAnsi"/>
                <w:sz w:val="22"/>
                <w:szCs w:val="22"/>
              </w:rPr>
              <w:t xml:space="preserve"> Block)-O&amp;M Services</w:t>
            </w:r>
          </w:p>
        </w:tc>
        <w:tc>
          <w:tcPr>
            <w:tcW w:w="3402" w:type="dxa"/>
            <w:tcBorders>
              <w:top w:val="nil"/>
              <w:left w:val="nil"/>
              <w:bottom w:val="single" w:sz="4" w:space="0" w:color="000000"/>
              <w:right w:val="single" w:sz="4" w:space="0" w:color="000000"/>
            </w:tcBorders>
            <w:shd w:val="clear" w:color="auto" w:fill="auto"/>
            <w:vAlign w:val="center"/>
            <w:hideMark/>
          </w:tcPr>
          <w:p w14:paraId="06CEC6BD" w14:textId="15AD1CF0" w:rsidR="00085D4D" w:rsidRPr="001C2449" w:rsidRDefault="009C4C28"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Power Mech Projects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5AB040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073F706A"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6B8C42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4</w:t>
            </w:r>
          </w:p>
        </w:tc>
        <w:tc>
          <w:tcPr>
            <w:tcW w:w="3544" w:type="dxa"/>
            <w:tcBorders>
              <w:top w:val="nil"/>
              <w:left w:val="nil"/>
              <w:bottom w:val="single" w:sz="4" w:space="0" w:color="000000"/>
              <w:right w:val="single" w:sz="4" w:space="0" w:color="000000"/>
            </w:tcBorders>
            <w:shd w:val="clear" w:color="auto" w:fill="auto"/>
            <w:vAlign w:val="center"/>
            <w:hideMark/>
          </w:tcPr>
          <w:p w14:paraId="594AC34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BOP-Chemistry O&amp;M Services-Contract</w:t>
            </w:r>
          </w:p>
        </w:tc>
        <w:tc>
          <w:tcPr>
            <w:tcW w:w="3402" w:type="dxa"/>
            <w:tcBorders>
              <w:top w:val="nil"/>
              <w:left w:val="nil"/>
              <w:bottom w:val="single" w:sz="4" w:space="0" w:color="000000"/>
              <w:right w:val="single" w:sz="4" w:space="0" w:color="000000"/>
            </w:tcBorders>
            <w:shd w:val="clear" w:color="auto" w:fill="auto"/>
            <w:vAlign w:val="center"/>
            <w:hideMark/>
          </w:tcPr>
          <w:p w14:paraId="24320E8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Ion Exchange India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2F63159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2BDEDCA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C834F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5</w:t>
            </w:r>
          </w:p>
        </w:tc>
        <w:tc>
          <w:tcPr>
            <w:tcW w:w="3544" w:type="dxa"/>
            <w:tcBorders>
              <w:top w:val="nil"/>
              <w:left w:val="nil"/>
              <w:bottom w:val="single" w:sz="4" w:space="0" w:color="000000"/>
              <w:right w:val="single" w:sz="4" w:space="0" w:color="000000"/>
            </w:tcBorders>
            <w:shd w:val="clear" w:color="auto" w:fill="auto"/>
            <w:vAlign w:val="center"/>
            <w:hideMark/>
          </w:tcPr>
          <w:p w14:paraId="46A5239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Analysis of Coal &amp; Ash Samples (outside Plant)</w:t>
            </w:r>
          </w:p>
        </w:tc>
        <w:tc>
          <w:tcPr>
            <w:tcW w:w="3402" w:type="dxa"/>
            <w:tcBorders>
              <w:top w:val="nil"/>
              <w:left w:val="nil"/>
              <w:bottom w:val="single" w:sz="4" w:space="0" w:color="000000"/>
              <w:right w:val="single" w:sz="4" w:space="0" w:color="000000"/>
            </w:tcBorders>
            <w:shd w:val="clear" w:color="auto" w:fill="auto"/>
            <w:vAlign w:val="center"/>
            <w:hideMark/>
          </w:tcPr>
          <w:p w14:paraId="4852A68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Therapeutics Chemical Research Corporation</w:t>
            </w:r>
          </w:p>
        </w:tc>
        <w:tc>
          <w:tcPr>
            <w:tcW w:w="1843" w:type="dxa"/>
            <w:tcBorders>
              <w:top w:val="nil"/>
              <w:left w:val="nil"/>
              <w:bottom w:val="single" w:sz="4" w:space="0" w:color="000000"/>
              <w:right w:val="single" w:sz="4" w:space="0" w:color="000000"/>
            </w:tcBorders>
            <w:shd w:val="clear" w:color="auto" w:fill="auto"/>
            <w:noWrap/>
            <w:vAlign w:val="center"/>
            <w:hideMark/>
          </w:tcPr>
          <w:p w14:paraId="25CC5B7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363D0CE"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FC47B8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6</w:t>
            </w:r>
          </w:p>
        </w:tc>
        <w:tc>
          <w:tcPr>
            <w:tcW w:w="3544" w:type="dxa"/>
            <w:tcBorders>
              <w:top w:val="nil"/>
              <w:left w:val="nil"/>
              <w:bottom w:val="single" w:sz="4" w:space="0" w:color="000000"/>
              <w:right w:val="single" w:sz="4" w:space="0" w:color="000000"/>
            </w:tcBorders>
            <w:shd w:val="clear" w:color="auto" w:fill="auto"/>
            <w:vAlign w:val="center"/>
            <w:hideMark/>
          </w:tcPr>
          <w:p w14:paraId="4FC43AC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Electrical and C&amp;I Except CHP &amp; AHP</w:t>
            </w:r>
          </w:p>
        </w:tc>
        <w:tc>
          <w:tcPr>
            <w:tcW w:w="3402" w:type="dxa"/>
            <w:tcBorders>
              <w:top w:val="nil"/>
              <w:left w:val="nil"/>
              <w:bottom w:val="single" w:sz="4" w:space="0" w:color="000000"/>
              <w:right w:val="single" w:sz="4" w:space="0" w:color="000000"/>
            </w:tcBorders>
            <w:shd w:val="clear" w:color="auto" w:fill="auto"/>
            <w:vAlign w:val="center"/>
            <w:hideMark/>
          </w:tcPr>
          <w:p w14:paraId="36105989"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Voltech O and M Services Pvt. Ltd</w:t>
            </w:r>
          </w:p>
        </w:tc>
        <w:tc>
          <w:tcPr>
            <w:tcW w:w="1843" w:type="dxa"/>
            <w:tcBorders>
              <w:top w:val="nil"/>
              <w:left w:val="nil"/>
              <w:bottom w:val="single" w:sz="4" w:space="0" w:color="000000"/>
              <w:right w:val="single" w:sz="4" w:space="0" w:color="000000"/>
            </w:tcBorders>
            <w:shd w:val="clear" w:color="auto" w:fill="auto"/>
            <w:noWrap/>
            <w:vAlign w:val="center"/>
            <w:hideMark/>
          </w:tcPr>
          <w:p w14:paraId="2C47A3C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r w:rsidR="00085D4D" w:rsidRPr="001C2449" w14:paraId="44E636B6"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74E46C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7</w:t>
            </w:r>
          </w:p>
        </w:tc>
        <w:tc>
          <w:tcPr>
            <w:tcW w:w="3544" w:type="dxa"/>
            <w:tcBorders>
              <w:top w:val="nil"/>
              <w:left w:val="nil"/>
              <w:bottom w:val="single" w:sz="4" w:space="0" w:color="000000"/>
              <w:right w:val="single" w:sz="4" w:space="0" w:color="000000"/>
            </w:tcBorders>
            <w:shd w:val="clear" w:color="auto" w:fill="auto"/>
            <w:vAlign w:val="center"/>
            <w:hideMark/>
          </w:tcPr>
          <w:p w14:paraId="50FF09C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and Ash Sampling (Inside Plant)</w:t>
            </w:r>
          </w:p>
        </w:tc>
        <w:tc>
          <w:tcPr>
            <w:tcW w:w="3402" w:type="dxa"/>
            <w:tcBorders>
              <w:top w:val="nil"/>
              <w:left w:val="nil"/>
              <w:bottom w:val="single" w:sz="4" w:space="0" w:color="000000"/>
              <w:right w:val="single" w:sz="4" w:space="0" w:color="000000"/>
            </w:tcBorders>
            <w:shd w:val="clear" w:color="auto" w:fill="auto"/>
            <w:vAlign w:val="center"/>
            <w:hideMark/>
          </w:tcPr>
          <w:p w14:paraId="6325FE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Quality Services and Solutions</w:t>
            </w:r>
          </w:p>
        </w:tc>
        <w:tc>
          <w:tcPr>
            <w:tcW w:w="1843" w:type="dxa"/>
            <w:tcBorders>
              <w:top w:val="nil"/>
              <w:left w:val="nil"/>
              <w:bottom w:val="single" w:sz="4" w:space="0" w:color="000000"/>
              <w:right w:val="single" w:sz="4" w:space="0" w:color="000000"/>
            </w:tcBorders>
            <w:shd w:val="clear" w:color="auto" w:fill="auto"/>
            <w:noWrap/>
            <w:vAlign w:val="center"/>
            <w:hideMark/>
          </w:tcPr>
          <w:p w14:paraId="439EF9E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503691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ECDC08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lastRenderedPageBreak/>
              <w:t>8</w:t>
            </w:r>
          </w:p>
        </w:tc>
        <w:tc>
          <w:tcPr>
            <w:tcW w:w="3544" w:type="dxa"/>
            <w:tcBorders>
              <w:top w:val="nil"/>
              <w:left w:val="nil"/>
              <w:bottom w:val="single" w:sz="4" w:space="0" w:color="000000"/>
              <w:right w:val="single" w:sz="4" w:space="0" w:color="000000"/>
            </w:tcBorders>
            <w:shd w:val="clear" w:color="auto" w:fill="auto"/>
            <w:vAlign w:val="center"/>
            <w:hideMark/>
          </w:tcPr>
          <w:p w14:paraId="465EED47" w14:textId="74C030C5"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 xml:space="preserve">Occupational </w:t>
            </w:r>
            <w:r w:rsidR="009C4C28" w:rsidRPr="001C2449">
              <w:rPr>
                <w:rFonts w:asciiTheme="minorHAnsi" w:hAnsiTheme="minorHAnsi" w:cstheme="minorHAnsi"/>
                <w:sz w:val="22"/>
                <w:szCs w:val="22"/>
              </w:rPr>
              <w:t>Health Centre</w:t>
            </w:r>
            <w:r w:rsidRPr="001C2449">
              <w:rPr>
                <w:rFonts w:asciiTheme="minorHAnsi" w:hAnsiTheme="minorHAnsi" w:cstheme="minorHAnsi"/>
                <w:sz w:val="22"/>
                <w:szCs w:val="22"/>
              </w:rPr>
              <w:t xml:space="preserve"> (OHC)</w:t>
            </w:r>
          </w:p>
        </w:tc>
        <w:tc>
          <w:tcPr>
            <w:tcW w:w="3402" w:type="dxa"/>
            <w:tcBorders>
              <w:top w:val="nil"/>
              <w:left w:val="nil"/>
              <w:bottom w:val="single" w:sz="4" w:space="0" w:color="000000"/>
              <w:right w:val="single" w:sz="4" w:space="0" w:color="000000"/>
            </w:tcBorders>
            <w:shd w:val="clear" w:color="auto" w:fill="auto"/>
            <w:vAlign w:val="center"/>
            <w:hideMark/>
          </w:tcPr>
          <w:p w14:paraId="42C1A38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Renuka Diagnosis</w:t>
            </w:r>
          </w:p>
        </w:tc>
        <w:tc>
          <w:tcPr>
            <w:tcW w:w="1843" w:type="dxa"/>
            <w:tcBorders>
              <w:top w:val="nil"/>
              <w:left w:val="nil"/>
              <w:bottom w:val="single" w:sz="4" w:space="0" w:color="000000"/>
              <w:right w:val="single" w:sz="4" w:space="0" w:color="000000"/>
            </w:tcBorders>
            <w:shd w:val="clear" w:color="auto" w:fill="auto"/>
            <w:noWrap/>
            <w:vAlign w:val="center"/>
            <w:hideMark/>
          </w:tcPr>
          <w:p w14:paraId="19AB004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42D5B58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86F9FA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9</w:t>
            </w:r>
          </w:p>
        </w:tc>
        <w:tc>
          <w:tcPr>
            <w:tcW w:w="3544" w:type="dxa"/>
            <w:tcBorders>
              <w:top w:val="nil"/>
              <w:left w:val="nil"/>
              <w:bottom w:val="single" w:sz="4" w:space="0" w:color="000000"/>
              <w:right w:val="single" w:sz="4" w:space="0" w:color="000000"/>
            </w:tcBorders>
            <w:shd w:val="clear" w:color="auto" w:fill="auto"/>
            <w:vAlign w:val="center"/>
            <w:hideMark/>
          </w:tcPr>
          <w:p w14:paraId="4D4C2A6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Yard Management, Coal Quality &amp; Quality Management and Crushing of coal</w:t>
            </w:r>
          </w:p>
        </w:tc>
        <w:tc>
          <w:tcPr>
            <w:tcW w:w="3402" w:type="dxa"/>
            <w:tcBorders>
              <w:top w:val="nil"/>
              <w:left w:val="nil"/>
              <w:bottom w:val="single" w:sz="4" w:space="0" w:color="000000"/>
              <w:right w:val="single" w:sz="4" w:space="0" w:color="000000"/>
            </w:tcBorders>
            <w:shd w:val="clear" w:color="auto" w:fill="auto"/>
            <w:vAlign w:val="center"/>
            <w:hideMark/>
          </w:tcPr>
          <w:p w14:paraId="7E0454E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Refex Industries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73978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960F2C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BA2756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10</w:t>
            </w:r>
          </w:p>
        </w:tc>
        <w:tc>
          <w:tcPr>
            <w:tcW w:w="3544" w:type="dxa"/>
            <w:tcBorders>
              <w:top w:val="nil"/>
              <w:left w:val="nil"/>
              <w:bottom w:val="single" w:sz="4" w:space="0" w:color="000000"/>
              <w:right w:val="single" w:sz="4" w:space="0" w:color="000000"/>
            </w:tcBorders>
            <w:shd w:val="clear" w:color="auto" w:fill="auto"/>
            <w:vAlign w:val="center"/>
            <w:hideMark/>
          </w:tcPr>
          <w:p w14:paraId="427EDD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BTG &amp; it's Auxiliaries of 3 Units</w:t>
            </w:r>
          </w:p>
        </w:tc>
        <w:tc>
          <w:tcPr>
            <w:tcW w:w="3402" w:type="dxa"/>
            <w:tcBorders>
              <w:top w:val="nil"/>
              <w:left w:val="nil"/>
              <w:bottom w:val="single" w:sz="4" w:space="0" w:color="000000"/>
              <w:right w:val="single" w:sz="4" w:space="0" w:color="000000"/>
            </w:tcBorders>
            <w:shd w:val="clear" w:color="auto" w:fill="auto"/>
            <w:vAlign w:val="center"/>
            <w:hideMark/>
          </w:tcPr>
          <w:p w14:paraId="1801F68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E5BF8B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6647742D"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4F5B0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11</w:t>
            </w:r>
          </w:p>
        </w:tc>
        <w:tc>
          <w:tcPr>
            <w:tcW w:w="3544" w:type="dxa"/>
            <w:tcBorders>
              <w:top w:val="nil"/>
              <w:left w:val="nil"/>
              <w:bottom w:val="single" w:sz="4" w:space="0" w:color="000000"/>
              <w:right w:val="single" w:sz="4" w:space="0" w:color="000000"/>
            </w:tcBorders>
            <w:shd w:val="clear" w:color="auto" w:fill="auto"/>
            <w:vAlign w:val="center"/>
            <w:hideMark/>
          </w:tcPr>
          <w:p w14:paraId="2A64942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F94903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316E0F2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3F6E4A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E40C09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12</w:t>
            </w:r>
          </w:p>
        </w:tc>
        <w:tc>
          <w:tcPr>
            <w:tcW w:w="3544" w:type="dxa"/>
            <w:tcBorders>
              <w:top w:val="nil"/>
              <w:left w:val="nil"/>
              <w:bottom w:val="single" w:sz="4" w:space="0" w:color="000000"/>
              <w:right w:val="single" w:sz="4" w:space="0" w:color="000000"/>
            </w:tcBorders>
            <w:shd w:val="clear" w:color="auto" w:fill="auto"/>
            <w:vAlign w:val="center"/>
            <w:hideMark/>
          </w:tcPr>
          <w:p w14:paraId="7529E77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C&amp;I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3A2261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5E9CE48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12ED829"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1AED8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13</w:t>
            </w:r>
          </w:p>
        </w:tc>
        <w:tc>
          <w:tcPr>
            <w:tcW w:w="3544" w:type="dxa"/>
            <w:tcBorders>
              <w:top w:val="nil"/>
              <w:left w:val="nil"/>
              <w:bottom w:val="single" w:sz="4" w:space="0" w:color="000000"/>
              <w:right w:val="single" w:sz="4" w:space="0" w:color="000000"/>
            </w:tcBorders>
            <w:shd w:val="clear" w:color="auto" w:fill="auto"/>
            <w:vAlign w:val="center"/>
            <w:hideMark/>
          </w:tcPr>
          <w:p w14:paraId="5BC4B20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Electrical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3EF47CF"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2DA294A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13F5D73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D278DE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14</w:t>
            </w:r>
          </w:p>
        </w:tc>
        <w:tc>
          <w:tcPr>
            <w:tcW w:w="3544" w:type="dxa"/>
            <w:tcBorders>
              <w:top w:val="nil"/>
              <w:left w:val="nil"/>
              <w:bottom w:val="single" w:sz="4" w:space="0" w:color="000000"/>
              <w:right w:val="single" w:sz="4" w:space="0" w:color="000000"/>
            </w:tcBorders>
            <w:shd w:val="clear" w:color="auto" w:fill="auto"/>
            <w:vAlign w:val="center"/>
            <w:hideMark/>
          </w:tcPr>
          <w:p w14:paraId="417B140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Facility Management Services</w:t>
            </w:r>
          </w:p>
        </w:tc>
        <w:tc>
          <w:tcPr>
            <w:tcW w:w="3402" w:type="dxa"/>
            <w:tcBorders>
              <w:top w:val="nil"/>
              <w:left w:val="nil"/>
              <w:bottom w:val="single" w:sz="4" w:space="0" w:color="000000"/>
              <w:right w:val="single" w:sz="4" w:space="0" w:color="000000"/>
            </w:tcBorders>
            <w:shd w:val="clear" w:color="auto" w:fill="auto"/>
            <w:vAlign w:val="center"/>
            <w:hideMark/>
          </w:tcPr>
          <w:p w14:paraId="29BB62B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4C63BE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30-09-2021</w:t>
            </w:r>
          </w:p>
        </w:tc>
      </w:tr>
      <w:tr w:rsidR="00085D4D" w:rsidRPr="001C2449" w14:paraId="5444BD60"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94DB32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15</w:t>
            </w:r>
          </w:p>
        </w:tc>
        <w:tc>
          <w:tcPr>
            <w:tcW w:w="3544" w:type="dxa"/>
            <w:tcBorders>
              <w:top w:val="nil"/>
              <w:left w:val="nil"/>
              <w:bottom w:val="single" w:sz="4" w:space="0" w:color="000000"/>
              <w:right w:val="single" w:sz="4" w:space="0" w:color="000000"/>
            </w:tcBorders>
            <w:shd w:val="clear" w:color="auto" w:fill="auto"/>
            <w:vAlign w:val="center"/>
            <w:hideMark/>
          </w:tcPr>
          <w:p w14:paraId="14DE5056" w14:textId="6C7B1F01" w:rsidR="00085D4D" w:rsidRPr="001C2449" w:rsidRDefault="00085D4D" w:rsidP="001C2449">
            <w:pPr>
              <w:spacing w:after="0" w:line="276" w:lineRule="auto"/>
              <w:jc w:val="both"/>
              <w:rPr>
                <w:rFonts w:asciiTheme="minorHAnsi" w:hAnsiTheme="minorHAnsi" w:cstheme="minorHAnsi"/>
                <w:color w:val="000000"/>
                <w:sz w:val="22"/>
                <w:szCs w:val="22"/>
              </w:rPr>
            </w:pPr>
            <w:r w:rsidRPr="001C2449">
              <w:rPr>
                <w:rFonts w:asciiTheme="minorHAnsi" w:hAnsiTheme="minorHAnsi" w:cstheme="minorHAnsi"/>
                <w:sz w:val="22"/>
                <w:szCs w:val="22"/>
              </w:rPr>
              <w:t>O&amp;M Services of PS-</w:t>
            </w:r>
            <w:r w:rsidR="009C4C28" w:rsidRPr="001C2449">
              <w:rPr>
                <w:rFonts w:asciiTheme="minorHAnsi" w:hAnsiTheme="minorHAnsi" w:cstheme="minorHAnsi"/>
                <w:sz w:val="22"/>
                <w:szCs w:val="22"/>
              </w:rPr>
              <w:t>1, Plant</w:t>
            </w:r>
            <w:r w:rsidRPr="001C2449">
              <w:rPr>
                <w:rFonts w:asciiTheme="minorHAnsi" w:hAnsiTheme="minorHAnsi" w:cstheme="minorHAnsi"/>
                <w:sz w:val="22"/>
                <w:szCs w:val="22"/>
              </w:rPr>
              <w:t xml:space="preserve"> end switchyard, pipeline and Transmission Line Electrical systems of BTG &amp; BOP (Excluding CHP &amp;</w:t>
            </w:r>
            <w:r w:rsidRPr="001C2449">
              <w:rPr>
                <w:rFonts w:asciiTheme="minorHAnsi" w:hAnsiTheme="minorHAnsi" w:cstheme="minorHAnsi"/>
                <w:sz w:val="22"/>
                <w:szCs w:val="22"/>
              </w:rPr>
              <w:br/>
              <w:t>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FBCA81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7388702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7A2476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C21E0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16</w:t>
            </w:r>
          </w:p>
        </w:tc>
        <w:tc>
          <w:tcPr>
            <w:tcW w:w="3544" w:type="dxa"/>
            <w:tcBorders>
              <w:top w:val="nil"/>
              <w:left w:val="nil"/>
              <w:bottom w:val="single" w:sz="4" w:space="0" w:color="000000"/>
              <w:right w:val="single" w:sz="4" w:space="0" w:color="000000"/>
            </w:tcBorders>
            <w:shd w:val="clear" w:color="auto" w:fill="auto"/>
            <w:vAlign w:val="center"/>
            <w:hideMark/>
          </w:tcPr>
          <w:p w14:paraId="6ABE776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Private Railway Siding</w:t>
            </w:r>
          </w:p>
        </w:tc>
        <w:tc>
          <w:tcPr>
            <w:tcW w:w="3402" w:type="dxa"/>
            <w:tcBorders>
              <w:top w:val="nil"/>
              <w:left w:val="nil"/>
              <w:bottom w:val="single" w:sz="4" w:space="0" w:color="000000"/>
              <w:right w:val="single" w:sz="4" w:space="0" w:color="000000"/>
            </w:tcBorders>
            <w:shd w:val="clear" w:color="auto" w:fill="auto"/>
            <w:vAlign w:val="center"/>
            <w:hideMark/>
          </w:tcPr>
          <w:p w14:paraId="27F88BB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51462F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2159627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3D9E9D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17</w:t>
            </w:r>
          </w:p>
        </w:tc>
        <w:tc>
          <w:tcPr>
            <w:tcW w:w="3544" w:type="dxa"/>
            <w:tcBorders>
              <w:top w:val="nil"/>
              <w:left w:val="nil"/>
              <w:bottom w:val="single" w:sz="4" w:space="0" w:color="000000"/>
              <w:right w:val="single" w:sz="4" w:space="0" w:color="000000"/>
            </w:tcBorders>
            <w:shd w:val="clear" w:color="auto" w:fill="auto"/>
            <w:vAlign w:val="center"/>
            <w:hideMark/>
          </w:tcPr>
          <w:p w14:paraId="39EBCBF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of 400kV Double Circuit Line (Water)</w:t>
            </w:r>
          </w:p>
        </w:tc>
        <w:tc>
          <w:tcPr>
            <w:tcW w:w="3402" w:type="dxa"/>
            <w:tcBorders>
              <w:top w:val="nil"/>
              <w:left w:val="nil"/>
              <w:bottom w:val="single" w:sz="4" w:space="0" w:color="000000"/>
              <w:right w:val="single" w:sz="4" w:space="0" w:color="000000"/>
            </w:tcBorders>
            <w:shd w:val="clear" w:color="auto" w:fill="auto"/>
            <w:vAlign w:val="center"/>
            <w:hideMark/>
          </w:tcPr>
          <w:p w14:paraId="25FCC92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DBDB1C2"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68F5D06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22C31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18</w:t>
            </w:r>
          </w:p>
        </w:tc>
        <w:tc>
          <w:tcPr>
            <w:tcW w:w="3544" w:type="dxa"/>
            <w:tcBorders>
              <w:top w:val="nil"/>
              <w:left w:val="nil"/>
              <w:bottom w:val="single" w:sz="4" w:space="0" w:color="000000"/>
              <w:right w:val="single" w:sz="4" w:space="0" w:color="000000"/>
            </w:tcBorders>
            <w:shd w:val="clear" w:color="auto" w:fill="auto"/>
            <w:vAlign w:val="center"/>
            <w:hideMark/>
          </w:tcPr>
          <w:p w14:paraId="39A3707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Fly Ash</w:t>
            </w:r>
          </w:p>
        </w:tc>
        <w:tc>
          <w:tcPr>
            <w:tcW w:w="3402" w:type="dxa"/>
            <w:tcBorders>
              <w:top w:val="nil"/>
              <w:left w:val="nil"/>
              <w:bottom w:val="single" w:sz="4" w:space="0" w:color="000000"/>
              <w:right w:val="single" w:sz="4" w:space="0" w:color="000000"/>
            </w:tcBorders>
            <w:shd w:val="clear" w:color="auto" w:fill="auto"/>
            <w:vAlign w:val="center"/>
            <w:hideMark/>
          </w:tcPr>
          <w:p w14:paraId="4E1DA1A6"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Ramky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1CF4E2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51F8EA47"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49265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19</w:t>
            </w:r>
          </w:p>
        </w:tc>
        <w:tc>
          <w:tcPr>
            <w:tcW w:w="3544" w:type="dxa"/>
            <w:tcBorders>
              <w:top w:val="nil"/>
              <w:left w:val="nil"/>
              <w:bottom w:val="single" w:sz="4" w:space="0" w:color="000000"/>
              <w:right w:val="single" w:sz="4" w:space="0" w:color="000000"/>
            </w:tcBorders>
            <w:shd w:val="clear" w:color="auto" w:fill="auto"/>
            <w:vAlign w:val="center"/>
            <w:hideMark/>
          </w:tcPr>
          <w:p w14:paraId="465165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Pond Ash</w:t>
            </w:r>
          </w:p>
        </w:tc>
        <w:tc>
          <w:tcPr>
            <w:tcW w:w="3402" w:type="dxa"/>
            <w:tcBorders>
              <w:top w:val="nil"/>
              <w:left w:val="nil"/>
              <w:bottom w:val="single" w:sz="4" w:space="0" w:color="000000"/>
              <w:right w:val="single" w:sz="4" w:space="0" w:color="000000"/>
            </w:tcBorders>
            <w:shd w:val="clear" w:color="auto" w:fill="auto"/>
            <w:vAlign w:val="center"/>
            <w:hideMark/>
          </w:tcPr>
          <w:p w14:paraId="3BB27D3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Ramky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9796A8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03827F1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407DD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20</w:t>
            </w:r>
          </w:p>
        </w:tc>
        <w:tc>
          <w:tcPr>
            <w:tcW w:w="3544" w:type="dxa"/>
            <w:tcBorders>
              <w:top w:val="nil"/>
              <w:left w:val="nil"/>
              <w:bottom w:val="single" w:sz="4" w:space="0" w:color="000000"/>
              <w:right w:val="single" w:sz="4" w:space="0" w:color="000000"/>
            </w:tcBorders>
            <w:shd w:val="clear" w:color="auto" w:fill="auto"/>
            <w:vAlign w:val="center"/>
            <w:hideMark/>
          </w:tcPr>
          <w:p w14:paraId="26283EA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Post Project Environmental Monitoring Studies</w:t>
            </w:r>
          </w:p>
        </w:tc>
        <w:tc>
          <w:tcPr>
            <w:tcW w:w="3402" w:type="dxa"/>
            <w:tcBorders>
              <w:top w:val="nil"/>
              <w:left w:val="nil"/>
              <w:bottom w:val="single" w:sz="4" w:space="0" w:color="000000"/>
              <w:right w:val="single" w:sz="4" w:space="0" w:color="000000"/>
            </w:tcBorders>
            <w:shd w:val="clear" w:color="auto" w:fill="auto"/>
            <w:vAlign w:val="center"/>
            <w:hideMark/>
          </w:tcPr>
          <w:p w14:paraId="70F76FB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Vimta Labs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5F84C4E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31-03-2021</w:t>
            </w:r>
          </w:p>
        </w:tc>
      </w:tr>
      <w:tr w:rsidR="00085D4D" w:rsidRPr="001C2449" w14:paraId="053FAB72"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52D03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21</w:t>
            </w:r>
          </w:p>
        </w:tc>
        <w:tc>
          <w:tcPr>
            <w:tcW w:w="3544" w:type="dxa"/>
            <w:tcBorders>
              <w:top w:val="nil"/>
              <w:left w:val="nil"/>
              <w:bottom w:val="single" w:sz="4" w:space="0" w:color="000000"/>
              <w:right w:val="single" w:sz="4" w:space="0" w:color="000000"/>
            </w:tcBorders>
            <w:shd w:val="clear" w:color="auto" w:fill="auto"/>
            <w:vAlign w:val="center"/>
            <w:hideMark/>
          </w:tcPr>
          <w:p w14:paraId="440B1B5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Round the clock Security Services for Open Material Store Yard Area Inside Plant</w:t>
            </w:r>
          </w:p>
        </w:tc>
        <w:tc>
          <w:tcPr>
            <w:tcW w:w="3402" w:type="dxa"/>
            <w:tcBorders>
              <w:top w:val="nil"/>
              <w:left w:val="nil"/>
              <w:bottom w:val="single" w:sz="4" w:space="0" w:color="000000"/>
              <w:right w:val="single" w:sz="4" w:space="0" w:color="000000"/>
            </w:tcBorders>
            <w:shd w:val="clear" w:color="auto" w:fill="auto"/>
            <w:vAlign w:val="center"/>
            <w:hideMark/>
          </w:tcPr>
          <w:p w14:paraId="79256D8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Megha Security Services</w:t>
            </w:r>
          </w:p>
        </w:tc>
        <w:tc>
          <w:tcPr>
            <w:tcW w:w="1843" w:type="dxa"/>
            <w:tcBorders>
              <w:top w:val="nil"/>
              <w:left w:val="nil"/>
              <w:bottom w:val="single" w:sz="4" w:space="0" w:color="000000"/>
              <w:right w:val="single" w:sz="4" w:space="0" w:color="000000"/>
            </w:tcBorders>
            <w:shd w:val="clear" w:color="auto" w:fill="auto"/>
            <w:noWrap/>
            <w:vAlign w:val="center"/>
            <w:hideMark/>
          </w:tcPr>
          <w:p w14:paraId="2BE82E2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bl>
    <w:p w14:paraId="76A0F201" w14:textId="77777777" w:rsidR="00085D4D" w:rsidRPr="001C2449" w:rsidRDefault="00085D4D" w:rsidP="00496100">
      <w:pPr>
        <w:autoSpaceDE w:val="0"/>
        <w:autoSpaceDN w:val="0"/>
        <w:adjustRightInd w:val="0"/>
        <w:spacing w:before="240" w:after="240" w:line="360" w:lineRule="auto"/>
        <w:ind w:left="142" w:right="-23"/>
        <w:jc w:val="both"/>
        <w:rPr>
          <w:rFonts w:ascii="Arial" w:eastAsia="TTFCt00" w:hAnsi="Arial" w:cs="Arial"/>
          <w:b/>
          <w:i/>
          <w:sz w:val="22"/>
          <w:szCs w:val="22"/>
        </w:rPr>
      </w:pPr>
      <w:r w:rsidRPr="001C2449">
        <w:rPr>
          <w:rFonts w:ascii="Arial" w:eastAsia="TTFCt00" w:hAnsi="Arial" w:cs="Arial"/>
          <w:b/>
          <w:i/>
          <w:sz w:val="22"/>
          <w:szCs w:val="22"/>
        </w:rPr>
        <w:t>All these contracts have been expired already and there is no latest information on whether these are renewed or not has been provided to us by the company.</w:t>
      </w:r>
    </w:p>
    <w:p w14:paraId="2860B12F" w14:textId="77777777" w:rsidR="00C14BB7" w:rsidRDefault="00C14BB7" w:rsidP="00B31326">
      <w:pPr>
        <w:pStyle w:val="ListParagraph"/>
        <w:spacing w:line="360" w:lineRule="auto"/>
        <w:ind w:left="360"/>
        <w:jc w:val="both"/>
        <w:rPr>
          <w:rFonts w:ascii="Arial" w:hAnsi="Arial" w:cs="Arial"/>
          <w:sz w:val="22"/>
          <w:szCs w:val="22"/>
          <w:highlight w:val="yellow"/>
        </w:rPr>
      </w:pPr>
    </w:p>
    <w:p w14:paraId="71E7784D" w14:textId="77777777" w:rsidR="00476CBA" w:rsidRDefault="00476CBA">
      <w:pPr>
        <w:rPr>
          <w:rFonts w:ascii="Arial" w:hAnsi="Arial" w:cs="Arial"/>
          <w:sz w:val="22"/>
          <w:szCs w:val="22"/>
          <w:highlight w:val="yellow"/>
        </w:rPr>
      </w:pPr>
      <w:r>
        <w:rPr>
          <w:rFonts w:ascii="Arial" w:hAnsi="Arial" w:cs="Arial"/>
          <w:sz w:val="22"/>
          <w:szCs w:val="22"/>
          <w:highlight w:val="yellow"/>
        </w:rP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806981" w:rsidRPr="00C14BB7" w14:paraId="1E252DEA" w14:textId="77777777" w:rsidTr="001C2449">
        <w:trPr>
          <w:trHeight w:val="558"/>
        </w:trPr>
        <w:tc>
          <w:tcPr>
            <w:tcW w:w="801"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D</w:t>
            </w:r>
          </w:p>
        </w:tc>
        <w:tc>
          <w:tcPr>
            <w:tcW w:w="4199"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6C44B0E4" w14:textId="77777777" w:rsidR="00BA5D42" w:rsidRPr="00BA5D42" w:rsidRDefault="00E07E55">
      <w:pPr>
        <w:pStyle w:val="ListParagraph"/>
        <w:numPr>
          <w:ilvl w:val="0"/>
          <w:numId w:val="23"/>
        </w:numPr>
        <w:autoSpaceDE w:val="0"/>
        <w:autoSpaceDN w:val="0"/>
        <w:adjustRightInd w:val="0"/>
        <w:spacing w:line="360" w:lineRule="auto"/>
        <w:ind w:left="142" w:right="-23" w:hanging="426"/>
        <w:jc w:val="both"/>
        <w:rPr>
          <w:rFonts w:ascii="Arial" w:hAnsi="Arial" w:cs="Arial"/>
          <w:b/>
          <w:bCs/>
          <w:sz w:val="22"/>
          <w:szCs w:val="22"/>
          <w:lang w:eastAsia="en-IN"/>
        </w:rPr>
      </w:pPr>
      <w:r w:rsidRPr="00E07E55">
        <w:rPr>
          <w:rFonts w:ascii="Arial" w:hAnsi="Arial" w:cs="Arial"/>
          <w:b/>
          <w:bCs/>
          <w:sz w:val="22"/>
          <w:szCs w:val="22"/>
          <w:lang w:eastAsia="en-IN"/>
        </w:rPr>
        <w:t xml:space="preserve">INTRODUCTION: </w:t>
      </w:r>
      <w:r w:rsidR="00E11206" w:rsidRPr="00E07E55">
        <w:rPr>
          <w:rFonts w:ascii="Arial" w:hAnsi="Arial" w:cs="Arial"/>
          <w:sz w:val="22"/>
          <w:szCs w:val="22"/>
          <w:lang w:eastAsia="en-IN"/>
        </w:rPr>
        <w:t xml:space="preserve">Indian economy is continuously moving on a higher trajectory since last 2 decades. In last 10 years India has continuously maintained GDP growth rate in the range of 5.5% to 8%. </w:t>
      </w:r>
      <w:r w:rsidR="00FF2F19" w:rsidRPr="00E07E55">
        <w:rPr>
          <w:rFonts w:ascii="Arial" w:hAnsi="Arial" w:cs="Arial"/>
          <w:sz w:val="22"/>
          <w:szCs w:val="22"/>
          <w:lang w:eastAsia="en-IN"/>
        </w:rPr>
        <w:t xml:space="preserve">Post Covid Recovery resulting </w:t>
      </w:r>
      <w:r w:rsidR="00E11206" w:rsidRPr="00E07E55">
        <w:rPr>
          <w:rFonts w:ascii="Arial" w:hAnsi="Arial" w:cs="Arial"/>
          <w:sz w:val="22"/>
          <w:szCs w:val="22"/>
          <w:lang w:eastAsia="en-IN"/>
        </w:rPr>
        <w:t xml:space="preserve">Gross Domestic Product GDP </w:t>
      </w:r>
      <w:r w:rsidR="00FF2F19" w:rsidRPr="00E07E55">
        <w:rPr>
          <w:rFonts w:ascii="Arial" w:hAnsi="Arial" w:cs="Arial"/>
          <w:sz w:val="22"/>
          <w:szCs w:val="22"/>
          <w:lang w:eastAsia="en-IN"/>
        </w:rPr>
        <w:t xml:space="preserve">growth rate </w:t>
      </w:r>
      <w:r w:rsidR="00872CAE" w:rsidRPr="00E07E55">
        <w:rPr>
          <w:rFonts w:ascii="Arial" w:hAnsi="Arial" w:cs="Arial"/>
          <w:sz w:val="22"/>
          <w:szCs w:val="22"/>
          <w:lang w:eastAsia="en-IN"/>
        </w:rPr>
        <w:t xml:space="preserve">for </w:t>
      </w:r>
      <w:r>
        <w:rPr>
          <w:rFonts w:ascii="Arial" w:hAnsi="Arial" w:cs="Arial"/>
          <w:sz w:val="22"/>
          <w:szCs w:val="22"/>
          <w:lang w:eastAsia="en-IN"/>
        </w:rPr>
        <w:t>year</w:t>
      </w:r>
      <w:r w:rsidR="00872CAE" w:rsidRPr="00E07E55">
        <w:rPr>
          <w:rFonts w:ascii="Arial" w:hAnsi="Arial" w:cs="Arial"/>
          <w:sz w:val="22"/>
          <w:szCs w:val="22"/>
          <w:lang w:eastAsia="en-IN"/>
        </w:rPr>
        <w:t xml:space="preserve"> 202</w:t>
      </w:r>
      <w:r>
        <w:rPr>
          <w:rFonts w:ascii="Arial" w:hAnsi="Arial" w:cs="Arial"/>
          <w:sz w:val="22"/>
          <w:szCs w:val="22"/>
          <w:lang w:eastAsia="en-IN"/>
        </w:rPr>
        <w:t>1</w:t>
      </w:r>
      <w:r w:rsidR="00E11206" w:rsidRPr="00E07E55">
        <w:rPr>
          <w:rFonts w:ascii="Arial" w:hAnsi="Arial" w:cs="Arial"/>
          <w:sz w:val="22"/>
          <w:szCs w:val="22"/>
          <w:lang w:eastAsia="en-IN"/>
        </w:rPr>
        <w:t xml:space="preserve"> is</w:t>
      </w:r>
      <w:r w:rsidR="00872CAE" w:rsidRPr="00E07E55">
        <w:rPr>
          <w:rFonts w:ascii="Arial" w:hAnsi="Arial" w:cs="Arial"/>
          <w:sz w:val="22"/>
          <w:szCs w:val="22"/>
          <w:lang w:eastAsia="en-IN"/>
        </w:rPr>
        <w:t xml:space="preserve"> </w:t>
      </w:r>
      <w:r>
        <w:rPr>
          <w:rFonts w:ascii="Arial" w:hAnsi="Arial" w:cs="Arial"/>
          <w:sz w:val="22"/>
          <w:szCs w:val="22"/>
          <w:lang w:eastAsia="en-IN"/>
        </w:rPr>
        <w:t>8.7</w:t>
      </w:r>
      <w:r w:rsidR="00872CAE" w:rsidRPr="00E07E55">
        <w:rPr>
          <w:rFonts w:ascii="Arial" w:hAnsi="Arial" w:cs="Arial"/>
          <w:sz w:val="22"/>
          <w:szCs w:val="22"/>
          <w:lang w:eastAsia="en-IN"/>
        </w:rPr>
        <w:t xml:space="preserve">%. Due to </w:t>
      </w:r>
      <w:r w:rsidR="00494F1E" w:rsidRPr="00E07E55">
        <w:rPr>
          <w:rFonts w:ascii="Arial" w:hAnsi="Arial" w:cs="Arial"/>
          <w:sz w:val="22"/>
          <w:szCs w:val="22"/>
          <w:lang w:eastAsia="en-IN"/>
        </w:rPr>
        <w:t xml:space="preserve">adverse impact of </w:t>
      </w:r>
      <w:r w:rsidR="00586F47" w:rsidRPr="00E07E55">
        <w:rPr>
          <w:rFonts w:ascii="Arial" w:hAnsi="Arial" w:cs="Arial"/>
          <w:sz w:val="22"/>
          <w:szCs w:val="22"/>
          <w:lang w:eastAsia="en-IN"/>
        </w:rPr>
        <w:t>Covid pandemic GDP growth rate in 2020 was negative</w:t>
      </w:r>
      <w:r w:rsidR="00567E63" w:rsidRPr="00E07E55">
        <w:rPr>
          <w:rFonts w:ascii="Arial" w:hAnsi="Arial" w:cs="Arial"/>
          <w:sz w:val="22"/>
          <w:szCs w:val="22"/>
          <w:lang w:eastAsia="en-IN"/>
        </w:rPr>
        <w:t xml:space="preserve"> </w:t>
      </w:r>
      <w:r w:rsidR="00586F47" w:rsidRPr="00E07E55">
        <w:rPr>
          <w:rFonts w:ascii="Arial" w:hAnsi="Arial" w:cs="Arial"/>
          <w:sz w:val="22"/>
          <w:szCs w:val="22"/>
          <w:lang w:eastAsia="en-IN"/>
        </w:rPr>
        <w:t>(-6</w:t>
      </w:r>
      <w:r>
        <w:rPr>
          <w:rFonts w:ascii="Arial" w:hAnsi="Arial" w:cs="Arial"/>
          <w:sz w:val="22"/>
          <w:szCs w:val="22"/>
          <w:lang w:eastAsia="en-IN"/>
        </w:rPr>
        <w:t>.60</w:t>
      </w:r>
      <w:r w:rsidR="00586F47" w:rsidRPr="00E07E55">
        <w:rPr>
          <w:rFonts w:ascii="Arial" w:hAnsi="Arial" w:cs="Arial"/>
          <w:sz w:val="22"/>
          <w:szCs w:val="22"/>
          <w:lang w:eastAsia="en-IN"/>
        </w:rPr>
        <w:t>%) while average of last two decades is still shows a number of 5.88%</w:t>
      </w:r>
      <w:r w:rsidR="00494F1E" w:rsidRPr="00E07E55">
        <w:rPr>
          <w:rFonts w:ascii="Arial" w:hAnsi="Arial" w:cs="Arial"/>
          <w:sz w:val="22"/>
          <w:szCs w:val="22"/>
          <w:lang w:eastAsia="en-IN"/>
        </w:rPr>
        <w:t>.</w:t>
      </w:r>
    </w:p>
    <w:p w14:paraId="19803AD4" w14:textId="114E9B7A" w:rsidR="001C2449" w:rsidRDefault="00567E63"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8FB95BF" w14:textId="675DA790" w:rsidR="00BA5D42" w:rsidRDefault="008B6E42"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8B6E42">
        <w:rPr>
          <w:rFonts w:ascii="Arial" w:hAnsi="Arial" w:cs="Arial"/>
          <w:sz w:val="22"/>
          <w:szCs w:val="22"/>
          <w:lang w:eastAsia="en-IN"/>
        </w:rPr>
        <w:t xml:space="preserve"> Electricity demand in the country has increased rapidly and is expected to rise further in the years to come. In order to meet the increasing demand for electricity in the country, massive addition to the installed generating capacity is required.</w:t>
      </w:r>
      <w:r>
        <w:rPr>
          <w:rFonts w:ascii="Arial" w:hAnsi="Arial" w:cs="Arial"/>
          <w:sz w:val="22"/>
          <w:szCs w:val="22"/>
          <w:lang w:eastAsia="en-IN"/>
        </w:rPr>
        <w:t xml:space="preserve"> </w:t>
      </w:r>
      <w:r w:rsidRPr="008B6E42">
        <w:rPr>
          <w:rFonts w:ascii="Arial" w:hAnsi="Arial" w:cs="Arial"/>
          <w:sz w:val="22"/>
          <w:szCs w:val="22"/>
          <w:lang w:eastAsia="en-IN"/>
        </w:rPr>
        <w:t>India ranked sixth in the list of countries to make significant investments in clean energy at US$ 90 billion. India is the only country among the G20 nations that is on track to achieve the targets under the Paris Agreement.</w:t>
      </w:r>
    </w:p>
    <w:p w14:paraId="3E5E88C9" w14:textId="69B958A0" w:rsidR="00BA5D42" w:rsidRPr="00D37249" w:rsidRDefault="008B6E42" w:rsidP="00D37249">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8B6E42">
        <w:rPr>
          <w:rFonts w:ascii="Arial" w:hAnsi="Arial" w:cs="Arial"/>
          <w:sz w:val="22"/>
          <w:szCs w:val="22"/>
          <w:lang w:val="en-IN" w:eastAsia="en-IN"/>
        </w:rPr>
        <w:t>Indian power sector is undergoing a significant change that has redefined the industry outlook. Sustained economic growth continues to drive electricity demand in India. The Government of India’s focus on attaining ‘Power for all’ has accelerated capacity addition in the country</w:t>
      </w:r>
      <w:r w:rsidR="00BA5D42" w:rsidRPr="00BA5D42">
        <w:rPr>
          <w:rFonts w:ascii="Arial" w:hAnsi="Arial" w:cs="Arial"/>
          <w:sz w:val="22"/>
          <w:szCs w:val="22"/>
          <w:lang w:val="en-IN" w:eastAsia="en-IN"/>
        </w:rPr>
        <w:t>.</w:t>
      </w:r>
      <w:r w:rsidR="00D37249">
        <w:rPr>
          <w:rFonts w:ascii="Arial" w:hAnsi="Arial" w:cs="Arial"/>
          <w:sz w:val="22"/>
          <w:szCs w:val="22"/>
          <w:lang w:val="en-IN" w:eastAsia="en-IN"/>
        </w:rPr>
        <w:t xml:space="preserve"> </w:t>
      </w:r>
      <w:r w:rsidR="00BA5D42" w:rsidRPr="00D37249">
        <w:rPr>
          <w:rFonts w:ascii="Arial" w:hAnsi="Arial" w:cs="Arial"/>
          <w:sz w:val="22"/>
          <w:szCs w:val="22"/>
          <w:lang w:val="en-IN" w:eastAsia="en-IN"/>
        </w:rPr>
        <w:t>India was ranked fourth in wind power, fifth in solar power and fourth in renewable power installed capacity, as of 2020. India is the only country among the G20 nations that is on track to achieve the targets under the Paris Agreement.</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7B6CFC19" w14:textId="2B24AB4B" w:rsidR="00C04A79" w:rsidRPr="00C04A79" w:rsidRDefault="00BA5D42">
      <w:pPr>
        <w:pStyle w:val="ListParagraph"/>
        <w:numPr>
          <w:ilvl w:val="0"/>
          <w:numId w:val="23"/>
        </w:numPr>
        <w:autoSpaceDE w:val="0"/>
        <w:autoSpaceDN w:val="0"/>
        <w:adjustRightInd w:val="0"/>
        <w:spacing w:line="360" w:lineRule="auto"/>
        <w:ind w:left="142" w:right="-23" w:hanging="426"/>
        <w:jc w:val="both"/>
        <w:rPr>
          <w:rFonts w:ascii="Arial" w:hAnsi="Arial" w:cs="Arial"/>
          <w:sz w:val="22"/>
          <w:szCs w:val="22"/>
          <w:lang w:val="en-IN" w:eastAsia="en-IN"/>
        </w:rPr>
      </w:pPr>
      <w:r w:rsidRPr="00BA5D42">
        <w:rPr>
          <w:rFonts w:ascii="Arial" w:hAnsi="Arial" w:cs="Arial"/>
          <w:b/>
          <w:bCs/>
          <w:sz w:val="22"/>
          <w:szCs w:val="22"/>
          <w:lang w:val="en-IN" w:eastAsia="en-IN"/>
        </w:rPr>
        <w:t>MARKET SIZE</w:t>
      </w:r>
      <w:r>
        <w:rPr>
          <w:rFonts w:ascii="Arial" w:hAnsi="Arial" w:cs="Arial"/>
          <w:b/>
          <w:bCs/>
          <w:sz w:val="22"/>
          <w:szCs w:val="22"/>
          <w:lang w:val="en-IN" w:eastAsia="en-IN"/>
        </w:rPr>
        <w:t xml:space="preserve">: </w:t>
      </w:r>
      <w:r w:rsidRPr="00C04A79">
        <w:rPr>
          <w:rFonts w:ascii="Arial" w:hAnsi="Arial" w:cs="Arial"/>
          <w:sz w:val="22"/>
          <w:szCs w:val="22"/>
          <w:lang w:val="en-IN" w:eastAsia="en-IN"/>
        </w:rPr>
        <w:t xml:space="preserve">India is the third-largest producer and consumer of electricity worldwide, with an installed power capacity of 408.71 GW </w:t>
      </w:r>
      <w:r w:rsidR="00C04A79" w:rsidRPr="00C04A79">
        <w:rPr>
          <w:rFonts w:ascii="Arial" w:hAnsi="Arial" w:cs="Arial"/>
          <w:sz w:val="22"/>
          <w:szCs w:val="22"/>
          <w:lang w:val="en-IN" w:eastAsia="en-IN"/>
        </w:rPr>
        <w:t>of which 39.7 percent was generated from renewable sources</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as of October 31, 2022.</w:t>
      </w:r>
      <w:r w:rsidR="00C04A79" w:rsidRPr="00C04A79">
        <w:rPr>
          <w:rFonts w:ascii="Arial" w:hAnsi="Arial" w:cs="Arial"/>
          <w:sz w:val="22"/>
          <w:szCs w:val="22"/>
          <w:lang w:val="en-IN" w:eastAsia="en-IN"/>
        </w:rPr>
        <w:t xml:space="preserve"> Total installed generation capacity of 384GW transformed country from a power deficit to a power surplus country. India is well on its way to achieving and surpassing its nationally determined contribution (NDC) target which was 40% capacity by non-fossil-fuel sources by 2030.</w:t>
      </w:r>
    </w:p>
    <w:p w14:paraId="4073F3ED" w14:textId="727AC2C4" w:rsidR="00BA5D42" w:rsidRPr="00BA5D42" w:rsidRDefault="00BA5D42" w:rsidP="00BA5D42">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t>As of October 31, 2022, India’s installed renewable energy capacity (including hydro) stood at 165.94 GW. Solar energy is estimated to contribute 61.62 GW, followed by 41.84 GW from wind power, 10.70 GW from biomass, 4.92 GW from small hydropower, and 46.85 GW from hydropower.</w:t>
      </w:r>
      <w:r w:rsidR="00C04A79">
        <w:rPr>
          <w:rFonts w:ascii="Arial" w:hAnsi="Arial" w:cs="Arial"/>
          <w:sz w:val="22"/>
          <w:szCs w:val="22"/>
          <w:lang w:val="en-IN" w:eastAsia="en-IN"/>
        </w:rPr>
        <w:t xml:space="preserve"> </w:t>
      </w:r>
      <w:r w:rsidRPr="00BA5D42">
        <w:rPr>
          <w:rFonts w:ascii="Arial" w:hAnsi="Arial" w:cs="Arial"/>
          <w:sz w:val="22"/>
          <w:szCs w:val="22"/>
          <w:lang w:val="en-IN" w:eastAsia="en-IN"/>
        </w:rPr>
        <w:t>The non-hydro renewable energy capacity addition stood at 4.2 GW for the first three months of FY23 against 2.6 GW for the first three months of FY22.</w:t>
      </w:r>
    </w:p>
    <w:p w14:paraId="52D783BE" w14:textId="77777777" w:rsidR="00C04A79" w:rsidRDefault="00BA5D42" w:rsidP="00C04A79">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lastRenderedPageBreak/>
        <w:t>With electricity generation (including renewable sources) of 846.18 BU in India between April-September 2022, the country witnessed a growth of 10.67% YoY. According to data from the Ministry of Power, India's power consumption increased 1.64% YoY in October 2022 to 114.64 BU.</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The peak power demand in the country stood at 210.79 GW on June 9, 2022.</w:t>
      </w:r>
      <w:r w:rsidR="00C04A79" w:rsidRPr="00C04A79">
        <w:rPr>
          <w:rFonts w:ascii="Arial" w:hAnsi="Arial" w:cs="Arial"/>
          <w:sz w:val="22"/>
          <w:szCs w:val="22"/>
          <w:lang w:val="en-IN" w:eastAsia="en-IN"/>
        </w:rPr>
        <w:t xml:space="preserve"> </w:t>
      </w:r>
      <w:r w:rsidRPr="00C04A79">
        <w:rPr>
          <w:rFonts w:ascii="Arial" w:hAnsi="Arial" w:cs="Arial"/>
          <w:sz w:val="22"/>
          <w:szCs w:val="22"/>
          <w:lang w:val="en-IN" w:eastAsia="en-IN"/>
        </w:rPr>
        <w:t>All India actual PLF of thermal power plants stood at 68.24% in June 2022, compared with 67.92% in May 2022.</w:t>
      </w:r>
    </w:p>
    <w:p w14:paraId="53F7D854" w14:textId="38CC3423" w:rsidR="00CA3651" w:rsidRDefault="00C04A79" w:rsidP="00CA3651">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C04A79">
        <w:rPr>
          <w:rFonts w:ascii="Arial" w:hAnsi="Arial" w:cs="Arial"/>
          <w:sz w:val="22"/>
          <w:szCs w:val="22"/>
          <w:lang w:val="en-IN" w:eastAsia="en-IN"/>
        </w:rPr>
        <w:t>Conventional power generation capacity to be commissioned by 2024-25 is at various stages of construction in the country which includes Thermal 36,765 MW, Hydro 10,164.50 MW and Nuclear 9,900 MW. The private sector in the power industry in India generates 49.4% of the country’s thermal power, whereas States and the Centre generate 24.6% and 26.0%, respectively.</w:t>
      </w:r>
    </w:p>
    <w:p w14:paraId="71A2E601" w14:textId="0CF8FF08" w:rsidR="00CA3651" w:rsidRPr="00CA3651" w:rsidRDefault="00CA3651" w:rsidP="00CA3651">
      <w:pPr>
        <w:pStyle w:val="ListParagraph"/>
        <w:autoSpaceDE w:val="0"/>
        <w:autoSpaceDN w:val="0"/>
        <w:adjustRightInd w:val="0"/>
        <w:spacing w:before="240" w:after="0" w:line="360" w:lineRule="auto"/>
        <w:ind w:left="142" w:right="-23"/>
        <w:jc w:val="both"/>
        <w:rPr>
          <w:rFonts w:ascii="Arial" w:hAnsi="Arial" w:cs="Arial"/>
          <w:sz w:val="22"/>
          <w:szCs w:val="22"/>
          <w:lang w:val="en-IN" w:eastAsia="en-IN"/>
        </w:rPr>
      </w:pPr>
      <w:r w:rsidRPr="00CA3651">
        <w:rPr>
          <w:rFonts w:ascii="Arial" w:hAnsi="Arial" w:cs="Arial"/>
          <w:sz w:val="22"/>
          <w:szCs w:val="22"/>
          <w:lang w:val="en-IN" w:eastAsia="en-IN"/>
        </w:rPr>
        <w:t>As of May 2022, India has a total Thermal installed capacity of 236.1 GW of which 58.6% of the thermal power is obtained from coal and the rest from Lignite, Diesel, and Gas. About 80525 MT of biomass has been co-fired in 35 Thermal power plants in the country with a cumulative capacity of 55335 MW till 24th July 2022.</w:t>
      </w:r>
      <w:r>
        <w:rPr>
          <w:rFonts w:ascii="Arial" w:hAnsi="Arial" w:cs="Arial"/>
          <w:sz w:val="22"/>
          <w:szCs w:val="22"/>
          <w:lang w:val="en-IN" w:eastAsia="en-IN"/>
        </w:rPr>
        <w:t xml:space="preserve"> </w:t>
      </w:r>
      <w:r w:rsidRPr="00CA3651">
        <w:rPr>
          <w:rFonts w:ascii="Arial" w:hAnsi="Arial" w:cs="Arial"/>
          <w:sz w:val="22"/>
          <w:szCs w:val="22"/>
          <w:lang w:val="en-IN" w:eastAsia="en-IN"/>
        </w:rPr>
        <w:t xml:space="preserve">While 14 out of these plants belong to NTPC, there are 21 power plants from the State and Private sector, thus, quadrupling the number of plants within </w:t>
      </w:r>
      <w:r w:rsidR="00FC3770" w:rsidRPr="00CA3651">
        <w:rPr>
          <w:rFonts w:ascii="Arial" w:hAnsi="Arial" w:cs="Arial"/>
          <w:sz w:val="22"/>
          <w:szCs w:val="22"/>
          <w:lang w:val="en-IN" w:eastAsia="en-IN"/>
        </w:rPr>
        <w:t>a</w:t>
      </w:r>
      <w:r w:rsidRPr="00CA3651">
        <w:rPr>
          <w:rFonts w:ascii="Arial" w:hAnsi="Arial" w:cs="Arial"/>
          <w:sz w:val="22"/>
          <w:szCs w:val="22"/>
          <w:lang w:val="en-IN" w:eastAsia="en-IN"/>
        </w:rPr>
        <w:t xml:space="preserve"> year.</w:t>
      </w:r>
      <w:r>
        <w:rPr>
          <w:rFonts w:ascii="Arial" w:hAnsi="Arial" w:cs="Arial"/>
          <w:sz w:val="22"/>
          <w:szCs w:val="22"/>
          <w:lang w:val="en-IN" w:eastAsia="en-IN"/>
        </w:rPr>
        <w:t xml:space="preserve"> </w:t>
      </w:r>
    </w:p>
    <w:p w14:paraId="57E2EC7E" w14:textId="77777777" w:rsidR="00852385" w:rsidRPr="00C04A79" w:rsidRDefault="00852385" w:rsidP="004C6C87">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57741934" w14:textId="0D7564D8" w:rsidR="00852385" w:rsidRPr="00D37249" w:rsidRDefault="00852385" w:rsidP="00D37249">
      <w:pPr>
        <w:pStyle w:val="ListParagraph"/>
        <w:numPr>
          <w:ilvl w:val="0"/>
          <w:numId w:val="23"/>
        </w:numPr>
        <w:spacing w:line="360" w:lineRule="auto"/>
        <w:ind w:left="142" w:hanging="426"/>
        <w:jc w:val="both"/>
        <w:rPr>
          <w:rFonts w:ascii="Arial" w:hAnsi="Arial" w:cs="Arial"/>
          <w:b/>
          <w:bCs/>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Pr="00D37249">
        <w:rPr>
          <w:rFonts w:ascii="Arial" w:hAnsi="Arial" w:cs="Arial"/>
          <w:sz w:val="22"/>
          <w:szCs w:val="22"/>
          <w:lang w:val="en-IN" w:eastAsia="en-IN"/>
        </w:rPr>
        <w:t>Some initiatives by the Government to boost the Indian power sector are as below:</w:t>
      </w:r>
    </w:p>
    <w:p w14:paraId="175AFE78" w14:textId="45C60843" w:rsidR="00852385" w:rsidRP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193D7BCC" w14:textId="104FF95B" w:rsid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Schemes such as Deen Dayal Upadhyay Gram Jyoti Yojana (DDUGJY) and Integrated Power Development Scheme (IPDS) are expected to augment electrification across the country.</w:t>
      </w:r>
    </w:p>
    <w:p w14:paraId="76F7C6D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A9465B3"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4A0E490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2114C346"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lastRenderedPageBreak/>
        <w:t>As of November 2022, over 51.62 lakh smart metres have been deployed under the National Smart Grid Mission (NSGM), with a further 61.13 lakh to be deployed.</w:t>
      </w:r>
    </w:p>
    <w:p w14:paraId="3D26C60C"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38892C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79739CA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634DB3FE"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71DD247" w14:textId="22320EB9" w:rsidR="00852385" w:rsidRPr="008B6CBE" w:rsidRDefault="008B6CBE">
      <w:pPr>
        <w:pStyle w:val="ListParagraph"/>
        <w:numPr>
          <w:ilvl w:val="0"/>
          <w:numId w:val="24"/>
        </w:numPr>
        <w:spacing w:line="360" w:lineRule="auto"/>
        <w:ind w:left="567" w:hanging="425"/>
        <w:jc w:val="both"/>
        <w:rPr>
          <w:rFonts w:ascii="Arial" w:hAnsi="Arial" w:cs="Arial"/>
          <w:sz w:val="22"/>
          <w:szCs w:val="22"/>
          <w:lang w:val="en-IN" w:eastAsia="en-IN"/>
        </w:rPr>
      </w:pPr>
      <w:r>
        <w:rPr>
          <w:rFonts w:ascii="Arial" w:hAnsi="Arial" w:cs="Arial"/>
          <w:sz w:val="22"/>
          <w:szCs w:val="22"/>
          <w:lang w:eastAsia="en-IN"/>
        </w:rPr>
        <w:t>I</w:t>
      </w:r>
      <w:r w:rsidRPr="008B6CBE">
        <w:rPr>
          <w:rFonts w:ascii="Arial" w:hAnsi="Arial" w:cs="Arial"/>
          <w:sz w:val="22"/>
          <w:szCs w:val="22"/>
          <w:lang w:eastAsia="en-IN"/>
        </w:rPr>
        <w:t>ndustries and infrastructure sectors including the power/energy efficiency sectors with in-house R&amp;D centers get a write-off in revenues and capital expenditure incurred on R&amp;D</w:t>
      </w:r>
      <w:r>
        <w:rPr>
          <w:rFonts w:ascii="Arial" w:hAnsi="Arial" w:cs="Arial"/>
          <w:sz w:val="22"/>
          <w:szCs w:val="22"/>
          <w:lang w:eastAsia="en-IN"/>
        </w:rPr>
        <w:t>.</w:t>
      </w:r>
    </w:p>
    <w:p w14:paraId="0E586AD9" w14:textId="127D1C2F" w:rsidR="00CA3651" w:rsidRDefault="00CA3651" w:rsidP="00FD2032">
      <w:pPr>
        <w:pStyle w:val="ListParagraph"/>
        <w:numPr>
          <w:ilvl w:val="0"/>
          <w:numId w:val="24"/>
        </w:numPr>
        <w:spacing w:after="0" w:line="360" w:lineRule="auto"/>
        <w:ind w:left="567" w:hanging="425"/>
        <w:jc w:val="both"/>
        <w:rPr>
          <w:rFonts w:ascii="Arial" w:hAnsi="Arial" w:cs="Arial"/>
          <w:sz w:val="22"/>
          <w:szCs w:val="22"/>
          <w:lang w:val="en-IN" w:eastAsia="en-IN"/>
        </w:rPr>
      </w:pPr>
      <w:r w:rsidRPr="00CA3651">
        <w:rPr>
          <w:rFonts w:ascii="Arial" w:hAnsi="Arial" w:cs="Arial"/>
          <w:sz w:val="22"/>
          <w:szCs w:val="22"/>
          <w:lang w:eastAsia="en-IN"/>
        </w:rPr>
        <w:t>India</w:t>
      </w:r>
      <w:r w:rsidRPr="00CA3651">
        <w:rPr>
          <w:rFonts w:ascii="Arial" w:hAnsi="Arial" w:cs="Arial"/>
          <w:sz w:val="22"/>
          <w:szCs w:val="22"/>
          <w:lang w:val="en-IN" w:eastAsia="en-IN"/>
        </w:rPr>
        <w:t xml:space="preserve"> offers additional incentives for industrial projects in certain states.</w:t>
      </w:r>
      <w:r>
        <w:rPr>
          <w:rFonts w:ascii="Arial" w:hAnsi="Arial" w:cs="Arial"/>
          <w:sz w:val="22"/>
          <w:szCs w:val="22"/>
          <w:lang w:val="en-IN" w:eastAsia="en-IN"/>
        </w:rPr>
        <w:t xml:space="preserve"> </w:t>
      </w:r>
      <w:r w:rsidRPr="00CA3651">
        <w:rPr>
          <w:rFonts w:ascii="Arial" w:hAnsi="Arial" w:cs="Arial"/>
          <w:sz w:val="22"/>
          <w:szCs w:val="22"/>
          <w:lang w:val="en-IN" w:eastAsia="en-IN"/>
        </w:rPr>
        <w:t>Incentives are in areas such as rebates in land cost, the relaxation of stamp duty exemption on the sale and lease of land, power tariff incentives, a concessional rate of interest on loans, investment subsidies, tax incentives, backward area subsidies and special incentive packages for mega projects.</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636F7D1B" w:rsidR="00D45EAD" w:rsidRPr="00D45EAD" w:rsidRDefault="00852385" w:rsidP="00D37249">
      <w:pPr>
        <w:pStyle w:val="ListParagraph"/>
        <w:numPr>
          <w:ilvl w:val="0"/>
          <w:numId w:val="23"/>
        </w:numPr>
        <w:spacing w:line="360" w:lineRule="auto"/>
        <w:ind w:left="142"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D45EAD" w:rsidRPr="00D45EAD">
        <w:rPr>
          <w:rFonts w:ascii="Arial" w:hAnsi="Arial" w:cs="Arial"/>
          <w:bCs/>
          <w:sz w:val="22"/>
          <w:szCs w:val="22"/>
          <w:lang w:val="en-IN"/>
        </w:rPr>
        <w:t>Total FDI inflows in the power sector reached US$ 16.39 billion between April 2000-June 2022, accounting for 2.71% of the total FDI inflow in India.</w:t>
      </w:r>
      <w:r w:rsidR="00D45EAD">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0406B762"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October 2022, SJVN started commissioning its 75 MW Solar Power Project in Parasan Solar Park which is located at Tehsil Kalpi, District Jalaun near Kanpur, Uttar Pradesh.</w:t>
      </w:r>
    </w:p>
    <w:p w14:paraId="10B5DD42" w14:textId="77777777" w:rsid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August 2022, NHPC Limited and the Government of Himachal Pradesh inked an implementation agreement for the 500 MW Dugar Hydroelectric Project in the Chamba District of Himachal Pradesh.</w:t>
      </w:r>
    </w:p>
    <w:p w14:paraId="3A35CC70" w14:textId="51C518A0" w:rsidR="00D37249" w:rsidRPr="00D37249" w:rsidRDefault="00D37249"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SJVN signed investment agreements worth Rs. 80,000 crore (US$ 10.24 billion) with the Uttar Pradesh government for implementing three solar power projects in the state.</w:t>
      </w:r>
    </w:p>
    <w:p w14:paraId="156EBFC3" w14:textId="643C5B73"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lastRenderedPageBreak/>
        <w:t xml:space="preserve">In August 2022, Norfund, who manage the Norwegian Climate Investment Fund, and KLP, Norway’s biggest pension company, signed an agreement to buy a 49% share of a 420 MW solar power plant in Rajasthan for Rs. </w:t>
      </w:r>
      <w:r w:rsidR="00D37249">
        <w:rPr>
          <w:rFonts w:ascii="Arial" w:hAnsi="Arial" w:cs="Arial"/>
          <w:sz w:val="22"/>
          <w:szCs w:val="22"/>
        </w:rPr>
        <w:t xml:space="preserve">2.8 billion (US$ 35.05 million), </w:t>
      </w:r>
      <w:r w:rsidRPr="00D37249">
        <w:rPr>
          <w:rFonts w:ascii="Arial" w:hAnsi="Arial" w:cs="Arial"/>
          <w:sz w:val="22"/>
          <w:szCs w:val="22"/>
        </w:rPr>
        <w:t>Tata Power Green Energy Limited (TPGEL), a wholly-owned subsidiary of Tata Power, commissioned a 225MW hy</w:t>
      </w:r>
      <w:r w:rsidR="00D37249">
        <w:rPr>
          <w:rFonts w:ascii="Arial" w:hAnsi="Arial" w:cs="Arial"/>
          <w:sz w:val="22"/>
          <w:szCs w:val="22"/>
        </w:rPr>
        <w:t xml:space="preserve">brid power project in Rajasthan &amp; </w:t>
      </w:r>
      <w:r w:rsidRPr="00D37249">
        <w:rPr>
          <w:rFonts w:ascii="Arial" w:hAnsi="Arial" w:cs="Arial"/>
          <w:sz w:val="22"/>
          <w:szCs w:val="22"/>
        </w:rPr>
        <w:t>NHPC signed a MoU with the Investment Board Nepal (IBN) to develop 750 MW West Seti and 450 MW SR-6 Hydroelectric Projects in Nepal.</w:t>
      </w:r>
    </w:p>
    <w:p w14:paraId="074B35BC" w14:textId="08CE987A" w:rsidR="00A44F0E" w:rsidRPr="00A44F0E" w:rsidRDefault="00A44F0E">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July 2022, NTPC signed a MoU with MASEN (Moroccan Agency for Sustainable Energy) for cooperation in the renewable energy sector.</w:t>
      </w:r>
    </w:p>
    <w:p w14:paraId="5631DB36"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NHPC signed an engineering, procurement, and construction (EPC) contract with Adani Infra Limited to develop a 600 MW solar project under the Central Public Sector Undertaking program (Phase-II).</w:t>
      </w:r>
    </w:p>
    <w:p w14:paraId="451ABBBE" w14:textId="00F9C770"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March 2022, NTPC announced that it was ready to start partial power generation of 10 GW from a 92 MW floating solar energy plant being set up at NTPC</w:t>
      </w:r>
      <w:r w:rsidR="00D37249">
        <w:rPr>
          <w:rFonts w:ascii="Arial" w:hAnsi="Arial" w:cs="Arial"/>
          <w:sz w:val="22"/>
          <w:szCs w:val="22"/>
        </w:rPr>
        <w:t xml:space="preserve">'s unit at Kayamkulam in Kerala and </w:t>
      </w:r>
      <w:r w:rsidRPr="00D37249">
        <w:rPr>
          <w:rFonts w:ascii="Arial" w:hAnsi="Arial" w:cs="Arial"/>
          <w:sz w:val="22"/>
          <w:szCs w:val="22"/>
        </w:rPr>
        <w:t>NTPC announced that it will start commercial operations of 74.88 MW capacity of its 296 MW Fatehgarh solar project in Rajasthan.</w:t>
      </w:r>
    </w:p>
    <w:p w14:paraId="04560C1A" w14:textId="3BB9C569" w:rsidR="00852385" w:rsidRDefault="00D45EAD" w:rsidP="00FD2032">
      <w:pPr>
        <w:pStyle w:val="ListParagraph"/>
        <w:numPr>
          <w:ilvl w:val="0"/>
          <w:numId w:val="25"/>
        </w:numPr>
        <w:spacing w:after="0" w:line="360" w:lineRule="auto"/>
        <w:ind w:left="426" w:right="-23" w:hanging="284"/>
        <w:jc w:val="both"/>
        <w:rPr>
          <w:rFonts w:ascii="Arial" w:hAnsi="Arial" w:cs="Arial"/>
          <w:sz w:val="22"/>
          <w:szCs w:val="22"/>
        </w:rPr>
      </w:pPr>
      <w:r w:rsidRPr="00D45EAD">
        <w:rPr>
          <w:rFonts w:ascii="Arial" w:hAnsi="Arial" w:cs="Arial"/>
          <w:sz w:val="22"/>
          <w:szCs w:val="22"/>
        </w:rPr>
        <w:t>In March 2022, Adani Solar and Smart Power India (SPI), a subsidiary of Rockefeller Foundation, signed a non-financial and non-commercial MoU promote the usage of solar rooftop panels in rural India.</w:t>
      </w:r>
    </w:p>
    <w:p w14:paraId="60D71FB7" w14:textId="77777777" w:rsidR="00FD2032" w:rsidRDefault="00FD2032" w:rsidP="00FD2032">
      <w:pPr>
        <w:pStyle w:val="ListParagraph"/>
        <w:spacing w:after="0" w:line="360" w:lineRule="auto"/>
        <w:ind w:left="426" w:right="-23"/>
        <w:jc w:val="both"/>
        <w:rPr>
          <w:rFonts w:ascii="Arial" w:hAnsi="Arial" w:cs="Arial"/>
          <w:sz w:val="22"/>
          <w:szCs w:val="22"/>
        </w:rPr>
      </w:pPr>
    </w:p>
    <w:p w14:paraId="07077921" w14:textId="77777777" w:rsidR="00A11134" w:rsidRDefault="00852385" w:rsidP="00FD2032">
      <w:pPr>
        <w:pStyle w:val="ListParagraph"/>
        <w:numPr>
          <w:ilvl w:val="0"/>
          <w:numId w:val="23"/>
        </w:numPr>
        <w:spacing w:line="360" w:lineRule="auto"/>
        <w:ind w:left="142" w:right="-23" w:hanging="426"/>
        <w:jc w:val="both"/>
        <w:rPr>
          <w:rFonts w:ascii="Arial" w:hAnsi="Arial" w:cs="Arial"/>
          <w:sz w:val="22"/>
          <w:szCs w:val="22"/>
          <w:lang w:eastAsia="en-IN"/>
        </w:rPr>
      </w:pPr>
      <w:r w:rsidRPr="00852385">
        <w:rPr>
          <w:rFonts w:ascii="Arial" w:hAnsi="Arial" w:cs="Arial"/>
          <w:b/>
          <w:bCs/>
          <w:sz w:val="22"/>
          <w:szCs w:val="22"/>
          <w:lang w:val="en-IN" w:eastAsia="en-IN"/>
        </w:rPr>
        <w:t>WAY FORWARD:</w:t>
      </w:r>
      <w:r w:rsidR="00A11134">
        <w:rPr>
          <w:rFonts w:ascii="Arial" w:hAnsi="Arial" w:cs="Arial"/>
          <w:b/>
          <w:bCs/>
          <w:sz w:val="22"/>
          <w:szCs w:val="22"/>
          <w:lang w:val="en-IN" w:eastAsia="en-IN"/>
        </w:rPr>
        <w:t xml:space="preserve"> </w:t>
      </w:r>
      <w:r w:rsidR="00A11134"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42756094" w14:textId="77777777"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Government of India is preparing a 'rent a roof' policy for supporting its target of generating 40 GW of power through solar rooftop projects by 2022. It also plans to set up 21 new nuclear power reactors with a total installed capacity of 15,700 MW by 2031.</w:t>
      </w:r>
    </w:p>
    <w:p w14:paraId="1F68DD10" w14:textId="25AFC493"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Central Electricity Authority (CEA) estimates India’s power requirement to grow to reach 817 GW by 2030. Also, by 2029-30, CEA estimates that the share of renewable energy generation would increase from 18% to 44%, while that of thermal energy is expected to reduce from 78% to 52%.</w:t>
      </w:r>
      <w:r>
        <w:rPr>
          <w:rFonts w:ascii="Arial" w:hAnsi="Arial" w:cs="Arial"/>
          <w:sz w:val="22"/>
          <w:szCs w:val="22"/>
          <w:lang w:val="en-IN" w:eastAsia="en-IN"/>
        </w:rPr>
        <w:t xml:space="preserve"> </w:t>
      </w:r>
      <w:r w:rsidRPr="00A44F0E">
        <w:rPr>
          <w:rFonts w:ascii="Arial" w:hAnsi="Arial" w:cs="Arial"/>
          <w:sz w:val="22"/>
          <w:szCs w:val="22"/>
          <w:lang w:val="en-IN" w:eastAsia="en-IN"/>
        </w:rPr>
        <w:t>The government plans to establish renewable energy capacity of 500 GW by 2030.</w:t>
      </w:r>
    </w:p>
    <w:p w14:paraId="6CFC1AD1" w14:textId="77777777" w:rsidR="00A44F0E" w:rsidRDefault="00A44F0E" w:rsidP="00A11134">
      <w:pPr>
        <w:pStyle w:val="ListParagraph"/>
        <w:spacing w:line="360" w:lineRule="auto"/>
        <w:ind w:left="142" w:right="-23"/>
        <w:jc w:val="both"/>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F52B8E" w:rsidRPr="003B6472" w14:paraId="40297B6E" w14:textId="77777777" w:rsidTr="00D37249">
        <w:trPr>
          <w:trHeight w:val="558"/>
        </w:trPr>
        <w:tc>
          <w:tcPr>
            <w:tcW w:w="1534" w:type="dxa"/>
            <w:shd w:val="clear" w:color="auto" w:fill="002060"/>
            <w:vAlign w:val="center"/>
          </w:tcPr>
          <w:p w14:paraId="1F099A89" w14:textId="23E5CE15" w:rsidR="00F52B8E" w:rsidRPr="00851108" w:rsidRDefault="00F52B8E"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E</w:t>
            </w:r>
          </w:p>
        </w:tc>
        <w:tc>
          <w:tcPr>
            <w:tcW w:w="8248" w:type="dxa"/>
            <w:shd w:val="clear" w:color="auto" w:fill="DEEAF6" w:themeFill="accent1" w:themeFillTint="33"/>
            <w:vAlign w:val="center"/>
          </w:tcPr>
          <w:p w14:paraId="4E7A2D52" w14:textId="32E958C6" w:rsidR="00F52B8E" w:rsidRPr="00851108" w:rsidRDefault="00F52B8E"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 xml:space="preserve">FINANCIAL </w:t>
            </w:r>
            <w:r w:rsidR="003D057C" w:rsidRPr="00851108">
              <w:rPr>
                <w:rFonts w:ascii="Arial" w:eastAsia="Arial" w:hAnsi="Arial" w:cs="Arial"/>
                <w:b/>
                <w:sz w:val="22"/>
                <w:szCs w:val="22"/>
              </w:rPr>
              <w:t>PERFORMANCE</w:t>
            </w:r>
          </w:p>
        </w:tc>
      </w:tr>
    </w:tbl>
    <w:p w14:paraId="7B18C200" w14:textId="77777777" w:rsidR="00F52B8E" w:rsidRDefault="00F52B8E" w:rsidP="00443BE2">
      <w:pPr>
        <w:pStyle w:val="ListParagraph"/>
        <w:spacing w:line="360" w:lineRule="auto"/>
        <w:ind w:left="-284" w:right="-306"/>
        <w:jc w:val="both"/>
        <w:rPr>
          <w:rFonts w:ascii="Arial" w:hAnsi="Arial" w:cs="Arial"/>
          <w:sz w:val="22"/>
          <w:szCs w:val="22"/>
        </w:rPr>
      </w:pPr>
    </w:p>
    <w:p w14:paraId="15133EDB" w14:textId="320E1413" w:rsidR="00F52B8E" w:rsidRDefault="00F52B8E" w:rsidP="00443BE2">
      <w:pPr>
        <w:tabs>
          <w:tab w:val="left" w:pos="142"/>
        </w:tabs>
        <w:spacing w:after="0" w:line="360" w:lineRule="auto"/>
        <w:ind w:left="-284"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6124DF4A" w14:textId="77777777" w:rsidR="00443BE2" w:rsidRDefault="00443BE2" w:rsidP="00443BE2">
      <w:pPr>
        <w:tabs>
          <w:tab w:val="left" w:pos="142"/>
        </w:tabs>
        <w:spacing w:after="0" w:line="360" w:lineRule="auto"/>
        <w:ind w:left="-284" w:right="-23"/>
        <w:jc w:val="both"/>
        <w:rPr>
          <w:rFonts w:ascii="Arial" w:hAnsi="Arial" w:cs="Arial"/>
          <w:sz w:val="22"/>
          <w:szCs w:val="22"/>
          <w:lang w:val="en-IN"/>
        </w:rPr>
      </w:pPr>
    </w:p>
    <w:p w14:paraId="58C016A0" w14:textId="77777777" w:rsidR="00F52B8E" w:rsidRPr="007576F0" w:rsidRDefault="00F52B8E" w:rsidP="00FD2032">
      <w:pPr>
        <w:pStyle w:val="ListParagraph"/>
        <w:numPr>
          <w:ilvl w:val="0"/>
          <w:numId w:val="19"/>
        </w:numPr>
        <w:tabs>
          <w:tab w:val="left" w:pos="-142"/>
        </w:tabs>
        <w:spacing w:after="0" w:line="360" w:lineRule="auto"/>
        <w:ind w:left="142"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Pr>
          <w:rFonts w:ascii="Arial" w:hAnsi="Arial" w:cs="Arial"/>
          <w:b/>
          <w:noProof/>
          <w:sz w:val="22"/>
          <w:szCs w:val="22"/>
        </w:rPr>
        <w:t>-19</w:t>
      </w:r>
      <w:r w:rsidRPr="007514E5">
        <w:rPr>
          <w:rFonts w:ascii="Arial" w:hAnsi="Arial" w:cs="Arial"/>
          <w:b/>
          <w:noProof/>
          <w:sz w:val="22"/>
          <w:szCs w:val="22"/>
        </w:rPr>
        <w:t xml:space="preserve"> to FY 2021-22) </w:t>
      </w:r>
    </w:p>
    <w:p w14:paraId="5C30D21D" w14:textId="77777777" w:rsidR="00F52B8E" w:rsidRPr="007576F0" w:rsidRDefault="00F52B8E" w:rsidP="006A4F2B">
      <w:pPr>
        <w:pStyle w:val="ListParagraph"/>
        <w:tabs>
          <w:tab w:val="left" w:pos="284"/>
        </w:tabs>
        <w:spacing w:after="0" w:line="240" w:lineRule="auto"/>
        <w:ind w:left="284" w:right="-23"/>
        <w:jc w:val="right"/>
        <w:rPr>
          <w:rFonts w:ascii="Arial" w:hAnsi="Arial" w:cs="Arial"/>
          <w:bCs/>
          <w:i/>
          <w:iCs/>
          <w:sz w:val="18"/>
          <w:szCs w:val="18"/>
          <w:lang w:val="en-IN"/>
        </w:rPr>
      </w:pPr>
      <w:r w:rsidRPr="004639D5">
        <w:rPr>
          <w:rFonts w:ascii="Arial" w:hAnsi="Arial" w:cs="Arial"/>
          <w:i/>
          <w:iCs/>
          <w:sz w:val="18"/>
          <w:szCs w:val="18"/>
        </w:rPr>
        <w:t>(Figures in INR Crores)</w:t>
      </w:r>
    </w:p>
    <w:tbl>
      <w:tblPr>
        <w:tblW w:w="9356" w:type="dxa"/>
        <w:tblInd w:w="250" w:type="dxa"/>
        <w:tblLayout w:type="fixed"/>
        <w:tblLook w:val="04A0" w:firstRow="1" w:lastRow="0" w:firstColumn="1" w:lastColumn="0" w:noHBand="0" w:noVBand="1"/>
      </w:tblPr>
      <w:tblGrid>
        <w:gridCol w:w="4111"/>
        <w:gridCol w:w="1049"/>
        <w:gridCol w:w="1049"/>
        <w:gridCol w:w="1049"/>
        <w:gridCol w:w="1049"/>
        <w:gridCol w:w="1049"/>
      </w:tblGrid>
      <w:tr w:rsidR="00056E6F" w:rsidRPr="00AE7F91" w14:paraId="0BFB6CD4" w14:textId="77777777" w:rsidTr="003D057C">
        <w:trPr>
          <w:trHeight w:val="300"/>
        </w:trPr>
        <w:tc>
          <w:tcPr>
            <w:tcW w:w="4111" w:type="dxa"/>
            <w:tcBorders>
              <w:top w:val="single" w:sz="4" w:space="0" w:color="000000"/>
              <w:left w:val="single" w:sz="4" w:space="0" w:color="000000"/>
              <w:bottom w:val="single" w:sz="4" w:space="0" w:color="000000"/>
              <w:right w:val="single" w:sz="4" w:space="0" w:color="000000"/>
            </w:tcBorders>
            <w:shd w:val="clear" w:color="000000" w:fill="002060"/>
            <w:vAlign w:val="center"/>
            <w:hideMark/>
          </w:tcPr>
          <w:p w14:paraId="16C00769" w14:textId="77777777" w:rsidR="00056E6F" w:rsidRPr="00AE7F91" w:rsidRDefault="00056E6F" w:rsidP="0067033C">
            <w:pPr>
              <w:spacing w:after="0" w:line="360" w:lineRule="auto"/>
              <w:rPr>
                <w:rFonts w:asciiTheme="minorHAnsi" w:hAnsiTheme="minorHAnsi" w:cstheme="minorHAnsi"/>
                <w:b/>
                <w:bCs/>
                <w:color w:val="FFFFFF"/>
                <w:sz w:val="22"/>
                <w:szCs w:val="22"/>
                <w:lang w:val="en-IN"/>
              </w:rPr>
            </w:pPr>
            <w:r w:rsidRPr="00AE7F91">
              <w:rPr>
                <w:rFonts w:asciiTheme="minorHAnsi" w:hAnsiTheme="minorHAnsi" w:cstheme="minorHAnsi"/>
                <w:b/>
                <w:bCs/>
                <w:color w:val="FFFFFF"/>
                <w:sz w:val="22"/>
                <w:szCs w:val="22"/>
              </w:rPr>
              <w:t>Particulars</w:t>
            </w:r>
          </w:p>
        </w:tc>
        <w:tc>
          <w:tcPr>
            <w:tcW w:w="1049" w:type="dxa"/>
            <w:tcBorders>
              <w:top w:val="single" w:sz="4" w:space="0" w:color="000000"/>
              <w:left w:val="nil"/>
              <w:bottom w:val="single" w:sz="4" w:space="0" w:color="000000"/>
              <w:right w:val="single" w:sz="4" w:space="0" w:color="000000"/>
            </w:tcBorders>
            <w:shd w:val="clear" w:color="000000" w:fill="002060"/>
            <w:vAlign w:val="center"/>
            <w:hideMark/>
          </w:tcPr>
          <w:p w14:paraId="5FE8F885"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2018 A</w:t>
            </w:r>
          </w:p>
        </w:tc>
        <w:tc>
          <w:tcPr>
            <w:tcW w:w="1049" w:type="dxa"/>
            <w:tcBorders>
              <w:top w:val="single" w:sz="4" w:space="0" w:color="000000"/>
              <w:left w:val="nil"/>
              <w:bottom w:val="single" w:sz="4" w:space="0" w:color="000000"/>
              <w:right w:val="single" w:sz="4" w:space="0" w:color="000000"/>
            </w:tcBorders>
            <w:shd w:val="clear" w:color="000000" w:fill="002060"/>
            <w:vAlign w:val="center"/>
            <w:hideMark/>
          </w:tcPr>
          <w:p w14:paraId="0792FB0F"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2019 A</w:t>
            </w:r>
          </w:p>
        </w:tc>
        <w:tc>
          <w:tcPr>
            <w:tcW w:w="1049" w:type="dxa"/>
            <w:tcBorders>
              <w:top w:val="single" w:sz="4" w:space="0" w:color="000000"/>
              <w:left w:val="nil"/>
              <w:bottom w:val="single" w:sz="4" w:space="0" w:color="000000"/>
              <w:right w:val="single" w:sz="4" w:space="0" w:color="000000"/>
            </w:tcBorders>
            <w:shd w:val="clear" w:color="000000" w:fill="002060"/>
            <w:vAlign w:val="center"/>
            <w:hideMark/>
          </w:tcPr>
          <w:p w14:paraId="2CB621C7"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2020 A</w:t>
            </w:r>
          </w:p>
        </w:tc>
        <w:tc>
          <w:tcPr>
            <w:tcW w:w="1049" w:type="dxa"/>
            <w:tcBorders>
              <w:top w:val="single" w:sz="4" w:space="0" w:color="000000"/>
              <w:left w:val="nil"/>
              <w:bottom w:val="single" w:sz="4" w:space="0" w:color="000000"/>
              <w:right w:val="single" w:sz="4" w:space="0" w:color="000000"/>
            </w:tcBorders>
            <w:shd w:val="clear" w:color="000000" w:fill="002060"/>
            <w:vAlign w:val="center"/>
            <w:hideMark/>
          </w:tcPr>
          <w:p w14:paraId="623A9307"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2021 A</w:t>
            </w:r>
          </w:p>
        </w:tc>
        <w:tc>
          <w:tcPr>
            <w:tcW w:w="1049" w:type="dxa"/>
            <w:tcBorders>
              <w:top w:val="single" w:sz="4" w:space="0" w:color="000000"/>
              <w:left w:val="nil"/>
              <w:bottom w:val="single" w:sz="4" w:space="0" w:color="000000"/>
              <w:right w:val="single" w:sz="4" w:space="0" w:color="auto"/>
            </w:tcBorders>
            <w:shd w:val="clear" w:color="000000" w:fill="002060"/>
            <w:vAlign w:val="center"/>
            <w:hideMark/>
          </w:tcPr>
          <w:p w14:paraId="7C27552C" w14:textId="77777777" w:rsidR="00056E6F" w:rsidRPr="00AE7F91" w:rsidRDefault="00056E6F"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2022 A</w:t>
            </w:r>
          </w:p>
        </w:tc>
      </w:tr>
      <w:tr w:rsidR="00056E6F" w:rsidRPr="00AE7F91" w14:paraId="4D05FA57"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478AAD99"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Revenue from operations</w:t>
            </w:r>
          </w:p>
        </w:tc>
        <w:tc>
          <w:tcPr>
            <w:tcW w:w="1049" w:type="dxa"/>
            <w:tcBorders>
              <w:top w:val="nil"/>
              <w:left w:val="nil"/>
              <w:bottom w:val="single" w:sz="4" w:space="0" w:color="000000"/>
              <w:right w:val="nil"/>
            </w:tcBorders>
            <w:shd w:val="clear" w:color="auto" w:fill="auto"/>
            <w:noWrap/>
            <w:vAlign w:val="center"/>
            <w:hideMark/>
          </w:tcPr>
          <w:p w14:paraId="2E32A35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2,746.73</w:t>
            </w:r>
          </w:p>
        </w:tc>
        <w:tc>
          <w:tcPr>
            <w:tcW w:w="1049" w:type="dxa"/>
            <w:tcBorders>
              <w:top w:val="nil"/>
              <w:left w:val="single" w:sz="4" w:space="0" w:color="000000"/>
              <w:bottom w:val="single" w:sz="4" w:space="0" w:color="000000"/>
              <w:right w:val="nil"/>
            </w:tcBorders>
            <w:shd w:val="clear" w:color="auto" w:fill="auto"/>
            <w:noWrap/>
            <w:vAlign w:val="center"/>
            <w:hideMark/>
          </w:tcPr>
          <w:p w14:paraId="67B13BD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3,674.45</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5525F6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4,427.06</w:t>
            </w:r>
          </w:p>
        </w:tc>
        <w:tc>
          <w:tcPr>
            <w:tcW w:w="1049" w:type="dxa"/>
            <w:tcBorders>
              <w:top w:val="nil"/>
              <w:left w:val="nil"/>
              <w:bottom w:val="single" w:sz="4" w:space="0" w:color="auto"/>
              <w:right w:val="single" w:sz="4" w:space="0" w:color="auto"/>
            </w:tcBorders>
            <w:shd w:val="clear" w:color="auto" w:fill="auto"/>
            <w:noWrap/>
            <w:vAlign w:val="center"/>
            <w:hideMark/>
          </w:tcPr>
          <w:p w14:paraId="1422F59F"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4,275.69</w:t>
            </w:r>
          </w:p>
        </w:tc>
        <w:tc>
          <w:tcPr>
            <w:tcW w:w="1049" w:type="dxa"/>
            <w:tcBorders>
              <w:top w:val="nil"/>
              <w:left w:val="nil"/>
              <w:bottom w:val="single" w:sz="4" w:space="0" w:color="auto"/>
              <w:right w:val="single" w:sz="4" w:space="0" w:color="auto"/>
            </w:tcBorders>
            <w:shd w:val="clear" w:color="auto" w:fill="auto"/>
            <w:noWrap/>
            <w:vAlign w:val="center"/>
            <w:hideMark/>
          </w:tcPr>
          <w:p w14:paraId="1C358A43"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4,192.55</w:t>
            </w:r>
          </w:p>
        </w:tc>
      </w:tr>
      <w:tr w:rsidR="00056E6F" w:rsidRPr="00AE7F91" w14:paraId="2F4AFEB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7961B8D0"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income</w:t>
            </w:r>
          </w:p>
        </w:tc>
        <w:tc>
          <w:tcPr>
            <w:tcW w:w="1049" w:type="dxa"/>
            <w:tcBorders>
              <w:top w:val="nil"/>
              <w:left w:val="nil"/>
              <w:bottom w:val="single" w:sz="4" w:space="0" w:color="000000"/>
              <w:right w:val="nil"/>
            </w:tcBorders>
            <w:shd w:val="clear" w:color="auto" w:fill="auto"/>
            <w:noWrap/>
            <w:vAlign w:val="center"/>
            <w:hideMark/>
          </w:tcPr>
          <w:p w14:paraId="34FC024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58.33</w:t>
            </w:r>
          </w:p>
        </w:tc>
        <w:tc>
          <w:tcPr>
            <w:tcW w:w="1049" w:type="dxa"/>
            <w:tcBorders>
              <w:top w:val="nil"/>
              <w:left w:val="single" w:sz="4" w:space="0" w:color="000000"/>
              <w:bottom w:val="single" w:sz="4" w:space="0" w:color="000000"/>
              <w:right w:val="nil"/>
            </w:tcBorders>
            <w:shd w:val="clear" w:color="auto" w:fill="auto"/>
            <w:noWrap/>
            <w:vAlign w:val="center"/>
            <w:hideMark/>
          </w:tcPr>
          <w:p w14:paraId="42EFCA8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226.46</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439CFD3"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343.65</w:t>
            </w:r>
          </w:p>
        </w:tc>
        <w:tc>
          <w:tcPr>
            <w:tcW w:w="1049" w:type="dxa"/>
            <w:tcBorders>
              <w:top w:val="nil"/>
              <w:left w:val="nil"/>
              <w:bottom w:val="single" w:sz="4" w:space="0" w:color="auto"/>
              <w:right w:val="single" w:sz="4" w:space="0" w:color="auto"/>
            </w:tcBorders>
            <w:shd w:val="clear" w:color="auto" w:fill="auto"/>
            <w:noWrap/>
            <w:vAlign w:val="center"/>
            <w:hideMark/>
          </w:tcPr>
          <w:p w14:paraId="38E6944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236.16</w:t>
            </w:r>
          </w:p>
        </w:tc>
        <w:tc>
          <w:tcPr>
            <w:tcW w:w="1049" w:type="dxa"/>
            <w:tcBorders>
              <w:top w:val="nil"/>
              <w:left w:val="nil"/>
              <w:bottom w:val="single" w:sz="4" w:space="0" w:color="auto"/>
              <w:right w:val="single" w:sz="4" w:space="0" w:color="auto"/>
            </w:tcBorders>
            <w:shd w:val="clear" w:color="auto" w:fill="auto"/>
            <w:noWrap/>
            <w:vAlign w:val="center"/>
            <w:hideMark/>
          </w:tcPr>
          <w:p w14:paraId="00D2BA8A"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79.78</w:t>
            </w:r>
          </w:p>
        </w:tc>
      </w:tr>
      <w:tr w:rsidR="00056E6F" w:rsidRPr="00AE7F91" w14:paraId="7E95A70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6B19E634"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revenue</w:t>
            </w:r>
          </w:p>
        </w:tc>
        <w:tc>
          <w:tcPr>
            <w:tcW w:w="1049" w:type="dxa"/>
            <w:tcBorders>
              <w:top w:val="nil"/>
              <w:left w:val="nil"/>
              <w:bottom w:val="single" w:sz="4" w:space="0" w:color="000000"/>
              <w:right w:val="nil"/>
            </w:tcBorders>
            <w:shd w:val="clear" w:color="000000" w:fill="95B3D7"/>
            <w:noWrap/>
            <w:vAlign w:val="center"/>
            <w:hideMark/>
          </w:tcPr>
          <w:p w14:paraId="5BA141AD"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2,805.06</w:t>
            </w:r>
          </w:p>
        </w:tc>
        <w:tc>
          <w:tcPr>
            <w:tcW w:w="1049" w:type="dxa"/>
            <w:tcBorders>
              <w:top w:val="nil"/>
              <w:left w:val="single" w:sz="4" w:space="0" w:color="000000"/>
              <w:bottom w:val="single" w:sz="4" w:space="0" w:color="000000"/>
              <w:right w:val="nil"/>
            </w:tcBorders>
            <w:shd w:val="clear" w:color="000000" w:fill="95B3D7"/>
            <w:noWrap/>
            <w:vAlign w:val="center"/>
            <w:hideMark/>
          </w:tcPr>
          <w:p w14:paraId="546177E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3,900.91</w:t>
            </w:r>
          </w:p>
        </w:tc>
        <w:tc>
          <w:tcPr>
            <w:tcW w:w="1049" w:type="dxa"/>
            <w:tcBorders>
              <w:top w:val="nil"/>
              <w:left w:val="single" w:sz="4" w:space="0" w:color="auto"/>
              <w:bottom w:val="single" w:sz="4" w:space="0" w:color="auto"/>
              <w:right w:val="single" w:sz="4" w:space="0" w:color="auto"/>
            </w:tcBorders>
            <w:shd w:val="clear" w:color="000000" w:fill="95B3D7"/>
            <w:noWrap/>
            <w:vAlign w:val="center"/>
            <w:hideMark/>
          </w:tcPr>
          <w:p w14:paraId="3A4245B1"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4,770.71</w:t>
            </w:r>
          </w:p>
        </w:tc>
        <w:tc>
          <w:tcPr>
            <w:tcW w:w="1049" w:type="dxa"/>
            <w:tcBorders>
              <w:top w:val="nil"/>
              <w:left w:val="nil"/>
              <w:bottom w:val="single" w:sz="4" w:space="0" w:color="auto"/>
              <w:right w:val="single" w:sz="4" w:space="0" w:color="auto"/>
            </w:tcBorders>
            <w:shd w:val="clear" w:color="000000" w:fill="95B3D7"/>
            <w:noWrap/>
            <w:vAlign w:val="center"/>
            <w:hideMark/>
          </w:tcPr>
          <w:p w14:paraId="1B78708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4,511.85</w:t>
            </w:r>
          </w:p>
        </w:tc>
        <w:tc>
          <w:tcPr>
            <w:tcW w:w="1049" w:type="dxa"/>
            <w:tcBorders>
              <w:top w:val="nil"/>
              <w:left w:val="nil"/>
              <w:bottom w:val="single" w:sz="4" w:space="0" w:color="auto"/>
              <w:right w:val="single" w:sz="4" w:space="0" w:color="auto"/>
            </w:tcBorders>
            <w:shd w:val="clear" w:color="000000" w:fill="95B3D7"/>
            <w:noWrap/>
            <w:vAlign w:val="center"/>
            <w:hideMark/>
          </w:tcPr>
          <w:p w14:paraId="768244C8"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4,272.33</w:t>
            </w:r>
          </w:p>
        </w:tc>
      </w:tr>
      <w:tr w:rsidR="00056E6F" w:rsidRPr="00AE7F91" w14:paraId="6989FC66"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4E350FC1"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Expenses</w:t>
            </w:r>
          </w:p>
        </w:tc>
        <w:tc>
          <w:tcPr>
            <w:tcW w:w="1049" w:type="dxa"/>
            <w:tcBorders>
              <w:top w:val="nil"/>
              <w:left w:val="nil"/>
              <w:bottom w:val="single" w:sz="4" w:space="0" w:color="000000"/>
              <w:right w:val="nil"/>
            </w:tcBorders>
            <w:shd w:val="clear" w:color="auto" w:fill="auto"/>
            <w:noWrap/>
            <w:vAlign w:val="center"/>
            <w:hideMark/>
          </w:tcPr>
          <w:p w14:paraId="64AA4E1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748255D7"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47240D9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4D2B519F"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single" w:sz="4" w:space="0" w:color="auto"/>
            </w:tcBorders>
            <w:shd w:val="clear" w:color="auto" w:fill="auto"/>
            <w:noWrap/>
            <w:vAlign w:val="center"/>
            <w:hideMark/>
          </w:tcPr>
          <w:p w14:paraId="11E717D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r>
      <w:tr w:rsidR="00056E6F" w:rsidRPr="00AE7F91" w14:paraId="15921021"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6DA4D3D5"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Cost of fuel consumed</w:t>
            </w:r>
          </w:p>
        </w:tc>
        <w:tc>
          <w:tcPr>
            <w:tcW w:w="1049" w:type="dxa"/>
            <w:tcBorders>
              <w:top w:val="nil"/>
              <w:left w:val="nil"/>
              <w:bottom w:val="single" w:sz="4" w:space="0" w:color="000000"/>
              <w:right w:val="nil"/>
            </w:tcBorders>
            <w:shd w:val="clear" w:color="auto" w:fill="auto"/>
            <w:noWrap/>
            <w:vAlign w:val="center"/>
            <w:hideMark/>
          </w:tcPr>
          <w:p w14:paraId="675F791B"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1,755.07</w:t>
            </w:r>
          </w:p>
        </w:tc>
        <w:tc>
          <w:tcPr>
            <w:tcW w:w="1049" w:type="dxa"/>
            <w:tcBorders>
              <w:top w:val="nil"/>
              <w:left w:val="single" w:sz="4" w:space="0" w:color="000000"/>
              <w:bottom w:val="single" w:sz="4" w:space="0" w:color="000000"/>
              <w:right w:val="nil"/>
            </w:tcBorders>
            <w:shd w:val="clear" w:color="auto" w:fill="auto"/>
            <w:noWrap/>
            <w:vAlign w:val="center"/>
            <w:hideMark/>
          </w:tcPr>
          <w:p w14:paraId="54B5DBD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1,726.08</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FBFE1E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2,800.58</w:t>
            </w:r>
          </w:p>
        </w:tc>
        <w:tc>
          <w:tcPr>
            <w:tcW w:w="1049" w:type="dxa"/>
            <w:tcBorders>
              <w:top w:val="nil"/>
              <w:left w:val="nil"/>
              <w:bottom w:val="single" w:sz="4" w:space="0" w:color="auto"/>
              <w:right w:val="single" w:sz="4" w:space="0" w:color="auto"/>
            </w:tcBorders>
            <w:shd w:val="clear" w:color="auto" w:fill="auto"/>
            <w:noWrap/>
            <w:vAlign w:val="center"/>
            <w:hideMark/>
          </w:tcPr>
          <w:p w14:paraId="5F4A657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2,108.53</w:t>
            </w:r>
          </w:p>
        </w:tc>
        <w:tc>
          <w:tcPr>
            <w:tcW w:w="1049" w:type="dxa"/>
            <w:tcBorders>
              <w:top w:val="nil"/>
              <w:left w:val="nil"/>
              <w:bottom w:val="single" w:sz="4" w:space="0" w:color="auto"/>
              <w:right w:val="single" w:sz="4" w:space="0" w:color="auto"/>
            </w:tcBorders>
            <w:shd w:val="clear" w:color="auto" w:fill="auto"/>
            <w:noWrap/>
            <w:vAlign w:val="center"/>
            <w:hideMark/>
          </w:tcPr>
          <w:p w14:paraId="4423341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2,012.61</w:t>
            </w:r>
          </w:p>
        </w:tc>
      </w:tr>
      <w:tr w:rsidR="00056E6F" w:rsidRPr="00AE7F91" w14:paraId="5898746B"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1F817731"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Employee benefits expenses</w:t>
            </w:r>
          </w:p>
        </w:tc>
        <w:tc>
          <w:tcPr>
            <w:tcW w:w="1049" w:type="dxa"/>
            <w:tcBorders>
              <w:top w:val="nil"/>
              <w:left w:val="nil"/>
              <w:bottom w:val="single" w:sz="4" w:space="0" w:color="000000"/>
              <w:right w:val="nil"/>
            </w:tcBorders>
            <w:shd w:val="clear" w:color="auto" w:fill="auto"/>
            <w:noWrap/>
            <w:vAlign w:val="center"/>
            <w:hideMark/>
          </w:tcPr>
          <w:p w14:paraId="44C644E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55.92</w:t>
            </w:r>
          </w:p>
        </w:tc>
        <w:tc>
          <w:tcPr>
            <w:tcW w:w="1049" w:type="dxa"/>
            <w:tcBorders>
              <w:top w:val="nil"/>
              <w:left w:val="single" w:sz="4" w:space="0" w:color="000000"/>
              <w:bottom w:val="single" w:sz="4" w:space="0" w:color="000000"/>
              <w:right w:val="nil"/>
            </w:tcBorders>
            <w:shd w:val="clear" w:color="auto" w:fill="auto"/>
            <w:noWrap/>
            <w:vAlign w:val="center"/>
            <w:hideMark/>
          </w:tcPr>
          <w:p w14:paraId="054F25C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77.82</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869B39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65.42</w:t>
            </w:r>
          </w:p>
        </w:tc>
        <w:tc>
          <w:tcPr>
            <w:tcW w:w="1049" w:type="dxa"/>
            <w:tcBorders>
              <w:top w:val="nil"/>
              <w:left w:val="nil"/>
              <w:bottom w:val="single" w:sz="4" w:space="0" w:color="auto"/>
              <w:right w:val="single" w:sz="4" w:space="0" w:color="auto"/>
            </w:tcBorders>
            <w:shd w:val="clear" w:color="auto" w:fill="auto"/>
            <w:noWrap/>
            <w:vAlign w:val="center"/>
            <w:hideMark/>
          </w:tcPr>
          <w:p w14:paraId="1A1B6F57"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76.28</w:t>
            </w:r>
          </w:p>
        </w:tc>
        <w:tc>
          <w:tcPr>
            <w:tcW w:w="1049" w:type="dxa"/>
            <w:tcBorders>
              <w:top w:val="nil"/>
              <w:left w:val="nil"/>
              <w:bottom w:val="single" w:sz="4" w:space="0" w:color="auto"/>
              <w:right w:val="single" w:sz="4" w:space="0" w:color="auto"/>
            </w:tcBorders>
            <w:shd w:val="clear" w:color="auto" w:fill="auto"/>
            <w:noWrap/>
            <w:vAlign w:val="center"/>
            <w:hideMark/>
          </w:tcPr>
          <w:p w14:paraId="298B1B0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79.65</w:t>
            </w:r>
          </w:p>
        </w:tc>
      </w:tr>
      <w:tr w:rsidR="00056E6F" w:rsidRPr="00AE7F91" w14:paraId="789B6250"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6BB71266"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expenses</w:t>
            </w:r>
          </w:p>
        </w:tc>
        <w:tc>
          <w:tcPr>
            <w:tcW w:w="1049" w:type="dxa"/>
            <w:tcBorders>
              <w:top w:val="nil"/>
              <w:left w:val="nil"/>
              <w:bottom w:val="single" w:sz="4" w:space="0" w:color="000000"/>
              <w:right w:val="nil"/>
            </w:tcBorders>
            <w:shd w:val="clear" w:color="auto" w:fill="auto"/>
            <w:noWrap/>
            <w:vAlign w:val="center"/>
            <w:hideMark/>
          </w:tcPr>
          <w:p w14:paraId="6949B19D"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363.69</w:t>
            </w:r>
          </w:p>
        </w:tc>
        <w:tc>
          <w:tcPr>
            <w:tcW w:w="1049" w:type="dxa"/>
            <w:tcBorders>
              <w:top w:val="nil"/>
              <w:left w:val="single" w:sz="4" w:space="0" w:color="000000"/>
              <w:bottom w:val="single" w:sz="4" w:space="0" w:color="000000"/>
              <w:right w:val="nil"/>
            </w:tcBorders>
            <w:shd w:val="clear" w:color="auto" w:fill="auto"/>
            <w:noWrap/>
            <w:vAlign w:val="center"/>
            <w:hideMark/>
          </w:tcPr>
          <w:p w14:paraId="4B2FB6DD"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1,877.84</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0872C8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1,516.57</w:t>
            </w:r>
          </w:p>
        </w:tc>
        <w:tc>
          <w:tcPr>
            <w:tcW w:w="1049" w:type="dxa"/>
            <w:tcBorders>
              <w:top w:val="nil"/>
              <w:left w:val="nil"/>
              <w:bottom w:val="single" w:sz="4" w:space="0" w:color="auto"/>
              <w:right w:val="single" w:sz="4" w:space="0" w:color="auto"/>
            </w:tcBorders>
            <w:shd w:val="clear" w:color="auto" w:fill="auto"/>
            <w:noWrap/>
            <w:vAlign w:val="center"/>
            <w:hideMark/>
          </w:tcPr>
          <w:p w14:paraId="5CC414A1"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1,358.41</w:t>
            </w:r>
          </w:p>
        </w:tc>
        <w:tc>
          <w:tcPr>
            <w:tcW w:w="1049" w:type="dxa"/>
            <w:tcBorders>
              <w:top w:val="nil"/>
              <w:left w:val="nil"/>
              <w:bottom w:val="single" w:sz="4" w:space="0" w:color="auto"/>
              <w:right w:val="single" w:sz="4" w:space="0" w:color="auto"/>
            </w:tcBorders>
            <w:shd w:val="clear" w:color="auto" w:fill="auto"/>
            <w:noWrap/>
            <w:vAlign w:val="center"/>
            <w:hideMark/>
          </w:tcPr>
          <w:p w14:paraId="6958394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689.66</w:t>
            </w:r>
          </w:p>
        </w:tc>
      </w:tr>
      <w:tr w:rsidR="00056E6F" w:rsidRPr="00AE7F91" w14:paraId="456A264F"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7C17965D"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expenses</w:t>
            </w:r>
          </w:p>
        </w:tc>
        <w:tc>
          <w:tcPr>
            <w:tcW w:w="1049" w:type="dxa"/>
            <w:tcBorders>
              <w:top w:val="nil"/>
              <w:left w:val="nil"/>
              <w:bottom w:val="single" w:sz="4" w:space="0" w:color="000000"/>
              <w:right w:val="nil"/>
            </w:tcBorders>
            <w:shd w:val="clear" w:color="000000" w:fill="95B3D7"/>
            <w:noWrap/>
            <w:vAlign w:val="center"/>
            <w:hideMark/>
          </w:tcPr>
          <w:p w14:paraId="2FF05F01"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2,174.68</w:t>
            </w:r>
          </w:p>
        </w:tc>
        <w:tc>
          <w:tcPr>
            <w:tcW w:w="1049" w:type="dxa"/>
            <w:tcBorders>
              <w:top w:val="nil"/>
              <w:left w:val="single" w:sz="4" w:space="0" w:color="000000"/>
              <w:bottom w:val="single" w:sz="4" w:space="0" w:color="000000"/>
              <w:right w:val="nil"/>
            </w:tcBorders>
            <w:shd w:val="clear" w:color="000000" w:fill="95B3D7"/>
            <w:noWrap/>
            <w:vAlign w:val="center"/>
            <w:hideMark/>
          </w:tcPr>
          <w:p w14:paraId="33796E86"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3,681.74</w:t>
            </w:r>
          </w:p>
        </w:tc>
        <w:tc>
          <w:tcPr>
            <w:tcW w:w="1049" w:type="dxa"/>
            <w:tcBorders>
              <w:top w:val="nil"/>
              <w:left w:val="single" w:sz="4" w:space="0" w:color="000000"/>
              <w:bottom w:val="single" w:sz="4" w:space="0" w:color="000000"/>
              <w:right w:val="nil"/>
            </w:tcBorders>
            <w:shd w:val="clear" w:color="000000" w:fill="95B3D7"/>
            <w:noWrap/>
            <w:vAlign w:val="center"/>
            <w:hideMark/>
          </w:tcPr>
          <w:p w14:paraId="5491D741"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4,382.57</w:t>
            </w:r>
          </w:p>
        </w:tc>
        <w:tc>
          <w:tcPr>
            <w:tcW w:w="1049" w:type="dxa"/>
            <w:tcBorders>
              <w:top w:val="nil"/>
              <w:left w:val="single" w:sz="4" w:space="0" w:color="000000"/>
              <w:bottom w:val="single" w:sz="4" w:space="0" w:color="000000"/>
              <w:right w:val="nil"/>
            </w:tcBorders>
            <w:shd w:val="clear" w:color="000000" w:fill="95B3D7"/>
            <w:noWrap/>
            <w:vAlign w:val="center"/>
            <w:hideMark/>
          </w:tcPr>
          <w:p w14:paraId="79FBCAE0"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3,543.22</w:t>
            </w:r>
          </w:p>
        </w:tc>
        <w:tc>
          <w:tcPr>
            <w:tcW w:w="1049" w:type="dxa"/>
            <w:tcBorders>
              <w:top w:val="nil"/>
              <w:left w:val="single" w:sz="4" w:space="0" w:color="000000"/>
              <w:bottom w:val="single" w:sz="4" w:space="0" w:color="000000"/>
              <w:right w:val="single" w:sz="4" w:space="0" w:color="auto"/>
            </w:tcBorders>
            <w:shd w:val="clear" w:color="000000" w:fill="95B3D7"/>
            <w:noWrap/>
            <w:vAlign w:val="center"/>
            <w:hideMark/>
          </w:tcPr>
          <w:p w14:paraId="4BA2F3A7"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2,781.92</w:t>
            </w:r>
          </w:p>
        </w:tc>
      </w:tr>
      <w:tr w:rsidR="00056E6F" w:rsidRPr="00AE7F91" w14:paraId="2FE17A1E"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144C79F8"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EBITDA</w:t>
            </w:r>
          </w:p>
        </w:tc>
        <w:tc>
          <w:tcPr>
            <w:tcW w:w="1049" w:type="dxa"/>
            <w:tcBorders>
              <w:top w:val="nil"/>
              <w:left w:val="nil"/>
              <w:bottom w:val="single" w:sz="4" w:space="0" w:color="000000"/>
              <w:right w:val="nil"/>
            </w:tcBorders>
            <w:shd w:val="clear" w:color="000000" w:fill="95B3D7"/>
            <w:noWrap/>
            <w:vAlign w:val="center"/>
            <w:hideMark/>
          </w:tcPr>
          <w:p w14:paraId="54EFEDB1"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630.38</w:t>
            </w:r>
          </w:p>
        </w:tc>
        <w:tc>
          <w:tcPr>
            <w:tcW w:w="1049" w:type="dxa"/>
            <w:tcBorders>
              <w:top w:val="nil"/>
              <w:left w:val="single" w:sz="4" w:space="0" w:color="000000"/>
              <w:bottom w:val="single" w:sz="4" w:space="0" w:color="000000"/>
              <w:right w:val="nil"/>
            </w:tcBorders>
            <w:shd w:val="clear" w:color="000000" w:fill="95B3D7"/>
            <w:noWrap/>
            <w:vAlign w:val="center"/>
            <w:hideMark/>
          </w:tcPr>
          <w:p w14:paraId="137E8DE6"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219.17</w:t>
            </w:r>
          </w:p>
        </w:tc>
        <w:tc>
          <w:tcPr>
            <w:tcW w:w="1049" w:type="dxa"/>
            <w:tcBorders>
              <w:top w:val="nil"/>
              <w:left w:val="single" w:sz="4" w:space="0" w:color="000000"/>
              <w:bottom w:val="single" w:sz="4" w:space="0" w:color="000000"/>
              <w:right w:val="nil"/>
            </w:tcBorders>
            <w:shd w:val="clear" w:color="000000" w:fill="95B3D7"/>
            <w:noWrap/>
            <w:vAlign w:val="center"/>
            <w:hideMark/>
          </w:tcPr>
          <w:p w14:paraId="791667EC"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388.14</w:t>
            </w:r>
          </w:p>
        </w:tc>
        <w:tc>
          <w:tcPr>
            <w:tcW w:w="1049" w:type="dxa"/>
            <w:tcBorders>
              <w:top w:val="nil"/>
              <w:left w:val="single" w:sz="4" w:space="0" w:color="000000"/>
              <w:bottom w:val="single" w:sz="4" w:space="0" w:color="000000"/>
              <w:right w:val="nil"/>
            </w:tcBorders>
            <w:shd w:val="clear" w:color="000000" w:fill="95B3D7"/>
            <w:noWrap/>
            <w:vAlign w:val="center"/>
            <w:hideMark/>
          </w:tcPr>
          <w:p w14:paraId="6B9DD1DA"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968.63</w:t>
            </w:r>
          </w:p>
        </w:tc>
        <w:tc>
          <w:tcPr>
            <w:tcW w:w="1049" w:type="dxa"/>
            <w:tcBorders>
              <w:top w:val="nil"/>
              <w:left w:val="single" w:sz="4" w:space="0" w:color="000000"/>
              <w:bottom w:val="single" w:sz="4" w:space="0" w:color="000000"/>
              <w:right w:val="single" w:sz="4" w:space="0" w:color="auto"/>
            </w:tcBorders>
            <w:shd w:val="clear" w:color="000000" w:fill="95B3D7"/>
            <w:noWrap/>
            <w:vAlign w:val="center"/>
            <w:hideMark/>
          </w:tcPr>
          <w:p w14:paraId="2088819F"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1,490.41</w:t>
            </w:r>
          </w:p>
        </w:tc>
      </w:tr>
      <w:tr w:rsidR="00056E6F" w:rsidRPr="00AE7F91" w14:paraId="5D5E4E5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7816A411"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Depreciation and amortization expenses</w:t>
            </w:r>
          </w:p>
        </w:tc>
        <w:tc>
          <w:tcPr>
            <w:tcW w:w="1049" w:type="dxa"/>
            <w:tcBorders>
              <w:top w:val="nil"/>
              <w:left w:val="nil"/>
              <w:bottom w:val="single" w:sz="4" w:space="0" w:color="000000"/>
              <w:right w:val="nil"/>
            </w:tcBorders>
            <w:shd w:val="clear" w:color="auto" w:fill="auto"/>
            <w:noWrap/>
            <w:vAlign w:val="center"/>
            <w:hideMark/>
          </w:tcPr>
          <w:p w14:paraId="17A111D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518.82</w:t>
            </w:r>
          </w:p>
        </w:tc>
        <w:tc>
          <w:tcPr>
            <w:tcW w:w="1049" w:type="dxa"/>
            <w:tcBorders>
              <w:top w:val="nil"/>
              <w:left w:val="single" w:sz="4" w:space="0" w:color="000000"/>
              <w:bottom w:val="single" w:sz="4" w:space="0" w:color="000000"/>
              <w:right w:val="nil"/>
            </w:tcBorders>
            <w:shd w:val="clear" w:color="auto" w:fill="auto"/>
            <w:noWrap/>
            <w:vAlign w:val="center"/>
            <w:hideMark/>
          </w:tcPr>
          <w:p w14:paraId="1936541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697.91</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444371D"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695.21</w:t>
            </w:r>
          </w:p>
        </w:tc>
        <w:tc>
          <w:tcPr>
            <w:tcW w:w="1049" w:type="dxa"/>
            <w:tcBorders>
              <w:top w:val="nil"/>
              <w:left w:val="nil"/>
              <w:bottom w:val="single" w:sz="4" w:space="0" w:color="auto"/>
              <w:right w:val="single" w:sz="4" w:space="0" w:color="auto"/>
            </w:tcBorders>
            <w:shd w:val="clear" w:color="auto" w:fill="auto"/>
            <w:noWrap/>
            <w:vAlign w:val="center"/>
            <w:hideMark/>
          </w:tcPr>
          <w:p w14:paraId="5803480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679.41</w:t>
            </w:r>
          </w:p>
        </w:tc>
        <w:tc>
          <w:tcPr>
            <w:tcW w:w="1049" w:type="dxa"/>
            <w:tcBorders>
              <w:top w:val="nil"/>
              <w:left w:val="nil"/>
              <w:bottom w:val="single" w:sz="4" w:space="0" w:color="auto"/>
              <w:right w:val="single" w:sz="4" w:space="0" w:color="auto"/>
            </w:tcBorders>
            <w:shd w:val="clear" w:color="auto" w:fill="auto"/>
            <w:noWrap/>
            <w:vAlign w:val="center"/>
            <w:hideMark/>
          </w:tcPr>
          <w:p w14:paraId="10EFDF83"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672.38</w:t>
            </w:r>
          </w:p>
        </w:tc>
      </w:tr>
      <w:tr w:rsidR="00056E6F" w:rsidRPr="00AE7F91" w14:paraId="4364D5DF"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05EFA6AA"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w:t>
            </w:r>
          </w:p>
        </w:tc>
        <w:tc>
          <w:tcPr>
            <w:tcW w:w="1049" w:type="dxa"/>
            <w:tcBorders>
              <w:top w:val="nil"/>
              <w:left w:val="nil"/>
              <w:bottom w:val="single" w:sz="4" w:space="0" w:color="000000"/>
              <w:right w:val="nil"/>
            </w:tcBorders>
            <w:shd w:val="clear" w:color="000000" w:fill="95B3D7"/>
            <w:noWrap/>
            <w:vAlign w:val="center"/>
            <w:hideMark/>
          </w:tcPr>
          <w:p w14:paraId="55D9796F"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111.56</w:t>
            </w:r>
          </w:p>
        </w:tc>
        <w:tc>
          <w:tcPr>
            <w:tcW w:w="1049" w:type="dxa"/>
            <w:tcBorders>
              <w:top w:val="nil"/>
              <w:left w:val="single" w:sz="4" w:space="0" w:color="000000"/>
              <w:bottom w:val="single" w:sz="4" w:space="0" w:color="000000"/>
              <w:right w:val="nil"/>
            </w:tcBorders>
            <w:shd w:val="clear" w:color="000000" w:fill="95B3D7"/>
            <w:noWrap/>
            <w:vAlign w:val="center"/>
            <w:hideMark/>
          </w:tcPr>
          <w:p w14:paraId="13148193"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-478.74</w:t>
            </w:r>
          </w:p>
        </w:tc>
        <w:tc>
          <w:tcPr>
            <w:tcW w:w="1049" w:type="dxa"/>
            <w:tcBorders>
              <w:top w:val="nil"/>
              <w:left w:val="single" w:sz="4" w:space="0" w:color="000000"/>
              <w:bottom w:val="single" w:sz="4" w:space="0" w:color="000000"/>
              <w:right w:val="nil"/>
            </w:tcBorders>
            <w:shd w:val="clear" w:color="000000" w:fill="95B3D7"/>
            <w:noWrap/>
            <w:vAlign w:val="center"/>
            <w:hideMark/>
          </w:tcPr>
          <w:p w14:paraId="14BBAD9C"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-307.07</w:t>
            </w:r>
          </w:p>
        </w:tc>
        <w:tc>
          <w:tcPr>
            <w:tcW w:w="1049" w:type="dxa"/>
            <w:tcBorders>
              <w:top w:val="nil"/>
              <w:left w:val="single" w:sz="4" w:space="0" w:color="000000"/>
              <w:bottom w:val="single" w:sz="4" w:space="0" w:color="000000"/>
              <w:right w:val="nil"/>
            </w:tcBorders>
            <w:shd w:val="clear" w:color="000000" w:fill="95B3D7"/>
            <w:noWrap/>
            <w:vAlign w:val="center"/>
            <w:hideMark/>
          </w:tcPr>
          <w:p w14:paraId="7EFFFEE7"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289.22</w:t>
            </w:r>
          </w:p>
        </w:tc>
        <w:tc>
          <w:tcPr>
            <w:tcW w:w="1049" w:type="dxa"/>
            <w:tcBorders>
              <w:top w:val="nil"/>
              <w:left w:val="single" w:sz="4" w:space="0" w:color="000000"/>
              <w:bottom w:val="single" w:sz="4" w:space="0" w:color="000000"/>
              <w:right w:val="single" w:sz="4" w:space="0" w:color="auto"/>
            </w:tcBorders>
            <w:shd w:val="clear" w:color="000000" w:fill="95B3D7"/>
            <w:noWrap/>
            <w:vAlign w:val="center"/>
            <w:hideMark/>
          </w:tcPr>
          <w:p w14:paraId="3DE2DDD4"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818.03</w:t>
            </w:r>
          </w:p>
        </w:tc>
      </w:tr>
      <w:tr w:rsidR="00056E6F" w:rsidRPr="00AE7F91" w14:paraId="26976992"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0E6DAD46"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Finance costs</w:t>
            </w:r>
          </w:p>
        </w:tc>
        <w:tc>
          <w:tcPr>
            <w:tcW w:w="1049" w:type="dxa"/>
            <w:tcBorders>
              <w:top w:val="nil"/>
              <w:left w:val="nil"/>
              <w:bottom w:val="single" w:sz="4" w:space="0" w:color="000000"/>
              <w:right w:val="nil"/>
            </w:tcBorders>
            <w:shd w:val="clear" w:color="auto" w:fill="auto"/>
            <w:noWrap/>
            <w:vAlign w:val="center"/>
            <w:hideMark/>
          </w:tcPr>
          <w:p w14:paraId="209D0111"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1,851.45</w:t>
            </w:r>
          </w:p>
        </w:tc>
        <w:tc>
          <w:tcPr>
            <w:tcW w:w="1049" w:type="dxa"/>
            <w:tcBorders>
              <w:top w:val="nil"/>
              <w:left w:val="single" w:sz="4" w:space="0" w:color="000000"/>
              <w:bottom w:val="single" w:sz="4" w:space="0" w:color="000000"/>
              <w:right w:val="nil"/>
            </w:tcBorders>
            <w:shd w:val="clear" w:color="auto" w:fill="auto"/>
            <w:noWrap/>
            <w:vAlign w:val="center"/>
            <w:hideMark/>
          </w:tcPr>
          <w:p w14:paraId="423EAA37"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76.78</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914CCE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54.97</w:t>
            </w:r>
          </w:p>
        </w:tc>
        <w:tc>
          <w:tcPr>
            <w:tcW w:w="1049" w:type="dxa"/>
            <w:tcBorders>
              <w:top w:val="nil"/>
              <w:left w:val="nil"/>
              <w:bottom w:val="single" w:sz="4" w:space="0" w:color="auto"/>
              <w:right w:val="single" w:sz="4" w:space="0" w:color="auto"/>
            </w:tcBorders>
            <w:shd w:val="clear" w:color="auto" w:fill="auto"/>
            <w:noWrap/>
            <w:vAlign w:val="center"/>
            <w:hideMark/>
          </w:tcPr>
          <w:p w14:paraId="2E06B53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36.31</w:t>
            </w:r>
          </w:p>
        </w:tc>
        <w:tc>
          <w:tcPr>
            <w:tcW w:w="1049" w:type="dxa"/>
            <w:tcBorders>
              <w:top w:val="nil"/>
              <w:left w:val="nil"/>
              <w:bottom w:val="single" w:sz="4" w:space="0" w:color="auto"/>
              <w:right w:val="single" w:sz="4" w:space="0" w:color="auto"/>
            </w:tcBorders>
            <w:shd w:val="clear" w:color="auto" w:fill="auto"/>
            <w:noWrap/>
            <w:vAlign w:val="center"/>
            <w:hideMark/>
          </w:tcPr>
          <w:p w14:paraId="526277B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38.94</w:t>
            </w:r>
          </w:p>
        </w:tc>
      </w:tr>
      <w:tr w:rsidR="00056E6F" w:rsidRPr="00AE7F91" w14:paraId="1DDCF68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19B9C176"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before tax</w:t>
            </w:r>
          </w:p>
        </w:tc>
        <w:tc>
          <w:tcPr>
            <w:tcW w:w="1049" w:type="dxa"/>
            <w:tcBorders>
              <w:top w:val="nil"/>
              <w:left w:val="nil"/>
              <w:bottom w:val="single" w:sz="4" w:space="0" w:color="000000"/>
              <w:right w:val="nil"/>
            </w:tcBorders>
            <w:shd w:val="clear" w:color="000000" w:fill="95B3D7"/>
            <w:noWrap/>
            <w:vAlign w:val="center"/>
            <w:hideMark/>
          </w:tcPr>
          <w:p w14:paraId="063F80EC" w14:textId="77777777" w:rsidR="00056E6F" w:rsidRPr="00AE7F91" w:rsidRDefault="00056E6F" w:rsidP="00566600">
            <w:pPr>
              <w:spacing w:after="0" w:line="360" w:lineRule="auto"/>
              <w:ind w:left="-111" w:right="-55"/>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-1,739.89</w:t>
            </w:r>
          </w:p>
        </w:tc>
        <w:tc>
          <w:tcPr>
            <w:tcW w:w="1049" w:type="dxa"/>
            <w:tcBorders>
              <w:top w:val="nil"/>
              <w:left w:val="single" w:sz="4" w:space="0" w:color="000000"/>
              <w:bottom w:val="single" w:sz="4" w:space="0" w:color="000000"/>
              <w:right w:val="nil"/>
            </w:tcBorders>
            <w:shd w:val="clear" w:color="000000" w:fill="95B3D7"/>
            <w:noWrap/>
            <w:vAlign w:val="center"/>
            <w:hideMark/>
          </w:tcPr>
          <w:p w14:paraId="4D4181ED"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-555.52</w:t>
            </w:r>
          </w:p>
        </w:tc>
        <w:tc>
          <w:tcPr>
            <w:tcW w:w="1049" w:type="dxa"/>
            <w:tcBorders>
              <w:top w:val="nil"/>
              <w:left w:val="single" w:sz="4" w:space="0" w:color="000000"/>
              <w:bottom w:val="single" w:sz="4" w:space="0" w:color="000000"/>
              <w:right w:val="nil"/>
            </w:tcBorders>
            <w:shd w:val="clear" w:color="000000" w:fill="95B3D7"/>
            <w:noWrap/>
            <w:vAlign w:val="center"/>
            <w:hideMark/>
          </w:tcPr>
          <w:p w14:paraId="652230A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-362.04</w:t>
            </w:r>
          </w:p>
        </w:tc>
        <w:tc>
          <w:tcPr>
            <w:tcW w:w="1049" w:type="dxa"/>
            <w:tcBorders>
              <w:top w:val="nil"/>
              <w:left w:val="single" w:sz="4" w:space="0" w:color="000000"/>
              <w:bottom w:val="single" w:sz="4" w:space="0" w:color="000000"/>
              <w:right w:val="nil"/>
            </w:tcBorders>
            <w:shd w:val="clear" w:color="000000" w:fill="95B3D7"/>
            <w:noWrap/>
            <w:vAlign w:val="center"/>
            <w:hideMark/>
          </w:tcPr>
          <w:p w14:paraId="6BB20C93"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252.91</w:t>
            </w:r>
          </w:p>
        </w:tc>
        <w:tc>
          <w:tcPr>
            <w:tcW w:w="1049" w:type="dxa"/>
            <w:tcBorders>
              <w:top w:val="nil"/>
              <w:left w:val="single" w:sz="4" w:space="0" w:color="000000"/>
              <w:bottom w:val="single" w:sz="4" w:space="0" w:color="000000"/>
              <w:right w:val="single" w:sz="4" w:space="0" w:color="auto"/>
            </w:tcBorders>
            <w:shd w:val="clear" w:color="000000" w:fill="95B3D7"/>
            <w:noWrap/>
            <w:vAlign w:val="center"/>
            <w:hideMark/>
          </w:tcPr>
          <w:p w14:paraId="2899584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779.09</w:t>
            </w:r>
          </w:p>
        </w:tc>
      </w:tr>
      <w:tr w:rsidR="00056E6F" w:rsidRPr="00AE7F91" w14:paraId="69AA653F"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40E9BB15"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Tax expense / (income)</w:t>
            </w:r>
          </w:p>
        </w:tc>
        <w:tc>
          <w:tcPr>
            <w:tcW w:w="1049" w:type="dxa"/>
            <w:tcBorders>
              <w:top w:val="nil"/>
              <w:left w:val="nil"/>
              <w:bottom w:val="single" w:sz="4" w:space="0" w:color="000000"/>
              <w:right w:val="nil"/>
            </w:tcBorders>
            <w:shd w:val="clear" w:color="auto" w:fill="auto"/>
            <w:noWrap/>
            <w:vAlign w:val="center"/>
            <w:hideMark/>
          </w:tcPr>
          <w:p w14:paraId="61BAF702"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5CA2F48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28B88A0"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nil"/>
              <w:bottom w:val="single" w:sz="4" w:space="0" w:color="auto"/>
              <w:right w:val="single" w:sz="4" w:space="0" w:color="auto"/>
            </w:tcBorders>
            <w:shd w:val="clear" w:color="auto" w:fill="auto"/>
            <w:noWrap/>
            <w:vAlign w:val="center"/>
            <w:hideMark/>
          </w:tcPr>
          <w:p w14:paraId="6E055B0F"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nil"/>
              <w:bottom w:val="single" w:sz="4" w:space="0" w:color="auto"/>
              <w:right w:val="single" w:sz="4" w:space="0" w:color="auto"/>
            </w:tcBorders>
            <w:shd w:val="clear" w:color="auto" w:fill="auto"/>
            <w:noWrap/>
            <w:vAlign w:val="center"/>
            <w:hideMark/>
          </w:tcPr>
          <w:p w14:paraId="5E832EE1"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r>
      <w:tr w:rsidR="00056E6F" w:rsidRPr="00AE7F91" w14:paraId="1984A023"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48FB1739" w14:textId="77777777" w:rsidR="00056E6F" w:rsidRPr="00AE7F91" w:rsidRDefault="00056E6F" w:rsidP="0067033C">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Deferred tax</w:t>
            </w:r>
          </w:p>
        </w:tc>
        <w:tc>
          <w:tcPr>
            <w:tcW w:w="1049" w:type="dxa"/>
            <w:tcBorders>
              <w:top w:val="nil"/>
              <w:left w:val="nil"/>
              <w:bottom w:val="single" w:sz="4" w:space="0" w:color="000000"/>
              <w:right w:val="nil"/>
            </w:tcBorders>
            <w:shd w:val="clear" w:color="auto" w:fill="auto"/>
            <w:noWrap/>
            <w:vAlign w:val="center"/>
            <w:hideMark/>
          </w:tcPr>
          <w:p w14:paraId="63B6D0C7"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-178.74</w:t>
            </w:r>
          </w:p>
        </w:tc>
        <w:tc>
          <w:tcPr>
            <w:tcW w:w="1049" w:type="dxa"/>
            <w:tcBorders>
              <w:top w:val="nil"/>
              <w:left w:val="single" w:sz="4" w:space="0" w:color="000000"/>
              <w:bottom w:val="single" w:sz="4" w:space="0" w:color="000000"/>
              <w:right w:val="nil"/>
            </w:tcBorders>
            <w:shd w:val="clear" w:color="auto" w:fill="auto"/>
            <w:noWrap/>
            <w:vAlign w:val="center"/>
            <w:hideMark/>
          </w:tcPr>
          <w:p w14:paraId="777451C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153.97</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47270A6"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162.09</w:t>
            </w:r>
          </w:p>
        </w:tc>
        <w:tc>
          <w:tcPr>
            <w:tcW w:w="1049" w:type="dxa"/>
            <w:tcBorders>
              <w:top w:val="nil"/>
              <w:left w:val="nil"/>
              <w:bottom w:val="single" w:sz="4" w:space="0" w:color="auto"/>
              <w:right w:val="single" w:sz="4" w:space="0" w:color="auto"/>
            </w:tcBorders>
            <w:shd w:val="clear" w:color="auto" w:fill="auto"/>
            <w:noWrap/>
            <w:vAlign w:val="center"/>
            <w:hideMark/>
          </w:tcPr>
          <w:p w14:paraId="7558680B"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166.96</w:t>
            </w:r>
          </w:p>
        </w:tc>
        <w:tc>
          <w:tcPr>
            <w:tcW w:w="1049" w:type="dxa"/>
            <w:tcBorders>
              <w:top w:val="nil"/>
              <w:left w:val="nil"/>
              <w:bottom w:val="single" w:sz="4" w:space="0" w:color="auto"/>
              <w:right w:val="single" w:sz="4" w:space="0" w:color="auto"/>
            </w:tcBorders>
            <w:shd w:val="clear" w:color="auto" w:fill="auto"/>
            <w:noWrap/>
            <w:vAlign w:val="center"/>
            <w:hideMark/>
          </w:tcPr>
          <w:p w14:paraId="5B9C62B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447.67</w:t>
            </w:r>
          </w:p>
        </w:tc>
      </w:tr>
      <w:tr w:rsidR="00056E6F" w:rsidRPr="00AE7F91" w14:paraId="0BBC1D48"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10003064" w14:textId="77777777"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tax expenses / (income)</w:t>
            </w:r>
          </w:p>
        </w:tc>
        <w:tc>
          <w:tcPr>
            <w:tcW w:w="1049" w:type="dxa"/>
            <w:tcBorders>
              <w:top w:val="nil"/>
              <w:left w:val="nil"/>
              <w:bottom w:val="single" w:sz="4" w:space="0" w:color="000000"/>
              <w:right w:val="nil"/>
            </w:tcBorders>
            <w:shd w:val="clear" w:color="000000" w:fill="95B3D7"/>
            <w:noWrap/>
            <w:vAlign w:val="center"/>
            <w:hideMark/>
          </w:tcPr>
          <w:p w14:paraId="724D1F5A"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-178.74</w:t>
            </w:r>
          </w:p>
        </w:tc>
        <w:tc>
          <w:tcPr>
            <w:tcW w:w="1049" w:type="dxa"/>
            <w:tcBorders>
              <w:top w:val="nil"/>
              <w:left w:val="single" w:sz="4" w:space="0" w:color="000000"/>
              <w:bottom w:val="single" w:sz="4" w:space="0" w:color="000000"/>
              <w:right w:val="nil"/>
            </w:tcBorders>
            <w:shd w:val="clear" w:color="000000" w:fill="95B3D7"/>
            <w:noWrap/>
            <w:vAlign w:val="center"/>
            <w:hideMark/>
          </w:tcPr>
          <w:p w14:paraId="13B8B449"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153.97</w:t>
            </w:r>
          </w:p>
        </w:tc>
        <w:tc>
          <w:tcPr>
            <w:tcW w:w="1049" w:type="dxa"/>
            <w:tcBorders>
              <w:top w:val="nil"/>
              <w:left w:val="single" w:sz="4" w:space="0" w:color="auto"/>
              <w:bottom w:val="single" w:sz="4" w:space="0" w:color="auto"/>
              <w:right w:val="single" w:sz="4" w:space="0" w:color="auto"/>
            </w:tcBorders>
            <w:shd w:val="clear" w:color="000000" w:fill="95B3D7"/>
            <w:noWrap/>
            <w:vAlign w:val="center"/>
            <w:hideMark/>
          </w:tcPr>
          <w:p w14:paraId="2FE92046"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162.09</w:t>
            </w:r>
          </w:p>
        </w:tc>
        <w:tc>
          <w:tcPr>
            <w:tcW w:w="1049" w:type="dxa"/>
            <w:tcBorders>
              <w:top w:val="nil"/>
              <w:left w:val="nil"/>
              <w:bottom w:val="single" w:sz="4" w:space="0" w:color="auto"/>
              <w:right w:val="single" w:sz="4" w:space="0" w:color="auto"/>
            </w:tcBorders>
            <w:shd w:val="clear" w:color="000000" w:fill="95B3D7"/>
            <w:noWrap/>
            <w:vAlign w:val="center"/>
            <w:hideMark/>
          </w:tcPr>
          <w:p w14:paraId="1D87E969"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166.96</w:t>
            </w:r>
          </w:p>
        </w:tc>
        <w:tc>
          <w:tcPr>
            <w:tcW w:w="1049" w:type="dxa"/>
            <w:tcBorders>
              <w:top w:val="nil"/>
              <w:left w:val="nil"/>
              <w:bottom w:val="single" w:sz="4" w:space="0" w:color="auto"/>
              <w:right w:val="single" w:sz="4" w:space="0" w:color="auto"/>
            </w:tcBorders>
            <w:shd w:val="clear" w:color="000000" w:fill="95B3D7"/>
            <w:noWrap/>
            <w:vAlign w:val="center"/>
            <w:hideMark/>
          </w:tcPr>
          <w:p w14:paraId="02121BAB"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447.67</w:t>
            </w:r>
          </w:p>
        </w:tc>
      </w:tr>
      <w:tr w:rsidR="00056E6F" w:rsidRPr="00AE7F91" w14:paraId="624C6891"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4ABC0270" w14:textId="01681D92"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after tax</w:t>
            </w:r>
          </w:p>
        </w:tc>
        <w:tc>
          <w:tcPr>
            <w:tcW w:w="1049" w:type="dxa"/>
            <w:tcBorders>
              <w:top w:val="nil"/>
              <w:left w:val="nil"/>
              <w:bottom w:val="single" w:sz="4" w:space="0" w:color="000000"/>
              <w:right w:val="nil"/>
            </w:tcBorders>
            <w:shd w:val="clear" w:color="000000" w:fill="95B3D7"/>
            <w:noWrap/>
            <w:vAlign w:val="center"/>
            <w:hideMark/>
          </w:tcPr>
          <w:p w14:paraId="29B664C3" w14:textId="77777777" w:rsidR="00056E6F" w:rsidRPr="00AE7F91" w:rsidRDefault="00056E6F" w:rsidP="003D057C">
            <w:pPr>
              <w:spacing w:after="0" w:line="360" w:lineRule="auto"/>
              <w:ind w:left="-111"/>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-1,561.15</w:t>
            </w:r>
          </w:p>
        </w:tc>
        <w:tc>
          <w:tcPr>
            <w:tcW w:w="1049" w:type="dxa"/>
            <w:tcBorders>
              <w:top w:val="nil"/>
              <w:left w:val="single" w:sz="4" w:space="0" w:color="000000"/>
              <w:bottom w:val="single" w:sz="4" w:space="0" w:color="000000"/>
              <w:right w:val="nil"/>
            </w:tcBorders>
            <w:shd w:val="clear" w:color="000000" w:fill="95B3D7"/>
            <w:noWrap/>
            <w:vAlign w:val="center"/>
            <w:hideMark/>
          </w:tcPr>
          <w:p w14:paraId="55444E7A"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-709.49</w:t>
            </w:r>
          </w:p>
        </w:tc>
        <w:tc>
          <w:tcPr>
            <w:tcW w:w="1049" w:type="dxa"/>
            <w:tcBorders>
              <w:top w:val="nil"/>
              <w:left w:val="single" w:sz="4" w:space="0" w:color="auto"/>
              <w:bottom w:val="single" w:sz="4" w:space="0" w:color="auto"/>
              <w:right w:val="single" w:sz="4" w:space="0" w:color="auto"/>
            </w:tcBorders>
            <w:shd w:val="clear" w:color="000000" w:fill="95B3D7"/>
            <w:noWrap/>
            <w:vAlign w:val="center"/>
            <w:hideMark/>
          </w:tcPr>
          <w:p w14:paraId="38837CA8"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-524.13</w:t>
            </w:r>
          </w:p>
        </w:tc>
        <w:tc>
          <w:tcPr>
            <w:tcW w:w="1049" w:type="dxa"/>
            <w:tcBorders>
              <w:top w:val="nil"/>
              <w:left w:val="nil"/>
              <w:bottom w:val="single" w:sz="4" w:space="0" w:color="auto"/>
              <w:right w:val="single" w:sz="4" w:space="0" w:color="auto"/>
            </w:tcBorders>
            <w:shd w:val="clear" w:color="000000" w:fill="95B3D7"/>
            <w:noWrap/>
            <w:vAlign w:val="center"/>
            <w:hideMark/>
          </w:tcPr>
          <w:p w14:paraId="275206CF"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85.95</w:t>
            </w:r>
          </w:p>
        </w:tc>
        <w:tc>
          <w:tcPr>
            <w:tcW w:w="1049" w:type="dxa"/>
            <w:tcBorders>
              <w:top w:val="nil"/>
              <w:left w:val="nil"/>
              <w:bottom w:val="single" w:sz="4" w:space="0" w:color="auto"/>
              <w:right w:val="single" w:sz="4" w:space="0" w:color="auto"/>
            </w:tcBorders>
            <w:shd w:val="clear" w:color="000000" w:fill="95B3D7"/>
            <w:noWrap/>
            <w:vAlign w:val="center"/>
            <w:hideMark/>
          </w:tcPr>
          <w:p w14:paraId="10DBFB82"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331.42</w:t>
            </w:r>
          </w:p>
        </w:tc>
      </w:tr>
      <w:tr w:rsidR="00056E6F" w:rsidRPr="00AE7F91" w14:paraId="2CFF5B06"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28546150" w14:textId="69EDAC56"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Other comprehensive income</w:t>
            </w:r>
          </w:p>
        </w:tc>
        <w:tc>
          <w:tcPr>
            <w:tcW w:w="1049" w:type="dxa"/>
            <w:tcBorders>
              <w:top w:val="nil"/>
              <w:left w:val="nil"/>
              <w:bottom w:val="single" w:sz="4" w:space="0" w:color="000000"/>
              <w:right w:val="nil"/>
            </w:tcBorders>
            <w:shd w:val="clear" w:color="auto" w:fill="auto"/>
            <w:noWrap/>
            <w:vAlign w:val="center"/>
            <w:hideMark/>
          </w:tcPr>
          <w:p w14:paraId="4825FD5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000000"/>
              <w:bottom w:val="single" w:sz="4" w:space="0" w:color="000000"/>
              <w:right w:val="nil"/>
            </w:tcBorders>
            <w:shd w:val="clear" w:color="auto" w:fill="auto"/>
            <w:noWrap/>
            <w:vAlign w:val="center"/>
            <w:hideMark/>
          </w:tcPr>
          <w:p w14:paraId="74751D8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BFA3728"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nil"/>
              <w:bottom w:val="single" w:sz="4" w:space="0" w:color="auto"/>
              <w:right w:val="single" w:sz="4" w:space="0" w:color="auto"/>
            </w:tcBorders>
            <w:shd w:val="clear" w:color="auto" w:fill="auto"/>
            <w:noWrap/>
            <w:vAlign w:val="center"/>
            <w:hideMark/>
          </w:tcPr>
          <w:p w14:paraId="5922CA14"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c>
          <w:tcPr>
            <w:tcW w:w="1049" w:type="dxa"/>
            <w:tcBorders>
              <w:top w:val="nil"/>
              <w:left w:val="nil"/>
              <w:bottom w:val="single" w:sz="4" w:space="0" w:color="auto"/>
              <w:right w:val="single" w:sz="4" w:space="0" w:color="auto"/>
            </w:tcBorders>
            <w:shd w:val="clear" w:color="auto" w:fill="auto"/>
            <w:noWrap/>
            <w:vAlign w:val="center"/>
            <w:hideMark/>
          </w:tcPr>
          <w:p w14:paraId="26AF453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 </w:t>
            </w:r>
          </w:p>
        </w:tc>
      </w:tr>
      <w:tr w:rsidR="00056E6F" w:rsidRPr="00AE7F91" w14:paraId="467DE730"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hideMark/>
          </w:tcPr>
          <w:p w14:paraId="5B53BB50"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(i) Items that will not be reclassified to profit &amp; loss</w:t>
            </w:r>
          </w:p>
        </w:tc>
        <w:tc>
          <w:tcPr>
            <w:tcW w:w="1049" w:type="dxa"/>
            <w:tcBorders>
              <w:top w:val="nil"/>
              <w:left w:val="nil"/>
              <w:bottom w:val="single" w:sz="4" w:space="0" w:color="000000"/>
              <w:right w:val="nil"/>
            </w:tcBorders>
            <w:shd w:val="clear" w:color="auto" w:fill="auto"/>
            <w:noWrap/>
            <w:vAlign w:val="center"/>
            <w:hideMark/>
          </w:tcPr>
          <w:p w14:paraId="3645C680"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-0.18</w:t>
            </w:r>
          </w:p>
        </w:tc>
        <w:tc>
          <w:tcPr>
            <w:tcW w:w="1049" w:type="dxa"/>
            <w:tcBorders>
              <w:top w:val="nil"/>
              <w:left w:val="single" w:sz="4" w:space="0" w:color="000000"/>
              <w:bottom w:val="single" w:sz="4" w:space="0" w:color="000000"/>
              <w:right w:val="nil"/>
            </w:tcBorders>
            <w:shd w:val="clear" w:color="auto" w:fill="auto"/>
            <w:noWrap/>
            <w:vAlign w:val="center"/>
            <w:hideMark/>
          </w:tcPr>
          <w:p w14:paraId="2DDCFF8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-1.88</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244C960"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-2.66</w:t>
            </w:r>
          </w:p>
        </w:tc>
        <w:tc>
          <w:tcPr>
            <w:tcW w:w="1049" w:type="dxa"/>
            <w:tcBorders>
              <w:top w:val="nil"/>
              <w:left w:val="nil"/>
              <w:bottom w:val="single" w:sz="4" w:space="0" w:color="auto"/>
              <w:right w:val="single" w:sz="4" w:space="0" w:color="auto"/>
            </w:tcBorders>
            <w:shd w:val="clear" w:color="auto" w:fill="auto"/>
            <w:noWrap/>
            <w:vAlign w:val="center"/>
            <w:hideMark/>
          </w:tcPr>
          <w:p w14:paraId="73EE12BB"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-1.83</w:t>
            </w:r>
          </w:p>
        </w:tc>
        <w:tc>
          <w:tcPr>
            <w:tcW w:w="1049" w:type="dxa"/>
            <w:tcBorders>
              <w:top w:val="nil"/>
              <w:left w:val="nil"/>
              <w:bottom w:val="single" w:sz="4" w:space="0" w:color="auto"/>
              <w:right w:val="single" w:sz="4" w:space="0" w:color="auto"/>
            </w:tcBorders>
            <w:shd w:val="clear" w:color="auto" w:fill="auto"/>
            <w:noWrap/>
            <w:vAlign w:val="center"/>
            <w:hideMark/>
          </w:tcPr>
          <w:p w14:paraId="0F518C3E"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3.08</w:t>
            </w:r>
          </w:p>
        </w:tc>
      </w:tr>
      <w:tr w:rsidR="00056E6F" w:rsidRPr="00AE7F91" w14:paraId="01965BEB" w14:textId="77777777" w:rsidTr="003D057C">
        <w:trPr>
          <w:trHeight w:val="315"/>
        </w:trPr>
        <w:tc>
          <w:tcPr>
            <w:tcW w:w="4111" w:type="dxa"/>
            <w:tcBorders>
              <w:top w:val="nil"/>
              <w:left w:val="single" w:sz="4" w:space="0" w:color="000000"/>
              <w:bottom w:val="single" w:sz="4" w:space="0" w:color="000000"/>
              <w:right w:val="single" w:sz="4" w:space="0" w:color="000000"/>
            </w:tcBorders>
            <w:shd w:val="clear" w:color="auto" w:fill="auto"/>
            <w:vAlign w:val="center"/>
            <w:hideMark/>
          </w:tcPr>
          <w:p w14:paraId="671AECE9" w14:textId="77777777" w:rsidR="00056E6F" w:rsidRPr="00AE7F91" w:rsidRDefault="00056E6F" w:rsidP="0067033C">
            <w:pPr>
              <w:spacing w:after="0" w:line="360" w:lineRule="auto"/>
              <w:ind w:firstLineChars="100" w:firstLine="220"/>
              <w:rPr>
                <w:rFonts w:asciiTheme="minorHAnsi" w:hAnsiTheme="minorHAnsi" w:cstheme="minorHAnsi"/>
                <w:color w:val="000000"/>
                <w:sz w:val="22"/>
                <w:szCs w:val="22"/>
              </w:rPr>
            </w:pPr>
            <w:r w:rsidRPr="00AE7F91">
              <w:rPr>
                <w:rFonts w:asciiTheme="minorHAnsi" w:hAnsiTheme="minorHAnsi" w:cstheme="minorHAnsi"/>
                <w:color w:val="000000"/>
                <w:sz w:val="22"/>
                <w:szCs w:val="22"/>
              </w:rPr>
              <w:t>(ii) Income tax relating to items that will not be reclassified to profit &amp; loss</w:t>
            </w:r>
          </w:p>
        </w:tc>
        <w:tc>
          <w:tcPr>
            <w:tcW w:w="1049" w:type="dxa"/>
            <w:tcBorders>
              <w:top w:val="nil"/>
              <w:left w:val="nil"/>
              <w:bottom w:val="single" w:sz="4" w:space="0" w:color="000000"/>
              <w:right w:val="nil"/>
            </w:tcBorders>
            <w:shd w:val="clear" w:color="auto" w:fill="auto"/>
            <w:noWrap/>
            <w:vAlign w:val="center"/>
            <w:hideMark/>
          </w:tcPr>
          <w:p w14:paraId="0EFF83A2"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0.06</w:t>
            </w:r>
          </w:p>
        </w:tc>
        <w:tc>
          <w:tcPr>
            <w:tcW w:w="1049" w:type="dxa"/>
            <w:tcBorders>
              <w:top w:val="nil"/>
              <w:left w:val="single" w:sz="4" w:space="0" w:color="000000"/>
              <w:bottom w:val="single" w:sz="4" w:space="0" w:color="000000"/>
              <w:right w:val="nil"/>
            </w:tcBorders>
            <w:shd w:val="clear" w:color="auto" w:fill="auto"/>
            <w:noWrap/>
            <w:vAlign w:val="center"/>
            <w:hideMark/>
          </w:tcPr>
          <w:p w14:paraId="7B69A149"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0.66</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E5D59A5"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0.93</w:t>
            </w:r>
          </w:p>
        </w:tc>
        <w:tc>
          <w:tcPr>
            <w:tcW w:w="1049" w:type="dxa"/>
            <w:tcBorders>
              <w:top w:val="nil"/>
              <w:left w:val="nil"/>
              <w:bottom w:val="single" w:sz="4" w:space="0" w:color="auto"/>
              <w:right w:val="single" w:sz="4" w:space="0" w:color="auto"/>
            </w:tcBorders>
            <w:shd w:val="clear" w:color="auto" w:fill="auto"/>
            <w:noWrap/>
            <w:vAlign w:val="center"/>
            <w:hideMark/>
          </w:tcPr>
          <w:p w14:paraId="7E44C69C"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0.64</w:t>
            </w:r>
          </w:p>
        </w:tc>
        <w:tc>
          <w:tcPr>
            <w:tcW w:w="1049" w:type="dxa"/>
            <w:tcBorders>
              <w:top w:val="nil"/>
              <w:left w:val="nil"/>
              <w:bottom w:val="single" w:sz="4" w:space="0" w:color="auto"/>
              <w:right w:val="single" w:sz="4" w:space="0" w:color="auto"/>
            </w:tcBorders>
            <w:shd w:val="clear" w:color="auto" w:fill="auto"/>
            <w:noWrap/>
            <w:vAlign w:val="center"/>
            <w:hideMark/>
          </w:tcPr>
          <w:p w14:paraId="2F844D4D" w14:textId="77777777" w:rsidR="00056E6F" w:rsidRPr="00AE7F91" w:rsidRDefault="00056E6F" w:rsidP="0067033C">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-0.77</w:t>
            </w:r>
          </w:p>
        </w:tc>
      </w:tr>
      <w:tr w:rsidR="00056E6F" w:rsidRPr="00AE7F91" w14:paraId="35A1B7DF"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auto" w:fill="auto"/>
            <w:vAlign w:val="center"/>
            <w:hideMark/>
          </w:tcPr>
          <w:p w14:paraId="0050EACA" w14:textId="77777777" w:rsidR="00056E6F" w:rsidRPr="00AE7F91" w:rsidRDefault="00056E6F" w:rsidP="0067033C">
            <w:pPr>
              <w:spacing w:after="0" w:line="360" w:lineRule="auto"/>
              <w:rPr>
                <w:rFonts w:asciiTheme="minorHAnsi" w:hAnsiTheme="minorHAnsi" w:cstheme="minorHAnsi"/>
                <w:sz w:val="22"/>
                <w:szCs w:val="22"/>
              </w:rPr>
            </w:pPr>
            <w:r w:rsidRPr="00AE7F91">
              <w:rPr>
                <w:rFonts w:asciiTheme="minorHAnsi" w:hAnsiTheme="minorHAnsi" w:cstheme="minorHAnsi"/>
                <w:sz w:val="22"/>
                <w:szCs w:val="22"/>
              </w:rPr>
              <w:t> </w:t>
            </w:r>
          </w:p>
        </w:tc>
        <w:tc>
          <w:tcPr>
            <w:tcW w:w="1049" w:type="dxa"/>
            <w:tcBorders>
              <w:top w:val="nil"/>
              <w:left w:val="nil"/>
              <w:bottom w:val="single" w:sz="4" w:space="0" w:color="000000"/>
              <w:right w:val="nil"/>
            </w:tcBorders>
            <w:shd w:val="clear" w:color="auto" w:fill="auto"/>
            <w:noWrap/>
            <w:vAlign w:val="center"/>
            <w:hideMark/>
          </w:tcPr>
          <w:p w14:paraId="3B4C0580"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-0.12</w:t>
            </w:r>
          </w:p>
        </w:tc>
        <w:tc>
          <w:tcPr>
            <w:tcW w:w="1049" w:type="dxa"/>
            <w:tcBorders>
              <w:top w:val="nil"/>
              <w:left w:val="single" w:sz="4" w:space="0" w:color="000000"/>
              <w:bottom w:val="single" w:sz="4" w:space="0" w:color="000000"/>
              <w:right w:val="nil"/>
            </w:tcBorders>
            <w:shd w:val="clear" w:color="auto" w:fill="auto"/>
            <w:noWrap/>
            <w:vAlign w:val="center"/>
            <w:hideMark/>
          </w:tcPr>
          <w:p w14:paraId="6E7BD4BA"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-1.22</w:t>
            </w:r>
          </w:p>
        </w:tc>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F9CD41D"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-1.73</w:t>
            </w:r>
          </w:p>
        </w:tc>
        <w:tc>
          <w:tcPr>
            <w:tcW w:w="1049" w:type="dxa"/>
            <w:tcBorders>
              <w:top w:val="nil"/>
              <w:left w:val="nil"/>
              <w:bottom w:val="single" w:sz="4" w:space="0" w:color="auto"/>
              <w:right w:val="single" w:sz="4" w:space="0" w:color="auto"/>
            </w:tcBorders>
            <w:shd w:val="clear" w:color="auto" w:fill="auto"/>
            <w:noWrap/>
            <w:vAlign w:val="center"/>
            <w:hideMark/>
          </w:tcPr>
          <w:p w14:paraId="5E822FC7"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-1.19</w:t>
            </w:r>
          </w:p>
        </w:tc>
        <w:tc>
          <w:tcPr>
            <w:tcW w:w="1049" w:type="dxa"/>
            <w:tcBorders>
              <w:top w:val="nil"/>
              <w:left w:val="nil"/>
              <w:bottom w:val="single" w:sz="4" w:space="0" w:color="auto"/>
              <w:right w:val="single" w:sz="4" w:space="0" w:color="auto"/>
            </w:tcBorders>
            <w:shd w:val="clear" w:color="auto" w:fill="auto"/>
            <w:noWrap/>
            <w:vAlign w:val="center"/>
            <w:hideMark/>
          </w:tcPr>
          <w:p w14:paraId="436FDDED"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2.31</w:t>
            </w:r>
          </w:p>
        </w:tc>
      </w:tr>
      <w:tr w:rsidR="00056E6F" w:rsidRPr="00AE7F91" w14:paraId="3CD4019B" w14:textId="77777777" w:rsidTr="003D057C">
        <w:trPr>
          <w:trHeight w:val="300"/>
        </w:trPr>
        <w:tc>
          <w:tcPr>
            <w:tcW w:w="4111" w:type="dxa"/>
            <w:tcBorders>
              <w:top w:val="nil"/>
              <w:left w:val="single" w:sz="4" w:space="0" w:color="000000"/>
              <w:bottom w:val="single" w:sz="4" w:space="0" w:color="000000"/>
              <w:right w:val="single" w:sz="4" w:space="0" w:color="000000"/>
            </w:tcBorders>
            <w:shd w:val="clear" w:color="000000" w:fill="95B3D7"/>
            <w:hideMark/>
          </w:tcPr>
          <w:p w14:paraId="1817B9A2" w14:textId="421BA6F9" w:rsidR="00056E6F" w:rsidRPr="00AE7F91" w:rsidRDefault="00056E6F" w:rsidP="0067033C">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comprehensive income for the year</w:t>
            </w:r>
          </w:p>
        </w:tc>
        <w:tc>
          <w:tcPr>
            <w:tcW w:w="1049" w:type="dxa"/>
            <w:tcBorders>
              <w:top w:val="nil"/>
              <w:left w:val="nil"/>
              <w:bottom w:val="single" w:sz="4" w:space="0" w:color="000000"/>
              <w:right w:val="nil"/>
            </w:tcBorders>
            <w:shd w:val="clear" w:color="000000" w:fill="95B3D7"/>
            <w:noWrap/>
            <w:vAlign w:val="center"/>
            <w:hideMark/>
          </w:tcPr>
          <w:p w14:paraId="61394A99" w14:textId="77777777" w:rsidR="00056E6F" w:rsidRPr="00AE7F91" w:rsidRDefault="00056E6F" w:rsidP="003D057C">
            <w:pPr>
              <w:spacing w:after="0" w:line="360" w:lineRule="auto"/>
              <w:ind w:left="-111"/>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-1,561.27</w:t>
            </w:r>
          </w:p>
        </w:tc>
        <w:tc>
          <w:tcPr>
            <w:tcW w:w="1049" w:type="dxa"/>
            <w:tcBorders>
              <w:top w:val="nil"/>
              <w:left w:val="single" w:sz="4" w:space="0" w:color="000000"/>
              <w:bottom w:val="single" w:sz="4" w:space="0" w:color="000000"/>
              <w:right w:val="nil"/>
            </w:tcBorders>
            <w:shd w:val="clear" w:color="000000" w:fill="95B3D7"/>
            <w:noWrap/>
            <w:vAlign w:val="center"/>
            <w:hideMark/>
          </w:tcPr>
          <w:p w14:paraId="6DEFCC1C"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-710.71</w:t>
            </w:r>
          </w:p>
        </w:tc>
        <w:tc>
          <w:tcPr>
            <w:tcW w:w="1049" w:type="dxa"/>
            <w:tcBorders>
              <w:top w:val="nil"/>
              <w:left w:val="single" w:sz="4" w:space="0" w:color="auto"/>
              <w:bottom w:val="single" w:sz="4" w:space="0" w:color="auto"/>
              <w:right w:val="single" w:sz="4" w:space="0" w:color="auto"/>
            </w:tcBorders>
            <w:shd w:val="clear" w:color="000000" w:fill="95B3D7"/>
            <w:noWrap/>
            <w:vAlign w:val="center"/>
            <w:hideMark/>
          </w:tcPr>
          <w:p w14:paraId="23764A08"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-525.86</w:t>
            </w:r>
          </w:p>
        </w:tc>
        <w:tc>
          <w:tcPr>
            <w:tcW w:w="1049" w:type="dxa"/>
            <w:tcBorders>
              <w:top w:val="nil"/>
              <w:left w:val="nil"/>
              <w:bottom w:val="single" w:sz="4" w:space="0" w:color="auto"/>
              <w:right w:val="single" w:sz="4" w:space="0" w:color="auto"/>
            </w:tcBorders>
            <w:shd w:val="clear" w:color="000000" w:fill="95B3D7"/>
            <w:noWrap/>
            <w:vAlign w:val="center"/>
            <w:hideMark/>
          </w:tcPr>
          <w:p w14:paraId="0C02D220"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84.76</w:t>
            </w:r>
          </w:p>
        </w:tc>
        <w:tc>
          <w:tcPr>
            <w:tcW w:w="1049" w:type="dxa"/>
            <w:tcBorders>
              <w:top w:val="nil"/>
              <w:left w:val="nil"/>
              <w:bottom w:val="single" w:sz="4" w:space="0" w:color="auto"/>
              <w:right w:val="single" w:sz="4" w:space="0" w:color="auto"/>
            </w:tcBorders>
            <w:shd w:val="clear" w:color="000000" w:fill="95B3D7"/>
            <w:noWrap/>
            <w:vAlign w:val="center"/>
            <w:hideMark/>
          </w:tcPr>
          <w:p w14:paraId="6343D876" w14:textId="77777777" w:rsidR="00056E6F" w:rsidRPr="00AE7F91" w:rsidRDefault="00056E6F" w:rsidP="0067033C">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333.73</w:t>
            </w:r>
          </w:p>
        </w:tc>
      </w:tr>
    </w:tbl>
    <w:p w14:paraId="022160DF" w14:textId="77777777" w:rsidR="00566600" w:rsidRDefault="00566600">
      <w:pPr>
        <w:rPr>
          <w:rFonts w:ascii="Arial" w:hAnsi="Arial" w:cs="Arial"/>
          <w:b/>
          <w:noProof/>
          <w:sz w:val="22"/>
          <w:szCs w:val="22"/>
        </w:rPr>
      </w:pPr>
      <w:r>
        <w:rPr>
          <w:rFonts w:ascii="Arial" w:hAnsi="Arial" w:cs="Arial"/>
          <w:b/>
          <w:noProof/>
          <w:sz w:val="22"/>
          <w:szCs w:val="22"/>
        </w:rPr>
        <w:br w:type="page"/>
      </w:r>
    </w:p>
    <w:p w14:paraId="06DD8220" w14:textId="25E2A003" w:rsidR="00056E6F" w:rsidRPr="007514E5" w:rsidRDefault="00056E6F">
      <w:pPr>
        <w:pStyle w:val="ListParagraph"/>
        <w:numPr>
          <w:ilvl w:val="0"/>
          <w:numId w:val="19"/>
        </w:numPr>
        <w:tabs>
          <w:tab w:val="left" w:pos="-142"/>
        </w:tabs>
        <w:spacing w:line="360" w:lineRule="auto"/>
        <w:ind w:left="142" w:right="-472" w:hanging="426"/>
        <w:jc w:val="both"/>
        <w:rPr>
          <w:rFonts w:ascii="Arial" w:hAnsi="Arial" w:cs="Arial"/>
          <w:b/>
          <w:noProof/>
          <w:sz w:val="22"/>
          <w:szCs w:val="22"/>
        </w:rPr>
      </w:pPr>
      <w:r w:rsidRPr="007514E5">
        <w:rPr>
          <w:rFonts w:ascii="Arial" w:hAnsi="Arial" w:cs="Arial"/>
          <w:b/>
          <w:noProof/>
          <w:sz w:val="22"/>
          <w:szCs w:val="22"/>
        </w:rPr>
        <w:lastRenderedPageBreak/>
        <w:t>KEY FINANCIAL RATIOS:</w:t>
      </w:r>
    </w:p>
    <w:tbl>
      <w:tblPr>
        <w:tblStyle w:val="GridTable2"/>
        <w:tblW w:w="9356" w:type="dxa"/>
        <w:tblInd w:w="250" w:type="dxa"/>
        <w:tblLayout w:type="fixed"/>
        <w:tblLook w:val="04A0" w:firstRow="1" w:lastRow="0" w:firstColumn="1" w:lastColumn="0" w:noHBand="0" w:noVBand="1"/>
      </w:tblPr>
      <w:tblGrid>
        <w:gridCol w:w="2835"/>
        <w:gridCol w:w="1148"/>
        <w:gridCol w:w="1412"/>
        <w:gridCol w:w="1412"/>
        <w:gridCol w:w="1412"/>
        <w:gridCol w:w="1137"/>
      </w:tblGrid>
      <w:tr w:rsidR="00056E6F" w:rsidRPr="00120B73" w14:paraId="51ADB8EC" w14:textId="77777777" w:rsidTr="00056E6F">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AD5AE15" w14:textId="77777777" w:rsidR="00056E6F" w:rsidRPr="00120B73" w:rsidRDefault="00056E6F" w:rsidP="0067033C">
            <w:pPr>
              <w:spacing w:line="360" w:lineRule="auto"/>
              <w:rPr>
                <w:rFonts w:asciiTheme="minorHAnsi" w:hAnsiTheme="minorHAnsi" w:cstheme="minorHAnsi"/>
                <w:b w:val="0"/>
                <w:bCs w:val="0"/>
                <w:color w:val="FFFFFF"/>
                <w:sz w:val="22"/>
                <w:szCs w:val="22"/>
                <w:lang w:val="en-IN" w:eastAsia="en-IN"/>
              </w:rPr>
            </w:pPr>
            <w:r w:rsidRPr="00120B73">
              <w:rPr>
                <w:rFonts w:asciiTheme="minorHAnsi" w:hAnsiTheme="minorHAnsi" w:cstheme="minorHAnsi"/>
                <w:color w:val="FFFFFF"/>
                <w:sz w:val="22"/>
                <w:szCs w:val="22"/>
                <w:lang w:val="en-IN" w:eastAsia="en-IN"/>
              </w:rPr>
              <w:t>Particular</w:t>
            </w:r>
          </w:p>
        </w:tc>
        <w:tc>
          <w:tcPr>
            <w:tcW w:w="1148"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96F7682" w14:textId="410F138D"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120B73">
              <w:rPr>
                <w:rFonts w:asciiTheme="minorHAnsi" w:hAnsiTheme="minorHAnsi" w:cstheme="minorHAnsi"/>
                <w:bCs w:val="0"/>
                <w:color w:val="FFFFFF"/>
                <w:sz w:val="22"/>
                <w:szCs w:val="22"/>
                <w:lang w:val="en-IN" w:eastAsia="en-IN"/>
              </w:rPr>
              <w:t>FY 201</w:t>
            </w:r>
            <w:r>
              <w:rPr>
                <w:rFonts w:asciiTheme="minorHAnsi" w:hAnsiTheme="minorHAnsi" w:cstheme="minorHAnsi"/>
                <w:bCs w:val="0"/>
                <w:color w:val="FFFFFF"/>
                <w:sz w:val="22"/>
                <w:szCs w:val="22"/>
                <w:lang w:val="en-IN" w:eastAsia="en-IN"/>
              </w:rPr>
              <w:t>8</w:t>
            </w:r>
            <w:r w:rsidRPr="00120B73">
              <w:rPr>
                <w:rFonts w:asciiTheme="minorHAnsi" w:hAnsiTheme="minorHAnsi" w:cstheme="minorHAnsi"/>
                <w:bCs w:val="0"/>
                <w:color w:val="FFFFFF"/>
                <w:sz w:val="22"/>
                <w:szCs w:val="22"/>
                <w:lang w:val="en-IN" w:eastAsia="en-IN"/>
              </w:rPr>
              <w:t xml:space="preserve"> A</w:t>
            </w:r>
          </w:p>
        </w:tc>
        <w:tc>
          <w:tcPr>
            <w:tcW w:w="141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2845F20" w14:textId="72510666"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2019 A</w:t>
            </w:r>
          </w:p>
        </w:tc>
        <w:tc>
          <w:tcPr>
            <w:tcW w:w="141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B42466F" w14:textId="77777777"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2020 A</w:t>
            </w:r>
          </w:p>
        </w:tc>
        <w:tc>
          <w:tcPr>
            <w:tcW w:w="141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894FB40" w14:textId="77777777"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2021 A</w:t>
            </w:r>
          </w:p>
        </w:tc>
        <w:tc>
          <w:tcPr>
            <w:tcW w:w="1137"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6778172" w14:textId="77777777" w:rsidR="00056E6F" w:rsidRPr="00120B73" w:rsidRDefault="00056E6F" w:rsidP="006703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2022 P</w:t>
            </w:r>
          </w:p>
        </w:tc>
      </w:tr>
      <w:tr w:rsidR="00056E6F" w:rsidRPr="00120B73" w14:paraId="3A9C22BE" w14:textId="77777777" w:rsidTr="00056E6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right w:val="single" w:sz="4" w:space="0" w:color="auto"/>
            </w:tcBorders>
            <w:shd w:val="clear" w:color="auto" w:fill="auto"/>
            <w:noWrap/>
            <w:vAlign w:val="center"/>
          </w:tcPr>
          <w:p w14:paraId="109C0CA8" w14:textId="77777777" w:rsidR="00056E6F" w:rsidRPr="00120B73" w:rsidRDefault="00056E6F" w:rsidP="00056E6F">
            <w:pPr>
              <w:spacing w:line="360" w:lineRule="auto"/>
              <w:rPr>
                <w:rFonts w:asciiTheme="minorHAnsi" w:hAnsiTheme="minorHAnsi" w:cstheme="minorHAnsi"/>
                <w:sz w:val="22"/>
                <w:szCs w:val="22"/>
                <w:lang w:val="en-IN" w:eastAsia="en-IN"/>
              </w:rPr>
            </w:pPr>
            <w:r w:rsidRPr="00120B73">
              <w:rPr>
                <w:rFonts w:asciiTheme="minorHAnsi" w:hAnsiTheme="minorHAnsi" w:cstheme="minorHAnsi"/>
                <w:color w:val="000000"/>
                <w:sz w:val="22"/>
                <w:szCs w:val="22"/>
                <w:lang w:val="en-IN" w:eastAsia="en-IN"/>
              </w:rPr>
              <w:t>EBITDA Margin %</w:t>
            </w:r>
          </w:p>
        </w:tc>
        <w:tc>
          <w:tcPr>
            <w:tcW w:w="1148" w:type="dxa"/>
            <w:tcBorders>
              <w:top w:val="single" w:sz="4" w:space="0" w:color="auto"/>
              <w:left w:val="single" w:sz="4" w:space="0" w:color="auto"/>
              <w:right w:val="single" w:sz="4" w:space="0" w:color="auto"/>
            </w:tcBorders>
            <w:shd w:val="clear" w:color="auto" w:fill="auto"/>
            <w:vAlign w:val="center"/>
          </w:tcPr>
          <w:p w14:paraId="1EE5A6A9" w14:textId="0C58A1AC"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22.95%</w:t>
            </w:r>
          </w:p>
        </w:tc>
        <w:tc>
          <w:tcPr>
            <w:tcW w:w="1412" w:type="dxa"/>
            <w:tcBorders>
              <w:top w:val="single" w:sz="4" w:space="0" w:color="auto"/>
              <w:left w:val="single" w:sz="4" w:space="0" w:color="auto"/>
              <w:right w:val="single" w:sz="4" w:space="0" w:color="auto"/>
            </w:tcBorders>
            <w:shd w:val="clear" w:color="auto" w:fill="auto"/>
            <w:noWrap/>
            <w:vAlign w:val="center"/>
          </w:tcPr>
          <w:p w14:paraId="4D9E311E" w14:textId="701BCFF0"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5.96%</w:t>
            </w:r>
          </w:p>
        </w:tc>
        <w:tc>
          <w:tcPr>
            <w:tcW w:w="1412" w:type="dxa"/>
            <w:tcBorders>
              <w:top w:val="single" w:sz="4" w:space="0" w:color="auto"/>
              <w:left w:val="single" w:sz="4" w:space="0" w:color="auto"/>
              <w:right w:val="single" w:sz="4" w:space="0" w:color="auto"/>
            </w:tcBorders>
            <w:shd w:val="clear" w:color="auto" w:fill="auto"/>
            <w:noWrap/>
            <w:vAlign w:val="center"/>
          </w:tcPr>
          <w:p w14:paraId="48CF2C8E" w14:textId="3E2CBC2D"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8.77%</w:t>
            </w:r>
          </w:p>
        </w:tc>
        <w:tc>
          <w:tcPr>
            <w:tcW w:w="1412" w:type="dxa"/>
            <w:tcBorders>
              <w:top w:val="single" w:sz="4" w:space="0" w:color="auto"/>
              <w:left w:val="single" w:sz="4" w:space="0" w:color="auto"/>
              <w:right w:val="single" w:sz="4" w:space="0" w:color="auto"/>
            </w:tcBorders>
            <w:shd w:val="clear" w:color="auto" w:fill="auto"/>
            <w:noWrap/>
            <w:vAlign w:val="center"/>
          </w:tcPr>
          <w:p w14:paraId="4EED2990" w14:textId="77A7C058"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22.65%</w:t>
            </w:r>
          </w:p>
        </w:tc>
        <w:tc>
          <w:tcPr>
            <w:tcW w:w="1137" w:type="dxa"/>
            <w:tcBorders>
              <w:top w:val="single" w:sz="4" w:space="0" w:color="auto"/>
              <w:left w:val="single" w:sz="4" w:space="0" w:color="auto"/>
              <w:right w:val="single" w:sz="4" w:space="0" w:color="auto"/>
            </w:tcBorders>
            <w:shd w:val="clear" w:color="auto" w:fill="auto"/>
            <w:noWrap/>
            <w:vAlign w:val="center"/>
          </w:tcPr>
          <w:p w14:paraId="7B605B51" w14:textId="62A5544C"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35.55%</w:t>
            </w:r>
          </w:p>
        </w:tc>
      </w:tr>
      <w:tr w:rsidR="00056E6F" w:rsidRPr="00120B73" w14:paraId="4312EC21" w14:textId="77777777" w:rsidTr="00056E6F">
        <w:trPr>
          <w:trHeight w:val="286"/>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auto"/>
              <w:right w:val="single" w:sz="4" w:space="0" w:color="auto"/>
            </w:tcBorders>
            <w:shd w:val="clear" w:color="auto" w:fill="auto"/>
            <w:noWrap/>
            <w:vAlign w:val="center"/>
            <w:hideMark/>
          </w:tcPr>
          <w:p w14:paraId="12EDB7A8" w14:textId="77777777" w:rsidR="00056E6F" w:rsidRPr="00120B73" w:rsidRDefault="00056E6F" w:rsidP="00056E6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EBIT Margin %</w:t>
            </w:r>
          </w:p>
        </w:tc>
        <w:tc>
          <w:tcPr>
            <w:tcW w:w="1148" w:type="dxa"/>
            <w:tcBorders>
              <w:left w:val="single" w:sz="4" w:space="0" w:color="auto"/>
              <w:right w:val="single" w:sz="4" w:space="0" w:color="auto"/>
            </w:tcBorders>
            <w:shd w:val="clear" w:color="auto" w:fill="auto"/>
            <w:vAlign w:val="center"/>
          </w:tcPr>
          <w:p w14:paraId="47942018" w14:textId="7B9FDAC5"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4.06%</w:t>
            </w:r>
          </w:p>
        </w:tc>
        <w:tc>
          <w:tcPr>
            <w:tcW w:w="1412" w:type="dxa"/>
            <w:tcBorders>
              <w:left w:val="single" w:sz="4" w:space="0" w:color="auto"/>
              <w:right w:val="single" w:sz="4" w:space="0" w:color="auto"/>
            </w:tcBorders>
            <w:shd w:val="clear" w:color="auto" w:fill="auto"/>
            <w:noWrap/>
            <w:vAlign w:val="center"/>
            <w:hideMark/>
          </w:tcPr>
          <w:p w14:paraId="44AB5956" w14:textId="04DA2637"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-13.03%</w:t>
            </w:r>
          </w:p>
        </w:tc>
        <w:tc>
          <w:tcPr>
            <w:tcW w:w="1412" w:type="dxa"/>
            <w:tcBorders>
              <w:left w:val="single" w:sz="4" w:space="0" w:color="auto"/>
              <w:right w:val="single" w:sz="4" w:space="0" w:color="auto"/>
            </w:tcBorders>
            <w:shd w:val="clear" w:color="auto" w:fill="auto"/>
            <w:noWrap/>
            <w:vAlign w:val="center"/>
            <w:hideMark/>
          </w:tcPr>
          <w:p w14:paraId="7C8EFFA5" w14:textId="44D2DD4E"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-6.94%</w:t>
            </w:r>
          </w:p>
        </w:tc>
        <w:tc>
          <w:tcPr>
            <w:tcW w:w="1412" w:type="dxa"/>
            <w:tcBorders>
              <w:left w:val="single" w:sz="4" w:space="0" w:color="auto"/>
              <w:right w:val="single" w:sz="4" w:space="0" w:color="auto"/>
            </w:tcBorders>
            <w:shd w:val="clear" w:color="auto" w:fill="auto"/>
            <w:noWrap/>
            <w:vAlign w:val="center"/>
            <w:hideMark/>
          </w:tcPr>
          <w:p w14:paraId="14F2611E" w14:textId="31BF10AF"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6.76%</w:t>
            </w:r>
          </w:p>
        </w:tc>
        <w:tc>
          <w:tcPr>
            <w:tcW w:w="1137" w:type="dxa"/>
            <w:tcBorders>
              <w:left w:val="single" w:sz="4" w:space="0" w:color="auto"/>
              <w:right w:val="single" w:sz="4" w:space="0" w:color="auto"/>
            </w:tcBorders>
            <w:shd w:val="clear" w:color="auto" w:fill="auto"/>
            <w:noWrap/>
            <w:vAlign w:val="center"/>
            <w:hideMark/>
          </w:tcPr>
          <w:p w14:paraId="31847F43" w14:textId="515EDD6A"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19.51%</w:t>
            </w:r>
          </w:p>
        </w:tc>
      </w:tr>
      <w:tr w:rsidR="00056E6F" w:rsidRPr="00120B73" w14:paraId="012CE3CD" w14:textId="77777777" w:rsidTr="00056E6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auto"/>
              <w:right w:val="single" w:sz="4" w:space="0" w:color="auto"/>
            </w:tcBorders>
            <w:shd w:val="clear" w:color="auto" w:fill="auto"/>
            <w:noWrap/>
            <w:vAlign w:val="center"/>
            <w:hideMark/>
          </w:tcPr>
          <w:p w14:paraId="47F99012" w14:textId="77777777" w:rsidR="00056E6F" w:rsidRPr="00120B73" w:rsidRDefault="00056E6F" w:rsidP="00056E6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Net Profit Margin%</w:t>
            </w:r>
          </w:p>
        </w:tc>
        <w:tc>
          <w:tcPr>
            <w:tcW w:w="1148" w:type="dxa"/>
            <w:tcBorders>
              <w:left w:val="single" w:sz="4" w:space="0" w:color="auto"/>
              <w:right w:val="single" w:sz="4" w:space="0" w:color="auto"/>
            </w:tcBorders>
            <w:shd w:val="clear" w:color="auto" w:fill="auto"/>
            <w:vAlign w:val="center"/>
          </w:tcPr>
          <w:p w14:paraId="4F81CECB" w14:textId="3F610A84" w:rsidR="00056E6F" w:rsidRPr="00120B73" w:rsidRDefault="00056E6F" w:rsidP="00056E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-56.84%</w:t>
            </w:r>
          </w:p>
        </w:tc>
        <w:tc>
          <w:tcPr>
            <w:tcW w:w="1412" w:type="dxa"/>
            <w:tcBorders>
              <w:left w:val="single" w:sz="4" w:space="0" w:color="auto"/>
              <w:right w:val="single" w:sz="4" w:space="0" w:color="auto"/>
            </w:tcBorders>
            <w:shd w:val="clear" w:color="auto" w:fill="auto"/>
            <w:noWrap/>
            <w:vAlign w:val="center"/>
            <w:hideMark/>
          </w:tcPr>
          <w:p w14:paraId="4C18D376" w14:textId="2D55FF36" w:rsidR="00056E6F" w:rsidRPr="00120B73" w:rsidRDefault="00056E6F" w:rsidP="00056E6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IN"/>
              </w:rPr>
            </w:pPr>
            <w:r>
              <w:rPr>
                <w:rFonts w:ascii="Calibri" w:hAnsi="Calibri" w:cs="Calibri"/>
                <w:color w:val="000000"/>
                <w:sz w:val="22"/>
                <w:szCs w:val="22"/>
              </w:rPr>
              <w:t>-19.31%</w:t>
            </w:r>
          </w:p>
        </w:tc>
        <w:tc>
          <w:tcPr>
            <w:tcW w:w="1412" w:type="dxa"/>
            <w:tcBorders>
              <w:left w:val="single" w:sz="4" w:space="0" w:color="auto"/>
              <w:right w:val="single" w:sz="4" w:space="0" w:color="auto"/>
            </w:tcBorders>
            <w:shd w:val="clear" w:color="auto" w:fill="auto"/>
            <w:noWrap/>
            <w:vAlign w:val="center"/>
            <w:hideMark/>
          </w:tcPr>
          <w:p w14:paraId="6F75364C" w14:textId="60AA87D1"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-11.84%</w:t>
            </w:r>
          </w:p>
        </w:tc>
        <w:tc>
          <w:tcPr>
            <w:tcW w:w="1412" w:type="dxa"/>
            <w:tcBorders>
              <w:left w:val="single" w:sz="4" w:space="0" w:color="auto"/>
              <w:right w:val="single" w:sz="4" w:space="0" w:color="auto"/>
            </w:tcBorders>
            <w:shd w:val="clear" w:color="auto" w:fill="auto"/>
            <w:noWrap/>
            <w:vAlign w:val="center"/>
            <w:hideMark/>
          </w:tcPr>
          <w:p w14:paraId="7EB0F90B" w14:textId="1079A899"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2.01%</w:t>
            </w:r>
          </w:p>
        </w:tc>
        <w:tc>
          <w:tcPr>
            <w:tcW w:w="1137" w:type="dxa"/>
            <w:tcBorders>
              <w:left w:val="single" w:sz="4" w:space="0" w:color="auto"/>
              <w:right w:val="single" w:sz="4" w:space="0" w:color="auto"/>
            </w:tcBorders>
            <w:shd w:val="clear" w:color="auto" w:fill="auto"/>
            <w:noWrap/>
            <w:vAlign w:val="center"/>
            <w:hideMark/>
          </w:tcPr>
          <w:p w14:paraId="664F0983" w14:textId="5A8D2972" w:rsidR="00056E6F" w:rsidRPr="00120B73" w:rsidRDefault="00056E6F" w:rsidP="00056E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7.90%</w:t>
            </w:r>
          </w:p>
        </w:tc>
      </w:tr>
      <w:tr w:rsidR="00056E6F" w:rsidRPr="00120B73" w14:paraId="38125E12" w14:textId="77777777" w:rsidTr="00056E6F">
        <w:trPr>
          <w:trHeight w:val="286"/>
        </w:trPr>
        <w:tc>
          <w:tcPr>
            <w:cnfStyle w:val="001000000000" w:firstRow="0" w:lastRow="0" w:firstColumn="1" w:lastColumn="0" w:oddVBand="0" w:evenVBand="0" w:oddHBand="0" w:evenHBand="0" w:firstRowFirstColumn="0" w:firstRowLastColumn="0" w:lastRowFirstColumn="0" w:lastRowLastColumn="0"/>
            <w:tcW w:w="2835" w:type="dxa"/>
            <w:tcBorders>
              <w:left w:val="single" w:sz="4" w:space="0" w:color="auto"/>
              <w:right w:val="single" w:sz="4" w:space="0" w:color="auto"/>
            </w:tcBorders>
            <w:shd w:val="clear" w:color="auto" w:fill="auto"/>
            <w:noWrap/>
            <w:vAlign w:val="center"/>
            <w:hideMark/>
          </w:tcPr>
          <w:p w14:paraId="322BD098" w14:textId="77777777" w:rsidR="00056E6F" w:rsidRPr="00120B73" w:rsidRDefault="00056E6F" w:rsidP="00056E6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Revenue Growth % (Y.O.Y.)</w:t>
            </w:r>
          </w:p>
        </w:tc>
        <w:tc>
          <w:tcPr>
            <w:tcW w:w="1148" w:type="dxa"/>
            <w:tcBorders>
              <w:left w:val="single" w:sz="4" w:space="0" w:color="auto"/>
              <w:right w:val="single" w:sz="4" w:space="0" w:color="auto"/>
            </w:tcBorders>
            <w:shd w:val="clear" w:color="auto" w:fill="auto"/>
            <w:vAlign w:val="center"/>
          </w:tcPr>
          <w:p w14:paraId="5BBDC848" w14:textId="7A6DEF8C"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1412" w:type="dxa"/>
            <w:tcBorders>
              <w:left w:val="single" w:sz="4" w:space="0" w:color="auto"/>
              <w:right w:val="single" w:sz="4" w:space="0" w:color="auto"/>
            </w:tcBorders>
            <w:shd w:val="clear" w:color="auto" w:fill="auto"/>
            <w:noWrap/>
            <w:vAlign w:val="center"/>
            <w:hideMark/>
          </w:tcPr>
          <w:p w14:paraId="55EE15A2" w14:textId="012ACF42"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33.78%</w:t>
            </w:r>
          </w:p>
        </w:tc>
        <w:tc>
          <w:tcPr>
            <w:tcW w:w="1412" w:type="dxa"/>
            <w:tcBorders>
              <w:left w:val="single" w:sz="4" w:space="0" w:color="auto"/>
              <w:right w:val="single" w:sz="4" w:space="0" w:color="auto"/>
            </w:tcBorders>
            <w:shd w:val="clear" w:color="auto" w:fill="auto"/>
            <w:noWrap/>
            <w:vAlign w:val="center"/>
            <w:hideMark/>
          </w:tcPr>
          <w:p w14:paraId="29C0D8F5" w14:textId="45461DA1"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20.48%</w:t>
            </w:r>
          </w:p>
        </w:tc>
        <w:tc>
          <w:tcPr>
            <w:tcW w:w="1412" w:type="dxa"/>
            <w:tcBorders>
              <w:left w:val="single" w:sz="4" w:space="0" w:color="auto"/>
              <w:right w:val="single" w:sz="4" w:space="0" w:color="auto"/>
            </w:tcBorders>
            <w:shd w:val="clear" w:color="auto" w:fill="auto"/>
            <w:noWrap/>
            <w:vAlign w:val="center"/>
            <w:hideMark/>
          </w:tcPr>
          <w:p w14:paraId="664FFCC7" w14:textId="403F31FF"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-3.42%</w:t>
            </w:r>
          </w:p>
        </w:tc>
        <w:tc>
          <w:tcPr>
            <w:tcW w:w="1137" w:type="dxa"/>
            <w:tcBorders>
              <w:left w:val="single" w:sz="4" w:space="0" w:color="auto"/>
              <w:right w:val="single" w:sz="4" w:space="0" w:color="auto"/>
            </w:tcBorders>
            <w:shd w:val="clear" w:color="auto" w:fill="auto"/>
            <w:noWrap/>
            <w:vAlign w:val="center"/>
            <w:hideMark/>
          </w:tcPr>
          <w:p w14:paraId="25A14CF7" w14:textId="390460EC" w:rsidR="00056E6F" w:rsidRPr="00120B73" w:rsidRDefault="00056E6F" w:rsidP="00056E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-1.94%</w:t>
            </w:r>
          </w:p>
        </w:tc>
      </w:tr>
    </w:tbl>
    <w:p w14:paraId="33AFB72D" w14:textId="77777777" w:rsidR="00056E6F" w:rsidRPr="00084C78" w:rsidRDefault="00056E6F" w:rsidP="00056E6F">
      <w:pPr>
        <w:pStyle w:val="ListParagraph"/>
        <w:tabs>
          <w:tab w:val="left" w:pos="-142"/>
        </w:tabs>
        <w:spacing w:after="0" w:line="360" w:lineRule="auto"/>
        <w:ind w:left="142" w:right="-472"/>
        <w:jc w:val="both"/>
        <w:rPr>
          <w:rFonts w:ascii="Arial" w:hAnsi="Arial" w:cs="Arial"/>
          <w:sz w:val="22"/>
          <w:szCs w:val="22"/>
        </w:rPr>
      </w:pPr>
    </w:p>
    <w:p w14:paraId="41FC5EB2" w14:textId="60B16022" w:rsidR="00056E6F" w:rsidRPr="00056E6F" w:rsidRDefault="00056E6F">
      <w:pPr>
        <w:pStyle w:val="ListParagraph"/>
        <w:numPr>
          <w:ilvl w:val="0"/>
          <w:numId w:val="19"/>
        </w:numPr>
        <w:tabs>
          <w:tab w:val="left" w:pos="-142"/>
        </w:tabs>
        <w:spacing w:line="360" w:lineRule="auto"/>
        <w:ind w:left="142"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0FC1D7BD" w14:textId="112ABA72" w:rsidR="00056E6F" w:rsidRDefault="00056E6F" w:rsidP="00056E6F">
      <w:pPr>
        <w:pStyle w:val="ListParagraph"/>
        <w:tabs>
          <w:tab w:val="left" w:pos="-142"/>
        </w:tabs>
        <w:spacing w:line="360" w:lineRule="auto"/>
        <w:ind w:left="142"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5A40E128" wp14:editId="694B6527">
            <wp:extent cx="5934075" cy="30289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34912" cy="3029377"/>
                    </a:xfrm>
                    <a:prstGeom prst="rect">
                      <a:avLst/>
                    </a:prstGeom>
                    <a:ln>
                      <a:solidFill>
                        <a:schemeClr val="tx1"/>
                      </a:solidFill>
                    </a:ln>
                  </pic:spPr>
                </pic:pic>
              </a:graphicData>
            </a:graphic>
          </wp:inline>
        </w:drawing>
      </w:r>
    </w:p>
    <w:p w14:paraId="2F3F5C3D" w14:textId="27F577E0" w:rsidR="00056E6F" w:rsidRDefault="00056E6F"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16B5C5B5" wp14:editId="34B129E0">
            <wp:extent cx="5915025" cy="31432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15855" cy="3143691"/>
                    </a:xfrm>
                    <a:prstGeom prst="rect">
                      <a:avLst/>
                    </a:prstGeom>
                    <a:ln>
                      <a:solidFill>
                        <a:schemeClr val="tx1"/>
                      </a:solidFill>
                    </a:ln>
                  </pic:spPr>
                </pic:pic>
              </a:graphicData>
            </a:graphic>
          </wp:inline>
        </w:drawing>
      </w:r>
    </w:p>
    <w:p w14:paraId="0F04858C" w14:textId="42FA8614" w:rsidR="00056E6F" w:rsidRDefault="00056E6F"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eastAsia="en-IN"/>
        </w:rPr>
        <w:lastRenderedPageBreak/>
        <w:drawing>
          <wp:inline distT="0" distB="0" distL="0" distR="0" wp14:anchorId="387BDA45" wp14:editId="116776BF">
            <wp:extent cx="5915025" cy="28575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15856" cy="2857901"/>
                    </a:xfrm>
                    <a:prstGeom prst="rect">
                      <a:avLst/>
                    </a:prstGeom>
                    <a:ln>
                      <a:solidFill>
                        <a:schemeClr val="tx1"/>
                      </a:solidFill>
                    </a:ln>
                  </pic:spPr>
                </pic:pic>
              </a:graphicData>
            </a:graphic>
          </wp:inline>
        </w:drawing>
      </w:r>
    </w:p>
    <w:p w14:paraId="1FF686F5" w14:textId="67BBBC4A" w:rsidR="00056E6F" w:rsidRPr="00056E6F" w:rsidRDefault="00056E6F"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283356B9" wp14:editId="332AC747">
            <wp:extent cx="5934075" cy="29241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34909" cy="2924586"/>
                    </a:xfrm>
                    <a:prstGeom prst="rect">
                      <a:avLst/>
                    </a:prstGeom>
                    <a:ln>
                      <a:solidFill>
                        <a:schemeClr val="tx1"/>
                      </a:solidFill>
                    </a:ln>
                  </pic:spPr>
                </pic:pic>
              </a:graphicData>
            </a:graphic>
          </wp:inline>
        </w:drawing>
      </w:r>
    </w:p>
    <w:p w14:paraId="1E2A1C44" w14:textId="77777777" w:rsidR="0087294A" w:rsidRPr="00A74AF8" w:rsidRDefault="0087294A" w:rsidP="006A4F2B">
      <w:pPr>
        <w:tabs>
          <w:tab w:val="left" w:pos="142"/>
        </w:tabs>
        <w:spacing w:line="360" w:lineRule="auto"/>
        <w:ind w:left="142"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p>
    <w:p w14:paraId="508B1353" w14:textId="77777777" w:rsidR="0087294A"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EBITDA Margin of the company is </w:t>
      </w:r>
      <w:r>
        <w:rPr>
          <w:rFonts w:ascii="Arial" w:hAnsi="Arial" w:cs="Arial"/>
          <w:sz w:val="22"/>
          <w:szCs w:val="22"/>
        </w:rPr>
        <w:t>showing an upward trend as it has gone up from 22.95% in FY 2017-18 to 35.55% in FY 2021-22.</w:t>
      </w:r>
    </w:p>
    <w:p w14:paraId="027140F5" w14:textId="77777777" w:rsidR="0087294A" w:rsidRPr="00A827C2"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 Margin of the company is </w:t>
      </w:r>
      <w:r>
        <w:rPr>
          <w:rFonts w:ascii="Arial" w:hAnsi="Arial" w:cs="Arial"/>
          <w:sz w:val="22"/>
          <w:szCs w:val="22"/>
        </w:rPr>
        <w:t>showing an upward trend as it has gone up from 4.06% in FY 2017-18 to 19.51% in FY 2021-22.</w:t>
      </w:r>
    </w:p>
    <w:p w14:paraId="4DD59666" w14:textId="77777777" w:rsidR="0087294A" w:rsidRPr="00A827C2"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Pr>
          <w:rFonts w:ascii="Arial" w:hAnsi="Arial" w:cs="Arial"/>
          <w:sz w:val="22"/>
          <w:szCs w:val="22"/>
        </w:rPr>
        <w:t>7.90</w:t>
      </w:r>
      <w:r w:rsidRPr="00A827C2">
        <w:rPr>
          <w:rFonts w:ascii="Arial" w:hAnsi="Arial" w:cs="Arial"/>
          <w:sz w:val="22"/>
          <w:szCs w:val="22"/>
        </w:rPr>
        <w:t>% in FY 20</w:t>
      </w:r>
      <w:r>
        <w:rPr>
          <w:rFonts w:ascii="Arial" w:hAnsi="Arial" w:cs="Arial"/>
          <w:sz w:val="22"/>
          <w:szCs w:val="22"/>
        </w:rPr>
        <w:t>21-</w:t>
      </w:r>
      <w:r w:rsidRPr="00A827C2">
        <w:rPr>
          <w:rFonts w:ascii="Arial" w:hAnsi="Arial" w:cs="Arial"/>
          <w:sz w:val="22"/>
          <w:szCs w:val="22"/>
        </w:rPr>
        <w:t>22.</w:t>
      </w:r>
    </w:p>
    <w:p w14:paraId="3D7BE0F1" w14:textId="7054AB50" w:rsidR="00E43902" w:rsidRPr="003D057C" w:rsidRDefault="0087294A" w:rsidP="006A4F2B">
      <w:pPr>
        <w:tabs>
          <w:tab w:val="left" w:pos="142"/>
        </w:tabs>
        <w:spacing w:after="0" w:line="360" w:lineRule="auto"/>
        <w:ind w:left="142" w:right="-23"/>
        <w:jc w:val="both"/>
        <w:rPr>
          <w:rFonts w:ascii="Arial" w:hAnsi="Arial" w:cs="Arial"/>
          <w:sz w:val="22"/>
          <w:szCs w:val="22"/>
        </w:rPr>
      </w:pP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Pr>
          <w:rFonts w:ascii="Arial" w:hAnsi="Arial" w:cs="Arial"/>
          <w:sz w:val="22"/>
          <w:szCs w:val="22"/>
        </w:rPr>
        <w:t>.</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600E0E" w:rsidRPr="003B6472" w14:paraId="6493DC78" w14:textId="77777777" w:rsidTr="00D37249">
        <w:trPr>
          <w:trHeight w:val="558"/>
        </w:trPr>
        <w:tc>
          <w:tcPr>
            <w:tcW w:w="1534" w:type="dxa"/>
            <w:shd w:val="clear" w:color="auto" w:fill="002060"/>
            <w:vAlign w:val="center"/>
          </w:tcPr>
          <w:p w14:paraId="6B2ECC1C" w14:textId="577B9A9F" w:rsidR="00600E0E" w:rsidRPr="003B6472" w:rsidRDefault="00600E0E" w:rsidP="0067033C">
            <w:pPr>
              <w:spacing w:after="0" w:line="240" w:lineRule="auto"/>
              <w:ind w:left="-112" w:firstLine="112"/>
              <w:jc w:val="center"/>
              <w:rPr>
                <w:rFonts w:ascii="Arial" w:eastAsia="Arial" w:hAnsi="Arial" w:cs="Arial"/>
                <w:b/>
                <w:color w:val="000000"/>
              </w:rPr>
            </w:pPr>
            <w:bookmarkStart w:id="20" w:name="_Hlk124249007"/>
            <w:r>
              <w:lastRenderedPageBreak/>
              <w:br w:type="page"/>
            </w:r>
            <w:r>
              <w:rPr>
                <w:rFonts w:ascii="Arial" w:eastAsia="Arial" w:hAnsi="Arial" w:cs="Arial"/>
                <w:b/>
                <w:color w:val="FFFFFF"/>
                <w:sz w:val="22"/>
                <w:szCs w:val="22"/>
              </w:rPr>
              <w:t>PART F</w:t>
            </w:r>
          </w:p>
        </w:tc>
        <w:tc>
          <w:tcPr>
            <w:tcW w:w="8248" w:type="dxa"/>
            <w:shd w:val="clear" w:color="auto" w:fill="DEEAF6" w:themeFill="accent1" w:themeFillTint="33"/>
            <w:vAlign w:val="center"/>
          </w:tcPr>
          <w:p w14:paraId="7D594408" w14:textId="26F13495" w:rsidR="00600E0E" w:rsidRPr="003B6472" w:rsidRDefault="00600E0E" w:rsidP="0067033C">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0"/>
    </w:tbl>
    <w:p w14:paraId="2468FFEC" w14:textId="77777777" w:rsidR="00600E0E" w:rsidRPr="0039670B" w:rsidRDefault="00600E0E" w:rsidP="0008705A">
      <w:pPr>
        <w:pStyle w:val="Default"/>
        <w:spacing w:line="360" w:lineRule="auto"/>
        <w:rPr>
          <w:b/>
          <w:color w:val="auto"/>
          <w:sz w:val="22"/>
          <w:szCs w:val="22"/>
          <w:u w:val="single"/>
        </w:rPr>
      </w:pPr>
    </w:p>
    <w:p w14:paraId="40BB08C0" w14:textId="77777777" w:rsidR="000423CA" w:rsidRPr="00684E59" w:rsidRDefault="000423CA">
      <w:pPr>
        <w:pStyle w:val="Default"/>
        <w:numPr>
          <w:ilvl w:val="0"/>
          <w:numId w:val="26"/>
        </w:numPr>
        <w:spacing w:after="240" w:line="360" w:lineRule="auto"/>
        <w:ind w:left="142"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24B972C" w14:textId="77777777" w:rsidR="000423CA" w:rsidRPr="000E0DB8"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0E0DB8">
        <w:rPr>
          <w:sz w:val="22"/>
          <w:szCs w:val="22"/>
        </w:rPr>
        <w:t xml:space="preserve">The free cash flow method is similar to the method used for public companies. </w:t>
      </w:r>
    </w:p>
    <w:p w14:paraId="08F362A2" w14:textId="77777777" w:rsidR="000423CA" w:rsidRPr="006F5C85"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7C1B86B0" w14:textId="77777777" w:rsidR="000423CA"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EC0549">
        <w:rPr>
          <w:color w:val="auto"/>
          <w:sz w:val="22"/>
          <w:szCs w:val="22"/>
        </w:rPr>
        <w:t>In this method, we calculate the free cash flow to firm (FCFF) for the projected period.</w:t>
      </w:r>
    </w:p>
    <w:p w14:paraId="470B03BA" w14:textId="77777777" w:rsidR="000423CA" w:rsidRDefault="000423CA">
      <w:pPr>
        <w:pStyle w:val="Default"/>
        <w:numPr>
          <w:ilvl w:val="0"/>
          <w:numId w:val="28"/>
        </w:numPr>
        <w:tabs>
          <w:tab w:val="left" w:pos="567"/>
        </w:tabs>
        <w:spacing w:line="360" w:lineRule="auto"/>
        <w:ind w:left="567"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0C9ABEBB" w14:textId="5305B61B" w:rsidR="000423CA" w:rsidRPr="00F06B4C" w:rsidRDefault="000423CA" w:rsidP="000423CA">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ENTERPRISE VALUATION: </w:t>
      </w:r>
    </w:p>
    <w:p w14:paraId="2793BC57" w14:textId="77777777" w:rsidR="000423CA" w:rsidRPr="00EC0549" w:rsidRDefault="000423CA">
      <w:pPr>
        <w:pStyle w:val="Default"/>
        <w:numPr>
          <w:ilvl w:val="0"/>
          <w:numId w:val="29"/>
        </w:numPr>
        <w:spacing w:after="240" w:line="360" w:lineRule="auto"/>
        <w:ind w:left="567"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9AD161E"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083BAC3" w14:textId="77777777" w:rsidR="00443BE2" w:rsidRPr="0039670B" w:rsidRDefault="00443BE2" w:rsidP="00443BE2">
      <w:pPr>
        <w:pStyle w:val="Default"/>
        <w:numPr>
          <w:ilvl w:val="0"/>
          <w:numId w:val="29"/>
        </w:numPr>
        <w:spacing w:after="240" w:line="360" w:lineRule="auto"/>
        <w:ind w:left="567" w:right="16"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31EC2857" w14:textId="77777777" w:rsidR="000423CA" w:rsidRPr="00EC0549" w:rsidRDefault="000423CA">
      <w:pPr>
        <w:pStyle w:val="Default"/>
        <w:numPr>
          <w:ilvl w:val="0"/>
          <w:numId w:val="29"/>
        </w:numPr>
        <w:spacing w:after="240" w:line="360" w:lineRule="auto"/>
        <w:ind w:left="567" w:right="16"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2D2BA75C" w14:textId="77777777" w:rsidR="00443BE2" w:rsidRDefault="00443BE2" w:rsidP="00443BE2">
      <w:pPr>
        <w:pStyle w:val="Default"/>
        <w:numPr>
          <w:ilvl w:val="0"/>
          <w:numId w:val="29"/>
        </w:numPr>
        <w:spacing w:after="240" w:line="360" w:lineRule="auto"/>
        <w:ind w:left="567"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4BD4544B"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7C00432A" w14:textId="33941566" w:rsidR="000423CA" w:rsidRPr="00B64458" w:rsidRDefault="000423CA">
      <w:pPr>
        <w:pStyle w:val="Default"/>
        <w:numPr>
          <w:ilvl w:val="0"/>
          <w:numId w:val="29"/>
        </w:numPr>
        <w:spacing w:after="240" w:line="360" w:lineRule="auto"/>
        <w:ind w:left="567" w:right="16" w:hanging="425"/>
        <w:jc w:val="both"/>
        <w:rPr>
          <w:color w:val="auto"/>
          <w:sz w:val="22"/>
          <w:szCs w:val="22"/>
        </w:rPr>
      </w:pPr>
      <w:r w:rsidRPr="008308D5">
        <w:rPr>
          <w:color w:val="auto"/>
          <w:sz w:val="22"/>
          <w:szCs w:val="22"/>
        </w:rPr>
        <w:lastRenderedPageBreak/>
        <w:t xml:space="preserve">The best method input option for the PV Model in the case of M/s </w:t>
      </w:r>
      <w:r>
        <w:rPr>
          <w:color w:val="auto"/>
          <w:sz w:val="22"/>
          <w:szCs w:val="22"/>
          <w:lang w:val="en-US"/>
        </w:rPr>
        <w:t>KSK Mahanadi Power Company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311D962C" w14:textId="77777777" w:rsidR="000423CA" w:rsidRDefault="000423CA" w:rsidP="000423CA">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5716EFD3" w14:textId="77777777" w:rsidR="000423CA" w:rsidRDefault="000423CA" w:rsidP="000423CA">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7B2CA01F" wp14:editId="7B9B9946">
            <wp:extent cx="3819525" cy="92392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03" t="42819" r="50767" b="10060"/>
                    <a:stretch/>
                  </pic:blipFill>
                  <pic:spPr bwMode="auto">
                    <a:xfrm>
                      <a:off x="0" y="0"/>
                      <a:ext cx="4135411" cy="1000336"/>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5FB4353" w14:textId="77777777" w:rsidR="000423CA" w:rsidRDefault="000423CA">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30"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1"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352A08B" w14:textId="77777777" w:rsidR="000423CA" w:rsidRPr="00B64458" w:rsidRDefault="000423CA" w:rsidP="000423CA">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03E5C2BA" w14:textId="77777777" w:rsidR="000423CA" w:rsidRPr="00237E8A" w:rsidRDefault="000423CA">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1"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1"/>
    </w:p>
    <w:p w14:paraId="206BFEF6" w14:textId="77777777" w:rsidR="000423CA" w:rsidRPr="006F5C85" w:rsidRDefault="000423CA" w:rsidP="004149CC">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14F8F188" wp14:editId="12B0FC46">
            <wp:extent cx="4276725" cy="9525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952500"/>
                    </a:xfrm>
                    <a:prstGeom prst="rect">
                      <a:avLst/>
                    </a:prstGeom>
                    <a:noFill/>
                    <a:ln w="3175">
                      <a:solidFill>
                        <a:schemeClr val="tx1"/>
                      </a:solidFill>
                    </a:ln>
                  </pic:spPr>
                </pic:pic>
              </a:graphicData>
            </a:graphic>
          </wp:inline>
        </w:drawing>
      </w:r>
    </w:p>
    <w:p w14:paraId="6A20EF58" w14:textId="77777777" w:rsidR="000423CA" w:rsidRDefault="000423CA" w:rsidP="004149CC">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K</w:t>
      </w:r>
      <w:r w:rsidRPr="006F5C85">
        <w:rPr>
          <w:color w:val="222222"/>
          <w:sz w:val="22"/>
          <w:szCs w:val="22"/>
          <w:shd w:val="clear" w:color="auto" w:fill="FFFFFF"/>
          <w:vertAlign w:val="subscript"/>
        </w:rPr>
        <w:t xml:space="preserve">d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C8AE3DB" w14:textId="77777777" w:rsidR="000423CA" w:rsidRDefault="000423CA" w:rsidP="000423CA">
      <w:pPr>
        <w:pStyle w:val="Default"/>
        <w:spacing w:line="360" w:lineRule="auto"/>
        <w:ind w:left="567" w:right="-23"/>
        <w:jc w:val="both"/>
        <w:rPr>
          <w:color w:val="222222"/>
          <w:sz w:val="22"/>
          <w:szCs w:val="22"/>
          <w:shd w:val="clear" w:color="auto" w:fill="FFFFFF"/>
        </w:rPr>
      </w:pPr>
    </w:p>
    <w:p w14:paraId="4753F6B7" w14:textId="5FACB0A9" w:rsidR="000423CA" w:rsidRDefault="000423CA" w:rsidP="009A48EC">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7F0226D2" w14:textId="5FAAEEBC" w:rsidR="009A48EC" w:rsidRPr="004149CC" w:rsidRDefault="009A48EC" w:rsidP="009A48EC">
      <w:pPr>
        <w:pStyle w:val="Default"/>
        <w:ind w:left="142" w:right="-23"/>
        <w:jc w:val="right"/>
        <w:rPr>
          <w:bCs/>
          <w:color w:val="auto"/>
          <w:sz w:val="18"/>
          <w:szCs w:val="18"/>
        </w:rPr>
      </w:pPr>
      <w:r w:rsidRPr="004149CC">
        <w:rPr>
          <w:bCs/>
          <w:color w:val="auto"/>
          <w:sz w:val="18"/>
          <w:szCs w:val="18"/>
        </w:rPr>
        <w:t>(Value in INR Crores)</w:t>
      </w:r>
    </w:p>
    <w:tbl>
      <w:tblPr>
        <w:tblW w:w="482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1078"/>
        <w:gridCol w:w="1078"/>
        <w:gridCol w:w="1078"/>
        <w:gridCol w:w="1078"/>
        <w:gridCol w:w="1078"/>
        <w:gridCol w:w="1274"/>
      </w:tblGrid>
      <w:tr w:rsidR="00630971" w:rsidRPr="00B43B6F" w14:paraId="4364D21B" w14:textId="77777777" w:rsidTr="00443BE2">
        <w:trPr>
          <w:trHeight w:val="360"/>
          <w:tblHeader/>
        </w:trPr>
        <w:tc>
          <w:tcPr>
            <w:tcW w:w="1439" w:type="pct"/>
            <w:shd w:val="clear" w:color="000000" w:fill="002060"/>
            <w:vAlign w:val="center"/>
            <w:hideMark/>
          </w:tcPr>
          <w:p w14:paraId="3441FA95" w14:textId="77777777" w:rsidR="00B43B6F" w:rsidRPr="00627755" w:rsidRDefault="00B43B6F" w:rsidP="00B43B6F">
            <w:pPr>
              <w:spacing w:after="0" w:line="360" w:lineRule="auto"/>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Particulars</w:t>
            </w:r>
          </w:p>
        </w:tc>
        <w:tc>
          <w:tcPr>
            <w:tcW w:w="576" w:type="pct"/>
            <w:shd w:val="clear" w:color="000000" w:fill="002060"/>
            <w:vAlign w:val="center"/>
            <w:hideMark/>
          </w:tcPr>
          <w:p w14:paraId="6236FD45" w14:textId="63245A99"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2023 </w:t>
            </w:r>
          </w:p>
        </w:tc>
        <w:tc>
          <w:tcPr>
            <w:tcW w:w="576" w:type="pct"/>
            <w:shd w:val="clear" w:color="000000" w:fill="002060"/>
            <w:vAlign w:val="center"/>
            <w:hideMark/>
          </w:tcPr>
          <w:p w14:paraId="729F236B" w14:textId="04B489D6"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2024 </w:t>
            </w:r>
          </w:p>
        </w:tc>
        <w:tc>
          <w:tcPr>
            <w:tcW w:w="576" w:type="pct"/>
            <w:shd w:val="clear" w:color="000000" w:fill="002060"/>
            <w:vAlign w:val="center"/>
            <w:hideMark/>
          </w:tcPr>
          <w:p w14:paraId="5E1EBA87" w14:textId="1D187996"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2025 </w:t>
            </w:r>
          </w:p>
        </w:tc>
        <w:tc>
          <w:tcPr>
            <w:tcW w:w="576" w:type="pct"/>
            <w:shd w:val="clear" w:color="000000" w:fill="002060"/>
            <w:vAlign w:val="center"/>
            <w:hideMark/>
          </w:tcPr>
          <w:p w14:paraId="5BE6B438" w14:textId="4EFD34BA"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2026 </w:t>
            </w:r>
          </w:p>
        </w:tc>
        <w:tc>
          <w:tcPr>
            <w:tcW w:w="576" w:type="pct"/>
            <w:shd w:val="clear" w:color="000000" w:fill="002060"/>
            <w:vAlign w:val="center"/>
            <w:hideMark/>
          </w:tcPr>
          <w:p w14:paraId="3C9CA6C1" w14:textId="62DC971D"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 xml:space="preserve">FY 2027 </w:t>
            </w:r>
          </w:p>
        </w:tc>
        <w:tc>
          <w:tcPr>
            <w:tcW w:w="681" w:type="pct"/>
            <w:shd w:val="clear" w:color="000000" w:fill="002060"/>
            <w:vAlign w:val="center"/>
            <w:hideMark/>
          </w:tcPr>
          <w:p w14:paraId="60B60EDB" w14:textId="77777777" w:rsidR="00B43B6F" w:rsidRPr="00627755" w:rsidRDefault="00B43B6F" w:rsidP="00B43B6F">
            <w:pPr>
              <w:spacing w:after="0" w:line="360" w:lineRule="auto"/>
              <w:jc w:val="center"/>
              <w:rPr>
                <w:rFonts w:asciiTheme="minorHAnsi" w:hAnsiTheme="minorHAnsi" w:cstheme="minorHAnsi"/>
                <w:b/>
                <w:bCs/>
                <w:color w:val="FFFFFF"/>
                <w:sz w:val="22"/>
                <w:szCs w:val="22"/>
                <w:lang w:val="en-IN" w:eastAsia="en-IN"/>
              </w:rPr>
            </w:pPr>
            <w:r w:rsidRPr="00627755">
              <w:rPr>
                <w:rFonts w:asciiTheme="minorHAnsi" w:hAnsiTheme="minorHAnsi" w:cstheme="minorHAnsi"/>
                <w:b/>
                <w:bCs/>
                <w:color w:val="FFFFFF"/>
                <w:sz w:val="22"/>
                <w:szCs w:val="22"/>
                <w:lang w:val="en-IN" w:eastAsia="en-IN"/>
              </w:rPr>
              <w:t>Perpetuity</w:t>
            </w:r>
          </w:p>
        </w:tc>
      </w:tr>
      <w:tr w:rsidR="00266EB3" w:rsidRPr="00B43B6F" w14:paraId="2CE5CA10" w14:textId="77777777" w:rsidTr="00266EB3">
        <w:trPr>
          <w:trHeight w:val="300"/>
        </w:trPr>
        <w:tc>
          <w:tcPr>
            <w:tcW w:w="1439" w:type="pct"/>
            <w:shd w:val="clear" w:color="auto" w:fill="auto"/>
            <w:hideMark/>
          </w:tcPr>
          <w:p w14:paraId="0DDD3AE4" w14:textId="77777777" w:rsidR="00266EB3" w:rsidRPr="0014047B" w:rsidRDefault="00266EB3" w:rsidP="00266EB3">
            <w:pPr>
              <w:spacing w:after="0" w:line="360" w:lineRule="auto"/>
              <w:rPr>
                <w:rFonts w:asciiTheme="minorHAnsi" w:hAnsiTheme="minorHAnsi" w:cstheme="minorHAnsi"/>
                <w:color w:val="000000"/>
                <w:sz w:val="22"/>
                <w:szCs w:val="22"/>
                <w:lang w:val="en-IN" w:eastAsia="en-IN"/>
              </w:rPr>
            </w:pPr>
            <w:r w:rsidRPr="0014047B">
              <w:rPr>
                <w:rFonts w:asciiTheme="minorHAnsi" w:hAnsiTheme="minorHAnsi" w:cstheme="minorHAnsi"/>
                <w:color w:val="000000"/>
                <w:sz w:val="22"/>
                <w:szCs w:val="22"/>
                <w:lang w:val="en-IN" w:eastAsia="en-IN"/>
              </w:rPr>
              <w:t>Revenue from operations</w:t>
            </w:r>
          </w:p>
        </w:tc>
        <w:tc>
          <w:tcPr>
            <w:tcW w:w="576" w:type="pct"/>
            <w:shd w:val="clear" w:color="auto" w:fill="auto"/>
            <w:noWrap/>
            <w:vAlign w:val="center"/>
            <w:hideMark/>
          </w:tcPr>
          <w:p w14:paraId="7B28F193" w14:textId="52EE8513"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4,255.44</w:t>
            </w:r>
          </w:p>
        </w:tc>
        <w:tc>
          <w:tcPr>
            <w:tcW w:w="576" w:type="pct"/>
            <w:shd w:val="clear" w:color="auto" w:fill="auto"/>
            <w:noWrap/>
            <w:vAlign w:val="center"/>
            <w:hideMark/>
          </w:tcPr>
          <w:p w14:paraId="6CC88FCF" w14:textId="34E89FE3"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4,319.27</w:t>
            </w:r>
          </w:p>
        </w:tc>
        <w:tc>
          <w:tcPr>
            <w:tcW w:w="576" w:type="pct"/>
            <w:shd w:val="clear" w:color="auto" w:fill="auto"/>
            <w:noWrap/>
            <w:vAlign w:val="center"/>
            <w:hideMark/>
          </w:tcPr>
          <w:p w14:paraId="6541D855" w14:textId="56242126"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4,394.86</w:t>
            </w:r>
          </w:p>
        </w:tc>
        <w:tc>
          <w:tcPr>
            <w:tcW w:w="576" w:type="pct"/>
            <w:shd w:val="clear" w:color="auto" w:fill="auto"/>
            <w:noWrap/>
            <w:vAlign w:val="center"/>
            <w:hideMark/>
          </w:tcPr>
          <w:p w14:paraId="2A151085" w14:textId="213E9C9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4,471.77</w:t>
            </w:r>
          </w:p>
        </w:tc>
        <w:tc>
          <w:tcPr>
            <w:tcW w:w="576" w:type="pct"/>
            <w:shd w:val="clear" w:color="auto" w:fill="auto"/>
            <w:noWrap/>
            <w:vAlign w:val="center"/>
            <w:hideMark/>
          </w:tcPr>
          <w:p w14:paraId="0527776A" w14:textId="777792EA"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4,550.02</w:t>
            </w:r>
          </w:p>
        </w:tc>
        <w:tc>
          <w:tcPr>
            <w:tcW w:w="681" w:type="pct"/>
            <w:shd w:val="clear" w:color="auto" w:fill="auto"/>
            <w:noWrap/>
            <w:vAlign w:val="center"/>
            <w:hideMark/>
          </w:tcPr>
          <w:p w14:paraId="561CE0B8" w14:textId="1BB1E6E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4,606.90</w:t>
            </w:r>
          </w:p>
        </w:tc>
      </w:tr>
      <w:tr w:rsidR="00266EB3" w:rsidRPr="00B43B6F" w14:paraId="385BB5CF" w14:textId="77777777" w:rsidTr="00266EB3">
        <w:trPr>
          <w:trHeight w:val="300"/>
        </w:trPr>
        <w:tc>
          <w:tcPr>
            <w:tcW w:w="1439" w:type="pct"/>
            <w:shd w:val="clear" w:color="auto" w:fill="auto"/>
          </w:tcPr>
          <w:p w14:paraId="54286704" w14:textId="774DDE2F" w:rsidR="00266EB3" w:rsidRPr="0014047B" w:rsidRDefault="00266EB3" w:rsidP="00266EB3">
            <w:pPr>
              <w:spacing w:after="0" w:line="360" w:lineRule="auto"/>
              <w:rPr>
                <w:rFonts w:asciiTheme="minorHAnsi" w:hAnsiTheme="minorHAnsi" w:cstheme="minorHAnsi"/>
                <w:color w:val="000000"/>
                <w:sz w:val="22"/>
                <w:szCs w:val="22"/>
                <w:lang w:val="en-IN" w:eastAsia="en-IN"/>
              </w:rPr>
            </w:pPr>
            <w:r w:rsidRPr="0014047B">
              <w:rPr>
                <w:rFonts w:asciiTheme="minorHAnsi" w:hAnsiTheme="minorHAnsi" w:cstheme="minorHAnsi"/>
                <w:color w:val="000000"/>
                <w:sz w:val="22"/>
                <w:szCs w:val="22"/>
                <w:lang w:val="en-IN" w:eastAsia="en-IN"/>
              </w:rPr>
              <w:t>Other Income</w:t>
            </w:r>
          </w:p>
        </w:tc>
        <w:tc>
          <w:tcPr>
            <w:tcW w:w="576" w:type="pct"/>
            <w:shd w:val="clear" w:color="auto" w:fill="auto"/>
            <w:noWrap/>
            <w:vAlign w:val="center"/>
          </w:tcPr>
          <w:p w14:paraId="2D04E26A" w14:textId="69158C53"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2F6ECDCE" w14:textId="7AB54DA0"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48DA34BF" w14:textId="186FEE89"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76266637" w14:textId="191EB78B"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3A2C3C39" w14:textId="4A7404B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681" w:type="pct"/>
            <w:shd w:val="clear" w:color="auto" w:fill="auto"/>
            <w:noWrap/>
            <w:vAlign w:val="center"/>
          </w:tcPr>
          <w:p w14:paraId="4E0F3471" w14:textId="5FE4F927"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r>
      <w:tr w:rsidR="00266EB3" w:rsidRPr="00B43B6F" w14:paraId="0DA030EF" w14:textId="77777777" w:rsidTr="00266EB3">
        <w:trPr>
          <w:trHeight w:val="300"/>
        </w:trPr>
        <w:tc>
          <w:tcPr>
            <w:tcW w:w="1439" w:type="pct"/>
            <w:shd w:val="clear" w:color="auto" w:fill="95B3D7"/>
          </w:tcPr>
          <w:p w14:paraId="52F2E164" w14:textId="2F74E924" w:rsidR="00266EB3" w:rsidRPr="00627755" w:rsidRDefault="00266EB3" w:rsidP="00266EB3">
            <w:pPr>
              <w:spacing w:after="0"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Total Revenue</w:t>
            </w:r>
          </w:p>
        </w:tc>
        <w:tc>
          <w:tcPr>
            <w:tcW w:w="576" w:type="pct"/>
            <w:shd w:val="clear" w:color="auto" w:fill="95B3D7"/>
            <w:noWrap/>
            <w:vAlign w:val="center"/>
          </w:tcPr>
          <w:p w14:paraId="4ABD9F88" w14:textId="223F1E84"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4,255.44</w:t>
            </w:r>
          </w:p>
        </w:tc>
        <w:tc>
          <w:tcPr>
            <w:tcW w:w="576" w:type="pct"/>
            <w:shd w:val="clear" w:color="auto" w:fill="95B3D7"/>
            <w:noWrap/>
            <w:vAlign w:val="center"/>
          </w:tcPr>
          <w:p w14:paraId="679DF4F4" w14:textId="6A826506"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4,319.27</w:t>
            </w:r>
          </w:p>
        </w:tc>
        <w:tc>
          <w:tcPr>
            <w:tcW w:w="576" w:type="pct"/>
            <w:shd w:val="clear" w:color="auto" w:fill="95B3D7"/>
            <w:noWrap/>
            <w:vAlign w:val="center"/>
          </w:tcPr>
          <w:p w14:paraId="31CB1899" w14:textId="276A846D"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4,394.86</w:t>
            </w:r>
          </w:p>
        </w:tc>
        <w:tc>
          <w:tcPr>
            <w:tcW w:w="576" w:type="pct"/>
            <w:shd w:val="clear" w:color="auto" w:fill="95B3D7"/>
            <w:noWrap/>
            <w:vAlign w:val="center"/>
          </w:tcPr>
          <w:p w14:paraId="577B64E5" w14:textId="3C671CFE"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4,471.77</w:t>
            </w:r>
          </w:p>
        </w:tc>
        <w:tc>
          <w:tcPr>
            <w:tcW w:w="576" w:type="pct"/>
            <w:shd w:val="clear" w:color="auto" w:fill="95B3D7"/>
            <w:noWrap/>
            <w:vAlign w:val="center"/>
          </w:tcPr>
          <w:p w14:paraId="33DA91B0" w14:textId="5AD01C7B"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4,550.02</w:t>
            </w:r>
          </w:p>
        </w:tc>
        <w:tc>
          <w:tcPr>
            <w:tcW w:w="681" w:type="pct"/>
            <w:shd w:val="clear" w:color="auto" w:fill="95B3D7"/>
            <w:noWrap/>
            <w:vAlign w:val="center"/>
          </w:tcPr>
          <w:p w14:paraId="6313E760" w14:textId="7CE17D36"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4,606.90</w:t>
            </w:r>
          </w:p>
        </w:tc>
      </w:tr>
      <w:tr w:rsidR="00266EB3" w:rsidRPr="00B43B6F" w14:paraId="361B694E" w14:textId="77777777" w:rsidTr="00266EB3">
        <w:trPr>
          <w:trHeight w:val="345"/>
        </w:trPr>
        <w:tc>
          <w:tcPr>
            <w:tcW w:w="1439" w:type="pct"/>
            <w:shd w:val="clear" w:color="auto" w:fill="auto"/>
            <w:vAlign w:val="center"/>
            <w:hideMark/>
          </w:tcPr>
          <w:p w14:paraId="5A5E3599" w14:textId="77777777" w:rsidR="00266EB3" w:rsidRPr="00B43B6F" w:rsidRDefault="00266EB3" w:rsidP="00443BE2">
            <w:pPr>
              <w:spacing w:after="0" w:line="360"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t>Cost of fuel consumed</w:t>
            </w:r>
          </w:p>
        </w:tc>
        <w:tc>
          <w:tcPr>
            <w:tcW w:w="576" w:type="pct"/>
            <w:shd w:val="clear" w:color="auto" w:fill="auto"/>
            <w:noWrap/>
            <w:vAlign w:val="center"/>
          </w:tcPr>
          <w:p w14:paraId="6B3B232B" w14:textId="7EEBCEA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2,310.29</w:t>
            </w:r>
          </w:p>
        </w:tc>
        <w:tc>
          <w:tcPr>
            <w:tcW w:w="576" w:type="pct"/>
            <w:shd w:val="clear" w:color="auto" w:fill="auto"/>
            <w:noWrap/>
            <w:vAlign w:val="center"/>
          </w:tcPr>
          <w:p w14:paraId="56C11ABC" w14:textId="37640076"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2,344.94</w:t>
            </w:r>
          </w:p>
        </w:tc>
        <w:tc>
          <w:tcPr>
            <w:tcW w:w="576" w:type="pct"/>
            <w:shd w:val="clear" w:color="auto" w:fill="auto"/>
            <w:noWrap/>
            <w:vAlign w:val="center"/>
          </w:tcPr>
          <w:p w14:paraId="492B90B6" w14:textId="12728B6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2,385.98</w:t>
            </w:r>
          </w:p>
        </w:tc>
        <w:tc>
          <w:tcPr>
            <w:tcW w:w="576" w:type="pct"/>
            <w:shd w:val="clear" w:color="auto" w:fill="auto"/>
            <w:noWrap/>
            <w:vAlign w:val="center"/>
          </w:tcPr>
          <w:p w14:paraId="275B7DF8" w14:textId="4F5AD4C5"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2,427.73</w:t>
            </w:r>
          </w:p>
        </w:tc>
        <w:tc>
          <w:tcPr>
            <w:tcW w:w="576" w:type="pct"/>
            <w:shd w:val="clear" w:color="auto" w:fill="auto"/>
            <w:noWrap/>
            <w:vAlign w:val="center"/>
          </w:tcPr>
          <w:p w14:paraId="7BFC637D" w14:textId="6AA1680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2,470.22</w:t>
            </w:r>
          </w:p>
        </w:tc>
        <w:tc>
          <w:tcPr>
            <w:tcW w:w="681" w:type="pct"/>
            <w:shd w:val="clear" w:color="auto" w:fill="auto"/>
            <w:noWrap/>
            <w:vAlign w:val="center"/>
          </w:tcPr>
          <w:p w14:paraId="1C81AECB" w14:textId="4D21966F"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2,501.10</w:t>
            </w:r>
          </w:p>
        </w:tc>
      </w:tr>
      <w:tr w:rsidR="00266EB3" w:rsidRPr="00B43B6F" w14:paraId="0E350718" w14:textId="77777777" w:rsidTr="00266EB3">
        <w:trPr>
          <w:trHeight w:val="330"/>
        </w:trPr>
        <w:tc>
          <w:tcPr>
            <w:tcW w:w="1439" w:type="pct"/>
            <w:shd w:val="clear" w:color="auto" w:fill="auto"/>
            <w:vAlign w:val="center"/>
            <w:hideMark/>
          </w:tcPr>
          <w:p w14:paraId="54A39AB8" w14:textId="77777777" w:rsidR="00266EB3" w:rsidRPr="00B43B6F" w:rsidRDefault="00266EB3" w:rsidP="00443BE2">
            <w:pPr>
              <w:spacing w:after="0" w:line="276"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lastRenderedPageBreak/>
              <w:t>Employee benefits expenses</w:t>
            </w:r>
          </w:p>
        </w:tc>
        <w:tc>
          <w:tcPr>
            <w:tcW w:w="576" w:type="pct"/>
            <w:shd w:val="clear" w:color="auto" w:fill="auto"/>
            <w:noWrap/>
            <w:vAlign w:val="center"/>
          </w:tcPr>
          <w:p w14:paraId="23736654" w14:textId="1C9506C1"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79.28</w:t>
            </w:r>
          </w:p>
        </w:tc>
        <w:tc>
          <w:tcPr>
            <w:tcW w:w="576" w:type="pct"/>
            <w:shd w:val="clear" w:color="auto" w:fill="auto"/>
            <w:noWrap/>
            <w:vAlign w:val="center"/>
          </w:tcPr>
          <w:p w14:paraId="1D29640F" w14:textId="1C30D935"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80.47</w:t>
            </w:r>
          </w:p>
        </w:tc>
        <w:tc>
          <w:tcPr>
            <w:tcW w:w="576" w:type="pct"/>
            <w:shd w:val="clear" w:color="auto" w:fill="auto"/>
            <w:noWrap/>
            <w:vAlign w:val="center"/>
          </w:tcPr>
          <w:p w14:paraId="57F0481F" w14:textId="1909777C"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81.88</w:t>
            </w:r>
          </w:p>
        </w:tc>
        <w:tc>
          <w:tcPr>
            <w:tcW w:w="576" w:type="pct"/>
            <w:shd w:val="clear" w:color="auto" w:fill="auto"/>
            <w:noWrap/>
            <w:vAlign w:val="center"/>
          </w:tcPr>
          <w:p w14:paraId="380BC1B3" w14:textId="1B39907D"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83.31</w:t>
            </w:r>
          </w:p>
        </w:tc>
        <w:tc>
          <w:tcPr>
            <w:tcW w:w="576" w:type="pct"/>
            <w:shd w:val="clear" w:color="auto" w:fill="auto"/>
            <w:noWrap/>
            <w:vAlign w:val="center"/>
          </w:tcPr>
          <w:p w14:paraId="3612D435" w14:textId="0A68C6FB"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84.77</w:t>
            </w:r>
          </w:p>
        </w:tc>
        <w:tc>
          <w:tcPr>
            <w:tcW w:w="681" w:type="pct"/>
            <w:shd w:val="clear" w:color="auto" w:fill="auto"/>
            <w:noWrap/>
            <w:vAlign w:val="center"/>
          </w:tcPr>
          <w:p w14:paraId="0B63C97A" w14:textId="70A64E2B"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85.83</w:t>
            </w:r>
          </w:p>
        </w:tc>
      </w:tr>
      <w:tr w:rsidR="00266EB3" w:rsidRPr="00B43B6F" w14:paraId="0F73CBBE" w14:textId="77777777" w:rsidTr="00266EB3">
        <w:trPr>
          <w:trHeight w:val="315"/>
        </w:trPr>
        <w:tc>
          <w:tcPr>
            <w:tcW w:w="1439" w:type="pct"/>
            <w:shd w:val="clear" w:color="auto" w:fill="auto"/>
            <w:hideMark/>
          </w:tcPr>
          <w:p w14:paraId="235DD8EB" w14:textId="77777777" w:rsidR="00266EB3" w:rsidRPr="00B43B6F" w:rsidRDefault="00266EB3" w:rsidP="00443BE2">
            <w:pPr>
              <w:spacing w:after="0" w:line="360"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t>Other expenses</w:t>
            </w:r>
          </w:p>
        </w:tc>
        <w:tc>
          <w:tcPr>
            <w:tcW w:w="576" w:type="pct"/>
            <w:shd w:val="clear" w:color="auto" w:fill="auto"/>
            <w:noWrap/>
            <w:vAlign w:val="center"/>
          </w:tcPr>
          <w:p w14:paraId="625787DC" w14:textId="3711B04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606.60</w:t>
            </w:r>
          </w:p>
        </w:tc>
        <w:tc>
          <w:tcPr>
            <w:tcW w:w="576" w:type="pct"/>
            <w:shd w:val="clear" w:color="auto" w:fill="auto"/>
            <w:noWrap/>
            <w:vAlign w:val="center"/>
          </w:tcPr>
          <w:p w14:paraId="5303F09E" w14:textId="3CA5240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615.70</w:t>
            </w:r>
          </w:p>
        </w:tc>
        <w:tc>
          <w:tcPr>
            <w:tcW w:w="576" w:type="pct"/>
            <w:shd w:val="clear" w:color="auto" w:fill="auto"/>
            <w:noWrap/>
            <w:vAlign w:val="center"/>
          </w:tcPr>
          <w:p w14:paraId="5932B43D" w14:textId="266336BF"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626.47</w:t>
            </w:r>
          </w:p>
        </w:tc>
        <w:tc>
          <w:tcPr>
            <w:tcW w:w="576" w:type="pct"/>
            <w:shd w:val="clear" w:color="auto" w:fill="auto"/>
            <w:noWrap/>
            <w:vAlign w:val="center"/>
          </w:tcPr>
          <w:p w14:paraId="09397602" w14:textId="473804F1"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637.43</w:t>
            </w:r>
          </w:p>
        </w:tc>
        <w:tc>
          <w:tcPr>
            <w:tcW w:w="576" w:type="pct"/>
            <w:shd w:val="clear" w:color="auto" w:fill="auto"/>
            <w:noWrap/>
            <w:vAlign w:val="center"/>
          </w:tcPr>
          <w:p w14:paraId="7C70E923" w14:textId="4B227D4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648.59</w:t>
            </w:r>
          </w:p>
        </w:tc>
        <w:tc>
          <w:tcPr>
            <w:tcW w:w="681" w:type="pct"/>
            <w:shd w:val="clear" w:color="auto" w:fill="auto"/>
            <w:noWrap/>
            <w:vAlign w:val="center"/>
          </w:tcPr>
          <w:p w14:paraId="12ACEFAF" w14:textId="052DAE1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656.70</w:t>
            </w:r>
          </w:p>
        </w:tc>
      </w:tr>
      <w:tr w:rsidR="00266EB3" w:rsidRPr="00B43B6F" w14:paraId="034EDD45" w14:textId="77777777" w:rsidTr="00266EB3">
        <w:trPr>
          <w:trHeight w:val="300"/>
        </w:trPr>
        <w:tc>
          <w:tcPr>
            <w:tcW w:w="1439" w:type="pct"/>
            <w:shd w:val="clear" w:color="auto" w:fill="95B3D7"/>
            <w:hideMark/>
          </w:tcPr>
          <w:p w14:paraId="685BF038" w14:textId="77777777" w:rsidR="00266EB3" w:rsidRPr="00B43B6F" w:rsidRDefault="00266EB3" w:rsidP="00266EB3">
            <w:pPr>
              <w:spacing w:after="0" w:line="360" w:lineRule="auto"/>
              <w:rPr>
                <w:rFonts w:asciiTheme="minorHAnsi" w:hAnsiTheme="minorHAnsi" w:cstheme="minorHAnsi"/>
                <w:b/>
                <w:bCs/>
                <w:color w:val="000000"/>
                <w:sz w:val="22"/>
                <w:szCs w:val="22"/>
                <w:lang w:val="en-IN" w:eastAsia="en-IN"/>
              </w:rPr>
            </w:pPr>
            <w:r w:rsidRPr="00B43B6F">
              <w:rPr>
                <w:rFonts w:asciiTheme="minorHAnsi" w:hAnsiTheme="minorHAnsi" w:cstheme="minorHAnsi"/>
                <w:b/>
                <w:bCs/>
                <w:color w:val="000000"/>
                <w:sz w:val="22"/>
                <w:szCs w:val="22"/>
                <w:lang w:val="en-IN" w:eastAsia="en-IN"/>
              </w:rPr>
              <w:t>Total expenses</w:t>
            </w:r>
          </w:p>
        </w:tc>
        <w:tc>
          <w:tcPr>
            <w:tcW w:w="576" w:type="pct"/>
            <w:shd w:val="clear" w:color="auto" w:fill="95B3D7"/>
            <w:noWrap/>
            <w:vAlign w:val="center"/>
          </w:tcPr>
          <w:p w14:paraId="2A1B7707" w14:textId="447C8E42"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2,996.17</w:t>
            </w:r>
          </w:p>
        </w:tc>
        <w:tc>
          <w:tcPr>
            <w:tcW w:w="576" w:type="pct"/>
            <w:shd w:val="clear" w:color="auto" w:fill="95B3D7"/>
            <w:noWrap/>
            <w:vAlign w:val="center"/>
          </w:tcPr>
          <w:p w14:paraId="7AB2037B" w14:textId="796A5503"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3,041.11</w:t>
            </w:r>
          </w:p>
        </w:tc>
        <w:tc>
          <w:tcPr>
            <w:tcW w:w="576" w:type="pct"/>
            <w:shd w:val="clear" w:color="auto" w:fill="95B3D7"/>
            <w:noWrap/>
            <w:vAlign w:val="center"/>
          </w:tcPr>
          <w:p w14:paraId="1A3C91E1" w14:textId="7F4C4886"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3,094.33</w:t>
            </w:r>
          </w:p>
        </w:tc>
        <w:tc>
          <w:tcPr>
            <w:tcW w:w="576" w:type="pct"/>
            <w:shd w:val="clear" w:color="auto" w:fill="95B3D7"/>
            <w:noWrap/>
            <w:vAlign w:val="center"/>
          </w:tcPr>
          <w:p w14:paraId="20B51286" w14:textId="2C874760"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3,148.48</w:t>
            </w:r>
          </w:p>
        </w:tc>
        <w:tc>
          <w:tcPr>
            <w:tcW w:w="576" w:type="pct"/>
            <w:shd w:val="clear" w:color="auto" w:fill="95B3D7"/>
            <w:noWrap/>
            <w:vAlign w:val="center"/>
          </w:tcPr>
          <w:p w14:paraId="5D94517B" w14:textId="5CC9E9BE"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3,203.58</w:t>
            </w:r>
          </w:p>
        </w:tc>
        <w:tc>
          <w:tcPr>
            <w:tcW w:w="681" w:type="pct"/>
            <w:shd w:val="clear" w:color="auto" w:fill="95B3D7"/>
            <w:noWrap/>
            <w:vAlign w:val="center"/>
          </w:tcPr>
          <w:p w14:paraId="1E06BB5F" w14:textId="4918FCE2"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3,243.62</w:t>
            </w:r>
          </w:p>
        </w:tc>
      </w:tr>
      <w:tr w:rsidR="00266EB3" w:rsidRPr="00B43B6F" w14:paraId="502A3AEC" w14:textId="77777777" w:rsidTr="00266EB3">
        <w:trPr>
          <w:trHeight w:val="300"/>
        </w:trPr>
        <w:tc>
          <w:tcPr>
            <w:tcW w:w="1439" w:type="pct"/>
            <w:shd w:val="clear" w:color="000000" w:fill="95B3D7"/>
            <w:hideMark/>
          </w:tcPr>
          <w:p w14:paraId="038B448F" w14:textId="77777777" w:rsidR="00266EB3" w:rsidRPr="00B43B6F" w:rsidRDefault="00266EB3" w:rsidP="00266EB3">
            <w:pPr>
              <w:spacing w:after="0" w:line="360" w:lineRule="auto"/>
              <w:rPr>
                <w:rFonts w:asciiTheme="minorHAnsi" w:hAnsiTheme="minorHAnsi" w:cstheme="minorHAnsi"/>
                <w:b/>
                <w:bCs/>
                <w:color w:val="000000"/>
                <w:sz w:val="22"/>
                <w:szCs w:val="22"/>
                <w:lang w:val="en-IN" w:eastAsia="en-IN"/>
              </w:rPr>
            </w:pPr>
            <w:r w:rsidRPr="00B43B6F">
              <w:rPr>
                <w:rFonts w:asciiTheme="minorHAnsi" w:hAnsiTheme="minorHAnsi" w:cstheme="minorHAnsi"/>
                <w:b/>
                <w:bCs/>
                <w:color w:val="000000"/>
                <w:sz w:val="22"/>
                <w:szCs w:val="22"/>
                <w:lang w:val="en-IN" w:eastAsia="en-IN"/>
              </w:rPr>
              <w:t>EBITDA</w:t>
            </w:r>
          </w:p>
        </w:tc>
        <w:tc>
          <w:tcPr>
            <w:tcW w:w="576" w:type="pct"/>
            <w:shd w:val="clear" w:color="000000" w:fill="95B3D7"/>
            <w:noWrap/>
            <w:vAlign w:val="center"/>
          </w:tcPr>
          <w:p w14:paraId="10D1E70A" w14:textId="5EAA424A"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1,259.27</w:t>
            </w:r>
          </w:p>
        </w:tc>
        <w:tc>
          <w:tcPr>
            <w:tcW w:w="576" w:type="pct"/>
            <w:shd w:val="clear" w:color="000000" w:fill="95B3D7"/>
            <w:noWrap/>
            <w:vAlign w:val="center"/>
          </w:tcPr>
          <w:p w14:paraId="5F9920DF" w14:textId="44BE0911"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1,278.16</w:t>
            </w:r>
          </w:p>
        </w:tc>
        <w:tc>
          <w:tcPr>
            <w:tcW w:w="576" w:type="pct"/>
            <w:shd w:val="clear" w:color="000000" w:fill="95B3D7"/>
            <w:noWrap/>
            <w:vAlign w:val="center"/>
          </w:tcPr>
          <w:p w14:paraId="108EE916" w14:textId="496EB880"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1,300.53</w:t>
            </w:r>
          </w:p>
        </w:tc>
        <w:tc>
          <w:tcPr>
            <w:tcW w:w="576" w:type="pct"/>
            <w:shd w:val="clear" w:color="000000" w:fill="95B3D7"/>
            <w:noWrap/>
            <w:vAlign w:val="center"/>
          </w:tcPr>
          <w:p w14:paraId="5590B986" w14:textId="37A8F2D9"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1,323.29</w:t>
            </w:r>
          </w:p>
        </w:tc>
        <w:tc>
          <w:tcPr>
            <w:tcW w:w="576" w:type="pct"/>
            <w:shd w:val="clear" w:color="000000" w:fill="95B3D7"/>
            <w:noWrap/>
            <w:vAlign w:val="center"/>
          </w:tcPr>
          <w:p w14:paraId="2C2A1CED" w14:textId="67793B55"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1,346.44</w:t>
            </w:r>
          </w:p>
        </w:tc>
        <w:tc>
          <w:tcPr>
            <w:tcW w:w="681" w:type="pct"/>
            <w:shd w:val="clear" w:color="000000" w:fill="95B3D7"/>
            <w:noWrap/>
            <w:vAlign w:val="center"/>
          </w:tcPr>
          <w:p w14:paraId="66A4825E" w14:textId="30E6172D"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1,363.28</w:t>
            </w:r>
          </w:p>
        </w:tc>
      </w:tr>
      <w:tr w:rsidR="00266EB3" w:rsidRPr="00B43B6F" w14:paraId="725AC5C0" w14:textId="77777777" w:rsidTr="00266EB3">
        <w:trPr>
          <w:trHeight w:val="300"/>
        </w:trPr>
        <w:tc>
          <w:tcPr>
            <w:tcW w:w="1439" w:type="pct"/>
            <w:shd w:val="clear" w:color="auto" w:fill="auto"/>
            <w:vAlign w:val="center"/>
            <w:hideMark/>
          </w:tcPr>
          <w:p w14:paraId="7F23435A" w14:textId="39A416E3" w:rsidR="00266EB3" w:rsidRPr="00B43B6F" w:rsidRDefault="00266EB3" w:rsidP="00266EB3">
            <w:pPr>
              <w:spacing w:after="0" w:line="276"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t xml:space="preserve">Depreciation and </w:t>
            </w:r>
            <w:r>
              <w:rPr>
                <w:rFonts w:asciiTheme="minorHAnsi" w:hAnsiTheme="minorHAnsi" w:cstheme="minorHAnsi"/>
                <w:color w:val="000000"/>
                <w:sz w:val="22"/>
                <w:szCs w:val="22"/>
                <w:lang w:val="en-IN" w:eastAsia="en-IN"/>
              </w:rPr>
              <w:t>A</w:t>
            </w:r>
            <w:r w:rsidRPr="00B43B6F">
              <w:rPr>
                <w:rFonts w:asciiTheme="minorHAnsi" w:hAnsiTheme="minorHAnsi" w:cstheme="minorHAnsi"/>
                <w:color w:val="000000"/>
                <w:sz w:val="22"/>
                <w:szCs w:val="22"/>
                <w:lang w:val="en-IN" w:eastAsia="en-IN"/>
              </w:rPr>
              <w:t xml:space="preserve">mortisation </w:t>
            </w:r>
            <w:r>
              <w:rPr>
                <w:rFonts w:asciiTheme="minorHAnsi" w:hAnsiTheme="minorHAnsi" w:cstheme="minorHAnsi"/>
                <w:color w:val="000000"/>
                <w:sz w:val="22"/>
                <w:szCs w:val="22"/>
                <w:lang w:val="en-IN" w:eastAsia="en-IN"/>
              </w:rPr>
              <w:t>E</w:t>
            </w:r>
            <w:r w:rsidRPr="00B43B6F">
              <w:rPr>
                <w:rFonts w:asciiTheme="minorHAnsi" w:hAnsiTheme="minorHAnsi" w:cstheme="minorHAnsi"/>
                <w:color w:val="000000"/>
                <w:sz w:val="22"/>
                <w:szCs w:val="22"/>
                <w:lang w:val="en-IN" w:eastAsia="en-IN"/>
              </w:rPr>
              <w:t>xpenses</w:t>
            </w:r>
          </w:p>
        </w:tc>
        <w:tc>
          <w:tcPr>
            <w:tcW w:w="576" w:type="pct"/>
            <w:shd w:val="clear" w:color="auto" w:fill="auto"/>
            <w:noWrap/>
            <w:vAlign w:val="center"/>
          </w:tcPr>
          <w:p w14:paraId="06DBC8D0" w14:textId="0613F763"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606.37</w:t>
            </w:r>
          </w:p>
        </w:tc>
        <w:tc>
          <w:tcPr>
            <w:tcW w:w="576" w:type="pct"/>
            <w:shd w:val="clear" w:color="auto" w:fill="auto"/>
            <w:noWrap/>
            <w:vAlign w:val="center"/>
          </w:tcPr>
          <w:p w14:paraId="38B38371" w14:textId="470642DE"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575.58</w:t>
            </w:r>
          </w:p>
        </w:tc>
        <w:tc>
          <w:tcPr>
            <w:tcW w:w="576" w:type="pct"/>
            <w:shd w:val="clear" w:color="auto" w:fill="auto"/>
            <w:noWrap/>
            <w:vAlign w:val="center"/>
          </w:tcPr>
          <w:p w14:paraId="59C66283" w14:textId="56401770"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546.36</w:t>
            </w:r>
          </w:p>
        </w:tc>
        <w:tc>
          <w:tcPr>
            <w:tcW w:w="576" w:type="pct"/>
            <w:shd w:val="clear" w:color="auto" w:fill="auto"/>
            <w:noWrap/>
            <w:vAlign w:val="center"/>
          </w:tcPr>
          <w:p w14:paraId="2ABE1AFA" w14:textId="73D006E4"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518.62</w:t>
            </w:r>
          </w:p>
        </w:tc>
        <w:tc>
          <w:tcPr>
            <w:tcW w:w="576" w:type="pct"/>
            <w:shd w:val="clear" w:color="auto" w:fill="auto"/>
            <w:noWrap/>
            <w:vAlign w:val="center"/>
          </w:tcPr>
          <w:p w14:paraId="5A1DA510" w14:textId="0EA5458D"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492.29</w:t>
            </w:r>
          </w:p>
        </w:tc>
        <w:tc>
          <w:tcPr>
            <w:tcW w:w="681" w:type="pct"/>
            <w:shd w:val="clear" w:color="auto" w:fill="auto"/>
            <w:noWrap/>
            <w:vAlign w:val="center"/>
          </w:tcPr>
          <w:p w14:paraId="3E523227" w14:textId="7569FB46"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492.29</w:t>
            </w:r>
          </w:p>
        </w:tc>
      </w:tr>
      <w:tr w:rsidR="00266EB3" w:rsidRPr="00B43B6F" w14:paraId="515DCBA9" w14:textId="77777777" w:rsidTr="00266EB3">
        <w:trPr>
          <w:trHeight w:val="300"/>
        </w:trPr>
        <w:tc>
          <w:tcPr>
            <w:tcW w:w="1439" w:type="pct"/>
            <w:shd w:val="clear" w:color="000000" w:fill="95B3D7"/>
            <w:hideMark/>
          </w:tcPr>
          <w:p w14:paraId="1F6150CF" w14:textId="77777777" w:rsidR="00266EB3" w:rsidRPr="00B43B6F" w:rsidRDefault="00266EB3" w:rsidP="00266EB3">
            <w:pPr>
              <w:spacing w:after="0" w:line="360" w:lineRule="auto"/>
              <w:rPr>
                <w:rFonts w:asciiTheme="minorHAnsi" w:hAnsiTheme="minorHAnsi" w:cstheme="minorHAnsi"/>
                <w:b/>
                <w:bCs/>
                <w:color w:val="000000"/>
                <w:sz w:val="22"/>
                <w:szCs w:val="22"/>
                <w:lang w:val="en-IN" w:eastAsia="en-IN"/>
              </w:rPr>
            </w:pPr>
            <w:r w:rsidRPr="00B43B6F">
              <w:rPr>
                <w:rFonts w:asciiTheme="minorHAnsi" w:hAnsiTheme="minorHAnsi" w:cstheme="minorHAnsi"/>
                <w:b/>
                <w:bCs/>
                <w:color w:val="000000"/>
                <w:sz w:val="22"/>
                <w:szCs w:val="22"/>
                <w:lang w:val="en-IN" w:eastAsia="en-IN"/>
              </w:rPr>
              <w:t>EBIT</w:t>
            </w:r>
          </w:p>
        </w:tc>
        <w:tc>
          <w:tcPr>
            <w:tcW w:w="576" w:type="pct"/>
            <w:shd w:val="clear" w:color="000000" w:fill="95B3D7"/>
            <w:noWrap/>
            <w:vAlign w:val="center"/>
          </w:tcPr>
          <w:p w14:paraId="7365EAFD" w14:textId="7DD9B073"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652.91</w:t>
            </w:r>
          </w:p>
        </w:tc>
        <w:tc>
          <w:tcPr>
            <w:tcW w:w="576" w:type="pct"/>
            <w:shd w:val="clear" w:color="000000" w:fill="95B3D7"/>
            <w:noWrap/>
            <w:vAlign w:val="center"/>
          </w:tcPr>
          <w:p w14:paraId="27F4EB4A" w14:textId="23532E14"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702.58</w:t>
            </w:r>
          </w:p>
        </w:tc>
        <w:tc>
          <w:tcPr>
            <w:tcW w:w="576" w:type="pct"/>
            <w:shd w:val="clear" w:color="000000" w:fill="95B3D7"/>
            <w:noWrap/>
            <w:vAlign w:val="center"/>
          </w:tcPr>
          <w:p w14:paraId="79F347A0" w14:textId="491B8A4F"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754.17</w:t>
            </w:r>
          </w:p>
        </w:tc>
        <w:tc>
          <w:tcPr>
            <w:tcW w:w="576" w:type="pct"/>
            <w:shd w:val="clear" w:color="000000" w:fill="95B3D7"/>
            <w:noWrap/>
            <w:vAlign w:val="center"/>
          </w:tcPr>
          <w:p w14:paraId="050FCBDA" w14:textId="4095D8C2"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804.67</w:t>
            </w:r>
          </w:p>
        </w:tc>
        <w:tc>
          <w:tcPr>
            <w:tcW w:w="576" w:type="pct"/>
            <w:shd w:val="clear" w:color="000000" w:fill="95B3D7"/>
            <w:noWrap/>
            <w:vAlign w:val="center"/>
          </w:tcPr>
          <w:p w14:paraId="4A0C0E16" w14:textId="4FA95F12"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854.15</w:t>
            </w:r>
          </w:p>
        </w:tc>
        <w:tc>
          <w:tcPr>
            <w:tcW w:w="681" w:type="pct"/>
            <w:shd w:val="clear" w:color="000000" w:fill="95B3D7"/>
            <w:noWrap/>
            <w:vAlign w:val="center"/>
          </w:tcPr>
          <w:p w14:paraId="4B853C0E" w14:textId="2FB11227"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870.98</w:t>
            </w:r>
          </w:p>
        </w:tc>
      </w:tr>
      <w:tr w:rsidR="00266EB3" w:rsidRPr="00B43B6F" w14:paraId="742D691A" w14:textId="77777777" w:rsidTr="00266EB3">
        <w:trPr>
          <w:trHeight w:val="300"/>
        </w:trPr>
        <w:tc>
          <w:tcPr>
            <w:tcW w:w="1439" w:type="pct"/>
            <w:shd w:val="clear" w:color="auto" w:fill="auto"/>
            <w:noWrap/>
            <w:vAlign w:val="bottom"/>
            <w:hideMark/>
          </w:tcPr>
          <w:p w14:paraId="165B05C9"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Tax Rate (T)</w:t>
            </w:r>
          </w:p>
        </w:tc>
        <w:tc>
          <w:tcPr>
            <w:tcW w:w="576" w:type="pct"/>
            <w:shd w:val="clear" w:color="auto" w:fill="auto"/>
            <w:noWrap/>
            <w:vAlign w:val="center"/>
          </w:tcPr>
          <w:p w14:paraId="3CF9BF5E" w14:textId="37122920"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576" w:type="pct"/>
            <w:shd w:val="clear" w:color="auto" w:fill="auto"/>
            <w:noWrap/>
            <w:vAlign w:val="center"/>
          </w:tcPr>
          <w:p w14:paraId="542F60B3" w14:textId="4EC08AFD"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576" w:type="pct"/>
            <w:shd w:val="clear" w:color="auto" w:fill="auto"/>
            <w:noWrap/>
            <w:vAlign w:val="center"/>
          </w:tcPr>
          <w:p w14:paraId="389D8DEB" w14:textId="4BA0E7FF"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576" w:type="pct"/>
            <w:shd w:val="clear" w:color="auto" w:fill="auto"/>
            <w:noWrap/>
            <w:vAlign w:val="center"/>
          </w:tcPr>
          <w:p w14:paraId="0F5A3083" w14:textId="76F1048A"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576" w:type="pct"/>
            <w:shd w:val="clear" w:color="auto" w:fill="auto"/>
            <w:noWrap/>
            <w:vAlign w:val="center"/>
          </w:tcPr>
          <w:p w14:paraId="1203D7A7" w14:textId="17481959"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c>
          <w:tcPr>
            <w:tcW w:w="681" w:type="pct"/>
            <w:shd w:val="clear" w:color="auto" w:fill="auto"/>
            <w:noWrap/>
            <w:vAlign w:val="center"/>
          </w:tcPr>
          <w:p w14:paraId="3874CEC7" w14:textId="44011E8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w:t>
            </w:r>
          </w:p>
        </w:tc>
      </w:tr>
      <w:tr w:rsidR="00266EB3" w:rsidRPr="00B43B6F" w14:paraId="77175B33" w14:textId="77777777" w:rsidTr="00266EB3">
        <w:trPr>
          <w:trHeight w:val="300"/>
        </w:trPr>
        <w:tc>
          <w:tcPr>
            <w:tcW w:w="1439" w:type="pct"/>
            <w:shd w:val="clear" w:color="auto" w:fill="auto"/>
            <w:noWrap/>
            <w:vAlign w:val="bottom"/>
            <w:hideMark/>
          </w:tcPr>
          <w:p w14:paraId="0D260F39"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(1-T)</w:t>
            </w:r>
          </w:p>
        </w:tc>
        <w:tc>
          <w:tcPr>
            <w:tcW w:w="576" w:type="pct"/>
            <w:shd w:val="clear" w:color="auto" w:fill="auto"/>
            <w:noWrap/>
            <w:vAlign w:val="center"/>
          </w:tcPr>
          <w:p w14:paraId="0822AC17" w14:textId="79FC3D63"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576" w:type="pct"/>
            <w:shd w:val="clear" w:color="auto" w:fill="auto"/>
            <w:noWrap/>
            <w:vAlign w:val="center"/>
          </w:tcPr>
          <w:p w14:paraId="3530B28B" w14:textId="5CCBE8D6"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576" w:type="pct"/>
            <w:shd w:val="clear" w:color="auto" w:fill="auto"/>
            <w:noWrap/>
            <w:vAlign w:val="center"/>
          </w:tcPr>
          <w:p w14:paraId="283E3D36" w14:textId="15B04CE9"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576" w:type="pct"/>
            <w:shd w:val="clear" w:color="auto" w:fill="auto"/>
            <w:noWrap/>
            <w:vAlign w:val="center"/>
          </w:tcPr>
          <w:p w14:paraId="76BF1BBA" w14:textId="27834117"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576" w:type="pct"/>
            <w:shd w:val="clear" w:color="auto" w:fill="auto"/>
            <w:noWrap/>
            <w:vAlign w:val="center"/>
          </w:tcPr>
          <w:p w14:paraId="1C97A9FB" w14:textId="7164DCE7"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c>
          <w:tcPr>
            <w:tcW w:w="681" w:type="pct"/>
            <w:shd w:val="clear" w:color="auto" w:fill="auto"/>
            <w:noWrap/>
            <w:vAlign w:val="center"/>
          </w:tcPr>
          <w:p w14:paraId="0160BBF5" w14:textId="457B8A0C"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100%</w:t>
            </w:r>
          </w:p>
        </w:tc>
      </w:tr>
      <w:tr w:rsidR="00266EB3" w:rsidRPr="00B43B6F" w14:paraId="3DE5D012" w14:textId="77777777" w:rsidTr="00266EB3">
        <w:trPr>
          <w:trHeight w:val="300"/>
        </w:trPr>
        <w:tc>
          <w:tcPr>
            <w:tcW w:w="1439" w:type="pct"/>
            <w:shd w:val="clear" w:color="auto" w:fill="auto"/>
            <w:noWrap/>
            <w:vAlign w:val="bottom"/>
            <w:hideMark/>
          </w:tcPr>
          <w:p w14:paraId="5612B262"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NOPAT= EBIT*(1-T)</w:t>
            </w:r>
          </w:p>
        </w:tc>
        <w:tc>
          <w:tcPr>
            <w:tcW w:w="576" w:type="pct"/>
            <w:shd w:val="clear" w:color="auto" w:fill="auto"/>
            <w:noWrap/>
            <w:vAlign w:val="center"/>
          </w:tcPr>
          <w:p w14:paraId="26522C8D" w14:textId="2F6BB937"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652.91</w:t>
            </w:r>
          </w:p>
        </w:tc>
        <w:tc>
          <w:tcPr>
            <w:tcW w:w="576" w:type="pct"/>
            <w:shd w:val="clear" w:color="auto" w:fill="auto"/>
            <w:noWrap/>
            <w:vAlign w:val="center"/>
          </w:tcPr>
          <w:p w14:paraId="3983D39F" w14:textId="52AD3810"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702.58</w:t>
            </w:r>
          </w:p>
        </w:tc>
        <w:tc>
          <w:tcPr>
            <w:tcW w:w="576" w:type="pct"/>
            <w:shd w:val="clear" w:color="auto" w:fill="auto"/>
            <w:noWrap/>
            <w:vAlign w:val="center"/>
          </w:tcPr>
          <w:p w14:paraId="115A4FA9" w14:textId="5A4CA9C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754.17</w:t>
            </w:r>
          </w:p>
        </w:tc>
        <w:tc>
          <w:tcPr>
            <w:tcW w:w="576" w:type="pct"/>
            <w:shd w:val="clear" w:color="auto" w:fill="auto"/>
            <w:noWrap/>
            <w:vAlign w:val="center"/>
          </w:tcPr>
          <w:p w14:paraId="50AEB227" w14:textId="4A1A540B"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804.67</w:t>
            </w:r>
          </w:p>
        </w:tc>
        <w:tc>
          <w:tcPr>
            <w:tcW w:w="576" w:type="pct"/>
            <w:shd w:val="clear" w:color="auto" w:fill="auto"/>
            <w:noWrap/>
            <w:vAlign w:val="center"/>
          </w:tcPr>
          <w:p w14:paraId="58F55F01" w14:textId="6F17038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854.15</w:t>
            </w:r>
          </w:p>
        </w:tc>
        <w:tc>
          <w:tcPr>
            <w:tcW w:w="681" w:type="pct"/>
            <w:shd w:val="clear" w:color="auto" w:fill="auto"/>
            <w:noWrap/>
            <w:vAlign w:val="center"/>
          </w:tcPr>
          <w:p w14:paraId="584A8539" w14:textId="60EF7AEE"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870.98</w:t>
            </w:r>
          </w:p>
        </w:tc>
      </w:tr>
      <w:tr w:rsidR="00266EB3" w:rsidRPr="00B43B6F" w14:paraId="6ED4B5D8" w14:textId="77777777" w:rsidTr="00266EB3">
        <w:trPr>
          <w:trHeight w:val="300"/>
        </w:trPr>
        <w:tc>
          <w:tcPr>
            <w:tcW w:w="1439" w:type="pct"/>
            <w:shd w:val="clear" w:color="auto" w:fill="auto"/>
            <w:noWrap/>
            <w:vAlign w:val="bottom"/>
            <w:hideMark/>
          </w:tcPr>
          <w:p w14:paraId="346C1FC0" w14:textId="454839B3" w:rsidR="00266EB3" w:rsidRPr="00B43B6F" w:rsidRDefault="00266EB3" w:rsidP="00266EB3">
            <w:pPr>
              <w:spacing w:after="0" w:line="276"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Add: Depreciation &amp; Amortization</w:t>
            </w:r>
            <w:r>
              <w:rPr>
                <w:rFonts w:asciiTheme="minorHAnsi" w:hAnsiTheme="minorHAnsi" w:cstheme="minorHAnsi"/>
                <w:sz w:val="22"/>
                <w:szCs w:val="22"/>
                <w:lang w:val="en-IN" w:eastAsia="en-IN"/>
              </w:rPr>
              <w:t xml:space="preserve"> Expenses</w:t>
            </w:r>
          </w:p>
        </w:tc>
        <w:tc>
          <w:tcPr>
            <w:tcW w:w="576" w:type="pct"/>
            <w:shd w:val="clear" w:color="auto" w:fill="auto"/>
            <w:noWrap/>
            <w:vAlign w:val="center"/>
          </w:tcPr>
          <w:p w14:paraId="330AE117" w14:textId="5E4BE67C"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606.37</w:t>
            </w:r>
          </w:p>
        </w:tc>
        <w:tc>
          <w:tcPr>
            <w:tcW w:w="576" w:type="pct"/>
            <w:shd w:val="clear" w:color="auto" w:fill="auto"/>
            <w:noWrap/>
            <w:vAlign w:val="center"/>
          </w:tcPr>
          <w:p w14:paraId="436A0F1D" w14:textId="20D5FDB6"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575.58</w:t>
            </w:r>
          </w:p>
        </w:tc>
        <w:tc>
          <w:tcPr>
            <w:tcW w:w="576" w:type="pct"/>
            <w:shd w:val="clear" w:color="auto" w:fill="auto"/>
            <w:noWrap/>
            <w:vAlign w:val="center"/>
          </w:tcPr>
          <w:p w14:paraId="56D2AA9E" w14:textId="4C7300B7"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546.36</w:t>
            </w:r>
          </w:p>
        </w:tc>
        <w:tc>
          <w:tcPr>
            <w:tcW w:w="576" w:type="pct"/>
            <w:shd w:val="clear" w:color="auto" w:fill="auto"/>
            <w:noWrap/>
            <w:vAlign w:val="center"/>
          </w:tcPr>
          <w:p w14:paraId="6AE85C7E" w14:textId="72EF3EE6"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518.62</w:t>
            </w:r>
          </w:p>
        </w:tc>
        <w:tc>
          <w:tcPr>
            <w:tcW w:w="576" w:type="pct"/>
            <w:shd w:val="clear" w:color="auto" w:fill="auto"/>
            <w:noWrap/>
            <w:vAlign w:val="center"/>
          </w:tcPr>
          <w:p w14:paraId="6F313998" w14:textId="5F4CF643"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492.29</w:t>
            </w:r>
          </w:p>
        </w:tc>
        <w:tc>
          <w:tcPr>
            <w:tcW w:w="681" w:type="pct"/>
            <w:shd w:val="clear" w:color="auto" w:fill="auto"/>
            <w:noWrap/>
            <w:vAlign w:val="center"/>
          </w:tcPr>
          <w:p w14:paraId="4E7B64BE" w14:textId="26905A28"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492.29</w:t>
            </w:r>
          </w:p>
        </w:tc>
      </w:tr>
      <w:tr w:rsidR="00266EB3" w:rsidRPr="00B43B6F" w14:paraId="1B8A7832" w14:textId="77777777" w:rsidTr="00266EB3">
        <w:trPr>
          <w:trHeight w:val="300"/>
        </w:trPr>
        <w:tc>
          <w:tcPr>
            <w:tcW w:w="1439" w:type="pct"/>
            <w:shd w:val="clear" w:color="auto" w:fill="auto"/>
            <w:noWrap/>
            <w:vAlign w:val="bottom"/>
            <w:hideMark/>
          </w:tcPr>
          <w:p w14:paraId="71512417" w14:textId="77777777" w:rsidR="00266EB3" w:rsidRPr="00B43B6F" w:rsidRDefault="00266EB3" w:rsidP="00266EB3">
            <w:pPr>
              <w:spacing w:after="0" w:line="276"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Less: Changes in Working Capital</w:t>
            </w:r>
          </w:p>
        </w:tc>
        <w:tc>
          <w:tcPr>
            <w:tcW w:w="576" w:type="pct"/>
            <w:shd w:val="clear" w:color="auto" w:fill="auto"/>
            <w:noWrap/>
            <w:vAlign w:val="center"/>
          </w:tcPr>
          <w:p w14:paraId="50E273AD" w14:textId="0ADF8701"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1A7C8E4A" w14:textId="3C4AD601"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376B6993" w14:textId="1E00B763"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2EBE0B30" w14:textId="1C880E55"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4BC001A9" w14:textId="2A9AA3A7"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681" w:type="pct"/>
            <w:shd w:val="clear" w:color="auto" w:fill="auto"/>
            <w:noWrap/>
            <w:vAlign w:val="center"/>
          </w:tcPr>
          <w:p w14:paraId="200C8657" w14:textId="0985102B" w:rsidR="00266EB3" w:rsidRPr="00266EB3" w:rsidRDefault="00266EB3" w:rsidP="00266EB3">
            <w:pPr>
              <w:spacing w:after="0" w:line="276"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r>
      <w:tr w:rsidR="00266EB3" w:rsidRPr="00B43B6F" w14:paraId="35B0E7B0" w14:textId="77777777" w:rsidTr="00266EB3">
        <w:trPr>
          <w:trHeight w:val="300"/>
        </w:trPr>
        <w:tc>
          <w:tcPr>
            <w:tcW w:w="1439" w:type="pct"/>
            <w:shd w:val="clear" w:color="auto" w:fill="auto"/>
            <w:noWrap/>
            <w:vAlign w:val="bottom"/>
            <w:hideMark/>
          </w:tcPr>
          <w:p w14:paraId="2A31DFAC"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Less: CAPEX</w:t>
            </w:r>
          </w:p>
        </w:tc>
        <w:tc>
          <w:tcPr>
            <w:tcW w:w="576" w:type="pct"/>
            <w:shd w:val="clear" w:color="auto" w:fill="auto"/>
            <w:noWrap/>
            <w:vAlign w:val="center"/>
          </w:tcPr>
          <w:p w14:paraId="565E843A" w14:textId="50C9F49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03038E80" w14:textId="6EB872A8"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576" w:type="pct"/>
            <w:shd w:val="clear" w:color="auto" w:fill="auto"/>
            <w:noWrap/>
            <w:vAlign w:val="center"/>
          </w:tcPr>
          <w:p w14:paraId="3A7E676B" w14:textId="35138D45"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1,026.00</w:t>
            </w:r>
          </w:p>
        </w:tc>
        <w:tc>
          <w:tcPr>
            <w:tcW w:w="576" w:type="pct"/>
            <w:shd w:val="clear" w:color="auto" w:fill="auto"/>
            <w:noWrap/>
            <w:vAlign w:val="center"/>
          </w:tcPr>
          <w:p w14:paraId="1E524014" w14:textId="4A1F5BD2"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1,026.00</w:t>
            </w:r>
          </w:p>
        </w:tc>
        <w:tc>
          <w:tcPr>
            <w:tcW w:w="576" w:type="pct"/>
            <w:shd w:val="clear" w:color="auto" w:fill="auto"/>
            <w:noWrap/>
            <w:vAlign w:val="center"/>
          </w:tcPr>
          <w:p w14:paraId="5470FF54" w14:textId="30125345"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c>
          <w:tcPr>
            <w:tcW w:w="681" w:type="pct"/>
            <w:shd w:val="clear" w:color="auto" w:fill="auto"/>
            <w:noWrap/>
            <w:vAlign w:val="center"/>
          </w:tcPr>
          <w:p w14:paraId="0E001EF9" w14:textId="4A113896" w:rsidR="00266EB3" w:rsidRPr="00266EB3" w:rsidRDefault="00266EB3" w:rsidP="00266EB3">
            <w:pPr>
              <w:spacing w:after="0" w:line="360" w:lineRule="auto"/>
              <w:ind w:left="-104" w:right="-114"/>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0.00</w:t>
            </w:r>
          </w:p>
        </w:tc>
      </w:tr>
      <w:tr w:rsidR="00266EB3" w:rsidRPr="00B43B6F" w14:paraId="61E39DCC" w14:textId="77777777" w:rsidTr="00266EB3">
        <w:trPr>
          <w:trHeight w:val="300"/>
        </w:trPr>
        <w:tc>
          <w:tcPr>
            <w:tcW w:w="1439" w:type="pct"/>
            <w:shd w:val="clear" w:color="auto" w:fill="auto"/>
            <w:noWrap/>
            <w:vAlign w:val="center"/>
            <w:hideMark/>
          </w:tcPr>
          <w:p w14:paraId="5EB50B60" w14:textId="1002D288"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Free Cash Flow to Firm</w:t>
            </w:r>
          </w:p>
        </w:tc>
        <w:tc>
          <w:tcPr>
            <w:tcW w:w="576" w:type="pct"/>
            <w:shd w:val="clear" w:color="auto" w:fill="auto"/>
            <w:noWrap/>
            <w:vAlign w:val="center"/>
            <w:hideMark/>
          </w:tcPr>
          <w:p w14:paraId="628243CE" w14:textId="5A77F3BB"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1,259.27</w:t>
            </w:r>
          </w:p>
        </w:tc>
        <w:tc>
          <w:tcPr>
            <w:tcW w:w="576" w:type="pct"/>
            <w:shd w:val="clear" w:color="auto" w:fill="auto"/>
            <w:noWrap/>
            <w:vAlign w:val="center"/>
            <w:hideMark/>
          </w:tcPr>
          <w:p w14:paraId="3A701F30" w14:textId="713BC2DC"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1,278.16</w:t>
            </w:r>
          </w:p>
        </w:tc>
        <w:tc>
          <w:tcPr>
            <w:tcW w:w="576" w:type="pct"/>
            <w:shd w:val="clear" w:color="auto" w:fill="auto"/>
            <w:noWrap/>
            <w:vAlign w:val="center"/>
            <w:hideMark/>
          </w:tcPr>
          <w:p w14:paraId="7A6936BF" w14:textId="12975D58"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274.53</w:t>
            </w:r>
          </w:p>
        </w:tc>
        <w:tc>
          <w:tcPr>
            <w:tcW w:w="576" w:type="pct"/>
            <w:shd w:val="clear" w:color="auto" w:fill="auto"/>
            <w:noWrap/>
            <w:vAlign w:val="center"/>
            <w:hideMark/>
          </w:tcPr>
          <w:p w14:paraId="31663413" w14:textId="051795D8"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297.29</w:t>
            </w:r>
          </w:p>
        </w:tc>
        <w:tc>
          <w:tcPr>
            <w:tcW w:w="576" w:type="pct"/>
            <w:shd w:val="clear" w:color="auto" w:fill="auto"/>
            <w:noWrap/>
            <w:vAlign w:val="center"/>
            <w:hideMark/>
          </w:tcPr>
          <w:p w14:paraId="38E88BF4" w14:textId="3C1A3C6D"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1,346.44</w:t>
            </w:r>
          </w:p>
        </w:tc>
        <w:tc>
          <w:tcPr>
            <w:tcW w:w="681" w:type="pct"/>
            <w:shd w:val="clear" w:color="auto" w:fill="auto"/>
            <w:noWrap/>
            <w:vAlign w:val="center"/>
            <w:hideMark/>
          </w:tcPr>
          <w:p w14:paraId="4C4DDB51" w14:textId="1C464CFC" w:rsidR="00266EB3" w:rsidRPr="00266EB3" w:rsidRDefault="00266EB3" w:rsidP="00266EB3">
            <w:pPr>
              <w:spacing w:after="0" w:line="360" w:lineRule="auto"/>
              <w:ind w:left="-104" w:right="-114"/>
              <w:jc w:val="center"/>
              <w:rPr>
                <w:rFonts w:asciiTheme="minorHAnsi" w:hAnsiTheme="minorHAnsi" w:cstheme="minorHAnsi"/>
                <w:b/>
                <w:bCs/>
                <w:color w:val="000000"/>
                <w:sz w:val="22"/>
                <w:szCs w:val="22"/>
                <w:lang w:val="en-IN" w:eastAsia="en-IN"/>
              </w:rPr>
            </w:pPr>
            <w:r w:rsidRPr="00266EB3">
              <w:rPr>
                <w:rFonts w:asciiTheme="minorHAnsi" w:hAnsiTheme="minorHAnsi" w:cstheme="minorHAnsi"/>
                <w:color w:val="000000"/>
                <w:sz w:val="22"/>
                <w:szCs w:val="22"/>
              </w:rPr>
              <w:t>1,363.28</w:t>
            </w:r>
          </w:p>
        </w:tc>
      </w:tr>
      <w:tr w:rsidR="00266EB3" w:rsidRPr="00B43B6F" w14:paraId="3210EA81" w14:textId="77777777" w:rsidTr="00266EB3">
        <w:trPr>
          <w:trHeight w:val="300"/>
        </w:trPr>
        <w:tc>
          <w:tcPr>
            <w:tcW w:w="1439" w:type="pct"/>
            <w:shd w:val="clear" w:color="auto" w:fill="auto"/>
            <w:noWrap/>
            <w:vAlign w:val="bottom"/>
            <w:hideMark/>
          </w:tcPr>
          <w:p w14:paraId="7429801C"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Discount Rate (WACC)</w:t>
            </w:r>
          </w:p>
        </w:tc>
        <w:tc>
          <w:tcPr>
            <w:tcW w:w="3561" w:type="pct"/>
            <w:gridSpan w:val="6"/>
            <w:shd w:val="clear" w:color="auto" w:fill="auto"/>
            <w:noWrap/>
            <w:vAlign w:val="center"/>
            <w:hideMark/>
          </w:tcPr>
          <w:p w14:paraId="55016873" w14:textId="6FE3DC8D"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lang w:val="en-IN" w:eastAsia="en-IN"/>
              </w:rPr>
              <w:t>15.25%</w:t>
            </w:r>
          </w:p>
        </w:tc>
      </w:tr>
      <w:tr w:rsidR="00266EB3" w:rsidRPr="00B43B6F" w14:paraId="10148229" w14:textId="77777777" w:rsidTr="00266EB3">
        <w:trPr>
          <w:trHeight w:val="300"/>
        </w:trPr>
        <w:tc>
          <w:tcPr>
            <w:tcW w:w="1439" w:type="pct"/>
            <w:shd w:val="clear" w:color="auto" w:fill="auto"/>
            <w:noWrap/>
            <w:vAlign w:val="bottom"/>
            <w:hideMark/>
          </w:tcPr>
          <w:p w14:paraId="4E0131D3"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Growth Rate</w:t>
            </w:r>
          </w:p>
        </w:tc>
        <w:tc>
          <w:tcPr>
            <w:tcW w:w="3561" w:type="pct"/>
            <w:gridSpan w:val="6"/>
            <w:shd w:val="clear" w:color="auto" w:fill="auto"/>
            <w:noWrap/>
            <w:vAlign w:val="center"/>
            <w:hideMark/>
          </w:tcPr>
          <w:p w14:paraId="4624E290" w14:textId="6CEFEFFC"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lang w:val="en-IN" w:eastAsia="en-IN"/>
              </w:rPr>
              <w:t>1.25%</w:t>
            </w:r>
          </w:p>
        </w:tc>
      </w:tr>
      <w:tr w:rsidR="00266EB3" w:rsidRPr="00B43B6F" w14:paraId="5204D731" w14:textId="77777777" w:rsidTr="00266EB3">
        <w:trPr>
          <w:trHeight w:val="315"/>
        </w:trPr>
        <w:tc>
          <w:tcPr>
            <w:tcW w:w="1439" w:type="pct"/>
            <w:shd w:val="clear" w:color="auto" w:fill="auto"/>
            <w:noWrap/>
            <w:vAlign w:val="bottom"/>
            <w:hideMark/>
          </w:tcPr>
          <w:p w14:paraId="7DD21C2F"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Period</w:t>
            </w:r>
          </w:p>
        </w:tc>
        <w:tc>
          <w:tcPr>
            <w:tcW w:w="576" w:type="pct"/>
            <w:shd w:val="clear" w:color="auto" w:fill="auto"/>
            <w:noWrap/>
            <w:vAlign w:val="center"/>
            <w:hideMark/>
          </w:tcPr>
          <w:p w14:paraId="0090273F" w14:textId="058984A6"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0.25</w:t>
            </w:r>
          </w:p>
        </w:tc>
        <w:tc>
          <w:tcPr>
            <w:tcW w:w="576" w:type="pct"/>
            <w:shd w:val="clear" w:color="auto" w:fill="auto"/>
            <w:noWrap/>
            <w:vAlign w:val="center"/>
            <w:hideMark/>
          </w:tcPr>
          <w:p w14:paraId="353E4C37" w14:textId="68D8E0C3"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1.25</w:t>
            </w:r>
          </w:p>
        </w:tc>
        <w:tc>
          <w:tcPr>
            <w:tcW w:w="576" w:type="pct"/>
            <w:shd w:val="clear" w:color="auto" w:fill="auto"/>
            <w:noWrap/>
            <w:vAlign w:val="center"/>
            <w:hideMark/>
          </w:tcPr>
          <w:p w14:paraId="31FEB9E4" w14:textId="4CFBF2BF"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2.25</w:t>
            </w:r>
          </w:p>
        </w:tc>
        <w:tc>
          <w:tcPr>
            <w:tcW w:w="576" w:type="pct"/>
            <w:shd w:val="clear" w:color="auto" w:fill="auto"/>
            <w:noWrap/>
            <w:vAlign w:val="center"/>
            <w:hideMark/>
          </w:tcPr>
          <w:p w14:paraId="142E31FD" w14:textId="22CE1749"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3.25</w:t>
            </w:r>
          </w:p>
        </w:tc>
        <w:tc>
          <w:tcPr>
            <w:tcW w:w="576" w:type="pct"/>
            <w:shd w:val="clear" w:color="auto" w:fill="auto"/>
            <w:noWrap/>
            <w:vAlign w:val="center"/>
            <w:hideMark/>
          </w:tcPr>
          <w:p w14:paraId="4B40840C" w14:textId="1E3B4F75"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4.25</w:t>
            </w:r>
          </w:p>
        </w:tc>
        <w:tc>
          <w:tcPr>
            <w:tcW w:w="681" w:type="pct"/>
            <w:shd w:val="clear" w:color="auto" w:fill="auto"/>
            <w:vAlign w:val="center"/>
            <w:hideMark/>
          </w:tcPr>
          <w:p w14:paraId="0516AD59" w14:textId="5B20B53B"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sz w:val="22"/>
                <w:szCs w:val="22"/>
                <w:lang w:val="en-IN" w:eastAsia="en-IN"/>
              </w:rPr>
              <w:t>-</w:t>
            </w:r>
          </w:p>
        </w:tc>
      </w:tr>
      <w:tr w:rsidR="00266EB3" w:rsidRPr="00B43B6F" w14:paraId="4D33EDF2" w14:textId="77777777" w:rsidTr="00266EB3">
        <w:trPr>
          <w:trHeight w:val="315"/>
        </w:trPr>
        <w:tc>
          <w:tcPr>
            <w:tcW w:w="1439" w:type="pct"/>
            <w:shd w:val="clear" w:color="auto" w:fill="auto"/>
            <w:noWrap/>
            <w:vAlign w:val="bottom"/>
            <w:hideMark/>
          </w:tcPr>
          <w:p w14:paraId="1EC064EB" w14:textId="77777777" w:rsidR="00266EB3" w:rsidRPr="00B43B6F" w:rsidRDefault="00266EB3" w:rsidP="00266EB3">
            <w:pPr>
              <w:spacing w:after="0" w:line="360" w:lineRule="auto"/>
              <w:rPr>
                <w:rFonts w:asciiTheme="minorHAnsi" w:hAnsiTheme="minorHAnsi" w:cstheme="minorHAnsi"/>
                <w:sz w:val="22"/>
                <w:szCs w:val="22"/>
                <w:lang w:val="en-IN" w:eastAsia="en-IN"/>
              </w:rPr>
            </w:pPr>
            <w:r w:rsidRPr="00B43B6F">
              <w:rPr>
                <w:rFonts w:asciiTheme="minorHAnsi" w:hAnsiTheme="minorHAnsi" w:cstheme="minorHAnsi"/>
                <w:sz w:val="22"/>
                <w:szCs w:val="22"/>
                <w:lang w:val="en-IN" w:eastAsia="en-IN"/>
              </w:rPr>
              <w:t>Discount Factor</w:t>
            </w:r>
          </w:p>
        </w:tc>
        <w:tc>
          <w:tcPr>
            <w:tcW w:w="576" w:type="pct"/>
            <w:shd w:val="clear" w:color="auto" w:fill="auto"/>
            <w:noWrap/>
            <w:vAlign w:val="center"/>
            <w:hideMark/>
          </w:tcPr>
          <w:p w14:paraId="55EC5759" w14:textId="6D51B11F"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0.97</w:t>
            </w:r>
          </w:p>
        </w:tc>
        <w:tc>
          <w:tcPr>
            <w:tcW w:w="576" w:type="pct"/>
            <w:shd w:val="clear" w:color="auto" w:fill="auto"/>
            <w:noWrap/>
            <w:vAlign w:val="center"/>
            <w:hideMark/>
          </w:tcPr>
          <w:p w14:paraId="66DFD236" w14:textId="42F34FAF"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0.84</w:t>
            </w:r>
          </w:p>
        </w:tc>
        <w:tc>
          <w:tcPr>
            <w:tcW w:w="576" w:type="pct"/>
            <w:shd w:val="clear" w:color="auto" w:fill="auto"/>
            <w:noWrap/>
            <w:vAlign w:val="center"/>
            <w:hideMark/>
          </w:tcPr>
          <w:p w14:paraId="33905C80" w14:textId="690C5BB6"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0.73</w:t>
            </w:r>
          </w:p>
        </w:tc>
        <w:tc>
          <w:tcPr>
            <w:tcW w:w="576" w:type="pct"/>
            <w:shd w:val="clear" w:color="auto" w:fill="auto"/>
            <w:noWrap/>
            <w:vAlign w:val="center"/>
            <w:hideMark/>
          </w:tcPr>
          <w:p w14:paraId="44397025" w14:textId="6FCD95CE"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0.63</w:t>
            </w:r>
          </w:p>
        </w:tc>
        <w:tc>
          <w:tcPr>
            <w:tcW w:w="576" w:type="pct"/>
            <w:shd w:val="clear" w:color="auto" w:fill="auto"/>
            <w:noWrap/>
            <w:vAlign w:val="center"/>
            <w:hideMark/>
          </w:tcPr>
          <w:p w14:paraId="6A900684" w14:textId="37C28E89"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0.55</w:t>
            </w:r>
          </w:p>
        </w:tc>
        <w:tc>
          <w:tcPr>
            <w:tcW w:w="681" w:type="pct"/>
            <w:shd w:val="clear" w:color="auto" w:fill="auto"/>
            <w:vAlign w:val="center"/>
            <w:hideMark/>
          </w:tcPr>
          <w:p w14:paraId="3256F64E" w14:textId="10D577AC"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sz w:val="22"/>
                <w:szCs w:val="22"/>
                <w:lang w:val="en-IN" w:eastAsia="en-IN"/>
              </w:rPr>
              <w:t>-</w:t>
            </w:r>
          </w:p>
        </w:tc>
      </w:tr>
      <w:tr w:rsidR="00266EB3" w:rsidRPr="00B43B6F" w14:paraId="46319EE6" w14:textId="77777777" w:rsidTr="00266EB3">
        <w:trPr>
          <w:trHeight w:val="300"/>
        </w:trPr>
        <w:tc>
          <w:tcPr>
            <w:tcW w:w="1439" w:type="pct"/>
            <w:shd w:val="clear" w:color="auto" w:fill="auto"/>
            <w:noWrap/>
            <w:vAlign w:val="bottom"/>
            <w:hideMark/>
          </w:tcPr>
          <w:p w14:paraId="5C3C2E0F" w14:textId="77777777" w:rsidR="00266EB3" w:rsidRPr="00B43B6F" w:rsidRDefault="00266EB3" w:rsidP="00266EB3">
            <w:pPr>
              <w:spacing w:after="0" w:line="360" w:lineRule="auto"/>
              <w:rPr>
                <w:rFonts w:asciiTheme="minorHAnsi" w:hAnsiTheme="minorHAnsi" w:cstheme="minorHAnsi"/>
                <w:color w:val="000000"/>
                <w:sz w:val="22"/>
                <w:szCs w:val="22"/>
                <w:lang w:val="en-IN" w:eastAsia="en-IN"/>
              </w:rPr>
            </w:pPr>
            <w:r w:rsidRPr="00B43B6F">
              <w:rPr>
                <w:rFonts w:asciiTheme="minorHAnsi" w:hAnsiTheme="minorHAnsi" w:cstheme="minorHAnsi"/>
                <w:color w:val="000000"/>
                <w:sz w:val="22"/>
                <w:szCs w:val="22"/>
                <w:lang w:val="en-IN" w:eastAsia="en-IN"/>
              </w:rPr>
              <w:t>Terminal Value</w:t>
            </w:r>
          </w:p>
        </w:tc>
        <w:tc>
          <w:tcPr>
            <w:tcW w:w="576" w:type="pct"/>
            <w:shd w:val="clear" w:color="auto" w:fill="auto"/>
            <w:noWrap/>
            <w:vAlign w:val="center"/>
            <w:hideMark/>
          </w:tcPr>
          <w:p w14:paraId="0BBFEACA" w14:textId="77777777"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p>
        </w:tc>
        <w:tc>
          <w:tcPr>
            <w:tcW w:w="576" w:type="pct"/>
            <w:shd w:val="clear" w:color="auto" w:fill="auto"/>
            <w:noWrap/>
            <w:vAlign w:val="center"/>
            <w:hideMark/>
          </w:tcPr>
          <w:p w14:paraId="5C9F0C17"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5C9FBDD9"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77431275"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63281088" w14:textId="3DE2F031"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9,737.68</w:t>
            </w:r>
          </w:p>
        </w:tc>
        <w:tc>
          <w:tcPr>
            <w:tcW w:w="681" w:type="pct"/>
            <w:shd w:val="clear" w:color="auto" w:fill="auto"/>
            <w:vAlign w:val="center"/>
            <w:hideMark/>
          </w:tcPr>
          <w:p w14:paraId="130F1F54" w14:textId="685CAFCA"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sz w:val="22"/>
                <w:szCs w:val="22"/>
                <w:lang w:val="en-IN" w:eastAsia="en-IN"/>
              </w:rPr>
              <w:t>-</w:t>
            </w:r>
          </w:p>
        </w:tc>
      </w:tr>
      <w:tr w:rsidR="00266EB3" w:rsidRPr="00B43B6F" w14:paraId="5579B3BD" w14:textId="77777777" w:rsidTr="00266EB3">
        <w:trPr>
          <w:trHeight w:val="300"/>
        </w:trPr>
        <w:tc>
          <w:tcPr>
            <w:tcW w:w="1439" w:type="pct"/>
            <w:shd w:val="clear" w:color="000000" w:fill="95B3D7"/>
            <w:noWrap/>
            <w:vAlign w:val="bottom"/>
            <w:hideMark/>
          </w:tcPr>
          <w:p w14:paraId="78A9BF09"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PV of FCFF</w:t>
            </w:r>
          </w:p>
        </w:tc>
        <w:tc>
          <w:tcPr>
            <w:tcW w:w="576" w:type="pct"/>
            <w:shd w:val="clear" w:color="000000" w:fill="95B3D7"/>
            <w:noWrap/>
            <w:vAlign w:val="center"/>
            <w:hideMark/>
          </w:tcPr>
          <w:p w14:paraId="2312A22D" w14:textId="22002F2F" w:rsidR="00266EB3" w:rsidRPr="00266EB3" w:rsidRDefault="00266EB3" w:rsidP="00266EB3">
            <w:pPr>
              <w:spacing w:after="0" w:line="360" w:lineRule="auto"/>
              <w:ind w:left="-104" w:right="-108"/>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1,215.37</w:t>
            </w:r>
          </w:p>
        </w:tc>
        <w:tc>
          <w:tcPr>
            <w:tcW w:w="576" w:type="pct"/>
            <w:shd w:val="clear" w:color="000000" w:fill="95B3D7"/>
            <w:noWrap/>
            <w:vAlign w:val="center"/>
            <w:hideMark/>
          </w:tcPr>
          <w:p w14:paraId="1CE44D06" w14:textId="498CEF87" w:rsidR="00266EB3" w:rsidRPr="00266EB3" w:rsidRDefault="00266EB3" w:rsidP="00266EB3">
            <w:pPr>
              <w:spacing w:after="0" w:line="360" w:lineRule="auto"/>
              <w:ind w:left="-104" w:right="-108"/>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1,070.37</w:t>
            </w:r>
          </w:p>
        </w:tc>
        <w:tc>
          <w:tcPr>
            <w:tcW w:w="576" w:type="pct"/>
            <w:shd w:val="clear" w:color="000000" w:fill="95B3D7"/>
            <w:noWrap/>
            <w:vAlign w:val="center"/>
            <w:hideMark/>
          </w:tcPr>
          <w:p w14:paraId="7D6BAD40" w14:textId="7B31A72F" w:rsidR="00266EB3" w:rsidRPr="00266EB3" w:rsidRDefault="00266EB3" w:rsidP="00266EB3">
            <w:pPr>
              <w:spacing w:after="0" w:line="360" w:lineRule="auto"/>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199.48</w:t>
            </w:r>
          </w:p>
        </w:tc>
        <w:tc>
          <w:tcPr>
            <w:tcW w:w="576" w:type="pct"/>
            <w:shd w:val="clear" w:color="000000" w:fill="95B3D7"/>
            <w:noWrap/>
            <w:vAlign w:val="center"/>
            <w:hideMark/>
          </w:tcPr>
          <w:p w14:paraId="26E27ACB" w14:textId="68033F9F" w:rsidR="00266EB3" w:rsidRPr="00266EB3" w:rsidRDefault="00266EB3" w:rsidP="00266EB3">
            <w:pPr>
              <w:spacing w:after="0" w:line="360" w:lineRule="auto"/>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187.43</w:t>
            </w:r>
          </w:p>
        </w:tc>
        <w:tc>
          <w:tcPr>
            <w:tcW w:w="576" w:type="pct"/>
            <w:shd w:val="clear" w:color="000000" w:fill="95B3D7"/>
            <w:noWrap/>
            <w:vAlign w:val="center"/>
            <w:hideMark/>
          </w:tcPr>
          <w:p w14:paraId="598D920A" w14:textId="7DCEEC1A" w:rsidR="00266EB3" w:rsidRPr="00266EB3" w:rsidRDefault="00266EB3" w:rsidP="00266EB3">
            <w:pPr>
              <w:spacing w:after="0" w:line="360" w:lineRule="auto"/>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rPr>
              <w:t>736.57</w:t>
            </w:r>
          </w:p>
        </w:tc>
        <w:tc>
          <w:tcPr>
            <w:tcW w:w="681" w:type="pct"/>
            <w:shd w:val="clear" w:color="auto" w:fill="95B3D7"/>
            <w:vAlign w:val="center"/>
            <w:hideMark/>
          </w:tcPr>
          <w:p w14:paraId="272870BC" w14:textId="46D0BBF6" w:rsidR="00266EB3" w:rsidRPr="00266EB3" w:rsidRDefault="00266EB3" w:rsidP="00266EB3">
            <w:pPr>
              <w:spacing w:after="0" w:line="360" w:lineRule="auto"/>
              <w:jc w:val="center"/>
              <w:rPr>
                <w:rFonts w:asciiTheme="minorHAnsi" w:hAnsiTheme="minorHAnsi" w:cstheme="minorHAnsi"/>
                <w:b/>
                <w:bCs/>
                <w:color w:val="000000"/>
                <w:sz w:val="22"/>
                <w:szCs w:val="22"/>
                <w:lang w:val="en-IN" w:eastAsia="en-IN"/>
              </w:rPr>
            </w:pPr>
            <w:r w:rsidRPr="00266EB3">
              <w:rPr>
                <w:rFonts w:asciiTheme="minorHAnsi" w:hAnsiTheme="minorHAnsi" w:cstheme="minorHAnsi"/>
                <w:b/>
                <w:bCs/>
                <w:color w:val="000000"/>
                <w:sz w:val="22"/>
                <w:szCs w:val="22"/>
                <w:lang w:val="en-IN" w:eastAsia="en-IN"/>
              </w:rPr>
              <w:t>-</w:t>
            </w:r>
          </w:p>
        </w:tc>
      </w:tr>
      <w:tr w:rsidR="00266EB3" w:rsidRPr="00B43B6F" w14:paraId="681E861A" w14:textId="77777777" w:rsidTr="00266EB3">
        <w:trPr>
          <w:trHeight w:val="300"/>
        </w:trPr>
        <w:tc>
          <w:tcPr>
            <w:tcW w:w="1439" w:type="pct"/>
            <w:shd w:val="clear" w:color="auto" w:fill="auto"/>
            <w:noWrap/>
            <w:vAlign w:val="bottom"/>
            <w:hideMark/>
          </w:tcPr>
          <w:p w14:paraId="38F13287"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PV of terminal Value</w:t>
            </w:r>
          </w:p>
        </w:tc>
        <w:tc>
          <w:tcPr>
            <w:tcW w:w="576" w:type="pct"/>
            <w:shd w:val="clear" w:color="auto" w:fill="auto"/>
            <w:noWrap/>
            <w:vAlign w:val="center"/>
            <w:hideMark/>
          </w:tcPr>
          <w:p w14:paraId="182C28DB" w14:textId="77777777" w:rsidR="00266EB3" w:rsidRPr="00266EB3" w:rsidRDefault="00266EB3" w:rsidP="00266EB3">
            <w:pPr>
              <w:spacing w:after="0" w:line="360" w:lineRule="auto"/>
              <w:ind w:left="-104" w:right="-108"/>
              <w:jc w:val="center"/>
              <w:rPr>
                <w:rFonts w:asciiTheme="minorHAnsi" w:hAnsiTheme="minorHAnsi" w:cstheme="minorHAnsi"/>
                <w:b/>
                <w:bCs/>
                <w:sz w:val="22"/>
                <w:szCs w:val="22"/>
                <w:lang w:val="en-IN" w:eastAsia="en-IN"/>
              </w:rPr>
            </w:pPr>
          </w:p>
        </w:tc>
        <w:tc>
          <w:tcPr>
            <w:tcW w:w="576" w:type="pct"/>
            <w:shd w:val="clear" w:color="auto" w:fill="auto"/>
            <w:noWrap/>
            <w:vAlign w:val="center"/>
            <w:hideMark/>
          </w:tcPr>
          <w:p w14:paraId="71281BCB" w14:textId="77777777" w:rsidR="00266EB3" w:rsidRPr="00266EB3" w:rsidRDefault="00266EB3" w:rsidP="00266EB3">
            <w:pPr>
              <w:spacing w:after="0" w:line="360" w:lineRule="auto"/>
              <w:ind w:left="-104" w:right="-108"/>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2ABF2A77"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02CCEA7B" w14:textId="77777777" w:rsidR="00266EB3" w:rsidRPr="00266EB3" w:rsidRDefault="00266EB3" w:rsidP="00266EB3">
            <w:pPr>
              <w:spacing w:after="0" w:line="360" w:lineRule="auto"/>
              <w:jc w:val="center"/>
              <w:rPr>
                <w:rFonts w:asciiTheme="minorHAnsi" w:hAnsiTheme="minorHAnsi" w:cstheme="minorHAnsi"/>
                <w:sz w:val="22"/>
                <w:szCs w:val="22"/>
                <w:lang w:val="en-IN" w:eastAsia="en-IN"/>
              </w:rPr>
            </w:pPr>
          </w:p>
        </w:tc>
        <w:tc>
          <w:tcPr>
            <w:tcW w:w="576" w:type="pct"/>
            <w:shd w:val="clear" w:color="auto" w:fill="auto"/>
            <w:noWrap/>
            <w:vAlign w:val="center"/>
            <w:hideMark/>
          </w:tcPr>
          <w:p w14:paraId="0A4C1C98" w14:textId="0F22EFD9" w:rsidR="00266EB3" w:rsidRPr="00266EB3" w:rsidRDefault="00266EB3" w:rsidP="00266EB3">
            <w:pPr>
              <w:jc w:val="center"/>
              <w:rPr>
                <w:rFonts w:asciiTheme="minorHAnsi" w:hAnsiTheme="minorHAnsi" w:cstheme="minorHAnsi"/>
                <w:color w:val="000000"/>
                <w:sz w:val="22"/>
                <w:szCs w:val="22"/>
                <w:lang w:val="en-IN"/>
              </w:rPr>
            </w:pPr>
            <w:r w:rsidRPr="00266EB3">
              <w:rPr>
                <w:rFonts w:asciiTheme="minorHAnsi" w:hAnsiTheme="minorHAnsi" w:cstheme="minorHAnsi"/>
                <w:color w:val="000000"/>
                <w:sz w:val="22"/>
                <w:szCs w:val="22"/>
              </w:rPr>
              <w:t>5,326.99</w:t>
            </w:r>
          </w:p>
        </w:tc>
        <w:tc>
          <w:tcPr>
            <w:tcW w:w="681" w:type="pct"/>
            <w:shd w:val="clear" w:color="auto" w:fill="auto"/>
            <w:vAlign w:val="center"/>
            <w:hideMark/>
          </w:tcPr>
          <w:p w14:paraId="24F1B7A2" w14:textId="50C7B591"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b/>
                <w:bCs/>
                <w:sz w:val="22"/>
                <w:szCs w:val="22"/>
                <w:lang w:val="en-IN" w:eastAsia="en-IN"/>
              </w:rPr>
              <w:t>-</w:t>
            </w:r>
          </w:p>
        </w:tc>
      </w:tr>
      <w:tr w:rsidR="00266EB3" w:rsidRPr="00B43B6F" w14:paraId="7E27DA56" w14:textId="77777777" w:rsidTr="00266EB3">
        <w:trPr>
          <w:trHeight w:val="300"/>
        </w:trPr>
        <w:tc>
          <w:tcPr>
            <w:tcW w:w="1439" w:type="pct"/>
            <w:shd w:val="clear" w:color="auto" w:fill="auto"/>
            <w:noWrap/>
            <w:vAlign w:val="bottom"/>
            <w:hideMark/>
          </w:tcPr>
          <w:p w14:paraId="760B703E" w14:textId="77777777" w:rsidR="00266EB3" w:rsidRPr="00B43B6F" w:rsidRDefault="00266EB3" w:rsidP="00266EB3">
            <w:pPr>
              <w:spacing w:after="0" w:line="360" w:lineRule="auto"/>
              <w:rPr>
                <w:rFonts w:asciiTheme="minorHAnsi" w:hAnsiTheme="minorHAnsi" w:cstheme="minorHAnsi"/>
                <w:b/>
                <w:bCs/>
                <w:sz w:val="22"/>
                <w:szCs w:val="22"/>
                <w:lang w:val="en-IN" w:eastAsia="en-IN"/>
              </w:rPr>
            </w:pPr>
            <w:r w:rsidRPr="00B43B6F">
              <w:rPr>
                <w:rFonts w:asciiTheme="minorHAnsi" w:hAnsiTheme="minorHAnsi" w:cstheme="minorHAnsi"/>
                <w:b/>
                <w:bCs/>
                <w:sz w:val="22"/>
                <w:szCs w:val="22"/>
                <w:lang w:val="en-IN" w:eastAsia="en-IN"/>
              </w:rPr>
              <w:t>PV of FCFF + PV of TV</w:t>
            </w:r>
          </w:p>
        </w:tc>
        <w:tc>
          <w:tcPr>
            <w:tcW w:w="576" w:type="pct"/>
            <w:shd w:val="clear" w:color="auto" w:fill="auto"/>
            <w:noWrap/>
            <w:vAlign w:val="center"/>
            <w:hideMark/>
          </w:tcPr>
          <w:p w14:paraId="2FDDE61F" w14:textId="31C1A453" w:rsidR="00266EB3" w:rsidRPr="00266EB3" w:rsidRDefault="00266EB3" w:rsidP="00266EB3">
            <w:pPr>
              <w:spacing w:after="0" w:line="360" w:lineRule="auto"/>
              <w:ind w:left="-104" w:right="-108"/>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1,215.37</w:t>
            </w:r>
          </w:p>
        </w:tc>
        <w:tc>
          <w:tcPr>
            <w:tcW w:w="576" w:type="pct"/>
            <w:shd w:val="clear" w:color="auto" w:fill="auto"/>
            <w:noWrap/>
            <w:vAlign w:val="center"/>
            <w:hideMark/>
          </w:tcPr>
          <w:p w14:paraId="6ED206CE" w14:textId="16A11318" w:rsidR="00266EB3" w:rsidRPr="00266EB3" w:rsidRDefault="00266EB3" w:rsidP="00266EB3">
            <w:pPr>
              <w:spacing w:after="0" w:line="360" w:lineRule="auto"/>
              <w:ind w:left="-104" w:right="-108"/>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1,070.37</w:t>
            </w:r>
          </w:p>
        </w:tc>
        <w:tc>
          <w:tcPr>
            <w:tcW w:w="576" w:type="pct"/>
            <w:shd w:val="clear" w:color="auto" w:fill="auto"/>
            <w:noWrap/>
            <w:vAlign w:val="center"/>
            <w:hideMark/>
          </w:tcPr>
          <w:p w14:paraId="0A5BFAFC" w14:textId="3C2224A8"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199.48</w:t>
            </w:r>
          </w:p>
        </w:tc>
        <w:tc>
          <w:tcPr>
            <w:tcW w:w="576" w:type="pct"/>
            <w:shd w:val="clear" w:color="auto" w:fill="auto"/>
            <w:noWrap/>
            <w:vAlign w:val="center"/>
            <w:hideMark/>
          </w:tcPr>
          <w:p w14:paraId="05B849A0" w14:textId="660ADA40"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187.43</w:t>
            </w:r>
          </w:p>
        </w:tc>
        <w:tc>
          <w:tcPr>
            <w:tcW w:w="576" w:type="pct"/>
            <w:shd w:val="clear" w:color="auto" w:fill="auto"/>
            <w:noWrap/>
            <w:vAlign w:val="center"/>
            <w:hideMark/>
          </w:tcPr>
          <w:p w14:paraId="09ED3BD2" w14:textId="0E8B79FF"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color w:val="000000"/>
                <w:sz w:val="22"/>
                <w:szCs w:val="22"/>
              </w:rPr>
              <w:t>6,063.56</w:t>
            </w:r>
          </w:p>
        </w:tc>
        <w:tc>
          <w:tcPr>
            <w:tcW w:w="681" w:type="pct"/>
            <w:shd w:val="clear" w:color="auto" w:fill="auto"/>
            <w:vAlign w:val="center"/>
            <w:hideMark/>
          </w:tcPr>
          <w:p w14:paraId="6D1C9FB5" w14:textId="188D566B" w:rsidR="00266EB3" w:rsidRPr="00266EB3" w:rsidRDefault="00266EB3" w:rsidP="00266EB3">
            <w:pPr>
              <w:spacing w:after="0" w:line="360" w:lineRule="auto"/>
              <w:jc w:val="center"/>
              <w:rPr>
                <w:rFonts w:asciiTheme="minorHAnsi" w:hAnsiTheme="minorHAnsi" w:cstheme="minorHAnsi"/>
                <w:color w:val="000000"/>
                <w:sz w:val="22"/>
                <w:szCs w:val="22"/>
                <w:lang w:val="en-IN" w:eastAsia="en-IN"/>
              </w:rPr>
            </w:pPr>
            <w:r w:rsidRPr="00266EB3">
              <w:rPr>
                <w:rFonts w:asciiTheme="minorHAnsi" w:hAnsiTheme="minorHAnsi" w:cstheme="minorHAnsi"/>
                <w:b/>
                <w:bCs/>
                <w:sz w:val="22"/>
                <w:szCs w:val="22"/>
                <w:lang w:val="en-IN" w:eastAsia="en-IN"/>
              </w:rPr>
              <w:t>-</w:t>
            </w:r>
          </w:p>
        </w:tc>
      </w:tr>
      <w:tr w:rsidR="00266EB3" w:rsidRPr="00B43B6F" w14:paraId="0825BDEA" w14:textId="77777777" w:rsidTr="00266EB3">
        <w:trPr>
          <w:trHeight w:val="300"/>
        </w:trPr>
        <w:tc>
          <w:tcPr>
            <w:tcW w:w="1439" w:type="pct"/>
            <w:shd w:val="clear" w:color="000000" w:fill="002060"/>
            <w:noWrap/>
            <w:vAlign w:val="center"/>
            <w:hideMark/>
          </w:tcPr>
          <w:p w14:paraId="59F0118C" w14:textId="52EBF295" w:rsidR="00266EB3" w:rsidRPr="00B43B6F" w:rsidRDefault="00266EB3" w:rsidP="00266EB3">
            <w:pPr>
              <w:spacing w:after="0" w:line="360" w:lineRule="auto"/>
              <w:ind w:right="-105"/>
              <w:rPr>
                <w:rFonts w:asciiTheme="minorHAnsi" w:hAnsiTheme="minorHAnsi" w:cstheme="minorHAnsi"/>
                <w:b/>
                <w:bCs/>
                <w:color w:val="FFFFFF"/>
                <w:sz w:val="22"/>
                <w:szCs w:val="22"/>
                <w:lang w:val="en-IN" w:eastAsia="en-IN"/>
              </w:rPr>
            </w:pPr>
            <w:r w:rsidRPr="00B43B6F">
              <w:rPr>
                <w:rFonts w:asciiTheme="minorHAnsi" w:hAnsiTheme="minorHAnsi" w:cstheme="minorHAnsi"/>
                <w:b/>
                <w:bCs/>
                <w:color w:val="FFFFFF"/>
                <w:sz w:val="22"/>
                <w:szCs w:val="22"/>
                <w:lang w:val="en-IN" w:eastAsia="en-IN"/>
              </w:rPr>
              <w:t>Enterprise Value of the Firm</w:t>
            </w:r>
          </w:p>
        </w:tc>
        <w:tc>
          <w:tcPr>
            <w:tcW w:w="3561" w:type="pct"/>
            <w:gridSpan w:val="6"/>
            <w:shd w:val="clear" w:color="000000" w:fill="002060"/>
            <w:noWrap/>
            <w:vAlign w:val="center"/>
            <w:hideMark/>
          </w:tcPr>
          <w:p w14:paraId="4A1AFB41" w14:textId="03CE4A06" w:rsidR="00266EB3" w:rsidRPr="00266EB3" w:rsidRDefault="00266EB3" w:rsidP="00266EB3">
            <w:pPr>
              <w:jc w:val="center"/>
              <w:rPr>
                <w:rFonts w:asciiTheme="minorHAnsi" w:hAnsiTheme="minorHAnsi" w:cstheme="minorHAnsi"/>
                <w:b/>
                <w:bCs/>
                <w:color w:val="FFFFFF"/>
                <w:sz w:val="22"/>
                <w:szCs w:val="22"/>
                <w:lang w:val="en-IN"/>
              </w:rPr>
            </w:pPr>
            <w:r w:rsidRPr="00266EB3">
              <w:rPr>
                <w:rFonts w:asciiTheme="minorHAnsi" w:hAnsiTheme="minorHAnsi" w:cstheme="minorHAnsi"/>
                <w:b/>
                <w:bCs/>
                <w:color w:val="FFFFFF"/>
                <w:sz w:val="22"/>
                <w:szCs w:val="22"/>
              </w:rPr>
              <w:t xml:space="preserve">8,736.21 </w:t>
            </w:r>
            <w:r w:rsidRPr="00266EB3">
              <w:rPr>
                <w:rFonts w:asciiTheme="minorHAnsi" w:hAnsiTheme="minorHAnsi" w:cstheme="minorHAnsi"/>
                <w:b/>
                <w:bCs/>
                <w:color w:val="FFFFFF"/>
                <w:sz w:val="22"/>
                <w:szCs w:val="22"/>
                <w:lang w:val="en-IN" w:eastAsia="en-IN"/>
              </w:rPr>
              <w:t>Crores</w:t>
            </w:r>
          </w:p>
        </w:tc>
      </w:tr>
    </w:tbl>
    <w:p w14:paraId="1159C338" w14:textId="5D2D4509" w:rsidR="00627755" w:rsidRDefault="00627755">
      <w:pPr>
        <w:rPr>
          <w:rFonts w:ascii="Arial" w:hAnsi="Arial" w:cs="Arial"/>
          <w:b/>
          <w:color w:val="000000"/>
          <w:sz w:val="22"/>
          <w:szCs w:val="22"/>
          <w:lang w:val="en-IN"/>
        </w:rPr>
      </w:pPr>
    </w:p>
    <w:p w14:paraId="4A2A5CDF" w14:textId="72390AA1" w:rsidR="00FA5B7B" w:rsidRPr="0098039F" w:rsidRDefault="008E1BCD">
      <w:pPr>
        <w:pStyle w:val="Default"/>
        <w:numPr>
          <w:ilvl w:val="0"/>
          <w:numId w:val="26"/>
        </w:numPr>
        <w:spacing w:line="360" w:lineRule="auto"/>
        <w:ind w:left="142" w:right="16" w:hanging="426"/>
        <w:jc w:val="both"/>
        <w:rPr>
          <w:sz w:val="22"/>
          <w:szCs w:val="22"/>
        </w:rPr>
      </w:pPr>
      <w:r w:rsidRPr="0098039F">
        <w:rPr>
          <w:b/>
          <w:sz w:val="22"/>
          <w:szCs w:val="22"/>
        </w:rPr>
        <w:t>KEY INPUTS USED TO DISCOUNT CASH FLOWS DURING THE PROJECTION PERIOD:</w:t>
      </w:r>
    </w:p>
    <w:p w14:paraId="5639B39F" w14:textId="2C28C68B" w:rsidR="00FA5B7B" w:rsidRPr="00BC727E" w:rsidRDefault="00FA5B7B" w:rsidP="00303EBE">
      <w:pPr>
        <w:tabs>
          <w:tab w:val="left" w:pos="360"/>
        </w:tabs>
        <w:spacing w:after="0" w:line="360" w:lineRule="auto"/>
        <w:jc w:val="center"/>
        <w:rPr>
          <w:rFonts w:ascii="Arial" w:hAnsi="Arial" w:cs="Arial"/>
          <w:b/>
          <w:sz w:val="6"/>
          <w:szCs w:val="8"/>
          <w:u w:val="single"/>
        </w:rPr>
      </w:pPr>
    </w:p>
    <w:tbl>
      <w:tblPr>
        <w:tblW w:w="4827" w:type="pct"/>
        <w:tblInd w:w="250" w:type="dxa"/>
        <w:tblLayout w:type="fixed"/>
        <w:tblLook w:val="04A0" w:firstRow="1" w:lastRow="0" w:firstColumn="1" w:lastColumn="0" w:noHBand="0" w:noVBand="1"/>
      </w:tblPr>
      <w:tblGrid>
        <w:gridCol w:w="6966"/>
        <w:gridCol w:w="2390"/>
      </w:tblGrid>
      <w:tr w:rsidR="0008705A" w:rsidRPr="0098039F" w14:paraId="4584A7FE" w14:textId="77777777" w:rsidTr="00303EBE">
        <w:trPr>
          <w:trHeight w:val="351"/>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EACC814" w14:textId="77777777" w:rsidR="0008705A" w:rsidRPr="0098039F" w:rsidRDefault="00345D47" w:rsidP="00303EBE">
            <w:pPr>
              <w:spacing w:after="0" w:line="360" w:lineRule="auto"/>
              <w:jc w:val="center"/>
              <w:rPr>
                <w:rFonts w:asciiTheme="minorHAnsi" w:hAnsiTheme="minorHAnsi" w:cstheme="minorHAnsi"/>
                <w:b/>
                <w:bCs/>
                <w:color w:val="FFFFFF"/>
                <w:sz w:val="22"/>
                <w:szCs w:val="22"/>
                <w:lang w:val="en-IN" w:eastAsia="en-IN"/>
              </w:rPr>
            </w:pPr>
            <w:r w:rsidRPr="0098039F">
              <w:rPr>
                <w:rFonts w:asciiTheme="minorHAnsi" w:hAnsiTheme="minorHAnsi" w:cstheme="minorHAnsi"/>
                <w:b/>
                <w:bCs/>
                <w:color w:val="FFFFFF"/>
                <w:sz w:val="22"/>
                <w:szCs w:val="22"/>
                <w:lang w:val="en-IN" w:eastAsia="en-IN"/>
              </w:rPr>
              <w:t>Inputs</w:t>
            </w:r>
          </w:p>
        </w:tc>
      </w:tr>
      <w:tr w:rsidR="0008705A" w:rsidRPr="0098039F" w14:paraId="70254624"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0D2D9783"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Valuation Date</w:t>
            </w:r>
          </w:p>
        </w:tc>
        <w:tc>
          <w:tcPr>
            <w:tcW w:w="1277" w:type="pct"/>
            <w:tcBorders>
              <w:top w:val="nil"/>
              <w:left w:val="nil"/>
              <w:bottom w:val="single" w:sz="4" w:space="0" w:color="auto"/>
              <w:right w:val="single" w:sz="4" w:space="0" w:color="auto"/>
            </w:tcBorders>
            <w:shd w:val="clear" w:color="auto" w:fill="auto"/>
            <w:noWrap/>
            <w:vAlign w:val="center"/>
            <w:hideMark/>
          </w:tcPr>
          <w:p w14:paraId="291A4712" w14:textId="53E61B77" w:rsidR="0008705A" w:rsidRPr="0098039F" w:rsidRDefault="00303EBE"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5</w:t>
            </w:r>
            <w:r w:rsidRPr="00303EBE">
              <w:rPr>
                <w:rFonts w:asciiTheme="minorHAnsi" w:hAnsiTheme="minorHAnsi" w:cstheme="minorHAnsi"/>
                <w:b/>
                <w:bCs/>
                <w:color w:val="000000"/>
                <w:sz w:val="22"/>
                <w:szCs w:val="22"/>
                <w:vertAlign w:val="superscript"/>
                <w:lang w:val="en-IN" w:eastAsia="en-IN"/>
              </w:rPr>
              <w:t>th</w:t>
            </w:r>
            <w:r>
              <w:rPr>
                <w:rFonts w:asciiTheme="minorHAnsi" w:hAnsiTheme="minorHAnsi" w:cstheme="minorHAnsi"/>
                <w:b/>
                <w:bCs/>
                <w:color w:val="000000"/>
                <w:sz w:val="22"/>
                <w:szCs w:val="22"/>
                <w:lang w:val="en-IN" w:eastAsia="en-IN"/>
              </w:rPr>
              <w:t xml:space="preserve"> January 2023</w:t>
            </w:r>
          </w:p>
        </w:tc>
      </w:tr>
      <w:tr w:rsidR="0008705A" w:rsidRPr="0098039F" w14:paraId="4D8EA9DC"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6100D3A7"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w:t>
            </w:r>
          </w:p>
        </w:tc>
        <w:tc>
          <w:tcPr>
            <w:tcW w:w="1277" w:type="pct"/>
            <w:tcBorders>
              <w:top w:val="nil"/>
              <w:left w:val="nil"/>
              <w:bottom w:val="single" w:sz="4" w:space="0" w:color="auto"/>
              <w:right w:val="single" w:sz="4" w:space="0" w:color="auto"/>
            </w:tcBorders>
            <w:shd w:val="clear" w:color="auto" w:fill="auto"/>
            <w:noWrap/>
            <w:vAlign w:val="center"/>
            <w:hideMark/>
          </w:tcPr>
          <w:p w14:paraId="77C4A22E" w14:textId="7B11C23F" w:rsidR="0008705A" w:rsidRPr="0098039F" w:rsidRDefault="00303EBE"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266EB3">
              <w:rPr>
                <w:rFonts w:asciiTheme="minorHAnsi" w:hAnsiTheme="minorHAnsi" w:cstheme="minorHAnsi"/>
                <w:b/>
                <w:bCs/>
                <w:color w:val="000000"/>
                <w:sz w:val="22"/>
                <w:szCs w:val="22"/>
                <w:lang w:val="en-IN" w:eastAsia="en-IN"/>
              </w:rPr>
              <w:t>5.25</w:t>
            </w:r>
            <w:r w:rsidR="00025D26" w:rsidRPr="0098039F">
              <w:rPr>
                <w:rFonts w:asciiTheme="minorHAnsi" w:hAnsiTheme="minorHAnsi" w:cstheme="minorHAnsi"/>
                <w:b/>
                <w:bCs/>
                <w:color w:val="000000"/>
                <w:sz w:val="22"/>
                <w:szCs w:val="22"/>
                <w:lang w:val="en-IN" w:eastAsia="en-IN"/>
              </w:rPr>
              <w:t xml:space="preserve"> </w:t>
            </w:r>
            <w:r w:rsidR="0008705A" w:rsidRPr="0098039F">
              <w:rPr>
                <w:rFonts w:asciiTheme="minorHAnsi" w:hAnsiTheme="minorHAnsi" w:cstheme="minorHAnsi"/>
                <w:b/>
                <w:bCs/>
                <w:color w:val="000000"/>
                <w:sz w:val="22"/>
                <w:szCs w:val="22"/>
                <w:lang w:val="en-IN" w:eastAsia="en-IN"/>
              </w:rPr>
              <w:t>%</w:t>
            </w:r>
          </w:p>
        </w:tc>
      </w:tr>
      <w:tr w:rsidR="0008705A" w:rsidRPr="0098039F" w14:paraId="6FC4911F"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75172D2B"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 Change</w:t>
            </w:r>
          </w:p>
        </w:tc>
        <w:tc>
          <w:tcPr>
            <w:tcW w:w="1277" w:type="pct"/>
            <w:tcBorders>
              <w:top w:val="nil"/>
              <w:left w:val="nil"/>
              <w:bottom w:val="single" w:sz="4" w:space="0" w:color="auto"/>
              <w:right w:val="single" w:sz="4" w:space="0" w:color="auto"/>
            </w:tcBorders>
            <w:shd w:val="clear" w:color="auto" w:fill="auto"/>
            <w:noWrap/>
            <w:vAlign w:val="center"/>
            <w:hideMark/>
          </w:tcPr>
          <w:p w14:paraId="152CB911" w14:textId="7CA906FB" w:rsidR="0008705A" w:rsidRPr="0098039F" w:rsidRDefault="0079596E" w:rsidP="009A48EC">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08705A" w:rsidRPr="0098039F">
              <w:rPr>
                <w:rFonts w:asciiTheme="minorHAnsi" w:hAnsiTheme="minorHAnsi" w:cstheme="minorHAnsi"/>
                <w:b/>
                <w:bCs/>
                <w:color w:val="000000"/>
                <w:sz w:val="22"/>
                <w:szCs w:val="22"/>
                <w:lang w:val="en-IN" w:eastAsia="en-IN"/>
              </w:rPr>
              <w:t>%</w:t>
            </w:r>
          </w:p>
        </w:tc>
      </w:tr>
      <w:tr w:rsidR="0008705A" w:rsidRPr="0098039F" w14:paraId="239C05FD"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2E53400A"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Tax Rate</w:t>
            </w:r>
          </w:p>
        </w:tc>
        <w:tc>
          <w:tcPr>
            <w:tcW w:w="1277" w:type="pct"/>
            <w:tcBorders>
              <w:top w:val="nil"/>
              <w:left w:val="nil"/>
              <w:bottom w:val="single" w:sz="4" w:space="0" w:color="auto"/>
              <w:right w:val="single" w:sz="4" w:space="0" w:color="auto"/>
            </w:tcBorders>
            <w:shd w:val="clear" w:color="auto" w:fill="auto"/>
            <w:noWrap/>
            <w:vAlign w:val="center"/>
            <w:hideMark/>
          </w:tcPr>
          <w:p w14:paraId="4ACC8876" w14:textId="5FF42093" w:rsidR="0008705A" w:rsidRPr="0098039F" w:rsidRDefault="00025D26" w:rsidP="00303EBE">
            <w:pPr>
              <w:spacing w:after="0" w:line="360" w:lineRule="auto"/>
              <w:jc w:val="center"/>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0.00 %</w:t>
            </w:r>
          </w:p>
        </w:tc>
      </w:tr>
    </w:tbl>
    <w:p w14:paraId="6222A4EF" w14:textId="174AB917" w:rsidR="00FA5B7B" w:rsidRDefault="00FA5B7B" w:rsidP="00BC727E">
      <w:pPr>
        <w:tabs>
          <w:tab w:val="left" w:pos="360"/>
        </w:tabs>
        <w:spacing w:before="240" w:after="0" w:line="360" w:lineRule="auto"/>
        <w:jc w:val="center"/>
        <w:rPr>
          <w:rFonts w:ascii="Arial" w:hAnsi="Arial" w:cs="Arial"/>
          <w:b/>
          <w:sz w:val="22"/>
          <w:u w:val="single"/>
        </w:rPr>
      </w:pPr>
      <w:r w:rsidRPr="00345D47">
        <w:rPr>
          <w:rFonts w:ascii="Arial" w:hAnsi="Arial" w:cs="Arial"/>
          <w:b/>
          <w:sz w:val="22"/>
          <w:u w:val="single"/>
        </w:rPr>
        <w:lastRenderedPageBreak/>
        <w:t xml:space="preserve">Calculation of WACC for </w:t>
      </w:r>
      <w:r w:rsidR="00303EBE">
        <w:rPr>
          <w:rFonts w:ascii="Arial" w:hAnsi="Arial" w:cs="Arial"/>
          <w:b/>
          <w:sz w:val="22"/>
          <w:u w:val="single"/>
        </w:rPr>
        <w:t>M/s KMPCL</w:t>
      </w:r>
    </w:p>
    <w:tbl>
      <w:tblPr>
        <w:tblW w:w="4754" w:type="pct"/>
        <w:tblInd w:w="392" w:type="dxa"/>
        <w:tblLayout w:type="fixed"/>
        <w:tblLook w:val="04A0" w:firstRow="1" w:lastRow="0" w:firstColumn="1" w:lastColumn="0" w:noHBand="0" w:noVBand="1"/>
      </w:tblPr>
      <w:tblGrid>
        <w:gridCol w:w="6968"/>
        <w:gridCol w:w="2246"/>
      </w:tblGrid>
      <w:tr w:rsidR="0098039F" w:rsidRPr="0098039F" w14:paraId="3AF6F200" w14:textId="77777777" w:rsidTr="009A48EC">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40B9243" w14:textId="23EE7586" w:rsidR="0008705A" w:rsidRPr="0098039F" w:rsidRDefault="00345D47" w:rsidP="009A48EC">
            <w:pPr>
              <w:spacing w:after="0" w:line="360" w:lineRule="auto"/>
              <w:jc w:val="center"/>
              <w:rPr>
                <w:rFonts w:asciiTheme="minorHAnsi" w:hAnsiTheme="minorHAnsi" w:cstheme="minorHAnsi"/>
                <w:b/>
                <w:bCs/>
                <w:sz w:val="22"/>
                <w:szCs w:val="22"/>
                <w:lang w:val="en-IN" w:eastAsia="en-IN"/>
              </w:rPr>
            </w:pPr>
            <w:r w:rsidRPr="0098039F">
              <w:rPr>
                <w:rFonts w:asciiTheme="minorHAnsi" w:hAnsiTheme="minorHAnsi" w:cstheme="minorHAnsi"/>
                <w:b/>
                <w:bCs/>
                <w:sz w:val="22"/>
                <w:szCs w:val="22"/>
                <w:lang w:val="en-IN" w:eastAsia="en-IN"/>
              </w:rPr>
              <w:t xml:space="preserve">Weighted Average Cost </w:t>
            </w:r>
            <w:r w:rsidR="00FC3770" w:rsidRPr="0098039F">
              <w:rPr>
                <w:rFonts w:asciiTheme="minorHAnsi" w:hAnsiTheme="minorHAnsi" w:cstheme="minorHAnsi"/>
                <w:b/>
                <w:bCs/>
                <w:sz w:val="22"/>
                <w:szCs w:val="22"/>
                <w:lang w:val="en-IN" w:eastAsia="en-IN"/>
              </w:rPr>
              <w:t>of</w:t>
            </w:r>
            <w:r w:rsidRPr="0098039F">
              <w:rPr>
                <w:rFonts w:asciiTheme="minorHAnsi" w:hAnsiTheme="minorHAnsi" w:cstheme="minorHAnsi"/>
                <w:b/>
                <w:bCs/>
                <w:sz w:val="22"/>
                <w:szCs w:val="22"/>
                <w:lang w:val="en-IN" w:eastAsia="en-IN"/>
              </w:rPr>
              <w:t xml:space="preserve"> Capital</w:t>
            </w:r>
          </w:p>
        </w:tc>
      </w:tr>
      <w:tr w:rsidR="009A48EC" w:rsidRPr="0098039F" w14:paraId="7DF00EEF" w14:textId="77777777" w:rsidTr="0067033C">
        <w:trPr>
          <w:trHeight w:val="277"/>
        </w:trPr>
        <w:tc>
          <w:tcPr>
            <w:tcW w:w="3781" w:type="pct"/>
            <w:tcBorders>
              <w:top w:val="nil"/>
              <w:left w:val="single" w:sz="4" w:space="0" w:color="auto"/>
              <w:bottom w:val="single" w:sz="4" w:space="0" w:color="auto"/>
              <w:right w:val="single" w:sz="4" w:space="0" w:color="auto"/>
            </w:tcBorders>
            <w:shd w:val="clear" w:color="auto" w:fill="auto"/>
            <w:vAlign w:val="center"/>
            <w:hideMark/>
          </w:tcPr>
          <w:p w14:paraId="1C8C2C13" w14:textId="6A22A13F"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 xml:space="preserve">Expected Market Return (Rm) Nifty Fifty </w:t>
            </w:r>
            <w:r w:rsidR="001318DF">
              <w:rPr>
                <w:rFonts w:ascii="Calibri" w:hAnsi="Calibri" w:cs="Calibri"/>
                <w:color w:val="000000"/>
                <w:sz w:val="22"/>
                <w:szCs w:val="22"/>
              </w:rPr>
              <w:t>5</w:t>
            </w:r>
            <w:r>
              <w:rPr>
                <w:rFonts w:ascii="Calibri" w:hAnsi="Calibri" w:cs="Calibri"/>
                <w:color w:val="000000"/>
                <w:sz w:val="22"/>
                <w:szCs w:val="22"/>
              </w:rPr>
              <w:t>-year return 2022</w:t>
            </w:r>
          </w:p>
        </w:tc>
        <w:tc>
          <w:tcPr>
            <w:tcW w:w="1219" w:type="pct"/>
            <w:tcBorders>
              <w:top w:val="nil"/>
              <w:left w:val="nil"/>
              <w:bottom w:val="single" w:sz="4" w:space="0" w:color="auto"/>
              <w:right w:val="single" w:sz="4" w:space="0" w:color="auto"/>
            </w:tcBorders>
            <w:shd w:val="clear" w:color="auto" w:fill="auto"/>
            <w:noWrap/>
            <w:vAlign w:val="center"/>
            <w:hideMark/>
          </w:tcPr>
          <w:p w14:paraId="4883A8D0" w14:textId="1F53DA6C"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w:t>
            </w:r>
            <w:r w:rsidR="00BC0922">
              <w:rPr>
                <w:rFonts w:ascii="Calibri" w:hAnsi="Calibri" w:cs="Calibri"/>
                <w:color w:val="000000"/>
                <w:sz w:val="22"/>
                <w:szCs w:val="22"/>
              </w:rPr>
              <w:t>4</w:t>
            </w:r>
            <w:r>
              <w:rPr>
                <w:rFonts w:ascii="Calibri" w:hAnsi="Calibri" w:cs="Calibri"/>
                <w:color w:val="000000"/>
                <w:sz w:val="22"/>
                <w:szCs w:val="22"/>
              </w:rPr>
              <w:t>.00%</w:t>
            </w:r>
          </w:p>
        </w:tc>
      </w:tr>
      <w:tr w:rsidR="009A48EC" w:rsidRPr="0098039F" w14:paraId="02B42DE7" w14:textId="77777777" w:rsidTr="0067033C">
        <w:trPr>
          <w:trHeight w:val="288"/>
        </w:trPr>
        <w:tc>
          <w:tcPr>
            <w:tcW w:w="3781" w:type="pct"/>
            <w:tcBorders>
              <w:top w:val="nil"/>
              <w:left w:val="single" w:sz="4" w:space="0" w:color="auto"/>
              <w:bottom w:val="single" w:sz="4" w:space="0" w:color="auto"/>
              <w:right w:val="single" w:sz="4" w:space="0" w:color="auto"/>
            </w:tcBorders>
            <w:shd w:val="clear" w:color="auto" w:fill="auto"/>
            <w:noWrap/>
            <w:vAlign w:val="bottom"/>
            <w:hideMark/>
          </w:tcPr>
          <w:p w14:paraId="7D79E766" w14:textId="4AF99689"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Company Risk Premium</w:t>
            </w:r>
          </w:p>
        </w:tc>
        <w:tc>
          <w:tcPr>
            <w:tcW w:w="1219" w:type="pct"/>
            <w:tcBorders>
              <w:top w:val="nil"/>
              <w:left w:val="nil"/>
              <w:bottom w:val="single" w:sz="4" w:space="0" w:color="auto"/>
              <w:right w:val="single" w:sz="4" w:space="0" w:color="auto"/>
            </w:tcBorders>
            <w:shd w:val="clear" w:color="auto" w:fill="auto"/>
            <w:noWrap/>
            <w:vAlign w:val="center"/>
            <w:hideMark/>
          </w:tcPr>
          <w:p w14:paraId="48AF2891" w14:textId="27FB3D2D" w:rsidR="009A48EC" w:rsidRPr="0098039F" w:rsidRDefault="00266EB3"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1.25</w:t>
            </w:r>
            <w:r w:rsidR="009A48EC">
              <w:rPr>
                <w:rFonts w:ascii="Calibri" w:hAnsi="Calibri" w:cs="Calibri"/>
                <w:color w:val="000000"/>
                <w:sz w:val="22"/>
                <w:szCs w:val="22"/>
              </w:rPr>
              <w:t>%</w:t>
            </w:r>
          </w:p>
        </w:tc>
      </w:tr>
      <w:tr w:rsidR="009A48EC" w:rsidRPr="0098039F" w14:paraId="47EDB039" w14:textId="77777777" w:rsidTr="009A48EC">
        <w:trPr>
          <w:trHeight w:val="288"/>
        </w:trPr>
        <w:tc>
          <w:tcPr>
            <w:tcW w:w="3781"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5551A79F" w14:textId="1B904192"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b/>
                <w:bCs/>
                <w:color w:val="000000"/>
                <w:sz w:val="22"/>
                <w:szCs w:val="22"/>
              </w:rPr>
              <w:t>Appropriate Discount Rate</w:t>
            </w:r>
          </w:p>
        </w:tc>
        <w:tc>
          <w:tcPr>
            <w:tcW w:w="1219" w:type="pct"/>
            <w:tcBorders>
              <w:top w:val="nil"/>
              <w:left w:val="nil"/>
              <w:bottom w:val="single" w:sz="4" w:space="0" w:color="auto"/>
              <w:right w:val="single" w:sz="4" w:space="0" w:color="auto"/>
            </w:tcBorders>
            <w:shd w:val="clear" w:color="auto" w:fill="B4C6E7" w:themeFill="accent5" w:themeFillTint="66"/>
            <w:noWrap/>
            <w:vAlign w:val="center"/>
            <w:hideMark/>
          </w:tcPr>
          <w:p w14:paraId="38985B27" w14:textId="62BD6372"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w:t>
            </w:r>
            <w:r w:rsidR="00266EB3">
              <w:rPr>
                <w:rFonts w:ascii="Calibri" w:hAnsi="Calibri" w:cs="Calibri"/>
                <w:b/>
                <w:bCs/>
                <w:color w:val="000000"/>
                <w:sz w:val="22"/>
                <w:szCs w:val="22"/>
              </w:rPr>
              <w:t>5.25</w:t>
            </w:r>
            <w:r>
              <w:rPr>
                <w:rFonts w:ascii="Calibri" w:hAnsi="Calibri" w:cs="Calibri"/>
                <w:b/>
                <w:bCs/>
                <w:color w:val="000000"/>
                <w:sz w:val="22"/>
                <w:szCs w:val="22"/>
              </w:rPr>
              <w:t>%</w:t>
            </w:r>
          </w:p>
        </w:tc>
      </w:tr>
    </w:tbl>
    <w:p w14:paraId="0ABE5ED9" w14:textId="38BDBE00" w:rsidR="0008705A" w:rsidRPr="00D37249" w:rsidRDefault="00D37249" w:rsidP="009A48EC">
      <w:pPr>
        <w:pStyle w:val="ListParagraph"/>
        <w:spacing w:after="0" w:line="360" w:lineRule="auto"/>
        <w:ind w:left="284" w:right="-23"/>
        <w:jc w:val="both"/>
        <w:rPr>
          <w:rFonts w:ascii="Arial" w:hAnsi="Arial" w:cs="Arial"/>
          <w:i/>
          <w:sz w:val="20"/>
          <w:szCs w:val="20"/>
        </w:rPr>
      </w:pPr>
      <w:r w:rsidRPr="00D37249">
        <w:rPr>
          <w:rFonts w:ascii="Arial" w:hAnsi="Arial" w:cs="Arial"/>
          <w:b/>
          <w:i/>
          <w:sz w:val="20"/>
          <w:szCs w:val="22"/>
        </w:rPr>
        <w:t xml:space="preserve">Note: </w:t>
      </w:r>
      <w:r w:rsidR="0008705A" w:rsidRPr="00D37249">
        <w:rPr>
          <w:rFonts w:ascii="Arial" w:hAnsi="Arial" w:cs="Arial"/>
          <w:i/>
          <w:sz w:val="20"/>
          <w:szCs w:val="20"/>
        </w:rPr>
        <w:t xml:space="preserve">Discount Rate Change of </w:t>
      </w:r>
      <w:r w:rsidR="0079596E">
        <w:rPr>
          <w:rFonts w:ascii="Arial" w:hAnsi="Arial" w:cs="Arial"/>
          <w:i/>
          <w:sz w:val="20"/>
          <w:szCs w:val="20"/>
        </w:rPr>
        <w:t>1</w:t>
      </w:r>
      <w:r w:rsidR="0008705A" w:rsidRPr="00D37249">
        <w:rPr>
          <w:rFonts w:ascii="Arial" w:hAnsi="Arial" w:cs="Arial"/>
          <w:i/>
          <w:sz w:val="20"/>
          <w:szCs w:val="20"/>
        </w:rPr>
        <w:t>% is used to calculate the Sensitivity of the Enterprise Valuation with +/- changes in d</w:t>
      </w:r>
      <w:r w:rsidR="00826EDC" w:rsidRPr="00D37249">
        <w:rPr>
          <w:rFonts w:ascii="Arial" w:hAnsi="Arial" w:cs="Arial"/>
          <w:i/>
          <w:sz w:val="20"/>
          <w:szCs w:val="20"/>
        </w:rPr>
        <w:t>iscount rate.</w:t>
      </w:r>
    </w:p>
    <w:p w14:paraId="02FD5B65" w14:textId="77777777" w:rsidR="009A48EC" w:rsidRPr="009A48EC" w:rsidRDefault="009A48EC" w:rsidP="009A48EC">
      <w:pPr>
        <w:pStyle w:val="ListParagraph"/>
        <w:spacing w:after="0" w:line="360" w:lineRule="auto"/>
        <w:ind w:left="284" w:right="-23"/>
        <w:jc w:val="both"/>
        <w:rPr>
          <w:rFonts w:ascii="Arial" w:hAnsi="Arial" w:cs="Arial"/>
          <w:bCs/>
          <w:iCs/>
          <w:sz w:val="22"/>
        </w:rPr>
      </w:pPr>
    </w:p>
    <w:p w14:paraId="6486A2C4" w14:textId="5AF31982" w:rsidR="0008705A" w:rsidRPr="0098039F" w:rsidRDefault="00600E0E" w:rsidP="004149CC">
      <w:pPr>
        <w:pStyle w:val="Default"/>
        <w:numPr>
          <w:ilvl w:val="0"/>
          <w:numId w:val="26"/>
        </w:numPr>
        <w:spacing w:line="360" w:lineRule="auto"/>
        <w:ind w:left="142" w:right="16" w:hanging="426"/>
        <w:jc w:val="both"/>
        <w:rPr>
          <w:b/>
          <w:sz w:val="22"/>
          <w:szCs w:val="22"/>
        </w:rPr>
      </w:pPr>
      <w:r>
        <w:rPr>
          <w:b/>
          <w:sz w:val="22"/>
          <w:szCs w:val="22"/>
        </w:rPr>
        <w:t>C</w:t>
      </w:r>
      <w:r w:rsidR="0008705A" w:rsidRPr="0098039F">
        <w:rPr>
          <w:b/>
          <w:sz w:val="22"/>
          <w:szCs w:val="22"/>
        </w:rPr>
        <w:t>ALCULATION OF ENTERPRISE VALUE</w:t>
      </w:r>
      <w:r w:rsidR="008E1BCD" w:rsidRPr="0098039F">
        <w:rPr>
          <w:b/>
          <w:sz w:val="22"/>
          <w:szCs w:val="22"/>
        </w:rPr>
        <w:t>:</w:t>
      </w:r>
    </w:p>
    <w:p w14:paraId="6F585C99" w14:textId="07B9F728" w:rsidR="007B49D4" w:rsidRPr="00D730EB" w:rsidRDefault="007B49D4" w:rsidP="009A48EC">
      <w:pPr>
        <w:pStyle w:val="ListParagraph"/>
        <w:spacing w:after="0" w:line="240" w:lineRule="auto"/>
        <w:ind w:left="0" w:right="-23"/>
        <w:jc w:val="right"/>
        <w:rPr>
          <w:rFonts w:ascii="Arial" w:hAnsi="Arial" w:cs="Arial"/>
          <w:b/>
          <w:sz w:val="22"/>
          <w:szCs w:val="22"/>
          <w:u w:val="single"/>
          <w:lang w:val="en-IN"/>
        </w:rPr>
      </w:pPr>
      <w:r w:rsidRPr="007B49D4">
        <w:rPr>
          <w:rFonts w:ascii="Arial" w:hAnsi="Arial" w:cs="Arial"/>
          <w:sz w:val="18"/>
          <w:szCs w:val="22"/>
          <w:lang w:val="en-IN"/>
        </w:rPr>
        <w:t xml:space="preserve">                                                                                                                  (Value in </w:t>
      </w:r>
      <w:r w:rsidR="004149CC">
        <w:rPr>
          <w:rFonts w:ascii="Arial" w:hAnsi="Arial" w:cs="Arial"/>
          <w:sz w:val="18"/>
          <w:szCs w:val="22"/>
          <w:lang w:val="en-IN"/>
        </w:rPr>
        <w:t>INR</w:t>
      </w:r>
      <w:r w:rsidRPr="007B49D4">
        <w:rPr>
          <w:rFonts w:ascii="Arial" w:hAnsi="Arial" w:cs="Arial"/>
          <w:sz w:val="18"/>
          <w:szCs w:val="22"/>
          <w:lang w:val="en-IN"/>
        </w:rPr>
        <w:t xml:space="preserve"> </w:t>
      </w:r>
      <w:r w:rsidR="0098039F">
        <w:rPr>
          <w:rFonts w:ascii="Arial" w:hAnsi="Arial" w:cs="Arial"/>
          <w:sz w:val="18"/>
          <w:szCs w:val="22"/>
          <w:lang w:val="en-IN"/>
        </w:rPr>
        <w:t>Cror</w:t>
      </w:r>
      <w:r w:rsidR="00CF0428" w:rsidRPr="007B49D4">
        <w:rPr>
          <w:rFonts w:ascii="Arial" w:hAnsi="Arial" w:cs="Arial"/>
          <w:sz w:val="18"/>
          <w:szCs w:val="22"/>
          <w:lang w:val="en-IN"/>
        </w:rPr>
        <w:t>es</w:t>
      </w:r>
      <w:r w:rsidRPr="007B49D4">
        <w:rPr>
          <w:rFonts w:ascii="Arial" w:hAnsi="Arial" w:cs="Arial"/>
          <w:sz w:val="18"/>
          <w:szCs w:val="22"/>
          <w:lang w:val="en-IN"/>
        </w:rPr>
        <w:t>)</w:t>
      </w:r>
    </w:p>
    <w:tbl>
      <w:tblPr>
        <w:tblStyle w:val="TableGrid1"/>
        <w:tblW w:w="4754" w:type="pct"/>
        <w:tblInd w:w="392" w:type="dxa"/>
        <w:tblLook w:val="04A0" w:firstRow="1" w:lastRow="0" w:firstColumn="1" w:lastColumn="0" w:noHBand="0" w:noVBand="1"/>
      </w:tblPr>
      <w:tblGrid>
        <w:gridCol w:w="5389"/>
        <w:gridCol w:w="1275"/>
        <w:gridCol w:w="1275"/>
        <w:gridCol w:w="1275"/>
      </w:tblGrid>
      <w:tr w:rsidR="004A297B" w:rsidRPr="0098039F" w14:paraId="07A42713" w14:textId="77777777" w:rsidTr="004149CC">
        <w:trPr>
          <w:trHeight w:val="423"/>
        </w:trPr>
        <w:tc>
          <w:tcPr>
            <w:tcW w:w="2924" w:type="pct"/>
            <w:shd w:val="clear" w:color="auto" w:fill="002060"/>
            <w:noWrap/>
            <w:hideMark/>
          </w:tcPr>
          <w:p w14:paraId="2BE53DC3" w14:textId="77777777" w:rsidR="004A297B" w:rsidRPr="0098039F" w:rsidRDefault="004A297B" w:rsidP="009A48EC">
            <w:pPr>
              <w:spacing w:line="360" w:lineRule="auto"/>
              <w:rPr>
                <w:rFonts w:asciiTheme="minorHAnsi" w:hAnsiTheme="minorHAnsi" w:cstheme="minorHAnsi"/>
                <w:b/>
                <w:bCs/>
                <w:color w:val="FFFFFF" w:themeColor="background1"/>
                <w:sz w:val="22"/>
                <w:szCs w:val="22"/>
                <w:lang w:val="en-IN" w:eastAsia="en-IN"/>
              </w:rPr>
            </w:pPr>
            <w:r w:rsidRPr="0098039F">
              <w:rPr>
                <w:rFonts w:asciiTheme="minorHAnsi" w:hAnsiTheme="minorHAnsi" w:cstheme="minorHAnsi"/>
                <w:b/>
                <w:bCs/>
                <w:color w:val="FFFFFF" w:themeColor="background1"/>
                <w:sz w:val="22"/>
                <w:szCs w:val="22"/>
                <w:lang w:val="en-IN" w:eastAsia="en-IN"/>
              </w:rPr>
              <w:t>Discount Rate</w:t>
            </w:r>
          </w:p>
        </w:tc>
        <w:tc>
          <w:tcPr>
            <w:tcW w:w="692" w:type="pct"/>
            <w:shd w:val="clear" w:color="auto" w:fill="002060"/>
            <w:noWrap/>
          </w:tcPr>
          <w:p w14:paraId="147F3623" w14:textId="3B9309AD"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266EB3">
              <w:rPr>
                <w:rFonts w:asciiTheme="minorHAnsi" w:hAnsiTheme="minorHAnsi" w:cstheme="minorHAnsi"/>
                <w:b/>
                <w:color w:val="FFFFFF" w:themeColor="background1"/>
                <w:sz w:val="22"/>
                <w:szCs w:val="22"/>
                <w:lang w:val="en-IN" w:eastAsia="en-IN"/>
              </w:rPr>
              <w:t>4.</w:t>
            </w:r>
            <w:r w:rsidR="0079596E">
              <w:rPr>
                <w:rFonts w:asciiTheme="minorHAnsi" w:hAnsiTheme="minorHAnsi" w:cstheme="minorHAnsi"/>
                <w:b/>
                <w:color w:val="FFFFFF" w:themeColor="background1"/>
                <w:sz w:val="22"/>
                <w:szCs w:val="22"/>
                <w:lang w:val="en-IN" w:eastAsia="en-IN"/>
              </w:rPr>
              <w:t>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F4C9D73" w14:textId="5B2265F7"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266EB3">
              <w:rPr>
                <w:rFonts w:asciiTheme="minorHAnsi" w:hAnsiTheme="minorHAnsi" w:cstheme="minorHAnsi"/>
                <w:b/>
                <w:color w:val="FFFFFF" w:themeColor="background1"/>
                <w:sz w:val="22"/>
                <w:szCs w:val="22"/>
                <w:lang w:val="en-IN" w:eastAsia="en-IN"/>
              </w:rPr>
              <w:t>5.25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9414294" w14:textId="42D41932"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79596E">
              <w:rPr>
                <w:rFonts w:asciiTheme="minorHAnsi" w:hAnsiTheme="minorHAnsi" w:cstheme="minorHAnsi"/>
                <w:b/>
                <w:color w:val="FFFFFF" w:themeColor="background1"/>
                <w:sz w:val="22"/>
                <w:szCs w:val="22"/>
                <w:lang w:val="en-IN" w:eastAsia="en-IN"/>
              </w:rPr>
              <w:t>6.2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r>
      <w:tr w:rsidR="009A48EC" w:rsidRPr="0098039F" w14:paraId="3B73F2B9" w14:textId="77777777" w:rsidTr="004149CC">
        <w:trPr>
          <w:trHeight w:val="288"/>
        </w:trPr>
        <w:tc>
          <w:tcPr>
            <w:tcW w:w="2924" w:type="pct"/>
            <w:noWrap/>
            <w:hideMark/>
          </w:tcPr>
          <w:p w14:paraId="3F7BA851" w14:textId="77777777" w:rsidR="009A48EC" w:rsidRPr="0098039F" w:rsidRDefault="009A48EC" w:rsidP="009A48EC">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PV of Free Cash Flow Over Projection Period</w:t>
            </w:r>
          </w:p>
        </w:tc>
        <w:tc>
          <w:tcPr>
            <w:tcW w:w="692" w:type="pct"/>
            <w:noWrap/>
          </w:tcPr>
          <w:p w14:paraId="05F50FE9" w14:textId="48CD69C5" w:rsidR="009A48EC" w:rsidRPr="00A87799" w:rsidRDefault="00A87799" w:rsidP="009A48EC">
            <w:pPr>
              <w:spacing w:line="360" w:lineRule="auto"/>
              <w:jc w:val="center"/>
              <w:rPr>
                <w:rFonts w:asciiTheme="minorHAnsi" w:hAnsiTheme="minorHAnsi" w:cstheme="minorHAnsi"/>
                <w:color w:val="000000"/>
                <w:sz w:val="22"/>
                <w:szCs w:val="22"/>
                <w:lang w:val="en-IN" w:eastAsia="en-IN"/>
              </w:rPr>
            </w:pPr>
            <w:r w:rsidRPr="00A87799">
              <w:rPr>
                <w:rFonts w:asciiTheme="minorHAnsi" w:hAnsiTheme="minorHAnsi" w:cstheme="minorHAnsi"/>
                <w:color w:val="000000"/>
                <w:sz w:val="22"/>
                <w:szCs w:val="22"/>
                <w:lang w:val="en-IN" w:eastAsia="en-IN"/>
              </w:rPr>
              <w:t>3,</w:t>
            </w:r>
            <w:r w:rsidR="00466695">
              <w:rPr>
                <w:rFonts w:asciiTheme="minorHAnsi" w:hAnsiTheme="minorHAnsi" w:cstheme="minorHAnsi"/>
                <w:color w:val="000000"/>
                <w:sz w:val="22"/>
                <w:szCs w:val="22"/>
                <w:lang w:val="en-IN" w:eastAsia="en-IN"/>
              </w:rPr>
              <w:t>460.72</w:t>
            </w:r>
          </w:p>
        </w:tc>
        <w:tc>
          <w:tcPr>
            <w:tcW w:w="692" w:type="pct"/>
            <w:noWrap/>
            <w:vAlign w:val="center"/>
          </w:tcPr>
          <w:p w14:paraId="25700103" w14:textId="354D65E8" w:rsidR="009A48EC" w:rsidRPr="00A87799" w:rsidRDefault="00A87799" w:rsidP="009A48EC">
            <w:pPr>
              <w:spacing w:line="360" w:lineRule="auto"/>
              <w:jc w:val="center"/>
              <w:rPr>
                <w:rFonts w:asciiTheme="minorHAnsi" w:hAnsiTheme="minorHAnsi" w:cstheme="minorHAnsi"/>
                <w:color w:val="000000"/>
                <w:sz w:val="22"/>
                <w:szCs w:val="22"/>
              </w:rPr>
            </w:pPr>
            <w:r w:rsidRPr="00A87799">
              <w:rPr>
                <w:rFonts w:asciiTheme="minorHAnsi" w:hAnsiTheme="minorHAnsi" w:cstheme="minorHAnsi"/>
                <w:color w:val="000000"/>
                <w:sz w:val="22"/>
                <w:szCs w:val="22"/>
              </w:rPr>
              <w:t>3,409.22</w:t>
            </w:r>
          </w:p>
        </w:tc>
        <w:tc>
          <w:tcPr>
            <w:tcW w:w="692" w:type="pct"/>
            <w:noWrap/>
          </w:tcPr>
          <w:p w14:paraId="54E39FBD" w14:textId="10D67AAB" w:rsidR="009A48EC" w:rsidRPr="00A87799" w:rsidRDefault="00A87799" w:rsidP="009A48EC">
            <w:pPr>
              <w:spacing w:line="360" w:lineRule="auto"/>
              <w:jc w:val="center"/>
              <w:rPr>
                <w:rFonts w:asciiTheme="minorHAnsi" w:hAnsiTheme="minorHAnsi" w:cstheme="minorHAnsi"/>
                <w:color w:val="000000"/>
                <w:sz w:val="22"/>
                <w:szCs w:val="22"/>
                <w:lang w:val="en-IN" w:eastAsia="en-IN"/>
              </w:rPr>
            </w:pPr>
            <w:r w:rsidRPr="00A87799">
              <w:rPr>
                <w:rFonts w:asciiTheme="minorHAnsi" w:hAnsiTheme="minorHAnsi" w:cstheme="minorHAnsi"/>
                <w:color w:val="000000"/>
                <w:sz w:val="22"/>
                <w:szCs w:val="22"/>
                <w:lang w:val="en-IN" w:eastAsia="en-IN"/>
              </w:rPr>
              <w:t>3,3</w:t>
            </w:r>
            <w:r w:rsidR="00466695">
              <w:rPr>
                <w:rFonts w:asciiTheme="minorHAnsi" w:hAnsiTheme="minorHAnsi" w:cstheme="minorHAnsi"/>
                <w:color w:val="000000"/>
                <w:sz w:val="22"/>
                <w:szCs w:val="22"/>
                <w:lang w:val="en-IN" w:eastAsia="en-IN"/>
              </w:rPr>
              <w:t>59.52</w:t>
            </w:r>
          </w:p>
        </w:tc>
      </w:tr>
      <w:tr w:rsidR="009A48EC" w:rsidRPr="0098039F" w14:paraId="7DBFEB7A" w14:textId="77777777" w:rsidTr="004149CC">
        <w:trPr>
          <w:trHeight w:val="288"/>
        </w:trPr>
        <w:tc>
          <w:tcPr>
            <w:tcW w:w="2924" w:type="pct"/>
            <w:noWrap/>
          </w:tcPr>
          <w:p w14:paraId="6A336D9C" w14:textId="1792E7D5" w:rsidR="009A48EC" w:rsidRPr="0098039F" w:rsidRDefault="004149CC" w:rsidP="009A48EC">
            <w:pPr>
              <w:spacing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PV of </w:t>
            </w:r>
            <w:r w:rsidR="009A48EC" w:rsidRPr="0098039F">
              <w:rPr>
                <w:rFonts w:asciiTheme="minorHAnsi" w:hAnsiTheme="minorHAnsi" w:cstheme="minorHAnsi"/>
                <w:b/>
                <w:bCs/>
                <w:color w:val="000000"/>
                <w:sz w:val="22"/>
                <w:szCs w:val="22"/>
                <w:lang w:val="en-IN" w:eastAsia="en-IN"/>
              </w:rPr>
              <w:t xml:space="preserve">Terminal Value </w:t>
            </w:r>
          </w:p>
        </w:tc>
        <w:tc>
          <w:tcPr>
            <w:tcW w:w="692" w:type="pct"/>
            <w:noWrap/>
          </w:tcPr>
          <w:p w14:paraId="5200E1AC" w14:textId="7580C23B" w:rsidR="009A48EC" w:rsidRPr="00A87799" w:rsidRDefault="00466695" w:rsidP="009A48EC">
            <w:pPr>
              <w:spacing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5,953.21</w:t>
            </w:r>
          </w:p>
        </w:tc>
        <w:tc>
          <w:tcPr>
            <w:tcW w:w="692" w:type="pct"/>
            <w:noWrap/>
            <w:vAlign w:val="center"/>
          </w:tcPr>
          <w:p w14:paraId="06DE61D3" w14:textId="71294A2C" w:rsidR="009A48EC" w:rsidRPr="00A87799" w:rsidRDefault="00A87799" w:rsidP="004149CC">
            <w:pPr>
              <w:spacing w:line="360" w:lineRule="auto"/>
              <w:jc w:val="center"/>
              <w:rPr>
                <w:rFonts w:asciiTheme="minorHAnsi" w:hAnsiTheme="minorHAnsi" w:cstheme="minorHAnsi"/>
                <w:color w:val="000000"/>
                <w:sz w:val="22"/>
                <w:szCs w:val="22"/>
              </w:rPr>
            </w:pPr>
            <w:r w:rsidRPr="00A87799">
              <w:rPr>
                <w:rFonts w:asciiTheme="minorHAnsi" w:hAnsiTheme="minorHAnsi" w:cstheme="minorHAnsi"/>
                <w:color w:val="000000"/>
                <w:sz w:val="22"/>
                <w:szCs w:val="22"/>
              </w:rPr>
              <w:t>5,326.99</w:t>
            </w:r>
          </w:p>
        </w:tc>
        <w:tc>
          <w:tcPr>
            <w:tcW w:w="692" w:type="pct"/>
            <w:noWrap/>
          </w:tcPr>
          <w:p w14:paraId="1C5B8311" w14:textId="4EBCE99A" w:rsidR="009A48EC" w:rsidRPr="00A87799" w:rsidRDefault="00466695" w:rsidP="009A48EC">
            <w:pPr>
              <w:spacing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4,792.61</w:t>
            </w:r>
          </w:p>
        </w:tc>
      </w:tr>
      <w:tr w:rsidR="00266EB3" w:rsidRPr="0098039F" w14:paraId="1526F9AE" w14:textId="77777777" w:rsidTr="00B3394F">
        <w:trPr>
          <w:trHeight w:val="288"/>
        </w:trPr>
        <w:tc>
          <w:tcPr>
            <w:tcW w:w="2924" w:type="pct"/>
            <w:shd w:val="clear" w:color="auto" w:fill="B4C6E7" w:themeFill="accent5" w:themeFillTint="66"/>
            <w:noWrap/>
            <w:hideMark/>
          </w:tcPr>
          <w:p w14:paraId="46B9B263" w14:textId="77777777" w:rsidR="00266EB3" w:rsidRPr="0098039F" w:rsidRDefault="00266EB3" w:rsidP="00266EB3">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Enterprise Value</w:t>
            </w:r>
          </w:p>
        </w:tc>
        <w:tc>
          <w:tcPr>
            <w:tcW w:w="692" w:type="pct"/>
            <w:shd w:val="clear" w:color="auto" w:fill="B4C6E7" w:themeFill="accent5" w:themeFillTint="66"/>
            <w:noWrap/>
            <w:hideMark/>
          </w:tcPr>
          <w:p w14:paraId="5CFD5E99" w14:textId="6B39D68E" w:rsidR="00266EB3" w:rsidRPr="00A87799" w:rsidRDefault="00266EB3" w:rsidP="00266EB3">
            <w:pPr>
              <w:spacing w:line="360" w:lineRule="auto"/>
              <w:jc w:val="center"/>
              <w:rPr>
                <w:rFonts w:asciiTheme="minorHAnsi" w:hAnsiTheme="minorHAnsi" w:cstheme="minorHAnsi"/>
                <w:color w:val="000000"/>
                <w:sz w:val="22"/>
                <w:szCs w:val="22"/>
                <w:lang w:val="en-IN" w:eastAsia="en-IN"/>
              </w:rPr>
            </w:pPr>
            <w:r w:rsidRPr="00A87799">
              <w:rPr>
                <w:rFonts w:asciiTheme="minorHAnsi" w:hAnsiTheme="minorHAnsi" w:cstheme="minorHAnsi"/>
                <w:sz w:val="22"/>
                <w:szCs w:val="22"/>
              </w:rPr>
              <w:t xml:space="preserve"> </w:t>
            </w:r>
            <w:r w:rsidR="00A87799" w:rsidRPr="00A87799">
              <w:rPr>
                <w:rFonts w:asciiTheme="minorHAnsi" w:hAnsiTheme="minorHAnsi" w:cstheme="minorHAnsi"/>
                <w:sz w:val="22"/>
                <w:szCs w:val="22"/>
              </w:rPr>
              <w:t>9,</w:t>
            </w:r>
            <w:r w:rsidR="00466695">
              <w:rPr>
                <w:rFonts w:asciiTheme="minorHAnsi" w:hAnsiTheme="minorHAnsi" w:cstheme="minorHAnsi"/>
                <w:sz w:val="22"/>
                <w:szCs w:val="22"/>
              </w:rPr>
              <w:t>413.93</w:t>
            </w:r>
          </w:p>
        </w:tc>
        <w:tc>
          <w:tcPr>
            <w:tcW w:w="692" w:type="pct"/>
            <w:shd w:val="clear" w:color="auto" w:fill="B4C6E7" w:themeFill="accent5" w:themeFillTint="66"/>
            <w:noWrap/>
            <w:hideMark/>
          </w:tcPr>
          <w:p w14:paraId="7F22FD3A" w14:textId="29A1D623" w:rsidR="00266EB3" w:rsidRPr="00A87799" w:rsidRDefault="00266EB3" w:rsidP="00266EB3">
            <w:pPr>
              <w:spacing w:line="360" w:lineRule="auto"/>
              <w:jc w:val="center"/>
              <w:rPr>
                <w:rFonts w:asciiTheme="minorHAnsi" w:hAnsiTheme="minorHAnsi" w:cstheme="minorHAnsi"/>
                <w:b/>
                <w:bCs/>
                <w:color w:val="000000"/>
                <w:sz w:val="22"/>
                <w:szCs w:val="22"/>
                <w:lang w:val="en-IN" w:eastAsia="en-IN"/>
              </w:rPr>
            </w:pPr>
            <w:r w:rsidRPr="00A87799">
              <w:rPr>
                <w:rFonts w:asciiTheme="minorHAnsi" w:hAnsiTheme="minorHAnsi" w:cstheme="minorHAnsi"/>
                <w:b/>
                <w:bCs/>
                <w:sz w:val="22"/>
                <w:szCs w:val="22"/>
              </w:rPr>
              <w:t xml:space="preserve"> 8,736.21 </w:t>
            </w:r>
          </w:p>
        </w:tc>
        <w:tc>
          <w:tcPr>
            <w:tcW w:w="692" w:type="pct"/>
            <w:shd w:val="clear" w:color="auto" w:fill="B4C6E7" w:themeFill="accent5" w:themeFillTint="66"/>
            <w:noWrap/>
            <w:hideMark/>
          </w:tcPr>
          <w:p w14:paraId="7C599E9D" w14:textId="35225EAF" w:rsidR="00266EB3" w:rsidRPr="00A87799" w:rsidRDefault="00266EB3" w:rsidP="00266EB3">
            <w:pPr>
              <w:spacing w:line="360" w:lineRule="auto"/>
              <w:jc w:val="center"/>
              <w:rPr>
                <w:rFonts w:asciiTheme="minorHAnsi" w:hAnsiTheme="minorHAnsi" w:cstheme="minorHAnsi"/>
                <w:color w:val="000000"/>
                <w:sz w:val="22"/>
                <w:szCs w:val="22"/>
                <w:lang w:val="en-IN" w:eastAsia="en-IN"/>
              </w:rPr>
            </w:pPr>
            <w:r w:rsidRPr="00A87799">
              <w:rPr>
                <w:rFonts w:asciiTheme="minorHAnsi" w:hAnsiTheme="minorHAnsi" w:cstheme="minorHAnsi"/>
                <w:sz w:val="22"/>
                <w:szCs w:val="22"/>
              </w:rPr>
              <w:t xml:space="preserve"> </w:t>
            </w:r>
            <w:r w:rsidR="00A87799" w:rsidRPr="00A87799">
              <w:rPr>
                <w:rFonts w:asciiTheme="minorHAnsi" w:hAnsiTheme="minorHAnsi" w:cstheme="minorHAnsi"/>
                <w:sz w:val="22"/>
                <w:szCs w:val="22"/>
              </w:rPr>
              <w:t>8,</w:t>
            </w:r>
            <w:r w:rsidR="00466695">
              <w:rPr>
                <w:rFonts w:asciiTheme="minorHAnsi" w:hAnsiTheme="minorHAnsi" w:cstheme="minorHAnsi"/>
                <w:sz w:val="22"/>
                <w:szCs w:val="22"/>
              </w:rPr>
              <w:t>152.13</w:t>
            </w:r>
            <w:r w:rsidRPr="00A87799">
              <w:rPr>
                <w:rFonts w:asciiTheme="minorHAnsi" w:hAnsiTheme="minorHAnsi" w:cstheme="minorHAnsi"/>
                <w:sz w:val="22"/>
                <w:szCs w:val="22"/>
              </w:rPr>
              <w:t xml:space="preserve"> </w:t>
            </w:r>
          </w:p>
        </w:tc>
      </w:tr>
    </w:tbl>
    <w:p w14:paraId="61B9647D" w14:textId="4DBB7CBF" w:rsidR="004A297B" w:rsidRPr="00826EDC" w:rsidRDefault="00826EDC" w:rsidP="00BC727E">
      <w:pPr>
        <w:spacing w:before="240" w:after="0" w:line="360" w:lineRule="auto"/>
        <w:ind w:left="284"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w:t>
      </w:r>
      <w:r w:rsidR="00561B04">
        <w:rPr>
          <w:rFonts w:ascii="Arial" w:hAnsi="Arial" w:cs="Arial"/>
          <w:color w:val="000000" w:themeColor="text1"/>
          <w:sz w:val="22"/>
          <w:szCs w:val="22"/>
        </w:rPr>
        <w:t xml:space="preserve">M/s </w:t>
      </w:r>
      <w:r w:rsidR="004149CC">
        <w:rPr>
          <w:rFonts w:ascii="Arial" w:hAnsi="Arial" w:cs="Arial"/>
          <w:color w:val="000000" w:themeColor="text1"/>
          <w:sz w:val="22"/>
          <w:szCs w:val="22"/>
        </w:rPr>
        <w:t>KSK Mahanadi Power Company Limited</w:t>
      </w:r>
      <w:r w:rsidR="00561B04">
        <w:rPr>
          <w:rFonts w:ascii="Arial" w:hAnsi="Arial" w:cs="Arial"/>
          <w:color w:val="000000" w:themeColor="text1"/>
          <w:sz w:val="22"/>
          <w:szCs w:val="22"/>
        </w:rPr>
        <w:t xml:space="preserve"> is having an Enterprise value of INR </w:t>
      </w:r>
      <w:r w:rsidR="00A87799">
        <w:rPr>
          <w:rFonts w:ascii="Arial" w:hAnsi="Arial" w:cs="Arial"/>
          <w:color w:val="000000" w:themeColor="text1"/>
          <w:sz w:val="22"/>
          <w:szCs w:val="22"/>
        </w:rPr>
        <w:t>8,736.21</w:t>
      </w:r>
      <w:r w:rsidR="00D514D0">
        <w:rPr>
          <w:rFonts w:ascii="Arial" w:hAnsi="Arial" w:cs="Arial"/>
          <w:color w:val="000000" w:themeColor="text1"/>
          <w:sz w:val="22"/>
          <w:szCs w:val="22"/>
        </w:rPr>
        <w:t xml:space="preserve"> Crores</w:t>
      </w:r>
      <w:r w:rsidR="00561B04">
        <w:rPr>
          <w:rFonts w:ascii="Arial" w:hAnsi="Arial" w:cs="Arial"/>
          <w:color w:val="000000" w:themeColor="text1"/>
          <w:sz w:val="22"/>
          <w:szCs w:val="22"/>
        </w:rPr>
        <w:t xml:space="preserve"> while all the assumptions according to </w:t>
      </w:r>
      <w:r w:rsidR="004149CC">
        <w:rPr>
          <w:rFonts w:ascii="Arial" w:hAnsi="Arial" w:cs="Arial"/>
          <w:color w:val="000000" w:themeColor="text1"/>
          <w:sz w:val="22"/>
          <w:szCs w:val="22"/>
        </w:rPr>
        <w:t>company’s audited financials</w:t>
      </w:r>
      <w:r w:rsidR="00561B04">
        <w:rPr>
          <w:rFonts w:ascii="Arial" w:hAnsi="Arial" w:cs="Arial"/>
          <w:color w:val="000000" w:themeColor="text1"/>
          <w:sz w:val="22"/>
          <w:szCs w:val="22"/>
        </w:rPr>
        <w:t xml:space="preserve"> have been considered</w:t>
      </w:r>
      <w:r w:rsidR="00D514D0">
        <w:rPr>
          <w:rFonts w:ascii="Arial" w:hAnsi="Arial" w:cs="Arial"/>
          <w:color w:val="000000" w:themeColor="text1"/>
          <w:sz w:val="22"/>
          <w:szCs w:val="22"/>
        </w:rPr>
        <w:t>.</w:t>
      </w:r>
    </w:p>
    <w:tbl>
      <w:tblPr>
        <w:tblpPr w:leftFromText="180" w:rightFromText="180" w:vertAnchor="text" w:horzAnchor="margin" w:tblpX="392" w:tblpY="127"/>
        <w:tblW w:w="9180" w:type="dxa"/>
        <w:tblLook w:val="04A0" w:firstRow="1" w:lastRow="0" w:firstColumn="1" w:lastColumn="0" w:noHBand="0" w:noVBand="1"/>
      </w:tblPr>
      <w:tblGrid>
        <w:gridCol w:w="9180"/>
      </w:tblGrid>
      <w:tr w:rsidR="0008705A" w:rsidRPr="0098039F" w14:paraId="5C477FF4" w14:textId="77777777" w:rsidTr="004149CC">
        <w:trPr>
          <w:trHeight w:val="421"/>
        </w:trPr>
        <w:tc>
          <w:tcPr>
            <w:tcW w:w="918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50F158" w14:textId="14FC1C9D" w:rsidR="0008705A" w:rsidRPr="00831EEF" w:rsidRDefault="0008705A" w:rsidP="00831EEF">
            <w:pPr>
              <w:spacing w:after="0"/>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w:t>
            </w:r>
            <w:r w:rsidR="004149CC" w:rsidRPr="00831EEF">
              <w:rPr>
                <w:rFonts w:asciiTheme="minorHAnsi" w:hAnsiTheme="minorHAnsi" w:cstheme="minorHAnsi"/>
                <w:b/>
                <w:bCs/>
                <w:color w:val="FFFFFF"/>
              </w:rPr>
              <w:t>M/S</w:t>
            </w:r>
            <w:r w:rsidR="00D730EB" w:rsidRPr="00831EEF">
              <w:rPr>
                <w:rFonts w:asciiTheme="minorHAnsi" w:hAnsiTheme="minorHAnsi" w:cstheme="minorHAnsi"/>
                <w:b/>
                <w:bCs/>
                <w:color w:val="FFFFFF"/>
              </w:rPr>
              <w:t xml:space="preserve"> </w:t>
            </w:r>
            <w:r w:rsidR="004149CC" w:rsidRPr="00831EEF">
              <w:rPr>
                <w:rFonts w:asciiTheme="minorHAnsi" w:hAnsiTheme="minorHAnsi" w:cstheme="minorHAnsi"/>
                <w:b/>
                <w:bCs/>
                <w:color w:val="FFFFFF"/>
              </w:rPr>
              <w:t>KSK MAHANADI POWER COMPANY</w:t>
            </w:r>
            <w:r w:rsidR="00831EEF" w:rsidRPr="00831EEF">
              <w:rPr>
                <w:rFonts w:asciiTheme="minorHAnsi" w:hAnsiTheme="minorHAnsi" w:cstheme="minorHAnsi"/>
                <w:b/>
                <w:bCs/>
                <w:color w:val="FFFFFF"/>
              </w:rPr>
              <w:t xml:space="preserve"> LIMITED</w:t>
            </w:r>
          </w:p>
        </w:tc>
      </w:tr>
      <w:tr w:rsidR="0008705A" w:rsidRPr="0098039F" w14:paraId="51ED9FC0" w14:textId="77777777" w:rsidTr="004149CC">
        <w:trPr>
          <w:trHeight w:val="248"/>
        </w:trPr>
        <w:tc>
          <w:tcPr>
            <w:tcW w:w="9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FBD5" w14:textId="7A15489A" w:rsidR="00831EEF" w:rsidRPr="00831EEF" w:rsidRDefault="00831EEF" w:rsidP="00831EEF">
            <w:pPr>
              <w:spacing w:after="0"/>
              <w:jc w:val="center"/>
              <w:rPr>
                <w:rFonts w:asciiTheme="minorHAnsi" w:hAnsiTheme="minorHAnsi" w:cstheme="minorHAnsi"/>
                <w:b/>
              </w:rPr>
            </w:pPr>
            <w:r w:rsidRPr="00831EEF">
              <w:rPr>
                <w:rFonts w:asciiTheme="minorHAnsi" w:hAnsiTheme="minorHAnsi" w:cstheme="minorHAnsi"/>
                <w:b/>
              </w:rPr>
              <w:t>INR E</w:t>
            </w:r>
            <w:r w:rsidR="00A87799">
              <w:rPr>
                <w:rFonts w:asciiTheme="minorHAnsi" w:hAnsiTheme="minorHAnsi" w:cstheme="minorHAnsi"/>
                <w:b/>
              </w:rPr>
              <w:t>IGHT</w:t>
            </w:r>
            <w:r w:rsidRPr="00831EEF">
              <w:rPr>
                <w:rFonts w:asciiTheme="minorHAnsi" w:hAnsiTheme="minorHAnsi" w:cstheme="minorHAnsi"/>
                <w:b/>
              </w:rPr>
              <w:t xml:space="preserve"> THOUSAND </w:t>
            </w:r>
            <w:r w:rsidR="00A87799">
              <w:rPr>
                <w:rFonts w:asciiTheme="minorHAnsi" w:hAnsiTheme="minorHAnsi" w:cstheme="minorHAnsi"/>
                <w:b/>
              </w:rPr>
              <w:t>SEVEN</w:t>
            </w:r>
            <w:r w:rsidRPr="00831EEF">
              <w:rPr>
                <w:rFonts w:asciiTheme="minorHAnsi" w:hAnsiTheme="minorHAnsi" w:cstheme="minorHAnsi"/>
                <w:b/>
              </w:rPr>
              <w:t xml:space="preserve"> HUNDRED </w:t>
            </w:r>
            <w:r w:rsidR="00627755">
              <w:rPr>
                <w:rFonts w:asciiTheme="minorHAnsi" w:hAnsiTheme="minorHAnsi" w:cstheme="minorHAnsi"/>
                <w:b/>
              </w:rPr>
              <w:t>THIR</w:t>
            </w:r>
            <w:r w:rsidRPr="00831EEF">
              <w:rPr>
                <w:rFonts w:asciiTheme="minorHAnsi" w:hAnsiTheme="minorHAnsi" w:cstheme="minorHAnsi"/>
                <w:b/>
              </w:rPr>
              <w:t>TY-</w:t>
            </w:r>
            <w:r w:rsidR="00A87799">
              <w:rPr>
                <w:rFonts w:asciiTheme="minorHAnsi" w:hAnsiTheme="minorHAnsi" w:cstheme="minorHAnsi"/>
                <w:b/>
              </w:rPr>
              <w:t>SIX</w:t>
            </w:r>
            <w:r w:rsidRPr="00831EEF">
              <w:rPr>
                <w:rFonts w:asciiTheme="minorHAnsi" w:hAnsiTheme="minorHAnsi" w:cstheme="minorHAnsi"/>
                <w:b/>
              </w:rPr>
              <w:t xml:space="preserve"> CRORES AND </w:t>
            </w:r>
            <w:r w:rsidR="00A87799">
              <w:rPr>
                <w:rFonts w:asciiTheme="minorHAnsi" w:hAnsiTheme="minorHAnsi" w:cstheme="minorHAnsi"/>
                <w:b/>
              </w:rPr>
              <w:t>TWEN</w:t>
            </w:r>
            <w:r w:rsidRPr="00831EEF">
              <w:rPr>
                <w:rFonts w:asciiTheme="minorHAnsi" w:hAnsiTheme="minorHAnsi" w:cstheme="minorHAnsi"/>
                <w:b/>
              </w:rPr>
              <w:t>TY-</w:t>
            </w:r>
            <w:r w:rsidR="00A87799">
              <w:rPr>
                <w:rFonts w:asciiTheme="minorHAnsi" w:hAnsiTheme="minorHAnsi" w:cstheme="minorHAnsi"/>
                <w:b/>
              </w:rPr>
              <w:t>O</w:t>
            </w:r>
            <w:r w:rsidR="00627755">
              <w:rPr>
                <w:rFonts w:asciiTheme="minorHAnsi" w:hAnsiTheme="minorHAnsi" w:cstheme="minorHAnsi"/>
                <w:b/>
              </w:rPr>
              <w:t>NE</w:t>
            </w:r>
            <w:r w:rsidRPr="00831EEF">
              <w:rPr>
                <w:rFonts w:asciiTheme="minorHAnsi" w:hAnsiTheme="minorHAnsi" w:cstheme="minorHAnsi"/>
                <w:b/>
              </w:rPr>
              <w:t xml:space="preserve"> LAKHS </w:t>
            </w:r>
          </w:p>
          <w:p w14:paraId="3E049C51" w14:textId="737DA0B3" w:rsidR="0008705A" w:rsidRPr="00831EEF" w:rsidRDefault="00831EEF" w:rsidP="00831EEF">
            <w:pPr>
              <w:spacing w:after="0"/>
              <w:jc w:val="center"/>
              <w:rPr>
                <w:rFonts w:asciiTheme="minorHAnsi" w:hAnsiTheme="minorHAnsi" w:cstheme="minorHAnsi"/>
                <w:b/>
                <w:color w:val="000000"/>
                <w:lang w:val="en-IN"/>
              </w:rPr>
            </w:pPr>
            <w:r w:rsidRPr="00831EEF">
              <w:rPr>
                <w:rFonts w:asciiTheme="minorHAnsi" w:hAnsiTheme="minorHAnsi" w:cstheme="minorHAnsi"/>
                <w:b/>
              </w:rPr>
              <w:t xml:space="preserve">(INR </w:t>
            </w:r>
            <w:r w:rsidR="00A87799">
              <w:rPr>
                <w:rFonts w:asciiTheme="minorHAnsi" w:hAnsiTheme="minorHAnsi" w:cstheme="minorHAnsi"/>
                <w:b/>
              </w:rPr>
              <w:t>8,736.21</w:t>
            </w:r>
            <w:r w:rsidRPr="00831EEF">
              <w:rPr>
                <w:rFonts w:asciiTheme="minorHAnsi" w:hAnsiTheme="minorHAnsi" w:cstheme="minorHAnsi"/>
                <w:b/>
              </w:rPr>
              <w:t xml:space="preserve"> CRORES)</w:t>
            </w:r>
          </w:p>
        </w:tc>
      </w:tr>
    </w:tbl>
    <w:p w14:paraId="21686AEA" w14:textId="77777777" w:rsidR="0054404E" w:rsidRDefault="008E1BCD" w:rsidP="00BC727E">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08331F27" w14:textId="63D9D7B8" w:rsidR="008E1BCD" w:rsidRPr="0054404E" w:rsidRDefault="008E1BCD" w:rsidP="00BC727E">
      <w:pPr>
        <w:pStyle w:val="ListParagraph"/>
        <w:numPr>
          <w:ilvl w:val="0"/>
          <w:numId w:val="27"/>
        </w:numPr>
        <w:spacing w:line="360" w:lineRule="auto"/>
        <w:ind w:left="567" w:right="-23" w:hanging="283"/>
        <w:jc w:val="both"/>
        <w:rPr>
          <w:rFonts w:ascii="Arial" w:hAnsi="Arial" w:cs="Arial"/>
          <w:bCs/>
          <w:i/>
          <w:color w:val="000000"/>
          <w:sz w:val="22"/>
          <w:szCs w:val="22"/>
        </w:rPr>
      </w:pPr>
      <w:r w:rsidRPr="0054404E">
        <w:rPr>
          <w:rFonts w:ascii="Arial" w:hAnsi="Arial" w:cs="Arial"/>
          <w:bCs/>
          <w:i/>
          <w:color w:val="000000"/>
          <w:sz w:val="22"/>
          <w:szCs w:val="22"/>
        </w:rPr>
        <w:t>This is just the enterprise valuation of the project based on its income generating capacity in future years. This Valuation shall not be construed as the physical asset or should be directly related to cost approach or Project cost.</w:t>
      </w:r>
    </w:p>
    <w:p w14:paraId="4120040D" w14:textId="77777777" w:rsidR="00BC727E" w:rsidRPr="00C14E3C" w:rsidRDefault="00BC727E" w:rsidP="00BC727E">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Currently, the company has signed PPAs of 1590 MW out of the installed capacity of 1800 MW and the prospective buyer/investor/company can benefit from signing additional PPAs to use its full installed capacity.</w:t>
      </w:r>
    </w:p>
    <w:p w14:paraId="2C3EE02E" w14:textId="11B63114" w:rsidR="008E1BCD" w:rsidRDefault="00F33A7F" w:rsidP="00F33A7F">
      <w:pPr>
        <w:pStyle w:val="ListParagraph"/>
        <w:numPr>
          <w:ilvl w:val="0"/>
          <w:numId w:val="27"/>
        </w:numPr>
        <w:spacing w:line="360" w:lineRule="auto"/>
        <w:ind w:left="567" w:right="-23" w:hanging="283"/>
        <w:jc w:val="both"/>
        <w:rPr>
          <w:rFonts w:ascii="Arial" w:hAnsi="Arial" w:cs="Arial"/>
          <w:bCs/>
          <w:i/>
          <w:color w:val="000000"/>
          <w:sz w:val="22"/>
          <w:szCs w:val="22"/>
        </w:rPr>
      </w:pPr>
      <w:r w:rsidRPr="00F33A7F">
        <w:rPr>
          <w:rFonts w:ascii="Arial" w:hAnsi="Arial" w:cs="Arial"/>
          <w:bCs/>
          <w:i/>
          <w:color w:val="000000"/>
          <w:sz w:val="22"/>
          <w:szCs w:val="22"/>
        </w:rPr>
        <w:t>In absence of the operational details of the plant, we have relied upon the historical data to forecast the financial projections as per the industry standards.</w:t>
      </w:r>
    </w:p>
    <w:p w14:paraId="20AD1F51" w14:textId="77777777" w:rsidR="0011789F" w:rsidRDefault="0011789F" w:rsidP="00F33A7F">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For the prospective buyer/investor/company, there is an additional advantage in acquiring this plant as the company has already incurred about 20%-25% of CAPEX to double its installed capacity to 3600 MW from the current level of 1800 MW. Hence, the investor can expand the capacity of the plant by incurring only partial CAPEX.</w:t>
      </w:r>
    </w:p>
    <w:p w14:paraId="59620CDD" w14:textId="5ECD1C09" w:rsidR="00F33A7F" w:rsidRPr="00F33A7F" w:rsidRDefault="0011789F" w:rsidP="00A63C06">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lastRenderedPageBreak/>
        <w:t xml:space="preserve"> </w:t>
      </w:r>
      <w:r w:rsidR="00A63C06">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36EE5D1E" w14:textId="1DAA4FBB" w:rsidR="005F3F74" w:rsidRDefault="005F3F74" w:rsidP="00D33C10">
      <w:pPr>
        <w:spacing w:after="0"/>
        <w:rPr>
          <w:rFonts w:ascii="Arial" w:hAnsi="Arial" w:cs="Arial"/>
          <w:b/>
          <w:color w:val="000000"/>
          <w:sz w:val="22"/>
          <w:lang w:val="en-IN"/>
        </w:rPr>
      </w:pPr>
    </w:p>
    <w:p w14:paraId="38F0EFA3" w14:textId="5B99D0DC" w:rsidR="00303EBE" w:rsidRPr="005F3F74" w:rsidRDefault="00303EBE" w:rsidP="005F3F74">
      <w:pPr>
        <w:pStyle w:val="Default"/>
        <w:numPr>
          <w:ilvl w:val="0"/>
          <w:numId w:val="26"/>
        </w:numPr>
        <w:spacing w:after="240" w:line="360" w:lineRule="auto"/>
        <w:ind w:left="142" w:right="16" w:hanging="426"/>
        <w:jc w:val="both"/>
        <w:rPr>
          <w:b/>
          <w:sz w:val="22"/>
        </w:rPr>
      </w:pPr>
      <w:r w:rsidRPr="00FD7B78">
        <w:rPr>
          <w:b/>
          <w:sz w:val="22"/>
        </w:rPr>
        <w:t>SENSITIVITY ANALYSIS:</w:t>
      </w:r>
    </w:p>
    <w:p w14:paraId="0E2603E1" w14:textId="59808062" w:rsidR="00303EBE" w:rsidRPr="0039282F" w:rsidRDefault="00303EBE" w:rsidP="00BC727E">
      <w:pPr>
        <w:pStyle w:val="ListParagraph"/>
        <w:numPr>
          <w:ilvl w:val="0"/>
          <w:numId w:val="32"/>
        </w:numPr>
        <w:spacing w:after="0"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sidR="0079596E">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6586" w:type="dxa"/>
        <w:tblInd w:w="2093" w:type="dxa"/>
        <w:tblLook w:val="04A0" w:firstRow="1" w:lastRow="0" w:firstColumn="1" w:lastColumn="0" w:noHBand="0" w:noVBand="1"/>
      </w:tblPr>
      <w:tblGrid>
        <w:gridCol w:w="2617"/>
        <w:gridCol w:w="3969"/>
      </w:tblGrid>
      <w:tr w:rsidR="00303EBE" w:rsidRPr="00E8622C" w14:paraId="3293F1DB" w14:textId="77777777" w:rsidTr="0067033C">
        <w:trPr>
          <w:trHeight w:val="374"/>
        </w:trPr>
        <w:tc>
          <w:tcPr>
            <w:tcW w:w="261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36F8309" w14:textId="77777777" w:rsidR="00303EBE" w:rsidRPr="00E8622C" w:rsidRDefault="00303EBE" w:rsidP="0067033C">
            <w:pPr>
              <w:spacing w:after="0" w:line="276" w:lineRule="auto"/>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Scenario</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4802E83B" w14:textId="77777777" w:rsidR="00303EBE" w:rsidRPr="00E8622C" w:rsidRDefault="00303EBE" w:rsidP="0067033C">
            <w:pPr>
              <w:spacing w:after="0" w:line="27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WACC</w:t>
            </w:r>
          </w:p>
        </w:tc>
      </w:tr>
      <w:tr w:rsidR="00303EBE" w:rsidRPr="00E8622C" w14:paraId="63FEC60B" w14:textId="77777777" w:rsidTr="0067033C">
        <w:trPr>
          <w:trHeight w:val="409"/>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70B230E7" w14:textId="71D030BE"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Optimistic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FFA8" w14:textId="2F885DD6"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A87799">
              <w:rPr>
                <w:rFonts w:ascii="Calibri" w:hAnsi="Calibri" w:cs="Calibri"/>
                <w:color w:val="000000"/>
                <w:sz w:val="22"/>
                <w:szCs w:val="22"/>
                <w:lang w:val="en-IN" w:eastAsia="en-IN"/>
              </w:rPr>
              <w:t>4.</w:t>
            </w:r>
            <w:r w:rsidR="0079596E">
              <w:rPr>
                <w:rFonts w:ascii="Calibri" w:hAnsi="Calibri" w:cs="Calibri"/>
                <w:color w:val="000000"/>
                <w:sz w:val="22"/>
                <w:szCs w:val="22"/>
                <w:lang w:val="en-IN" w:eastAsia="en-IN"/>
              </w:rPr>
              <w:t>2</w:t>
            </w:r>
            <w:r w:rsidR="00A87799">
              <w:rPr>
                <w:rFonts w:ascii="Calibri" w:hAnsi="Calibri" w:cs="Calibri"/>
                <w:color w:val="000000"/>
                <w:sz w:val="22"/>
                <w:szCs w:val="22"/>
                <w:lang w:val="en-IN" w:eastAsia="en-IN"/>
              </w:rPr>
              <w:t>5</w:t>
            </w:r>
            <w:r>
              <w:rPr>
                <w:rFonts w:ascii="Calibri" w:hAnsi="Calibri" w:cs="Calibri"/>
                <w:color w:val="000000"/>
                <w:sz w:val="22"/>
                <w:szCs w:val="22"/>
                <w:lang w:val="en-IN" w:eastAsia="en-IN"/>
              </w:rPr>
              <w:t>%</w:t>
            </w:r>
          </w:p>
        </w:tc>
      </w:tr>
      <w:tr w:rsidR="00303EBE" w:rsidRPr="00E8622C" w14:paraId="7C05FB15" w14:textId="77777777" w:rsidTr="0067033C">
        <w:trPr>
          <w:trHeight w:val="415"/>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40007122"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F6B9" w14:textId="6061E441"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A87799">
              <w:rPr>
                <w:rFonts w:ascii="Calibri" w:hAnsi="Calibri" w:cs="Calibri"/>
                <w:color w:val="000000"/>
                <w:sz w:val="22"/>
                <w:szCs w:val="22"/>
                <w:lang w:val="en-IN" w:eastAsia="en-IN"/>
              </w:rPr>
              <w:t>5.25</w:t>
            </w:r>
            <w:r>
              <w:rPr>
                <w:rFonts w:ascii="Calibri" w:hAnsi="Calibri" w:cs="Calibri"/>
                <w:color w:val="000000"/>
                <w:sz w:val="22"/>
                <w:szCs w:val="22"/>
                <w:lang w:val="en-IN" w:eastAsia="en-IN"/>
              </w:rPr>
              <w:t>%</w:t>
            </w:r>
          </w:p>
        </w:tc>
      </w:tr>
      <w:tr w:rsidR="00303EBE" w:rsidRPr="00E8622C" w14:paraId="4BBB95C4" w14:textId="77777777" w:rsidTr="0067033C">
        <w:trPr>
          <w:trHeight w:val="420"/>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0C7E59C8"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F897" w14:textId="30819FE9" w:rsidR="00303EBE" w:rsidRPr="00E8622C" w:rsidRDefault="005F3F74"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79596E">
              <w:rPr>
                <w:rFonts w:ascii="Calibri" w:hAnsi="Calibri" w:cs="Calibri"/>
                <w:color w:val="000000"/>
                <w:sz w:val="22"/>
                <w:szCs w:val="22"/>
                <w:lang w:val="en-IN" w:eastAsia="en-IN"/>
              </w:rPr>
              <w:t>6.2</w:t>
            </w:r>
            <w:r w:rsidR="00A87799">
              <w:rPr>
                <w:rFonts w:ascii="Calibri" w:hAnsi="Calibri" w:cs="Calibri"/>
                <w:color w:val="000000"/>
                <w:sz w:val="22"/>
                <w:szCs w:val="22"/>
                <w:lang w:val="en-IN" w:eastAsia="en-IN"/>
              </w:rPr>
              <w:t>5</w:t>
            </w:r>
            <w:r w:rsidR="00303EBE">
              <w:rPr>
                <w:rFonts w:ascii="Calibri" w:hAnsi="Calibri" w:cs="Calibri"/>
                <w:color w:val="000000"/>
                <w:sz w:val="22"/>
                <w:szCs w:val="22"/>
                <w:lang w:val="en-IN" w:eastAsia="en-IN"/>
              </w:rPr>
              <w:t>%</w:t>
            </w:r>
          </w:p>
        </w:tc>
      </w:tr>
    </w:tbl>
    <w:p w14:paraId="766D6308" w14:textId="77777777" w:rsidR="00303EBE" w:rsidRPr="005F3F74" w:rsidRDefault="00303EBE" w:rsidP="00D33C10">
      <w:pPr>
        <w:spacing w:after="0" w:line="360" w:lineRule="auto"/>
        <w:jc w:val="both"/>
        <w:rPr>
          <w:rFonts w:ascii="Arial" w:hAnsi="Arial" w:cs="Arial"/>
          <w:b/>
          <w:iCs/>
          <w:color w:val="000000"/>
          <w:sz w:val="22"/>
          <w:szCs w:val="22"/>
          <w:u w:val="single"/>
        </w:rPr>
      </w:pPr>
    </w:p>
    <w:p w14:paraId="5D7D1A26" w14:textId="378522A8" w:rsidR="00303EBE" w:rsidRPr="00E0581F" w:rsidRDefault="000A3482" w:rsidP="00BC727E">
      <w:pPr>
        <w:pStyle w:val="ListParagraph"/>
        <w:numPr>
          <w:ilvl w:val="0"/>
          <w:numId w:val="32"/>
        </w:numPr>
        <w:spacing w:line="360" w:lineRule="auto"/>
        <w:ind w:left="567" w:right="-23" w:hanging="425"/>
        <w:jc w:val="both"/>
        <w:rPr>
          <w:rFonts w:ascii="Arial" w:hAnsi="Arial" w:cs="Arial"/>
          <w:b/>
        </w:rPr>
      </w:pPr>
      <w:r w:rsidRPr="000A3482">
        <w:rPr>
          <w:rFonts w:ascii="Arial" w:hAnsi="Arial" w:cs="Arial"/>
          <w:b/>
          <w:sz w:val="22"/>
          <w:szCs w:val="22"/>
        </w:rPr>
        <w:t>REVENUE GROWTH RATE (FOR FIRST 5 YEARS)</w:t>
      </w:r>
      <w:r w:rsidR="005F3F74" w:rsidRPr="005F3F74">
        <w:rPr>
          <w:rFonts w:ascii="Arial" w:hAnsi="Arial" w:cs="Arial"/>
          <w:b/>
        </w:rPr>
        <w:tab/>
      </w:r>
      <w:r w:rsidR="005F3F74">
        <w:rPr>
          <w:rFonts w:ascii="Arial" w:hAnsi="Arial" w:cs="Arial"/>
          <w:b/>
        </w:rPr>
        <w:t xml:space="preserve"> </w:t>
      </w:r>
      <w:r w:rsidR="00303EBE">
        <w:rPr>
          <w:rFonts w:ascii="Arial" w:hAnsi="Arial" w:cs="Arial"/>
          <w:sz w:val="22"/>
          <w:szCs w:val="22"/>
        </w:rPr>
        <w:t xml:space="preserve">is the key input to calculate the </w:t>
      </w:r>
      <w:r>
        <w:rPr>
          <w:rFonts w:ascii="Arial" w:hAnsi="Arial" w:cs="Arial"/>
          <w:sz w:val="22"/>
          <w:szCs w:val="22"/>
        </w:rPr>
        <w:t>Enterprise</w:t>
      </w:r>
      <w:r w:rsidR="00303EBE">
        <w:rPr>
          <w:rFonts w:ascii="Arial" w:hAnsi="Arial" w:cs="Arial"/>
          <w:sz w:val="22"/>
          <w:szCs w:val="22"/>
        </w:rPr>
        <w:t xml:space="preserve"> Value during assessing the firm’s value. </w:t>
      </w:r>
      <w:r w:rsidR="00303EBE">
        <w:rPr>
          <w:rFonts w:ascii="Arial" w:hAnsi="Arial" w:cs="Arial"/>
          <w:bCs/>
          <w:iCs/>
          <w:color w:val="000000"/>
          <w:sz w:val="22"/>
        </w:rPr>
        <w:t xml:space="preserve">We have considered a change of </w:t>
      </w:r>
      <w:r w:rsidR="005F3F74">
        <w:rPr>
          <w:rFonts w:ascii="Arial" w:hAnsi="Arial" w:cs="Arial"/>
          <w:b/>
          <w:bCs/>
          <w:iCs/>
          <w:color w:val="000000"/>
          <w:sz w:val="22"/>
        </w:rPr>
        <w:t>1</w:t>
      </w:r>
      <w:r w:rsidR="00303EBE" w:rsidRPr="00E0581F">
        <w:rPr>
          <w:rFonts w:ascii="Arial" w:hAnsi="Arial" w:cs="Arial"/>
          <w:b/>
          <w:bCs/>
          <w:iCs/>
          <w:color w:val="000000"/>
          <w:sz w:val="22"/>
        </w:rPr>
        <w:t>.5%</w:t>
      </w:r>
      <w:r w:rsidR="00303EBE">
        <w:rPr>
          <w:rFonts w:ascii="Arial" w:hAnsi="Arial" w:cs="Arial"/>
          <w:bCs/>
          <w:iCs/>
          <w:color w:val="000000"/>
          <w:sz w:val="22"/>
        </w:rPr>
        <w:t xml:space="preserve"> to perform the sensitivity analysis.</w:t>
      </w:r>
    </w:p>
    <w:tbl>
      <w:tblPr>
        <w:tblW w:w="6662"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002"/>
      </w:tblGrid>
      <w:tr w:rsidR="00303EBE" w:rsidRPr="00E8622C" w14:paraId="15A706BE" w14:textId="77777777" w:rsidTr="0011789F">
        <w:trPr>
          <w:trHeight w:val="300"/>
        </w:trPr>
        <w:tc>
          <w:tcPr>
            <w:tcW w:w="2660" w:type="dxa"/>
            <w:shd w:val="clear" w:color="auto" w:fill="1F3864" w:themeFill="accent5" w:themeFillShade="80"/>
            <w:noWrap/>
            <w:vAlign w:val="bottom"/>
          </w:tcPr>
          <w:p w14:paraId="2361018B"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Scenario</w:t>
            </w:r>
          </w:p>
        </w:tc>
        <w:tc>
          <w:tcPr>
            <w:tcW w:w="4002" w:type="dxa"/>
            <w:shd w:val="clear" w:color="auto" w:fill="1F3864" w:themeFill="accent5" w:themeFillShade="80"/>
            <w:noWrap/>
            <w:vAlign w:val="center"/>
          </w:tcPr>
          <w:p w14:paraId="5B84EDE3"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Growth Rate</w:t>
            </w:r>
          </w:p>
        </w:tc>
      </w:tr>
      <w:tr w:rsidR="00303EBE" w:rsidRPr="00E8622C" w14:paraId="585789E4" w14:textId="77777777" w:rsidTr="0011789F">
        <w:trPr>
          <w:trHeight w:val="300"/>
        </w:trPr>
        <w:tc>
          <w:tcPr>
            <w:tcW w:w="2660" w:type="dxa"/>
            <w:shd w:val="clear" w:color="auto" w:fill="auto"/>
            <w:noWrap/>
            <w:vAlign w:val="bottom"/>
            <w:hideMark/>
          </w:tcPr>
          <w:p w14:paraId="43BA625E"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 xml:space="preserve">Optimistic Case </w:t>
            </w:r>
          </w:p>
        </w:tc>
        <w:tc>
          <w:tcPr>
            <w:tcW w:w="4002" w:type="dxa"/>
            <w:shd w:val="clear" w:color="auto" w:fill="auto"/>
            <w:noWrap/>
            <w:vAlign w:val="center"/>
            <w:hideMark/>
          </w:tcPr>
          <w:p w14:paraId="605C8497" w14:textId="7A519DAB" w:rsidR="00303EBE" w:rsidRPr="00E8622C" w:rsidRDefault="00303EBE"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3.00%</w:t>
            </w:r>
            <w:r w:rsidR="00A87799">
              <w:rPr>
                <w:rFonts w:ascii="Calibri" w:hAnsi="Calibri" w:cs="Calibri"/>
                <w:color w:val="000000"/>
                <w:sz w:val="22"/>
                <w:szCs w:val="22"/>
                <w:lang w:val="en-IN" w:eastAsia="en-IN"/>
              </w:rPr>
              <w:t>-3.25%</w:t>
            </w:r>
          </w:p>
        </w:tc>
      </w:tr>
      <w:tr w:rsidR="00303EBE" w:rsidRPr="00E8622C" w14:paraId="20492EAF" w14:textId="77777777" w:rsidTr="0011789F">
        <w:trPr>
          <w:trHeight w:val="300"/>
        </w:trPr>
        <w:tc>
          <w:tcPr>
            <w:tcW w:w="2660" w:type="dxa"/>
            <w:shd w:val="clear" w:color="auto" w:fill="auto"/>
            <w:noWrap/>
            <w:vAlign w:val="bottom"/>
            <w:hideMark/>
          </w:tcPr>
          <w:p w14:paraId="3151E564"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4002" w:type="dxa"/>
            <w:shd w:val="clear" w:color="auto" w:fill="auto"/>
            <w:noWrap/>
            <w:vAlign w:val="center"/>
            <w:hideMark/>
          </w:tcPr>
          <w:p w14:paraId="2DDA06F2" w14:textId="0739A31F"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303EBE">
              <w:rPr>
                <w:rFonts w:ascii="Calibri" w:hAnsi="Calibri" w:cs="Calibri"/>
                <w:color w:val="000000"/>
                <w:sz w:val="22"/>
                <w:szCs w:val="22"/>
                <w:lang w:val="en-IN" w:eastAsia="en-IN"/>
              </w:rPr>
              <w:t>.50%</w:t>
            </w:r>
            <w:r w:rsidR="00A87799">
              <w:rPr>
                <w:rFonts w:ascii="Calibri" w:hAnsi="Calibri" w:cs="Calibri"/>
                <w:color w:val="000000"/>
                <w:sz w:val="22"/>
                <w:szCs w:val="22"/>
                <w:lang w:val="en-IN" w:eastAsia="en-IN"/>
              </w:rPr>
              <w:t>-1.75%</w:t>
            </w:r>
          </w:p>
        </w:tc>
      </w:tr>
      <w:tr w:rsidR="00303EBE" w:rsidRPr="00E8622C" w14:paraId="3733EFB2" w14:textId="77777777" w:rsidTr="0011789F">
        <w:trPr>
          <w:trHeight w:val="300"/>
        </w:trPr>
        <w:tc>
          <w:tcPr>
            <w:tcW w:w="2660" w:type="dxa"/>
            <w:shd w:val="clear" w:color="auto" w:fill="auto"/>
            <w:noWrap/>
            <w:vAlign w:val="bottom"/>
            <w:hideMark/>
          </w:tcPr>
          <w:p w14:paraId="3290AEF7"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4002" w:type="dxa"/>
            <w:shd w:val="clear" w:color="auto" w:fill="auto"/>
            <w:noWrap/>
            <w:vAlign w:val="center"/>
            <w:hideMark/>
          </w:tcPr>
          <w:p w14:paraId="739506D4" w14:textId="1373D598"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w:t>
            </w:r>
            <w:r w:rsidR="00303EBE">
              <w:rPr>
                <w:rFonts w:ascii="Calibri" w:hAnsi="Calibri" w:cs="Calibri"/>
                <w:color w:val="000000"/>
                <w:sz w:val="22"/>
                <w:szCs w:val="22"/>
                <w:lang w:val="en-IN" w:eastAsia="en-IN"/>
              </w:rPr>
              <w:t>.00%</w:t>
            </w:r>
            <w:r w:rsidR="00A87799">
              <w:rPr>
                <w:rFonts w:ascii="Calibri" w:hAnsi="Calibri" w:cs="Calibri"/>
                <w:color w:val="000000"/>
                <w:sz w:val="22"/>
                <w:szCs w:val="22"/>
                <w:lang w:val="en-IN" w:eastAsia="en-IN"/>
              </w:rPr>
              <w:t>-0.25%</w:t>
            </w:r>
          </w:p>
        </w:tc>
      </w:tr>
    </w:tbl>
    <w:p w14:paraId="76573682" w14:textId="193670E8" w:rsidR="000C7C4D" w:rsidRDefault="000C7C4D" w:rsidP="00BC727E">
      <w:pPr>
        <w:spacing w:after="0"/>
        <w:rPr>
          <w:rFonts w:ascii="Arial" w:hAnsi="Arial" w:cs="Arial"/>
          <w:b/>
          <w:iCs/>
          <w:color w:val="000000"/>
          <w:sz w:val="22"/>
          <w:szCs w:val="22"/>
        </w:rPr>
      </w:pPr>
    </w:p>
    <w:p w14:paraId="63C260C6" w14:textId="7F90F014" w:rsidR="00303EBE" w:rsidRDefault="00303EBE" w:rsidP="005F3F74">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4610" w:type="pct"/>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17"/>
        <w:gridCol w:w="2127"/>
        <w:gridCol w:w="1991"/>
        <w:gridCol w:w="1985"/>
      </w:tblGrid>
      <w:tr w:rsidR="000A3482" w:rsidRPr="001318DF" w14:paraId="62C12654" w14:textId="77777777" w:rsidTr="0014047B">
        <w:trPr>
          <w:trHeight w:val="300"/>
        </w:trPr>
        <w:tc>
          <w:tcPr>
            <w:tcW w:w="1585" w:type="pct"/>
            <w:gridSpan w:val="2"/>
            <w:vMerge w:val="restart"/>
            <w:shd w:val="clear" w:color="auto" w:fill="F4B083" w:themeFill="accent2" w:themeFillTint="99"/>
            <w:noWrap/>
            <w:vAlign w:val="center"/>
            <w:hideMark/>
          </w:tcPr>
          <w:p w14:paraId="4BA1327F" w14:textId="5EF16B2E" w:rsidR="000A3482" w:rsidRPr="00D85A0D" w:rsidRDefault="000A3482" w:rsidP="00443BE2">
            <w:pPr>
              <w:spacing w:after="0" w:line="276" w:lineRule="auto"/>
              <w:jc w:val="center"/>
              <w:rPr>
                <w:rFonts w:asciiTheme="minorHAnsi" w:hAnsiTheme="minorHAnsi" w:cstheme="minorHAnsi"/>
                <w:b/>
                <w:color w:val="C00000"/>
                <w:szCs w:val="22"/>
                <w:lang w:val="en-IN" w:eastAsia="en-IN"/>
              </w:rPr>
            </w:pPr>
            <w:r w:rsidRPr="00D85A0D">
              <w:rPr>
                <w:rFonts w:asciiTheme="minorHAnsi" w:hAnsiTheme="minorHAnsi" w:cstheme="minorHAnsi"/>
                <w:b/>
                <w:color w:val="C00000"/>
                <w:szCs w:val="22"/>
                <w:lang w:val="en-IN" w:eastAsia="en-IN"/>
              </w:rPr>
              <w:t xml:space="preserve">INR </w:t>
            </w:r>
            <w:r w:rsidR="00A87799" w:rsidRPr="00D85A0D">
              <w:rPr>
                <w:rFonts w:asciiTheme="minorHAnsi" w:hAnsiTheme="minorHAnsi" w:cstheme="minorHAnsi"/>
                <w:b/>
                <w:color w:val="C00000"/>
                <w:szCs w:val="22"/>
                <w:lang w:val="en-IN" w:eastAsia="en-IN"/>
              </w:rPr>
              <w:t>8,736.21</w:t>
            </w:r>
            <w:r w:rsidR="002E108D" w:rsidRPr="00D85A0D">
              <w:rPr>
                <w:rFonts w:asciiTheme="minorHAnsi" w:hAnsiTheme="minorHAnsi" w:cstheme="minorHAnsi"/>
                <w:b/>
                <w:color w:val="C00000"/>
                <w:szCs w:val="22"/>
                <w:lang w:val="en-IN" w:eastAsia="en-IN"/>
              </w:rPr>
              <w:t xml:space="preserve"> </w:t>
            </w:r>
            <w:r w:rsidRPr="00D85A0D">
              <w:rPr>
                <w:rFonts w:asciiTheme="minorHAnsi" w:hAnsiTheme="minorHAnsi" w:cstheme="minorHAnsi"/>
                <w:b/>
                <w:color w:val="C00000"/>
                <w:szCs w:val="22"/>
                <w:lang w:val="en-IN" w:eastAsia="en-IN"/>
              </w:rPr>
              <w:t>Crore</w:t>
            </w:r>
          </w:p>
        </w:tc>
        <w:tc>
          <w:tcPr>
            <w:tcW w:w="3415" w:type="pct"/>
            <w:gridSpan w:val="3"/>
            <w:shd w:val="clear" w:color="auto" w:fill="002060"/>
            <w:noWrap/>
            <w:vAlign w:val="center"/>
            <w:hideMark/>
          </w:tcPr>
          <w:p w14:paraId="021B0CA7" w14:textId="3CD612FE" w:rsidR="000A3482" w:rsidRPr="00D85A0D" w:rsidRDefault="000A3482" w:rsidP="00C14E3C">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color w:val="FFFFFF" w:themeColor="background1"/>
                <w:sz w:val="22"/>
                <w:szCs w:val="22"/>
                <w:lang w:val="en-IN" w:eastAsia="en-IN"/>
              </w:rPr>
              <w:t>Revenue Growth Rate (for first 5 years)</w:t>
            </w:r>
          </w:p>
        </w:tc>
      </w:tr>
      <w:tr w:rsidR="000A3482" w:rsidRPr="001318DF" w14:paraId="7C49A980" w14:textId="77777777" w:rsidTr="0014047B">
        <w:trPr>
          <w:trHeight w:val="300"/>
        </w:trPr>
        <w:tc>
          <w:tcPr>
            <w:tcW w:w="1585" w:type="pct"/>
            <w:gridSpan w:val="2"/>
            <w:vMerge/>
            <w:shd w:val="clear" w:color="auto" w:fill="F4B083" w:themeFill="accent2" w:themeFillTint="99"/>
            <w:noWrap/>
            <w:vAlign w:val="center"/>
            <w:hideMark/>
          </w:tcPr>
          <w:p w14:paraId="36CCB050" w14:textId="77777777" w:rsidR="000A3482" w:rsidRPr="00D85A0D" w:rsidRDefault="000A3482" w:rsidP="00C14E3C">
            <w:pPr>
              <w:spacing w:after="0" w:line="360" w:lineRule="auto"/>
              <w:jc w:val="center"/>
              <w:rPr>
                <w:rFonts w:asciiTheme="minorHAnsi" w:hAnsiTheme="minorHAnsi" w:cstheme="minorHAnsi"/>
                <w:sz w:val="22"/>
                <w:szCs w:val="22"/>
                <w:lang w:val="en-IN" w:eastAsia="en-IN"/>
              </w:rPr>
            </w:pPr>
          </w:p>
        </w:tc>
        <w:tc>
          <w:tcPr>
            <w:tcW w:w="1190" w:type="pct"/>
            <w:shd w:val="clear" w:color="auto" w:fill="8EAADB" w:themeFill="accent5" w:themeFillTint="99"/>
            <w:noWrap/>
            <w:vAlign w:val="center"/>
            <w:hideMark/>
          </w:tcPr>
          <w:p w14:paraId="6594B66A" w14:textId="0EA6A6AB"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0.00%</w:t>
            </w:r>
            <w:r w:rsidR="00A87799" w:rsidRPr="00D85A0D">
              <w:rPr>
                <w:rFonts w:ascii="Calibri" w:hAnsi="Calibri" w:cs="Calibri"/>
                <w:b/>
                <w:bCs/>
                <w:i/>
                <w:iCs/>
                <w:color w:val="000000"/>
                <w:sz w:val="22"/>
                <w:szCs w:val="22"/>
                <w:lang w:val="en-IN" w:eastAsia="en-IN"/>
              </w:rPr>
              <w:t>-0.25%</w:t>
            </w:r>
          </w:p>
        </w:tc>
        <w:tc>
          <w:tcPr>
            <w:tcW w:w="1114" w:type="pct"/>
            <w:shd w:val="clear" w:color="auto" w:fill="8EAADB" w:themeFill="accent5" w:themeFillTint="99"/>
            <w:noWrap/>
            <w:vAlign w:val="center"/>
            <w:hideMark/>
          </w:tcPr>
          <w:p w14:paraId="1526FA0B" w14:textId="32E02C19"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1.50%</w:t>
            </w:r>
            <w:r w:rsidR="00A87799" w:rsidRPr="00D85A0D">
              <w:rPr>
                <w:rFonts w:ascii="Calibri" w:hAnsi="Calibri" w:cs="Calibri"/>
                <w:b/>
                <w:bCs/>
                <w:i/>
                <w:iCs/>
                <w:color w:val="000000"/>
                <w:sz w:val="22"/>
                <w:szCs w:val="22"/>
                <w:lang w:val="en-IN" w:eastAsia="en-IN"/>
              </w:rPr>
              <w:t>-1.75%</w:t>
            </w:r>
          </w:p>
        </w:tc>
        <w:tc>
          <w:tcPr>
            <w:tcW w:w="1111" w:type="pct"/>
            <w:shd w:val="clear" w:color="auto" w:fill="8EAADB" w:themeFill="accent5" w:themeFillTint="99"/>
            <w:noWrap/>
            <w:vAlign w:val="center"/>
            <w:hideMark/>
          </w:tcPr>
          <w:p w14:paraId="1353434D" w14:textId="1DBA1DD7"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3.00%</w:t>
            </w:r>
            <w:r w:rsidR="00A87799" w:rsidRPr="00D85A0D">
              <w:rPr>
                <w:rFonts w:ascii="Calibri" w:hAnsi="Calibri" w:cs="Calibri"/>
                <w:b/>
                <w:bCs/>
                <w:i/>
                <w:iCs/>
                <w:color w:val="000000"/>
                <w:sz w:val="22"/>
                <w:szCs w:val="22"/>
                <w:lang w:val="en-IN" w:eastAsia="en-IN"/>
              </w:rPr>
              <w:t>-3.25%</w:t>
            </w:r>
          </w:p>
        </w:tc>
      </w:tr>
      <w:tr w:rsidR="0079596E" w:rsidRPr="001318DF" w14:paraId="11E3EA24" w14:textId="77777777" w:rsidTr="0079596E">
        <w:trPr>
          <w:trHeight w:val="300"/>
        </w:trPr>
        <w:tc>
          <w:tcPr>
            <w:tcW w:w="792" w:type="pct"/>
            <w:vMerge w:val="restart"/>
            <w:shd w:val="clear" w:color="auto" w:fill="002060"/>
            <w:textDirection w:val="btLr"/>
            <w:vAlign w:val="center"/>
            <w:hideMark/>
          </w:tcPr>
          <w:p w14:paraId="4A4A3D85" w14:textId="77777777" w:rsidR="0079596E" w:rsidRPr="00D85A0D" w:rsidRDefault="0079596E" w:rsidP="0079596E">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sz w:val="22"/>
                <w:szCs w:val="22"/>
                <w:lang w:val="en-IN" w:eastAsia="en-IN"/>
              </w:rPr>
              <w:t>Discount Rate</w:t>
            </w:r>
          </w:p>
        </w:tc>
        <w:tc>
          <w:tcPr>
            <w:tcW w:w="793" w:type="pct"/>
            <w:shd w:val="clear" w:color="auto" w:fill="8EAADB" w:themeFill="accent5" w:themeFillTint="99"/>
            <w:noWrap/>
            <w:vAlign w:val="center"/>
            <w:hideMark/>
          </w:tcPr>
          <w:p w14:paraId="1D26E2B2" w14:textId="4143AC89" w:rsidR="0079596E" w:rsidRPr="00D85A0D" w:rsidRDefault="0079596E" w:rsidP="0079596E">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14.25%</w:t>
            </w:r>
          </w:p>
        </w:tc>
        <w:tc>
          <w:tcPr>
            <w:tcW w:w="1190" w:type="pct"/>
            <w:shd w:val="clear" w:color="auto" w:fill="auto"/>
            <w:noWrap/>
            <w:vAlign w:val="center"/>
            <w:hideMark/>
          </w:tcPr>
          <w:p w14:paraId="77D39629" w14:textId="094977C2"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8,791.33</w:t>
            </w:r>
          </w:p>
        </w:tc>
        <w:tc>
          <w:tcPr>
            <w:tcW w:w="1114" w:type="pct"/>
            <w:shd w:val="clear" w:color="auto" w:fill="auto"/>
            <w:noWrap/>
            <w:vAlign w:val="center"/>
            <w:hideMark/>
          </w:tcPr>
          <w:p w14:paraId="0B349863" w14:textId="7DCEFAAE"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9,413.93</w:t>
            </w:r>
          </w:p>
        </w:tc>
        <w:tc>
          <w:tcPr>
            <w:tcW w:w="1111" w:type="pct"/>
            <w:shd w:val="clear" w:color="auto" w:fill="auto"/>
            <w:noWrap/>
            <w:vAlign w:val="center"/>
            <w:hideMark/>
          </w:tcPr>
          <w:p w14:paraId="7BC6BA3F" w14:textId="5F325C54"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10,069.77</w:t>
            </w:r>
          </w:p>
        </w:tc>
      </w:tr>
      <w:tr w:rsidR="0079596E" w:rsidRPr="001318DF" w14:paraId="4922A6D1" w14:textId="77777777" w:rsidTr="00F15938">
        <w:trPr>
          <w:trHeight w:val="375"/>
        </w:trPr>
        <w:tc>
          <w:tcPr>
            <w:tcW w:w="792" w:type="pct"/>
            <w:vMerge/>
            <w:shd w:val="clear" w:color="auto" w:fill="002060"/>
            <w:vAlign w:val="center"/>
            <w:hideMark/>
          </w:tcPr>
          <w:p w14:paraId="07B9F716" w14:textId="77777777" w:rsidR="0079596E" w:rsidRPr="00D85A0D" w:rsidRDefault="0079596E" w:rsidP="0079596E">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0448C377" w14:textId="0F34C5F0" w:rsidR="0079596E" w:rsidRPr="00D85A0D" w:rsidRDefault="0079596E" w:rsidP="0079596E">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15.25%</w:t>
            </w:r>
          </w:p>
        </w:tc>
        <w:tc>
          <w:tcPr>
            <w:tcW w:w="1190" w:type="pct"/>
            <w:shd w:val="clear" w:color="auto" w:fill="auto"/>
            <w:noWrap/>
            <w:vAlign w:val="center"/>
            <w:hideMark/>
          </w:tcPr>
          <w:p w14:paraId="767F4FBE" w14:textId="4BAD7260"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8,163.04</w:t>
            </w:r>
          </w:p>
        </w:tc>
        <w:tc>
          <w:tcPr>
            <w:tcW w:w="1114" w:type="pct"/>
            <w:shd w:val="clear" w:color="auto" w:fill="C5E0B3" w:themeFill="accent6" w:themeFillTint="66"/>
            <w:noWrap/>
            <w:vAlign w:val="center"/>
            <w:hideMark/>
          </w:tcPr>
          <w:p w14:paraId="0D232FFA" w14:textId="05AC67E3" w:rsidR="0079596E" w:rsidRPr="00D85A0D" w:rsidRDefault="0079596E" w:rsidP="0079596E">
            <w:pPr>
              <w:spacing w:after="0" w:line="360" w:lineRule="auto"/>
              <w:jc w:val="center"/>
              <w:rPr>
                <w:rFonts w:asciiTheme="minorHAnsi" w:hAnsiTheme="minorHAnsi" w:cstheme="minorHAnsi"/>
                <w:b/>
                <w:bCs/>
                <w:color w:val="C00000"/>
                <w:sz w:val="22"/>
                <w:szCs w:val="22"/>
                <w:lang w:val="en-IN" w:eastAsia="en-IN"/>
              </w:rPr>
            </w:pPr>
            <w:r w:rsidRPr="00D85A0D">
              <w:rPr>
                <w:rFonts w:asciiTheme="minorHAnsi" w:hAnsiTheme="minorHAnsi" w:cstheme="minorHAnsi"/>
                <w:b/>
                <w:bCs/>
                <w:sz w:val="22"/>
                <w:szCs w:val="22"/>
              </w:rPr>
              <w:t>8,736.21</w:t>
            </w:r>
          </w:p>
        </w:tc>
        <w:tc>
          <w:tcPr>
            <w:tcW w:w="1111" w:type="pct"/>
            <w:shd w:val="clear" w:color="auto" w:fill="auto"/>
            <w:noWrap/>
            <w:vAlign w:val="center"/>
            <w:hideMark/>
          </w:tcPr>
          <w:p w14:paraId="19F4385A" w14:textId="0247CBDF"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9,339.67</w:t>
            </w:r>
          </w:p>
        </w:tc>
      </w:tr>
      <w:tr w:rsidR="0079596E" w:rsidRPr="001318DF" w14:paraId="0FD63291" w14:textId="77777777" w:rsidTr="0079596E">
        <w:trPr>
          <w:trHeight w:val="300"/>
        </w:trPr>
        <w:tc>
          <w:tcPr>
            <w:tcW w:w="792" w:type="pct"/>
            <w:vMerge/>
            <w:shd w:val="clear" w:color="auto" w:fill="002060"/>
            <w:vAlign w:val="center"/>
            <w:hideMark/>
          </w:tcPr>
          <w:p w14:paraId="63CD20B3" w14:textId="77777777" w:rsidR="0079596E" w:rsidRPr="00D85A0D" w:rsidRDefault="0079596E" w:rsidP="0079596E">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4F6C6764" w14:textId="58DA32DF" w:rsidR="0079596E" w:rsidRPr="00D85A0D" w:rsidRDefault="0079596E" w:rsidP="0079596E">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16.25%</w:t>
            </w:r>
          </w:p>
        </w:tc>
        <w:tc>
          <w:tcPr>
            <w:tcW w:w="1190" w:type="pct"/>
            <w:shd w:val="clear" w:color="auto" w:fill="auto"/>
            <w:noWrap/>
            <w:vAlign w:val="center"/>
            <w:hideMark/>
          </w:tcPr>
          <w:p w14:paraId="0CC7448B" w14:textId="114A5057"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7,621.65</w:t>
            </w:r>
          </w:p>
        </w:tc>
        <w:tc>
          <w:tcPr>
            <w:tcW w:w="1114" w:type="pct"/>
            <w:shd w:val="clear" w:color="auto" w:fill="auto"/>
            <w:noWrap/>
            <w:vAlign w:val="center"/>
            <w:hideMark/>
          </w:tcPr>
          <w:p w14:paraId="539D3A79" w14:textId="6825162D"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8,152.13</w:t>
            </w:r>
          </w:p>
        </w:tc>
        <w:tc>
          <w:tcPr>
            <w:tcW w:w="1111" w:type="pct"/>
            <w:shd w:val="clear" w:color="auto" w:fill="auto"/>
            <w:noWrap/>
            <w:vAlign w:val="center"/>
            <w:hideMark/>
          </w:tcPr>
          <w:p w14:paraId="51D913B7" w14:textId="6BC7EDF7" w:rsidR="0079596E" w:rsidRPr="00D85A0D" w:rsidRDefault="0079596E" w:rsidP="0079596E">
            <w:pPr>
              <w:spacing w:after="0" w:line="360" w:lineRule="auto"/>
              <w:jc w:val="center"/>
              <w:rPr>
                <w:rFonts w:asciiTheme="minorHAnsi" w:hAnsiTheme="minorHAnsi" w:cstheme="minorHAnsi"/>
                <w:sz w:val="22"/>
                <w:szCs w:val="22"/>
                <w:lang w:val="en-IN" w:eastAsia="en-IN"/>
              </w:rPr>
            </w:pPr>
            <w:r w:rsidRPr="00D85A0D">
              <w:rPr>
                <w:rFonts w:asciiTheme="minorHAnsi" w:hAnsiTheme="minorHAnsi" w:cstheme="minorHAnsi"/>
                <w:sz w:val="22"/>
                <w:szCs w:val="22"/>
              </w:rPr>
              <w:t>8,710.37</w:t>
            </w:r>
          </w:p>
        </w:tc>
      </w:tr>
    </w:tbl>
    <w:p w14:paraId="1C6B7F12" w14:textId="1B71393A" w:rsidR="00035A12" w:rsidRDefault="00303EBE" w:rsidP="00443BE2">
      <w:pPr>
        <w:spacing w:before="240" w:line="360" w:lineRule="auto"/>
        <w:ind w:left="567" w:right="-23"/>
        <w:jc w:val="both"/>
        <w:rPr>
          <w:rFonts w:ascii="Arial" w:hAnsi="Arial" w:cs="Arial"/>
          <w:sz w:val="22"/>
          <w:szCs w:val="22"/>
        </w:rPr>
      </w:pPr>
      <w:r w:rsidRPr="00466695">
        <w:rPr>
          <w:rFonts w:ascii="Arial" w:hAnsi="Arial" w:cs="Arial"/>
          <w:sz w:val="22"/>
          <w:szCs w:val="22"/>
        </w:rPr>
        <w:t>Thus, in the base case M/s</w:t>
      </w:r>
      <w:r w:rsidR="00EA036A" w:rsidRPr="00466695">
        <w:rPr>
          <w:rFonts w:ascii="Arial" w:hAnsi="Arial" w:cs="Arial"/>
          <w:sz w:val="22"/>
          <w:szCs w:val="22"/>
        </w:rPr>
        <w:t xml:space="preserve"> KMPCL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sidR="00A87799" w:rsidRPr="00466695">
        <w:rPr>
          <w:rFonts w:ascii="Arial" w:hAnsi="Arial" w:cs="Arial"/>
          <w:b/>
          <w:sz w:val="22"/>
          <w:szCs w:val="22"/>
        </w:rPr>
        <w:t>8,736.21</w:t>
      </w:r>
      <w:r w:rsidRPr="00466695">
        <w:rPr>
          <w:rFonts w:ascii="Arial" w:hAnsi="Arial" w:cs="Arial"/>
          <w:b/>
          <w:sz w:val="22"/>
          <w:szCs w:val="22"/>
        </w:rPr>
        <w:t xml:space="preserve"> Crore</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sidR="00D85A0D" w:rsidRPr="00466695">
        <w:rPr>
          <w:rFonts w:ascii="Arial" w:hAnsi="Arial" w:cs="Arial"/>
          <w:b/>
          <w:sz w:val="22"/>
          <w:szCs w:val="22"/>
        </w:rPr>
        <w:t>10,069.77</w:t>
      </w:r>
      <w:r w:rsidRPr="00466695">
        <w:rPr>
          <w:rFonts w:ascii="Arial" w:hAnsi="Arial" w:cs="Arial"/>
          <w:b/>
          <w:sz w:val="22"/>
          <w:szCs w:val="22"/>
        </w:rPr>
        <w:t xml:space="preserve"> Crore</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sidR="00A87799" w:rsidRPr="00466695">
        <w:rPr>
          <w:rFonts w:ascii="Arial" w:hAnsi="Arial" w:cs="Arial"/>
          <w:b/>
          <w:sz w:val="22"/>
          <w:szCs w:val="22"/>
        </w:rPr>
        <w:t>7,</w:t>
      </w:r>
      <w:r w:rsidR="00466695" w:rsidRPr="00466695">
        <w:rPr>
          <w:rFonts w:ascii="Arial" w:hAnsi="Arial" w:cs="Arial"/>
          <w:b/>
          <w:sz w:val="22"/>
          <w:szCs w:val="22"/>
        </w:rPr>
        <w:t xml:space="preserve">621.65 </w:t>
      </w:r>
      <w:r w:rsidRPr="00466695">
        <w:rPr>
          <w:rFonts w:ascii="Arial" w:hAnsi="Arial" w:cs="Arial"/>
          <w:b/>
          <w:sz w:val="22"/>
          <w:szCs w:val="22"/>
        </w:rPr>
        <w:t>Crore</w:t>
      </w:r>
      <w:r w:rsidRPr="00466695">
        <w:rPr>
          <w:rFonts w:ascii="Arial" w:hAnsi="Arial" w:cs="Arial"/>
          <w:sz w:val="22"/>
          <w:szCs w:val="22"/>
        </w:rPr>
        <w:t xml:space="preserve"> as the pessimistic case.</w:t>
      </w:r>
      <w:r w:rsidR="00734E09" w:rsidRPr="00466695">
        <w:rPr>
          <w:rFonts w:ascii="Arial" w:hAnsi="Arial" w:cs="Arial"/>
          <w:sz w:val="22"/>
          <w:szCs w:val="22"/>
        </w:rPr>
        <w:t xml:space="preserve"> </w:t>
      </w:r>
      <w:r w:rsidR="00BC0922" w:rsidRPr="00466695">
        <w:rPr>
          <w:rFonts w:ascii="Arial" w:hAnsi="Arial" w:cs="Arial"/>
          <w:sz w:val="22"/>
          <w:szCs w:val="22"/>
        </w:rPr>
        <w:t>However,</w:t>
      </w:r>
      <w:r w:rsidR="00035A12" w:rsidRPr="00466695">
        <w:rPr>
          <w:rFonts w:ascii="Arial" w:hAnsi="Arial" w:cs="Arial"/>
          <w:sz w:val="22"/>
          <w:szCs w:val="22"/>
        </w:rPr>
        <w:t xml:space="preserve"> as per sensitivity analysis, </w:t>
      </w:r>
      <w:r w:rsidR="00D40809" w:rsidRPr="00466695">
        <w:rPr>
          <w:rFonts w:ascii="Arial" w:hAnsi="Arial" w:cs="Arial"/>
          <w:sz w:val="22"/>
          <w:szCs w:val="22"/>
        </w:rPr>
        <w:t>the final transaction price</w:t>
      </w:r>
      <w:r w:rsidR="00035A12" w:rsidRPr="00466695">
        <w:rPr>
          <w:rFonts w:ascii="Arial" w:hAnsi="Arial" w:cs="Arial"/>
          <w:sz w:val="22"/>
          <w:szCs w:val="22"/>
        </w:rPr>
        <w:t xml:space="preserve"> will be dependent on the bargaining power of </w:t>
      </w:r>
      <w:r w:rsidR="004D0818" w:rsidRPr="00466695">
        <w:rPr>
          <w:rFonts w:ascii="Arial" w:hAnsi="Arial" w:cs="Arial"/>
          <w:sz w:val="22"/>
          <w:szCs w:val="22"/>
        </w:rPr>
        <w:t>market participants</w:t>
      </w:r>
      <w:r w:rsidR="00035A12" w:rsidRPr="00466695">
        <w:rPr>
          <w:rFonts w:ascii="Arial" w:hAnsi="Arial" w:cs="Arial"/>
          <w:sz w:val="22"/>
          <w:szCs w:val="22"/>
        </w:rPr>
        <w:t xml:space="preserve"> to reach out to a</w:t>
      </w:r>
      <w:r w:rsidR="00D40809" w:rsidRPr="00466695">
        <w:rPr>
          <w:rFonts w:ascii="Arial" w:hAnsi="Arial" w:cs="Arial"/>
          <w:sz w:val="22"/>
          <w:szCs w:val="22"/>
        </w:rPr>
        <w:t xml:space="preserve"> </w:t>
      </w:r>
      <w:r w:rsidR="00BC0922" w:rsidRPr="00466695">
        <w:rPr>
          <w:rFonts w:ascii="Arial" w:hAnsi="Arial" w:cs="Arial"/>
          <w:sz w:val="22"/>
          <w:szCs w:val="22"/>
        </w:rPr>
        <w:t>successful</w:t>
      </w:r>
      <w:r w:rsidR="00D40809" w:rsidRPr="00466695">
        <w:rPr>
          <w:rFonts w:ascii="Arial" w:hAnsi="Arial" w:cs="Arial"/>
          <w:sz w:val="22"/>
          <w:szCs w:val="22"/>
        </w:rPr>
        <w:t xml:space="preserve"> outcome</w:t>
      </w:r>
      <w:r w:rsidR="00BC0922" w:rsidRPr="00466695">
        <w:rPr>
          <w:rFonts w:ascii="Arial" w:hAnsi="Arial" w:cs="Arial"/>
          <w:sz w:val="22"/>
          <w:szCs w:val="22"/>
        </w:rPr>
        <w:t xml:space="preserve"> for all the concerned parties</w:t>
      </w:r>
      <w:r w:rsidR="00D40809" w:rsidRPr="00466695">
        <w:rPr>
          <w:rFonts w:ascii="Arial" w:hAnsi="Arial" w:cs="Arial"/>
          <w:sz w:val="22"/>
          <w:szCs w:val="22"/>
        </w:rPr>
        <w:t>.</w:t>
      </w:r>
    </w:p>
    <w:p w14:paraId="3AB248AA" w14:textId="3CEBD8FF" w:rsidR="00303EBE" w:rsidRPr="00200C20" w:rsidRDefault="00303EBE" w:rsidP="00EA036A">
      <w:pPr>
        <w:spacing w:line="360" w:lineRule="auto"/>
        <w:ind w:left="567" w:right="-23"/>
        <w:jc w:val="both"/>
        <w:rPr>
          <w:rFonts w:ascii="Arial" w:hAnsi="Arial" w:cs="Arial"/>
          <w:sz w:val="22"/>
          <w:szCs w:val="22"/>
        </w:rPr>
      </w:pPr>
      <w:r w:rsidRPr="00200C20">
        <w:rPr>
          <w:rFonts w:ascii="Arial" w:hAnsi="Arial" w:cs="Arial"/>
          <w:sz w:val="22"/>
          <w:szCs w:val="22"/>
        </w:rPr>
        <w:lastRenderedPageBreak/>
        <w:t>Hence</w:t>
      </w:r>
      <w:r w:rsidR="00EA036A">
        <w:rPr>
          <w:rFonts w:ascii="Arial" w:hAnsi="Arial" w:cs="Arial"/>
          <w:sz w:val="22"/>
          <w:szCs w:val="22"/>
        </w:rPr>
        <w:t>,</w:t>
      </w:r>
      <w:r w:rsidRPr="00200C20">
        <w:rPr>
          <w:rFonts w:ascii="Arial" w:hAnsi="Arial" w:cs="Arial"/>
          <w:sz w:val="22"/>
          <w:szCs w:val="22"/>
        </w:rPr>
        <w:t xml:space="preserve"> using </w:t>
      </w:r>
      <w:r w:rsidR="00EA036A">
        <w:rPr>
          <w:rFonts w:ascii="Arial" w:hAnsi="Arial" w:cs="Arial"/>
          <w:sz w:val="22"/>
          <w:szCs w:val="22"/>
        </w:rPr>
        <w:t>two</w:t>
      </w:r>
      <w:r>
        <w:rPr>
          <w:rFonts w:ascii="Arial" w:hAnsi="Arial" w:cs="Arial"/>
          <w:sz w:val="22"/>
          <w:szCs w:val="22"/>
        </w:rPr>
        <w:t>-stage DCF Model</w:t>
      </w:r>
      <w:r w:rsidRPr="00200C20">
        <w:rPr>
          <w:rFonts w:ascii="Arial" w:hAnsi="Arial" w:cs="Arial"/>
          <w:sz w:val="22"/>
          <w:szCs w:val="22"/>
        </w:rPr>
        <w:t xml:space="preserve">, considering as a base case the Enterprise Value of “M/s </w:t>
      </w:r>
      <w:r w:rsidR="00EA036A">
        <w:rPr>
          <w:rFonts w:ascii="Arial" w:hAnsi="Arial" w:cs="Arial"/>
          <w:sz w:val="22"/>
          <w:szCs w:val="22"/>
        </w:rPr>
        <w:t>KSK Mahanadi Power Company</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sidR="00A87799">
        <w:rPr>
          <w:rFonts w:ascii="Arial" w:hAnsi="Arial" w:cs="Arial"/>
          <w:b/>
          <w:sz w:val="22"/>
          <w:szCs w:val="22"/>
        </w:rPr>
        <w:t>8,736.21</w:t>
      </w:r>
      <w:r w:rsidRPr="0067421B">
        <w:rPr>
          <w:rFonts w:ascii="Arial" w:hAnsi="Arial" w:cs="Arial"/>
          <w:b/>
          <w:sz w:val="22"/>
          <w:szCs w:val="22"/>
        </w:rPr>
        <w:t xml:space="preserve"> 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w:t>
      </w:r>
      <w:r w:rsidR="00EA036A">
        <w:rPr>
          <w:rFonts w:ascii="Arial" w:hAnsi="Arial" w:cs="Arial"/>
          <w:sz w:val="22"/>
          <w:szCs w:val="22"/>
        </w:rPr>
        <w:t xml:space="preserve">revenue </w:t>
      </w:r>
      <w:r>
        <w:rPr>
          <w:rFonts w:ascii="Arial" w:hAnsi="Arial" w:cs="Arial"/>
          <w:sz w:val="22"/>
          <w:szCs w:val="22"/>
        </w:rPr>
        <w:t>growth rate</w:t>
      </w:r>
      <w:r w:rsidR="00EA036A">
        <w:rPr>
          <w:rFonts w:ascii="Arial" w:hAnsi="Arial" w:cs="Arial"/>
          <w:sz w:val="22"/>
          <w:szCs w:val="22"/>
        </w:rPr>
        <w:t xml:space="preserve"> (for first five years)</w:t>
      </w:r>
      <w:r>
        <w:rPr>
          <w:rFonts w:ascii="Arial" w:hAnsi="Arial" w:cs="Arial"/>
          <w:sz w:val="22"/>
          <w:szCs w:val="22"/>
        </w:rPr>
        <w:t xml:space="preserve"> and WACC used to </w:t>
      </w:r>
      <w:r w:rsidRPr="00200C20">
        <w:rPr>
          <w:rFonts w:ascii="Arial" w:hAnsi="Arial" w:cs="Arial"/>
          <w:sz w:val="22"/>
          <w:szCs w:val="22"/>
        </w:rPr>
        <w:t xml:space="preserve">calculate the EV. </w:t>
      </w:r>
    </w:p>
    <w:p w14:paraId="649A7CF2" w14:textId="77777777" w:rsidR="00303EBE" w:rsidRPr="0067421B" w:rsidRDefault="00303EBE" w:rsidP="00EA036A">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190BFA96" w14:textId="77777777" w:rsidR="00303EBE" w:rsidRDefault="00303EBE" w:rsidP="00FD2032">
      <w:pPr>
        <w:pStyle w:val="Default"/>
        <w:spacing w:line="360" w:lineRule="auto"/>
        <w:ind w:left="142" w:right="-23"/>
        <w:jc w:val="both"/>
        <w:rPr>
          <w:b/>
          <w:sz w:val="22"/>
          <w:szCs w:val="22"/>
        </w:rPr>
      </w:pPr>
    </w:p>
    <w:p w14:paraId="242C67D8" w14:textId="37AD361F" w:rsidR="0008705A" w:rsidRDefault="0008705A" w:rsidP="0011789F">
      <w:pPr>
        <w:pStyle w:val="Default"/>
        <w:numPr>
          <w:ilvl w:val="0"/>
          <w:numId w:val="26"/>
        </w:numPr>
        <w:spacing w:after="240" w:line="360" w:lineRule="auto"/>
        <w:ind w:left="284" w:right="-23" w:hanging="426"/>
        <w:jc w:val="both"/>
        <w:rPr>
          <w:sz w:val="22"/>
        </w:rPr>
      </w:pPr>
      <w:r w:rsidRPr="00EA036A">
        <w:rPr>
          <w:b/>
          <w:sz w:val="22"/>
          <w:szCs w:val="22"/>
        </w:rPr>
        <w:t>KEY ASSUMPTIONS AND WORKINGS</w:t>
      </w:r>
      <w:r w:rsidR="00EA036A" w:rsidRPr="00EA036A">
        <w:rPr>
          <w:b/>
          <w:sz w:val="22"/>
          <w:szCs w:val="22"/>
        </w:rPr>
        <w:t xml:space="preserve">: </w:t>
      </w:r>
      <w:r w:rsidRPr="00EA036A">
        <w:rPr>
          <w:sz w:val="22"/>
        </w:rPr>
        <w:t xml:space="preserve">Assumptions </w:t>
      </w:r>
      <w:r w:rsidR="00064C72" w:rsidRPr="00EA036A">
        <w:rPr>
          <w:sz w:val="22"/>
        </w:rPr>
        <w:t xml:space="preserve">in the Valuation assessment </w:t>
      </w:r>
      <w:r w:rsidRPr="00EA036A">
        <w:rPr>
          <w:sz w:val="22"/>
        </w:rPr>
        <w:t xml:space="preserve">have </w:t>
      </w:r>
      <w:r w:rsidR="00064C72" w:rsidRPr="00EA036A">
        <w:rPr>
          <w:sz w:val="22"/>
        </w:rPr>
        <w:t xml:space="preserve">been taken based </w:t>
      </w:r>
      <w:r w:rsidR="000A568F" w:rsidRPr="00EA036A">
        <w:rPr>
          <w:sz w:val="22"/>
        </w:rPr>
        <w:t xml:space="preserve">on </w:t>
      </w:r>
      <w:r w:rsidRPr="00EA036A">
        <w:rPr>
          <w:sz w:val="22"/>
        </w:rPr>
        <w:t>data</w:t>
      </w:r>
      <w:r w:rsidR="00064C72" w:rsidRPr="00EA036A">
        <w:rPr>
          <w:sz w:val="22"/>
        </w:rPr>
        <w:t>/ information/ documents</w:t>
      </w:r>
      <w:r w:rsidRPr="00EA036A">
        <w:rPr>
          <w:sz w:val="22"/>
        </w:rPr>
        <w:t xml:space="preserve"> </w:t>
      </w:r>
      <w:r w:rsidR="006F1365" w:rsidRPr="00EA036A">
        <w:rPr>
          <w:sz w:val="22"/>
        </w:rPr>
        <w:t>shared by the Company</w:t>
      </w:r>
      <w:r w:rsidRPr="00EA036A">
        <w:rPr>
          <w:sz w:val="22"/>
        </w:rPr>
        <w:t>,</w:t>
      </w:r>
      <w:r w:rsidR="00F20A7D">
        <w:rPr>
          <w:sz w:val="22"/>
        </w:rPr>
        <w:t xml:space="preserve"> </w:t>
      </w:r>
      <w:r w:rsidR="006F1365" w:rsidRPr="00EA036A">
        <w:rPr>
          <w:sz w:val="22"/>
        </w:rPr>
        <w:t>Op</w:t>
      </w:r>
      <w:r w:rsidR="00064C72" w:rsidRPr="00EA036A">
        <w:rPr>
          <w:sz w:val="22"/>
        </w:rPr>
        <w:t xml:space="preserve">erating History of the Plant, Annual Reports of the company, </w:t>
      </w:r>
      <w:r w:rsidR="00E67E97" w:rsidRPr="00EA036A">
        <w:rPr>
          <w:sz w:val="22"/>
        </w:rPr>
        <w:t>Market &amp; Industry analysis</w:t>
      </w:r>
      <w:r w:rsidR="006F1365" w:rsidRPr="00EA036A">
        <w:rPr>
          <w:sz w:val="22"/>
        </w:rPr>
        <w:t xml:space="preserve">. Assumptions have been considered after thoroughly </w:t>
      </w:r>
      <w:r w:rsidRPr="00EA036A">
        <w:rPr>
          <w:sz w:val="22"/>
        </w:rPr>
        <w:t>reviewing the</w:t>
      </w:r>
      <w:r w:rsidR="006F1365" w:rsidRPr="00EA036A">
        <w:rPr>
          <w:sz w:val="22"/>
        </w:rPr>
        <w:t>ir</w:t>
      </w:r>
      <w:r w:rsidRPr="00EA036A">
        <w:rPr>
          <w:sz w:val="22"/>
        </w:rPr>
        <w:t xml:space="preserve"> feasibility.</w:t>
      </w:r>
    </w:p>
    <w:p w14:paraId="3AB9BA30" w14:textId="7F443284" w:rsidR="00F871C8" w:rsidRPr="00F20A7D" w:rsidRDefault="00F871C8" w:rsidP="00F20A7D">
      <w:pPr>
        <w:pStyle w:val="ListParagraph"/>
        <w:numPr>
          <w:ilvl w:val="0"/>
          <w:numId w:val="33"/>
        </w:numPr>
        <w:spacing w:after="200" w:line="360" w:lineRule="auto"/>
        <w:ind w:right="-23" w:hanging="436"/>
        <w:jc w:val="both"/>
        <w:rPr>
          <w:rFonts w:ascii="Arial" w:hAnsi="Arial" w:cs="Arial"/>
          <w:b/>
          <w:sz w:val="22"/>
        </w:rPr>
      </w:pPr>
      <w:r w:rsidRPr="006E4149">
        <w:rPr>
          <w:rFonts w:ascii="Arial" w:hAnsi="Arial" w:cs="Arial"/>
          <w:b/>
          <w:sz w:val="22"/>
        </w:rPr>
        <w:t>FREE CASH FLOW TO FIRM</w:t>
      </w:r>
      <w:r>
        <w:rPr>
          <w:rFonts w:ascii="Arial" w:hAnsi="Arial" w:cs="Arial"/>
          <w:b/>
          <w:sz w:val="22"/>
        </w:rPr>
        <w:t xml:space="preserve">: </w:t>
      </w:r>
      <w:r>
        <w:rPr>
          <w:rFonts w:ascii="Arial" w:hAnsi="Arial" w:cs="Arial"/>
          <w:sz w:val="22"/>
        </w:rPr>
        <w:t xml:space="preserve"> After the preparation of projections, we have calculated the Free Cash Flow to Firm for the particular year during the explicit period, which was calculated after adjusting the Non-Cash Expenses, Working Capital Changes and Capex with the Net Operating Profit after taxes (NOPAT).</w:t>
      </w:r>
    </w:p>
    <w:p w14:paraId="6687CA1B" w14:textId="181B670D" w:rsidR="00C45917" w:rsidRPr="00C45917" w:rsidRDefault="00BC0922" w:rsidP="00443BE2">
      <w:pPr>
        <w:pStyle w:val="ListParagraph"/>
        <w:numPr>
          <w:ilvl w:val="0"/>
          <w:numId w:val="33"/>
        </w:numPr>
        <w:spacing w:before="240" w:line="360" w:lineRule="auto"/>
        <w:ind w:right="-23" w:hanging="436"/>
        <w:jc w:val="both"/>
        <w:rPr>
          <w:rFonts w:ascii="Arial" w:hAnsi="Arial" w:cs="Arial"/>
          <w:sz w:val="22"/>
          <w:szCs w:val="22"/>
        </w:rPr>
      </w:pPr>
      <w:r w:rsidRPr="00F20A7D">
        <w:rPr>
          <w:rFonts w:ascii="Arial" w:hAnsi="Arial" w:cs="Arial"/>
          <w:b/>
          <w:bCs/>
          <w:sz w:val="22"/>
          <w:szCs w:val="22"/>
        </w:rPr>
        <w:t>OPERATING EXPENSES:</w:t>
      </w:r>
      <w:r>
        <w:rPr>
          <w:rFonts w:ascii="Arial" w:hAnsi="Arial" w:cs="Arial"/>
          <w:b/>
          <w:bCs/>
          <w:sz w:val="22"/>
          <w:szCs w:val="22"/>
        </w:rPr>
        <w:t xml:space="preserve"> </w:t>
      </w:r>
      <w:r w:rsidRPr="002A59EF">
        <w:rPr>
          <w:rFonts w:ascii="Arial" w:hAnsi="Arial" w:cs="Arial"/>
          <w:sz w:val="22"/>
          <w:szCs w:val="22"/>
        </w:rPr>
        <w:t>In the absence of the relevant information available with us we have the estimated the operating expenses during the projection period</w:t>
      </w:r>
      <w:r>
        <w:rPr>
          <w:rFonts w:ascii="Arial" w:hAnsi="Arial" w:cs="Arial"/>
          <w:sz w:val="22"/>
          <w:szCs w:val="22"/>
        </w:rPr>
        <w:t xml:space="preserve"> we have used the average of the historical expenses with respect to the operating revenues a</w:t>
      </w:r>
      <w:r w:rsidRPr="002A59EF">
        <w:rPr>
          <w:rFonts w:ascii="Arial" w:hAnsi="Arial" w:cs="Arial"/>
          <w:sz w:val="22"/>
          <w:szCs w:val="22"/>
        </w:rPr>
        <w:t>s per the best practices</w:t>
      </w:r>
      <w:r>
        <w:rPr>
          <w:rFonts w:ascii="Arial" w:hAnsi="Arial" w:cs="Arial"/>
          <w:sz w:val="22"/>
          <w:szCs w:val="22"/>
        </w:rPr>
        <w:t xml:space="preserve"> used in the industry.</w:t>
      </w:r>
    </w:p>
    <w:tbl>
      <w:tblPr>
        <w:tblW w:w="8789" w:type="dxa"/>
        <w:tblInd w:w="817" w:type="dxa"/>
        <w:tblLook w:val="04A0" w:firstRow="1" w:lastRow="0" w:firstColumn="1" w:lastColumn="0" w:noHBand="0" w:noVBand="1"/>
      </w:tblPr>
      <w:tblGrid>
        <w:gridCol w:w="2960"/>
        <w:gridCol w:w="960"/>
        <w:gridCol w:w="960"/>
        <w:gridCol w:w="960"/>
        <w:gridCol w:w="960"/>
        <w:gridCol w:w="960"/>
        <w:gridCol w:w="1029"/>
      </w:tblGrid>
      <w:tr w:rsidR="00BC0922" w:rsidRPr="002A59EF" w14:paraId="6D71DC81" w14:textId="77777777" w:rsidTr="00200BDD">
        <w:trPr>
          <w:trHeight w:val="300"/>
        </w:trPr>
        <w:tc>
          <w:tcPr>
            <w:tcW w:w="2960" w:type="dxa"/>
            <w:tcBorders>
              <w:top w:val="single" w:sz="4" w:space="0" w:color="000000"/>
              <w:left w:val="single" w:sz="4" w:space="0" w:color="000000"/>
              <w:bottom w:val="nil"/>
              <w:right w:val="single" w:sz="4" w:space="0" w:color="000000"/>
            </w:tcBorders>
            <w:shd w:val="clear" w:color="000000" w:fill="002060"/>
            <w:vAlign w:val="center"/>
            <w:hideMark/>
          </w:tcPr>
          <w:p w14:paraId="765B1F48" w14:textId="77777777" w:rsidR="00BC0922" w:rsidRPr="002A59EF" w:rsidRDefault="00BC0922" w:rsidP="00200BDD">
            <w:pPr>
              <w:spacing w:after="0" w:line="360" w:lineRule="auto"/>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Particulars</w:t>
            </w:r>
          </w:p>
        </w:tc>
        <w:tc>
          <w:tcPr>
            <w:tcW w:w="960" w:type="dxa"/>
            <w:tcBorders>
              <w:top w:val="single" w:sz="4" w:space="0" w:color="000000"/>
              <w:left w:val="nil"/>
              <w:bottom w:val="nil"/>
              <w:right w:val="single" w:sz="4" w:space="0" w:color="000000"/>
            </w:tcBorders>
            <w:shd w:val="clear" w:color="000000" w:fill="002060"/>
            <w:vAlign w:val="center"/>
            <w:hideMark/>
          </w:tcPr>
          <w:p w14:paraId="20CC0D96"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 xml:space="preserve">FY 2018 </w:t>
            </w:r>
          </w:p>
        </w:tc>
        <w:tc>
          <w:tcPr>
            <w:tcW w:w="960" w:type="dxa"/>
            <w:tcBorders>
              <w:top w:val="single" w:sz="4" w:space="0" w:color="000000"/>
              <w:left w:val="nil"/>
              <w:bottom w:val="nil"/>
              <w:right w:val="single" w:sz="4" w:space="0" w:color="000000"/>
            </w:tcBorders>
            <w:shd w:val="clear" w:color="000000" w:fill="002060"/>
            <w:vAlign w:val="center"/>
            <w:hideMark/>
          </w:tcPr>
          <w:p w14:paraId="4F31F3DB"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 xml:space="preserve">FY 2019 </w:t>
            </w:r>
          </w:p>
        </w:tc>
        <w:tc>
          <w:tcPr>
            <w:tcW w:w="960" w:type="dxa"/>
            <w:tcBorders>
              <w:top w:val="single" w:sz="4" w:space="0" w:color="000000"/>
              <w:left w:val="nil"/>
              <w:bottom w:val="nil"/>
              <w:right w:val="single" w:sz="4" w:space="0" w:color="000000"/>
            </w:tcBorders>
            <w:shd w:val="clear" w:color="000000" w:fill="002060"/>
            <w:vAlign w:val="center"/>
            <w:hideMark/>
          </w:tcPr>
          <w:p w14:paraId="4A64F385"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 xml:space="preserve">FY 2020 </w:t>
            </w:r>
          </w:p>
        </w:tc>
        <w:tc>
          <w:tcPr>
            <w:tcW w:w="960" w:type="dxa"/>
            <w:tcBorders>
              <w:top w:val="single" w:sz="4" w:space="0" w:color="000000"/>
              <w:left w:val="nil"/>
              <w:bottom w:val="nil"/>
              <w:right w:val="single" w:sz="4" w:space="0" w:color="000000"/>
            </w:tcBorders>
            <w:shd w:val="clear" w:color="000000" w:fill="002060"/>
            <w:vAlign w:val="center"/>
            <w:hideMark/>
          </w:tcPr>
          <w:p w14:paraId="1DDF22CA"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 xml:space="preserve">FY 2021 </w:t>
            </w:r>
          </w:p>
        </w:tc>
        <w:tc>
          <w:tcPr>
            <w:tcW w:w="960" w:type="dxa"/>
            <w:tcBorders>
              <w:top w:val="single" w:sz="4" w:space="0" w:color="000000"/>
              <w:left w:val="nil"/>
              <w:bottom w:val="nil"/>
              <w:right w:val="single" w:sz="4" w:space="0" w:color="auto"/>
            </w:tcBorders>
            <w:shd w:val="clear" w:color="000000" w:fill="002060"/>
            <w:vAlign w:val="center"/>
            <w:hideMark/>
          </w:tcPr>
          <w:p w14:paraId="14466153"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FY 2022</w:t>
            </w:r>
          </w:p>
        </w:tc>
        <w:tc>
          <w:tcPr>
            <w:tcW w:w="1029" w:type="dxa"/>
            <w:tcBorders>
              <w:top w:val="single" w:sz="4" w:space="0" w:color="000000"/>
              <w:left w:val="nil"/>
              <w:bottom w:val="nil"/>
              <w:right w:val="single" w:sz="4" w:space="0" w:color="auto"/>
            </w:tcBorders>
            <w:shd w:val="clear" w:color="000000" w:fill="002060"/>
            <w:vAlign w:val="center"/>
            <w:hideMark/>
          </w:tcPr>
          <w:p w14:paraId="6B105AA2" w14:textId="77777777" w:rsidR="00BC0922" w:rsidRPr="002A59EF" w:rsidRDefault="00BC0922" w:rsidP="00200BDD">
            <w:pPr>
              <w:spacing w:after="0" w:line="360" w:lineRule="auto"/>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Average</w:t>
            </w:r>
          </w:p>
        </w:tc>
      </w:tr>
      <w:tr w:rsidR="00BC0922" w:rsidRPr="002A59EF" w14:paraId="03AC4F69" w14:textId="77777777" w:rsidTr="00200BDD">
        <w:trPr>
          <w:trHeight w:val="330"/>
        </w:trPr>
        <w:tc>
          <w:tcPr>
            <w:tcW w:w="2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5312E" w14:textId="77777777" w:rsidR="00BC0922" w:rsidRPr="002A59EF" w:rsidRDefault="00BC0922" w:rsidP="00200BDD">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 xml:space="preserve">Cost of Fuel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DC9657"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63.90%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805F45"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46.98%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D3C7D6"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A63A8E"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49.31%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C211CF2"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48.00%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14:paraId="4D605511"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54.29%</w:t>
            </w:r>
          </w:p>
        </w:tc>
      </w:tr>
      <w:tr w:rsidR="00BC0922" w:rsidRPr="002A59EF" w14:paraId="6E57574B" w14:textId="77777777" w:rsidTr="00200BDD">
        <w:trPr>
          <w:trHeight w:val="300"/>
        </w:trPr>
        <w:tc>
          <w:tcPr>
            <w:tcW w:w="2960" w:type="dxa"/>
            <w:tcBorders>
              <w:top w:val="nil"/>
              <w:left w:val="single" w:sz="4" w:space="0" w:color="auto"/>
              <w:bottom w:val="single" w:sz="4" w:space="0" w:color="auto"/>
              <w:right w:val="single" w:sz="4" w:space="0" w:color="auto"/>
            </w:tcBorders>
            <w:shd w:val="clear" w:color="auto" w:fill="auto"/>
            <w:noWrap/>
            <w:hideMark/>
          </w:tcPr>
          <w:p w14:paraId="046F27A5" w14:textId="77777777" w:rsidR="00BC0922" w:rsidRPr="002A59EF" w:rsidRDefault="00BC0922" w:rsidP="00200BDD">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Employee benefits expenses</w:t>
            </w:r>
          </w:p>
        </w:tc>
        <w:tc>
          <w:tcPr>
            <w:tcW w:w="960" w:type="dxa"/>
            <w:tcBorders>
              <w:top w:val="nil"/>
              <w:left w:val="nil"/>
              <w:bottom w:val="single" w:sz="4" w:space="0" w:color="auto"/>
              <w:right w:val="single" w:sz="4" w:space="0" w:color="auto"/>
            </w:tcBorders>
            <w:shd w:val="clear" w:color="auto" w:fill="auto"/>
            <w:noWrap/>
            <w:vAlign w:val="center"/>
            <w:hideMark/>
          </w:tcPr>
          <w:p w14:paraId="375096C5"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2.04%</w:t>
            </w:r>
          </w:p>
        </w:tc>
        <w:tc>
          <w:tcPr>
            <w:tcW w:w="960" w:type="dxa"/>
            <w:tcBorders>
              <w:top w:val="nil"/>
              <w:left w:val="nil"/>
              <w:bottom w:val="single" w:sz="4" w:space="0" w:color="auto"/>
              <w:right w:val="single" w:sz="4" w:space="0" w:color="auto"/>
            </w:tcBorders>
            <w:shd w:val="clear" w:color="auto" w:fill="auto"/>
            <w:noWrap/>
            <w:vAlign w:val="center"/>
            <w:hideMark/>
          </w:tcPr>
          <w:p w14:paraId="29B4D564"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2.12%</w:t>
            </w:r>
          </w:p>
        </w:tc>
        <w:tc>
          <w:tcPr>
            <w:tcW w:w="960" w:type="dxa"/>
            <w:tcBorders>
              <w:top w:val="nil"/>
              <w:left w:val="nil"/>
              <w:bottom w:val="single" w:sz="4" w:space="0" w:color="auto"/>
              <w:right w:val="single" w:sz="4" w:space="0" w:color="auto"/>
            </w:tcBorders>
            <w:shd w:val="clear" w:color="auto" w:fill="auto"/>
            <w:noWrap/>
            <w:vAlign w:val="center"/>
            <w:hideMark/>
          </w:tcPr>
          <w:p w14:paraId="196B1E4B"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1.48%</w:t>
            </w:r>
          </w:p>
        </w:tc>
        <w:tc>
          <w:tcPr>
            <w:tcW w:w="960" w:type="dxa"/>
            <w:tcBorders>
              <w:top w:val="nil"/>
              <w:left w:val="nil"/>
              <w:bottom w:val="single" w:sz="4" w:space="0" w:color="auto"/>
              <w:right w:val="single" w:sz="4" w:space="0" w:color="auto"/>
            </w:tcBorders>
            <w:shd w:val="clear" w:color="auto" w:fill="auto"/>
            <w:noWrap/>
            <w:vAlign w:val="center"/>
            <w:hideMark/>
          </w:tcPr>
          <w:p w14:paraId="3D75E93B"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1.78%</w:t>
            </w:r>
          </w:p>
        </w:tc>
        <w:tc>
          <w:tcPr>
            <w:tcW w:w="960" w:type="dxa"/>
            <w:tcBorders>
              <w:top w:val="nil"/>
              <w:left w:val="nil"/>
              <w:bottom w:val="single" w:sz="4" w:space="0" w:color="auto"/>
              <w:right w:val="single" w:sz="4" w:space="0" w:color="auto"/>
            </w:tcBorders>
            <w:shd w:val="clear" w:color="auto" w:fill="auto"/>
            <w:noWrap/>
            <w:vAlign w:val="center"/>
            <w:hideMark/>
          </w:tcPr>
          <w:p w14:paraId="6F8148EF"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1.90%</w:t>
            </w:r>
          </w:p>
        </w:tc>
        <w:tc>
          <w:tcPr>
            <w:tcW w:w="1029" w:type="dxa"/>
            <w:tcBorders>
              <w:top w:val="nil"/>
              <w:left w:val="nil"/>
              <w:bottom w:val="single" w:sz="4" w:space="0" w:color="auto"/>
              <w:right w:val="single" w:sz="4" w:space="0" w:color="auto"/>
            </w:tcBorders>
            <w:shd w:val="clear" w:color="auto" w:fill="auto"/>
            <w:noWrap/>
            <w:vAlign w:val="center"/>
            <w:hideMark/>
          </w:tcPr>
          <w:p w14:paraId="4DD7E41F"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1.86%</w:t>
            </w:r>
          </w:p>
        </w:tc>
      </w:tr>
      <w:tr w:rsidR="00BC0922" w:rsidRPr="002A59EF" w14:paraId="5599BCC3" w14:textId="77777777" w:rsidTr="00200BDD">
        <w:trPr>
          <w:trHeight w:val="315"/>
        </w:trPr>
        <w:tc>
          <w:tcPr>
            <w:tcW w:w="2960" w:type="dxa"/>
            <w:tcBorders>
              <w:top w:val="nil"/>
              <w:left w:val="single" w:sz="4" w:space="0" w:color="auto"/>
              <w:bottom w:val="single" w:sz="4" w:space="0" w:color="auto"/>
              <w:right w:val="single" w:sz="4" w:space="0" w:color="auto"/>
            </w:tcBorders>
            <w:shd w:val="clear" w:color="auto" w:fill="auto"/>
            <w:hideMark/>
          </w:tcPr>
          <w:p w14:paraId="27BCD6E0" w14:textId="77777777" w:rsidR="00BC0922" w:rsidRPr="002A59EF" w:rsidRDefault="00BC0922" w:rsidP="00200BDD">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Other Expenses W/O Prov.</w:t>
            </w:r>
          </w:p>
        </w:tc>
        <w:tc>
          <w:tcPr>
            <w:tcW w:w="960" w:type="dxa"/>
            <w:tcBorders>
              <w:top w:val="nil"/>
              <w:left w:val="nil"/>
              <w:bottom w:val="single" w:sz="4" w:space="0" w:color="auto"/>
              <w:right w:val="single" w:sz="4" w:space="0" w:color="auto"/>
            </w:tcBorders>
            <w:shd w:val="clear" w:color="auto" w:fill="auto"/>
            <w:noWrap/>
            <w:vAlign w:val="center"/>
            <w:hideMark/>
          </w:tcPr>
          <w:p w14:paraId="128C2851"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13.24%</w:t>
            </w:r>
          </w:p>
        </w:tc>
        <w:tc>
          <w:tcPr>
            <w:tcW w:w="960" w:type="dxa"/>
            <w:tcBorders>
              <w:top w:val="nil"/>
              <w:left w:val="nil"/>
              <w:bottom w:val="single" w:sz="4" w:space="0" w:color="auto"/>
              <w:right w:val="single" w:sz="4" w:space="0" w:color="auto"/>
            </w:tcBorders>
            <w:shd w:val="clear" w:color="auto" w:fill="auto"/>
            <w:noWrap/>
            <w:vAlign w:val="center"/>
            <w:hideMark/>
          </w:tcPr>
          <w:p w14:paraId="25F37635"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51.11%</w:t>
            </w:r>
          </w:p>
        </w:tc>
        <w:tc>
          <w:tcPr>
            <w:tcW w:w="960" w:type="dxa"/>
            <w:tcBorders>
              <w:top w:val="nil"/>
              <w:left w:val="nil"/>
              <w:bottom w:val="single" w:sz="4" w:space="0" w:color="auto"/>
              <w:right w:val="single" w:sz="4" w:space="0" w:color="auto"/>
            </w:tcBorders>
            <w:shd w:val="clear" w:color="auto" w:fill="auto"/>
            <w:noWrap/>
            <w:vAlign w:val="center"/>
            <w:hideMark/>
          </w:tcPr>
          <w:p w14:paraId="080A8D60"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13.21%</w:t>
            </w:r>
          </w:p>
        </w:tc>
        <w:tc>
          <w:tcPr>
            <w:tcW w:w="960" w:type="dxa"/>
            <w:tcBorders>
              <w:top w:val="nil"/>
              <w:left w:val="nil"/>
              <w:bottom w:val="single" w:sz="4" w:space="0" w:color="auto"/>
              <w:right w:val="single" w:sz="4" w:space="0" w:color="auto"/>
            </w:tcBorders>
            <w:shd w:val="clear" w:color="auto" w:fill="auto"/>
            <w:noWrap/>
            <w:vAlign w:val="center"/>
            <w:hideMark/>
          </w:tcPr>
          <w:p w14:paraId="17DE3F3E"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13.10%</w:t>
            </w:r>
          </w:p>
        </w:tc>
        <w:tc>
          <w:tcPr>
            <w:tcW w:w="960" w:type="dxa"/>
            <w:tcBorders>
              <w:top w:val="nil"/>
              <w:left w:val="nil"/>
              <w:bottom w:val="single" w:sz="4" w:space="0" w:color="auto"/>
              <w:right w:val="single" w:sz="4" w:space="0" w:color="auto"/>
            </w:tcBorders>
            <w:shd w:val="clear" w:color="auto" w:fill="auto"/>
            <w:noWrap/>
            <w:vAlign w:val="center"/>
            <w:hideMark/>
          </w:tcPr>
          <w:p w14:paraId="442CFD2C"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16.45%</w:t>
            </w:r>
          </w:p>
        </w:tc>
        <w:tc>
          <w:tcPr>
            <w:tcW w:w="1029" w:type="dxa"/>
            <w:tcBorders>
              <w:top w:val="nil"/>
              <w:left w:val="nil"/>
              <w:bottom w:val="single" w:sz="4" w:space="0" w:color="auto"/>
              <w:right w:val="single" w:sz="4" w:space="0" w:color="auto"/>
            </w:tcBorders>
            <w:shd w:val="clear" w:color="auto" w:fill="auto"/>
            <w:noWrap/>
            <w:vAlign w:val="center"/>
            <w:hideMark/>
          </w:tcPr>
          <w:p w14:paraId="0CF95E0C" w14:textId="77777777" w:rsidR="00BC0922" w:rsidRPr="002A59EF" w:rsidRDefault="00BC0922" w:rsidP="00200BDD">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14.25%</w:t>
            </w:r>
          </w:p>
        </w:tc>
      </w:tr>
    </w:tbl>
    <w:p w14:paraId="33BB5271" w14:textId="6EC96431" w:rsidR="00BC0922" w:rsidRDefault="00BC0922" w:rsidP="00BC0922">
      <w:pPr>
        <w:spacing w:line="360" w:lineRule="auto"/>
        <w:ind w:left="709" w:right="-23"/>
        <w:jc w:val="both"/>
        <w:rPr>
          <w:rFonts w:ascii="Arial" w:hAnsi="Arial" w:cs="Arial"/>
          <w:sz w:val="22"/>
          <w:szCs w:val="22"/>
        </w:rPr>
      </w:pPr>
      <w:r w:rsidRPr="00D37249">
        <w:rPr>
          <w:rFonts w:ascii="Arial" w:hAnsi="Arial" w:cs="Arial"/>
          <w:b/>
          <w:i/>
          <w:sz w:val="20"/>
          <w:szCs w:val="22"/>
        </w:rPr>
        <w:t>Note:</w:t>
      </w:r>
      <w:r w:rsidRPr="00D37249">
        <w:rPr>
          <w:rFonts w:ascii="Arial" w:hAnsi="Arial" w:cs="Arial"/>
          <w:sz w:val="20"/>
          <w:szCs w:val="22"/>
        </w:rPr>
        <w:t xml:space="preserve"> </w:t>
      </w:r>
      <w:r w:rsidRPr="00D37249">
        <w:rPr>
          <w:rFonts w:ascii="Arial" w:hAnsi="Arial" w:cs="Arial"/>
          <w:i/>
          <w:sz w:val="20"/>
          <w:szCs w:val="22"/>
        </w:rPr>
        <w:t>For other expenses percentage with respect to operating revenue, we have excluded extraordinary expenses incurred during a particular year to find a more accurate estimation of the forecasted numb</w:t>
      </w:r>
      <w:bookmarkStart w:id="22" w:name="_GoBack"/>
      <w:bookmarkEnd w:id="22"/>
      <w:r w:rsidRPr="00D37249">
        <w:rPr>
          <w:rFonts w:ascii="Arial" w:hAnsi="Arial" w:cs="Arial"/>
          <w:i/>
          <w:sz w:val="20"/>
          <w:szCs w:val="22"/>
        </w:rPr>
        <w:t>ers.</w:t>
      </w:r>
    </w:p>
    <w:p w14:paraId="275F8C84" w14:textId="3445589A" w:rsidR="00F871C8" w:rsidRPr="00F871C8" w:rsidRDefault="00F871C8" w:rsidP="00443BE2">
      <w:pPr>
        <w:pStyle w:val="ListParagraph"/>
        <w:numPr>
          <w:ilvl w:val="0"/>
          <w:numId w:val="33"/>
        </w:numPr>
        <w:spacing w:before="240" w:line="360" w:lineRule="auto"/>
        <w:ind w:right="-23" w:hanging="436"/>
        <w:jc w:val="both"/>
        <w:rPr>
          <w:rFonts w:ascii="Arial" w:hAnsi="Arial" w:cs="Arial"/>
          <w:sz w:val="22"/>
          <w:szCs w:val="22"/>
        </w:rPr>
      </w:pPr>
      <w:r>
        <w:rPr>
          <w:rFonts w:ascii="Arial" w:hAnsi="Arial" w:cs="Arial"/>
          <w:b/>
          <w:sz w:val="22"/>
          <w:szCs w:val="22"/>
        </w:rPr>
        <w:t>GROWTH RATE:</w:t>
      </w:r>
    </w:p>
    <w:p w14:paraId="57D0937E" w14:textId="122BA51E" w:rsidR="00F871C8" w:rsidRPr="0079596E" w:rsidRDefault="00F871C8" w:rsidP="00F20A7D">
      <w:pPr>
        <w:pStyle w:val="ListParagraph"/>
        <w:numPr>
          <w:ilvl w:val="0"/>
          <w:numId w:val="36"/>
        </w:numPr>
        <w:spacing w:line="360" w:lineRule="auto"/>
        <w:ind w:left="993" w:right="-23" w:hanging="284"/>
        <w:jc w:val="both"/>
        <w:rPr>
          <w:rFonts w:ascii="Arial" w:hAnsi="Arial" w:cs="Arial"/>
          <w:b/>
          <w:bCs/>
          <w:sz w:val="22"/>
          <w:szCs w:val="22"/>
        </w:rPr>
      </w:pPr>
      <w:r w:rsidRPr="0079596E">
        <w:rPr>
          <w:rFonts w:ascii="Arial" w:hAnsi="Arial" w:cs="Arial"/>
          <w:b/>
          <w:bCs/>
          <w:sz w:val="22"/>
          <w:szCs w:val="22"/>
        </w:rPr>
        <w:t>Projected Period (For first five years):</w:t>
      </w:r>
      <w:r w:rsidR="00642C30" w:rsidRPr="0079596E">
        <w:rPr>
          <w:rFonts w:ascii="Arial" w:hAnsi="Arial" w:cs="Arial"/>
          <w:b/>
          <w:bCs/>
          <w:sz w:val="22"/>
          <w:szCs w:val="22"/>
        </w:rPr>
        <w:t xml:space="preserve"> </w:t>
      </w:r>
      <w:r w:rsidR="00642C30" w:rsidRPr="0079596E">
        <w:rPr>
          <w:rFonts w:ascii="Arial" w:hAnsi="Arial" w:cs="Arial"/>
          <w:sz w:val="22"/>
          <w:szCs w:val="22"/>
        </w:rPr>
        <w:t xml:space="preserve">The </w:t>
      </w:r>
      <w:r w:rsidR="004A056B" w:rsidRPr="0079596E">
        <w:rPr>
          <w:rFonts w:ascii="Arial" w:hAnsi="Arial" w:cs="Arial"/>
          <w:sz w:val="22"/>
          <w:szCs w:val="22"/>
        </w:rPr>
        <w:t xml:space="preserve">annual </w:t>
      </w:r>
      <w:r w:rsidR="00642C30" w:rsidRPr="0079596E">
        <w:rPr>
          <w:rFonts w:ascii="Arial" w:hAnsi="Arial" w:cs="Arial"/>
          <w:sz w:val="22"/>
          <w:szCs w:val="22"/>
        </w:rPr>
        <w:t xml:space="preserve">growth rate for the projections of the first </w:t>
      </w:r>
      <w:r w:rsidR="0071467B" w:rsidRPr="0079596E">
        <w:rPr>
          <w:rFonts w:ascii="Arial" w:hAnsi="Arial" w:cs="Arial"/>
          <w:sz w:val="22"/>
          <w:szCs w:val="22"/>
        </w:rPr>
        <w:t>two</w:t>
      </w:r>
      <w:r w:rsidR="00642C30" w:rsidRPr="0079596E">
        <w:rPr>
          <w:rFonts w:ascii="Arial" w:hAnsi="Arial" w:cs="Arial"/>
          <w:sz w:val="22"/>
          <w:szCs w:val="22"/>
        </w:rPr>
        <w:t xml:space="preserve"> years has been considered as 1.50%</w:t>
      </w:r>
      <w:r w:rsidR="00A87799" w:rsidRPr="0079596E">
        <w:rPr>
          <w:rFonts w:ascii="Arial" w:hAnsi="Arial" w:cs="Arial"/>
          <w:sz w:val="22"/>
          <w:szCs w:val="22"/>
        </w:rPr>
        <w:t xml:space="preserve"> and </w:t>
      </w:r>
      <w:r w:rsidR="001F29A0" w:rsidRPr="0079596E">
        <w:rPr>
          <w:rFonts w:ascii="Arial" w:hAnsi="Arial" w:cs="Arial"/>
          <w:sz w:val="22"/>
          <w:szCs w:val="22"/>
          <w:lang w:val="en-IN"/>
        </w:rPr>
        <w:t>a</w:t>
      </w:r>
      <w:r w:rsidR="00172AD7" w:rsidRPr="0079596E">
        <w:rPr>
          <w:rFonts w:ascii="Arial" w:hAnsi="Arial" w:cs="Arial"/>
          <w:sz w:val="22"/>
          <w:szCs w:val="22"/>
          <w:lang w:val="en-IN"/>
        </w:rPr>
        <w:t xml:space="preserve">s per our independent research and the information available on the public domain, </w:t>
      </w:r>
      <w:r w:rsidR="00981D5E" w:rsidRPr="0079596E">
        <w:rPr>
          <w:rFonts w:ascii="Arial" w:hAnsi="Arial" w:cs="Arial"/>
          <w:sz w:val="22"/>
          <w:szCs w:val="22"/>
          <w:lang w:val="en-IN"/>
        </w:rPr>
        <w:t xml:space="preserve">the implementation of FGD would </w:t>
      </w:r>
      <w:r w:rsidR="00981D5E" w:rsidRPr="0079596E">
        <w:rPr>
          <w:rFonts w:ascii="Arial" w:hAnsi="Arial" w:cs="Arial"/>
          <w:sz w:val="22"/>
          <w:szCs w:val="22"/>
          <w:lang w:val="en-IN"/>
        </w:rPr>
        <w:lastRenderedPageBreak/>
        <w:t xml:space="preserve">raise the electricity tariff, which has been considered in our valuation exercise. </w:t>
      </w:r>
      <w:r w:rsidR="00443BE2" w:rsidRPr="0079596E">
        <w:rPr>
          <w:rFonts w:ascii="Arial" w:hAnsi="Arial" w:cs="Arial"/>
          <w:sz w:val="22"/>
          <w:szCs w:val="22"/>
          <w:lang w:val="en-IN"/>
        </w:rPr>
        <w:t xml:space="preserve">Hence, </w:t>
      </w:r>
      <w:r w:rsidR="001F29A0" w:rsidRPr="0079596E">
        <w:rPr>
          <w:rFonts w:ascii="Arial" w:hAnsi="Arial" w:cs="Arial"/>
          <w:sz w:val="22"/>
          <w:szCs w:val="22"/>
        </w:rPr>
        <w:t>post FGD installation which is from 3</w:t>
      </w:r>
      <w:r w:rsidR="001F29A0" w:rsidRPr="0079596E">
        <w:rPr>
          <w:rFonts w:ascii="Arial" w:hAnsi="Arial" w:cs="Arial"/>
          <w:sz w:val="22"/>
          <w:szCs w:val="22"/>
          <w:vertAlign w:val="superscript"/>
        </w:rPr>
        <w:t>rd</w:t>
      </w:r>
      <w:r w:rsidR="001F29A0" w:rsidRPr="0079596E">
        <w:rPr>
          <w:rFonts w:ascii="Arial" w:hAnsi="Arial" w:cs="Arial"/>
          <w:sz w:val="22"/>
          <w:szCs w:val="22"/>
        </w:rPr>
        <w:t xml:space="preserve"> Year onwards, we have considered annual growth year of 1.75% </w:t>
      </w:r>
      <w:r w:rsidR="001F29A0" w:rsidRPr="0079596E">
        <w:rPr>
          <w:rFonts w:ascii="Arial" w:hAnsi="Arial" w:cs="Arial"/>
          <w:sz w:val="22"/>
          <w:szCs w:val="22"/>
          <w:lang w:val="en-IN"/>
        </w:rPr>
        <w:t>(an annual increment of 0.25% to the projected years’ annual growth rate of 1.50%)</w:t>
      </w:r>
      <w:r w:rsidR="001F29A0" w:rsidRPr="0079596E">
        <w:rPr>
          <w:rFonts w:ascii="Arial" w:hAnsi="Arial" w:cs="Arial"/>
          <w:sz w:val="22"/>
          <w:szCs w:val="22"/>
        </w:rPr>
        <w:t xml:space="preserve">, </w:t>
      </w:r>
      <w:r w:rsidR="001F29A0" w:rsidRPr="0079596E">
        <w:rPr>
          <w:rFonts w:ascii="Arial" w:hAnsi="Arial" w:cs="Arial"/>
          <w:sz w:val="22"/>
          <w:szCs w:val="22"/>
          <w:lang w:val="en-IN"/>
        </w:rPr>
        <w:t>which is in the line and on conservative side in comparison with the respective sector and industry.</w:t>
      </w:r>
      <w:r w:rsidR="0079596E">
        <w:rPr>
          <w:rFonts w:ascii="Arial" w:hAnsi="Arial" w:cs="Arial"/>
          <w:sz w:val="22"/>
          <w:szCs w:val="22"/>
          <w:lang w:val="en-IN"/>
        </w:rPr>
        <w:t xml:space="preserve"> </w:t>
      </w:r>
    </w:p>
    <w:p w14:paraId="2F6A2087" w14:textId="74B77981" w:rsidR="0079596E" w:rsidRPr="0079596E" w:rsidRDefault="0079596E" w:rsidP="0079596E">
      <w:pPr>
        <w:pStyle w:val="ListParagraph"/>
        <w:spacing w:line="360" w:lineRule="auto"/>
        <w:ind w:left="993" w:right="-23"/>
        <w:jc w:val="both"/>
        <w:rPr>
          <w:rFonts w:ascii="Arial" w:hAnsi="Arial" w:cs="Arial"/>
          <w:b/>
          <w:bCs/>
          <w:sz w:val="22"/>
          <w:szCs w:val="22"/>
        </w:rPr>
      </w:pPr>
      <w:r>
        <w:rPr>
          <w:rFonts w:ascii="Arial" w:hAnsi="Arial" w:cs="Arial"/>
          <w:b/>
          <w:bCs/>
          <w:sz w:val="22"/>
          <w:szCs w:val="22"/>
        </w:rPr>
        <w:t>Due to above reasons, the operating income in the upcoming years might fluctuate in accordance to the tariff adjustments made by the respective authorities to incorporate the cost of installing FGD units for operational and brown-field projects.</w:t>
      </w:r>
    </w:p>
    <w:p w14:paraId="051BFFBF" w14:textId="173E007C" w:rsidR="00F871C8" w:rsidRPr="00F871C8" w:rsidRDefault="00F871C8" w:rsidP="0071467B">
      <w:pPr>
        <w:pStyle w:val="ListParagraph"/>
        <w:numPr>
          <w:ilvl w:val="0"/>
          <w:numId w:val="36"/>
        </w:numPr>
        <w:spacing w:line="360" w:lineRule="auto"/>
        <w:ind w:left="993" w:right="-23" w:hanging="284"/>
        <w:jc w:val="both"/>
        <w:rPr>
          <w:rFonts w:ascii="Arial" w:hAnsi="Arial" w:cs="Arial"/>
          <w:b/>
          <w:bCs/>
          <w:sz w:val="22"/>
          <w:szCs w:val="22"/>
          <w:lang w:val="en-IN"/>
        </w:rPr>
      </w:pPr>
      <w:r w:rsidRPr="00F871C8">
        <w:rPr>
          <w:rFonts w:ascii="Arial" w:hAnsi="Arial" w:cs="Arial"/>
          <w:b/>
          <w:bCs/>
          <w:sz w:val="22"/>
          <w:szCs w:val="22"/>
        </w:rPr>
        <w:t xml:space="preserve">Perpetual Period: </w:t>
      </w:r>
      <w:r w:rsidRPr="00F871C8">
        <w:rPr>
          <w:rFonts w:ascii="Arial" w:hAnsi="Arial" w:cs="Arial"/>
          <w:sz w:val="22"/>
          <w:szCs w:val="22"/>
        </w:rPr>
        <w:t xml:space="preserve">Perpetual </w:t>
      </w:r>
      <w:r w:rsidRPr="00F871C8">
        <w:rPr>
          <w:rFonts w:ascii="Arial" w:hAnsi="Arial" w:cs="Arial"/>
          <w:sz w:val="22"/>
          <w:szCs w:val="22"/>
          <w:lang w:val="en-IN"/>
        </w:rPr>
        <w:t xml:space="preserve">Growth rate has been considered as </w:t>
      </w:r>
      <w:r>
        <w:rPr>
          <w:rFonts w:ascii="Arial" w:hAnsi="Arial" w:cs="Arial"/>
          <w:sz w:val="22"/>
          <w:szCs w:val="22"/>
          <w:lang w:val="en-IN"/>
        </w:rPr>
        <w:t>1.</w:t>
      </w:r>
      <w:r w:rsidR="00A87799">
        <w:rPr>
          <w:rFonts w:ascii="Arial" w:hAnsi="Arial" w:cs="Arial"/>
          <w:sz w:val="22"/>
          <w:szCs w:val="22"/>
          <w:lang w:val="en-IN"/>
        </w:rPr>
        <w:t>25</w:t>
      </w:r>
      <w:r w:rsidRPr="00F871C8">
        <w:rPr>
          <w:rFonts w:ascii="Arial" w:hAnsi="Arial" w:cs="Arial"/>
          <w:sz w:val="22"/>
          <w:szCs w:val="22"/>
          <w:lang w:val="en-IN"/>
        </w:rPr>
        <w:t xml:space="preserve">%, which is in the line and on conservative side in comparison with the respective sector and </w:t>
      </w:r>
      <w:r w:rsidR="001F29A0">
        <w:rPr>
          <w:rFonts w:ascii="Arial" w:hAnsi="Arial" w:cs="Arial"/>
          <w:sz w:val="22"/>
          <w:szCs w:val="22"/>
          <w:lang w:val="en-IN"/>
        </w:rPr>
        <w:t>i</w:t>
      </w:r>
      <w:r w:rsidRPr="00F871C8">
        <w:rPr>
          <w:rFonts w:ascii="Arial" w:hAnsi="Arial" w:cs="Arial"/>
          <w:sz w:val="22"/>
          <w:szCs w:val="22"/>
          <w:lang w:val="en-IN"/>
        </w:rPr>
        <w:t>ndustry.</w:t>
      </w:r>
    </w:p>
    <w:p w14:paraId="068A30FC" w14:textId="0BC2C872" w:rsidR="004A056B" w:rsidRDefault="00603359" w:rsidP="00443BE2">
      <w:pPr>
        <w:pStyle w:val="ListParagraph"/>
        <w:numPr>
          <w:ilvl w:val="0"/>
          <w:numId w:val="33"/>
        </w:numPr>
        <w:spacing w:before="240" w:line="360" w:lineRule="auto"/>
        <w:ind w:right="-23" w:hanging="436"/>
        <w:jc w:val="both"/>
        <w:rPr>
          <w:rFonts w:ascii="Arial" w:hAnsi="Arial" w:cs="Arial"/>
          <w:sz w:val="22"/>
          <w:szCs w:val="22"/>
          <w:lang w:val="en-IN"/>
        </w:rPr>
      </w:pPr>
      <w:r w:rsidRPr="00603359">
        <w:rPr>
          <w:rFonts w:ascii="Arial" w:hAnsi="Arial" w:cs="Arial"/>
          <w:b/>
          <w:bCs/>
          <w:sz w:val="22"/>
          <w:szCs w:val="22"/>
        </w:rPr>
        <w:t>DEPRECIATION:</w:t>
      </w:r>
      <w:r>
        <w:rPr>
          <w:rFonts w:ascii="Arial" w:hAnsi="Arial" w:cs="Arial"/>
          <w:b/>
          <w:bCs/>
          <w:sz w:val="22"/>
          <w:szCs w:val="22"/>
        </w:rPr>
        <w:t xml:space="preserve"> </w:t>
      </w:r>
      <w:r w:rsidR="004A056B" w:rsidRPr="004A056B">
        <w:rPr>
          <w:rFonts w:ascii="Arial" w:hAnsi="Arial" w:cs="Arial"/>
          <w:sz w:val="22"/>
          <w:szCs w:val="22"/>
          <w:lang w:val="en-IN"/>
        </w:rPr>
        <w:t xml:space="preserve">As per historical trend, we have considered the escalation rate for depreciation as </w:t>
      </w:r>
      <w:r w:rsidR="004A056B">
        <w:rPr>
          <w:rFonts w:ascii="Arial" w:hAnsi="Arial" w:cs="Arial"/>
          <w:sz w:val="22"/>
          <w:szCs w:val="22"/>
          <w:lang w:val="en-IN"/>
        </w:rPr>
        <w:t>5.08</w:t>
      </w:r>
      <w:r w:rsidR="004A056B" w:rsidRPr="004A056B">
        <w:rPr>
          <w:rFonts w:ascii="Arial" w:hAnsi="Arial" w:cs="Arial"/>
          <w:sz w:val="22"/>
          <w:szCs w:val="22"/>
          <w:lang w:val="en-IN"/>
        </w:rPr>
        <w:t>% with respect to total</w:t>
      </w:r>
      <w:r w:rsidR="004A056B">
        <w:rPr>
          <w:rFonts w:ascii="Arial" w:hAnsi="Arial" w:cs="Arial"/>
          <w:sz w:val="22"/>
          <w:szCs w:val="22"/>
          <w:lang w:val="en-IN"/>
        </w:rPr>
        <w:t xml:space="preserve"> depreciable</w:t>
      </w:r>
      <w:r w:rsidR="004A056B" w:rsidRPr="004A056B">
        <w:rPr>
          <w:rFonts w:ascii="Arial" w:hAnsi="Arial" w:cs="Arial"/>
          <w:sz w:val="22"/>
          <w:szCs w:val="22"/>
          <w:lang w:val="en-IN"/>
        </w:rPr>
        <w:t xml:space="preserve"> assets for those years, which seems to be reasonable to keep a mark-up for future market &amp; economic risks in the Project.</w:t>
      </w:r>
    </w:p>
    <w:p w14:paraId="4A907FCD" w14:textId="5B47E784" w:rsidR="00C14E3C" w:rsidRPr="00D40809" w:rsidRDefault="00C14E3C" w:rsidP="00443BE2">
      <w:pPr>
        <w:pStyle w:val="ListParagraph"/>
        <w:numPr>
          <w:ilvl w:val="0"/>
          <w:numId w:val="33"/>
        </w:numPr>
        <w:spacing w:before="240" w:line="360" w:lineRule="auto"/>
        <w:ind w:right="-23" w:hanging="436"/>
        <w:jc w:val="both"/>
        <w:rPr>
          <w:rFonts w:ascii="Arial" w:hAnsi="Arial" w:cs="Arial"/>
          <w:sz w:val="22"/>
          <w:szCs w:val="22"/>
          <w:lang w:val="en-IN"/>
        </w:rPr>
      </w:pPr>
      <w:r w:rsidRPr="00D40809">
        <w:rPr>
          <w:rFonts w:ascii="Arial" w:hAnsi="Arial" w:cs="Arial"/>
          <w:b/>
          <w:bCs/>
          <w:sz w:val="22"/>
          <w:szCs w:val="22"/>
        </w:rPr>
        <w:t>OTHER INCOME:</w:t>
      </w:r>
      <w:r w:rsidRPr="00D40809">
        <w:rPr>
          <w:rFonts w:ascii="Arial" w:hAnsi="Arial" w:cs="Arial"/>
          <w:sz w:val="22"/>
          <w:szCs w:val="22"/>
          <w:lang w:val="en-IN"/>
        </w:rPr>
        <w:t xml:space="preserve"> Historically, other income consists of the interest earned on the fixed deposit, and as per information provided by client, </w:t>
      </w:r>
      <w:r w:rsidRPr="00D40809">
        <w:rPr>
          <w:rFonts w:ascii="Arial" w:hAnsi="Arial" w:cs="Arial"/>
          <w:sz w:val="22"/>
          <w:szCs w:val="22"/>
        </w:rPr>
        <w:t xml:space="preserve">a clause is added in the </w:t>
      </w:r>
      <w:hyperlink r:id="rId33" w:history="1">
        <w:r w:rsidR="00D40809" w:rsidRPr="00D40809">
          <w:rPr>
            <w:rFonts w:ascii="Arial" w:hAnsi="Arial" w:cs="Arial"/>
            <w:sz w:val="22"/>
            <w:szCs w:val="22"/>
          </w:rPr>
          <w:t>Request for Resolution Plan</w:t>
        </w:r>
      </w:hyperlink>
      <w:r w:rsidR="00D40809">
        <w:rPr>
          <w:rFonts w:ascii="Arial" w:hAnsi="Arial" w:cs="Arial"/>
          <w:sz w:val="22"/>
          <w:szCs w:val="22"/>
        </w:rPr>
        <w:t xml:space="preserve"> (</w:t>
      </w:r>
      <w:r w:rsidRPr="00D40809">
        <w:rPr>
          <w:rFonts w:ascii="Arial" w:hAnsi="Arial" w:cs="Arial"/>
          <w:sz w:val="22"/>
          <w:szCs w:val="22"/>
        </w:rPr>
        <w:t>RFRP</w:t>
      </w:r>
      <w:r w:rsidR="00D40809">
        <w:rPr>
          <w:rFonts w:ascii="Arial" w:hAnsi="Arial" w:cs="Arial"/>
          <w:sz w:val="22"/>
          <w:szCs w:val="22"/>
        </w:rPr>
        <w:t>)</w:t>
      </w:r>
      <w:r w:rsidRPr="00D40809">
        <w:rPr>
          <w:rFonts w:ascii="Arial" w:hAnsi="Arial" w:cs="Arial"/>
          <w:sz w:val="22"/>
          <w:szCs w:val="22"/>
        </w:rPr>
        <w:t xml:space="preserve"> Document which states that </w:t>
      </w:r>
      <w:r w:rsidR="00D40809" w:rsidRPr="00D40809">
        <w:rPr>
          <w:rFonts w:ascii="Arial" w:hAnsi="Arial" w:cs="Arial"/>
          <w:sz w:val="22"/>
          <w:szCs w:val="22"/>
        </w:rPr>
        <w:t>a</w:t>
      </w:r>
      <w:r w:rsidRPr="00D40809">
        <w:rPr>
          <w:rFonts w:ascii="Arial" w:hAnsi="Arial" w:cs="Arial"/>
          <w:sz w:val="22"/>
          <w:szCs w:val="22"/>
        </w:rPr>
        <w:t xml:space="preserve">ll cash balances and cash equivalent available with the Corporate Debtor as on the Cut-Off Date, whether freely available or lien marked, shall be for the sole benefit, and to the order of, the financial creditors and shall be paid to the financial creditors in the same manner as the Upfront Cash Recovery payable to financial creditors. Hence, in the projected years, other income is considered as </w:t>
      </w:r>
      <w:r w:rsidR="001F29A0">
        <w:rPr>
          <w:rFonts w:ascii="Arial" w:hAnsi="Arial" w:cs="Arial"/>
          <w:sz w:val="22"/>
          <w:szCs w:val="22"/>
        </w:rPr>
        <w:t>zero</w:t>
      </w:r>
      <w:r w:rsidRPr="00D40809">
        <w:rPr>
          <w:rFonts w:ascii="Arial" w:hAnsi="Arial" w:cs="Arial"/>
          <w:sz w:val="22"/>
          <w:szCs w:val="22"/>
        </w:rPr>
        <w:t>.</w:t>
      </w:r>
    </w:p>
    <w:p w14:paraId="4A0AE1BD" w14:textId="5E8B9D25" w:rsidR="00F871C8" w:rsidRPr="007B03B7" w:rsidRDefault="00F871C8" w:rsidP="00443BE2">
      <w:pPr>
        <w:pStyle w:val="ListParagraph"/>
        <w:numPr>
          <w:ilvl w:val="0"/>
          <w:numId w:val="33"/>
        </w:numPr>
        <w:spacing w:before="240" w:line="360" w:lineRule="auto"/>
        <w:ind w:right="-23" w:hanging="436"/>
        <w:jc w:val="both"/>
        <w:rPr>
          <w:rFonts w:ascii="Arial" w:hAnsi="Arial" w:cs="Arial"/>
          <w:sz w:val="22"/>
          <w:szCs w:val="22"/>
        </w:rPr>
      </w:pPr>
      <w:r w:rsidRPr="007B03B7">
        <w:rPr>
          <w:rFonts w:ascii="Arial" w:hAnsi="Arial" w:cs="Arial"/>
          <w:b/>
          <w:bCs/>
          <w:sz w:val="22"/>
          <w:szCs w:val="22"/>
        </w:rPr>
        <w:t>DISCOUNT RATE:</w:t>
      </w:r>
      <w:r>
        <w:rPr>
          <w:rFonts w:ascii="Arial" w:hAnsi="Arial" w:cs="Arial"/>
          <w:b/>
          <w:bCs/>
          <w:sz w:val="22"/>
          <w:szCs w:val="22"/>
        </w:rPr>
        <w:t xml:space="preserve"> </w:t>
      </w:r>
      <w:r w:rsidRPr="007B03B7">
        <w:rPr>
          <w:rFonts w:ascii="Arial" w:hAnsi="Arial" w:cs="Arial"/>
          <w:sz w:val="22"/>
          <w:szCs w:val="22"/>
        </w:rPr>
        <w:t>Due to unavailability of comparable</w:t>
      </w:r>
      <w:r>
        <w:rPr>
          <w:rFonts w:ascii="Arial" w:hAnsi="Arial" w:cs="Arial"/>
          <w:sz w:val="22"/>
          <w:szCs w:val="22"/>
        </w:rPr>
        <w:t xml:space="preserve"> and sensitivity of company with respect to the market we cannot determine the cost of equity and debt easily</w:t>
      </w:r>
      <w:r>
        <w:rPr>
          <w:rFonts w:ascii="Arial" w:hAnsi="Arial" w:cs="Arial"/>
          <w:b/>
          <w:bCs/>
          <w:sz w:val="22"/>
          <w:szCs w:val="22"/>
        </w:rPr>
        <w:t xml:space="preserve">, </w:t>
      </w:r>
      <w:r>
        <w:rPr>
          <w:rFonts w:ascii="Arial" w:hAnsi="Arial" w:cs="Arial"/>
          <w:sz w:val="22"/>
          <w:szCs w:val="22"/>
        </w:rPr>
        <w:t xml:space="preserve">hence in this scenario we have considered the </w:t>
      </w:r>
      <w:r w:rsidRPr="007B03B7">
        <w:rPr>
          <w:rFonts w:ascii="Arial" w:hAnsi="Arial" w:cs="Arial"/>
          <w:color w:val="000000"/>
          <w:sz w:val="22"/>
          <w:szCs w:val="22"/>
        </w:rPr>
        <w:t xml:space="preserve">Nifty Fifty </w:t>
      </w:r>
      <w:r w:rsidR="00BC0922">
        <w:rPr>
          <w:rFonts w:ascii="Arial" w:hAnsi="Arial" w:cs="Arial"/>
          <w:color w:val="000000"/>
          <w:sz w:val="22"/>
          <w:szCs w:val="22"/>
        </w:rPr>
        <w:t>5</w:t>
      </w:r>
      <w:r>
        <w:rPr>
          <w:rFonts w:ascii="Arial" w:hAnsi="Arial" w:cs="Arial"/>
          <w:color w:val="000000"/>
          <w:sz w:val="22"/>
          <w:szCs w:val="22"/>
        </w:rPr>
        <w:t>-</w:t>
      </w:r>
      <w:r w:rsidRPr="007B03B7">
        <w:rPr>
          <w:rFonts w:ascii="Arial" w:hAnsi="Arial" w:cs="Arial"/>
          <w:color w:val="000000"/>
          <w:sz w:val="22"/>
          <w:szCs w:val="22"/>
        </w:rPr>
        <w:t xml:space="preserve">Year Return as </w:t>
      </w:r>
      <w:r>
        <w:rPr>
          <w:rFonts w:ascii="Arial" w:hAnsi="Arial" w:cs="Arial"/>
          <w:color w:val="000000"/>
          <w:sz w:val="22"/>
          <w:szCs w:val="22"/>
        </w:rPr>
        <w:t xml:space="preserve">a </w:t>
      </w:r>
      <w:r w:rsidRPr="007B03B7">
        <w:rPr>
          <w:rFonts w:ascii="Arial" w:hAnsi="Arial" w:cs="Arial"/>
          <w:color w:val="000000"/>
          <w:sz w:val="22"/>
          <w:szCs w:val="22"/>
        </w:rPr>
        <w:t>proxy for WACC</w:t>
      </w:r>
      <w:r>
        <w:rPr>
          <w:rFonts w:ascii="Arial" w:hAnsi="Arial" w:cs="Arial"/>
          <w:color w:val="000000"/>
          <w:sz w:val="22"/>
          <w:szCs w:val="22"/>
        </w:rPr>
        <w:t xml:space="preserve"> (required rate of return for an unbiased investor)</w:t>
      </w:r>
      <w:r w:rsidRPr="007B03B7">
        <w:rPr>
          <w:rFonts w:ascii="Arial" w:hAnsi="Arial" w:cs="Arial"/>
          <w:color w:val="000000"/>
          <w:sz w:val="22"/>
          <w:szCs w:val="22"/>
        </w:rPr>
        <w:t>, which is 1</w:t>
      </w:r>
      <w:r w:rsidR="00BC0922">
        <w:rPr>
          <w:rFonts w:ascii="Arial" w:hAnsi="Arial" w:cs="Arial"/>
          <w:color w:val="000000"/>
          <w:sz w:val="22"/>
          <w:szCs w:val="22"/>
        </w:rPr>
        <w:t>4</w:t>
      </w:r>
      <w:r w:rsidRPr="007B03B7">
        <w:rPr>
          <w:rFonts w:ascii="Arial" w:hAnsi="Arial" w:cs="Arial"/>
          <w:color w:val="000000"/>
          <w:sz w:val="22"/>
          <w:szCs w:val="22"/>
        </w:rPr>
        <w:t>%</w:t>
      </w:r>
      <w:bookmarkStart w:id="23" w:name="_bookmark79"/>
      <w:bookmarkEnd w:id="23"/>
      <w:r w:rsidRPr="007B03B7">
        <w:rPr>
          <w:rFonts w:ascii="Arial" w:hAnsi="Arial" w:cs="Arial"/>
          <w:color w:val="000000"/>
          <w:sz w:val="22"/>
          <w:szCs w:val="22"/>
        </w:rPr>
        <w:t>.</w:t>
      </w:r>
    </w:p>
    <w:p w14:paraId="1E82FBB6" w14:textId="46498AAE" w:rsidR="00F871C8" w:rsidRPr="004D0818" w:rsidRDefault="00F871C8" w:rsidP="00443BE2">
      <w:pPr>
        <w:pStyle w:val="ListParagraph"/>
        <w:numPr>
          <w:ilvl w:val="0"/>
          <w:numId w:val="33"/>
        </w:numPr>
        <w:spacing w:before="240" w:line="360" w:lineRule="auto"/>
        <w:ind w:right="-23" w:hanging="436"/>
        <w:jc w:val="both"/>
        <w:rPr>
          <w:rFonts w:ascii="Arial" w:hAnsi="Arial" w:cs="Arial"/>
          <w:b/>
          <w:sz w:val="22"/>
          <w:szCs w:val="22"/>
        </w:rPr>
      </w:pPr>
      <w:r w:rsidRPr="004D0818">
        <w:rPr>
          <w:rFonts w:ascii="Arial" w:hAnsi="Arial" w:cs="Arial"/>
          <w:b/>
          <w:bCs/>
          <w:sz w:val="22"/>
          <w:szCs w:val="22"/>
        </w:rPr>
        <w:t xml:space="preserve">COMPANY RISK PREMIUM: </w:t>
      </w:r>
      <w:r w:rsidRPr="004D0818">
        <w:rPr>
          <w:rFonts w:ascii="Arial" w:hAnsi="Arial" w:cs="Arial"/>
          <w:sz w:val="22"/>
          <w:szCs w:val="22"/>
        </w:rPr>
        <w:t xml:space="preserve">As the company has been </w:t>
      </w:r>
      <w:r w:rsidR="00F20A7D" w:rsidRPr="004D0818">
        <w:rPr>
          <w:rFonts w:ascii="Arial" w:hAnsi="Arial" w:cs="Arial"/>
          <w:sz w:val="22"/>
          <w:szCs w:val="22"/>
        </w:rPr>
        <w:t xml:space="preserve">under the CIRP </w:t>
      </w:r>
      <w:r w:rsidRPr="004D0818">
        <w:rPr>
          <w:rFonts w:ascii="Arial" w:hAnsi="Arial" w:cs="Arial"/>
          <w:sz w:val="22"/>
          <w:szCs w:val="22"/>
        </w:rPr>
        <w:t xml:space="preserve">since </w:t>
      </w:r>
      <w:r w:rsidR="00F20A7D" w:rsidRPr="004D0818">
        <w:rPr>
          <w:rFonts w:ascii="Arial" w:hAnsi="Arial" w:cs="Arial"/>
          <w:sz w:val="22"/>
          <w:szCs w:val="22"/>
        </w:rPr>
        <w:t>October</w:t>
      </w:r>
      <w:r w:rsidRPr="004D0818">
        <w:rPr>
          <w:rFonts w:ascii="Arial" w:hAnsi="Arial" w:cs="Arial"/>
          <w:sz w:val="22"/>
          <w:szCs w:val="22"/>
        </w:rPr>
        <w:t xml:space="preserve"> 2019, the company has</w:t>
      </w:r>
      <w:r w:rsidR="00F20A7D" w:rsidRPr="004D0818">
        <w:rPr>
          <w:rFonts w:ascii="Arial" w:hAnsi="Arial" w:cs="Arial"/>
          <w:sz w:val="22"/>
          <w:szCs w:val="22"/>
        </w:rPr>
        <w:t xml:space="preserve"> halted the development of the 3 remaining units for the next five years</w:t>
      </w:r>
      <w:r w:rsidR="00A87799">
        <w:rPr>
          <w:rFonts w:ascii="Arial" w:hAnsi="Arial" w:cs="Arial"/>
          <w:sz w:val="22"/>
          <w:szCs w:val="22"/>
        </w:rPr>
        <w:t xml:space="preserve"> and</w:t>
      </w:r>
      <w:r w:rsidR="00B3033F" w:rsidRPr="004D0818">
        <w:rPr>
          <w:rFonts w:ascii="Arial" w:hAnsi="Arial" w:cs="Arial"/>
          <w:sz w:val="22"/>
          <w:szCs w:val="22"/>
        </w:rPr>
        <w:t xml:space="preserve"> </w:t>
      </w:r>
      <w:r w:rsidR="00172AD7" w:rsidRPr="004D0818">
        <w:rPr>
          <w:rFonts w:ascii="Arial" w:hAnsi="Arial" w:cs="Arial"/>
          <w:sz w:val="22"/>
          <w:szCs w:val="22"/>
        </w:rPr>
        <w:t xml:space="preserve">for a fully functioning entity </w:t>
      </w:r>
      <w:r w:rsidR="00B3033F" w:rsidRPr="004D0818">
        <w:rPr>
          <w:rFonts w:ascii="Arial" w:hAnsi="Arial" w:cs="Arial"/>
          <w:sz w:val="22"/>
          <w:szCs w:val="22"/>
        </w:rPr>
        <w:t xml:space="preserve">M/s KMPCL is dependent on the other 2 SPVs and any prospective investor will </w:t>
      </w:r>
      <w:r w:rsidR="008C725A" w:rsidRPr="004D0818">
        <w:rPr>
          <w:rFonts w:ascii="Arial" w:hAnsi="Arial" w:cs="Arial"/>
          <w:sz w:val="22"/>
          <w:szCs w:val="22"/>
        </w:rPr>
        <w:t xml:space="preserve">also </w:t>
      </w:r>
      <w:r w:rsidR="00B3033F" w:rsidRPr="004D0818">
        <w:rPr>
          <w:rFonts w:ascii="Arial" w:hAnsi="Arial" w:cs="Arial"/>
          <w:sz w:val="22"/>
          <w:szCs w:val="22"/>
        </w:rPr>
        <w:t xml:space="preserve">have to purchase them to run a successful business </w:t>
      </w:r>
      <w:r w:rsidRPr="004D0818">
        <w:rPr>
          <w:rFonts w:ascii="Arial" w:hAnsi="Arial" w:cs="Arial"/>
          <w:sz w:val="22"/>
          <w:szCs w:val="22"/>
        </w:rPr>
        <w:t>which makes this company a risky prospect for any investor</w:t>
      </w:r>
      <w:r w:rsidR="00F20A7D" w:rsidRPr="004D0818">
        <w:rPr>
          <w:rFonts w:ascii="Arial" w:hAnsi="Arial" w:cs="Arial"/>
          <w:sz w:val="22"/>
          <w:szCs w:val="22"/>
        </w:rPr>
        <w:t xml:space="preserve"> in comparison to the market </w:t>
      </w:r>
      <w:r w:rsidR="00F20A7D" w:rsidRPr="004D0818">
        <w:rPr>
          <w:rFonts w:ascii="Arial" w:hAnsi="Arial" w:cs="Arial"/>
          <w:sz w:val="22"/>
          <w:szCs w:val="22"/>
        </w:rPr>
        <w:lastRenderedPageBreak/>
        <w:t>return</w:t>
      </w:r>
      <w:r w:rsidRPr="004D0818">
        <w:rPr>
          <w:rFonts w:ascii="Arial" w:hAnsi="Arial" w:cs="Arial"/>
          <w:sz w:val="22"/>
          <w:szCs w:val="22"/>
        </w:rPr>
        <w:t>. Due to these reasons, we have assumed a company-wide risk premium of</w:t>
      </w:r>
      <w:r w:rsidR="00A87799">
        <w:rPr>
          <w:rFonts w:ascii="Arial" w:hAnsi="Arial" w:cs="Arial"/>
          <w:sz w:val="22"/>
          <w:szCs w:val="22"/>
        </w:rPr>
        <w:t xml:space="preserve"> 1.25</w:t>
      </w:r>
      <w:r w:rsidRPr="004D0818">
        <w:rPr>
          <w:rFonts w:ascii="Arial" w:hAnsi="Arial" w:cs="Arial"/>
          <w:sz w:val="22"/>
          <w:szCs w:val="22"/>
        </w:rPr>
        <w:t>%</w:t>
      </w:r>
      <w:r w:rsidR="004D0818" w:rsidRPr="004D0818">
        <w:rPr>
          <w:rFonts w:ascii="Arial" w:hAnsi="Arial" w:cs="Arial"/>
          <w:sz w:val="22"/>
          <w:szCs w:val="22"/>
        </w:rPr>
        <w:t xml:space="preserve"> which covers all the associated expected risks</w:t>
      </w:r>
      <w:r w:rsidRPr="004D0818">
        <w:rPr>
          <w:rFonts w:ascii="Arial" w:hAnsi="Arial" w:cs="Arial"/>
          <w:sz w:val="22"/>
          <w:szCs w:val="22"/>
        </w:rPr>
        <w:t>.</w:t>
      </w:r>
    </w:p>
    <w:p w14:paraId="67AAFC6D" w14:textId="1E21DBD9" w:rsidR="00A87799" w:rsidRDefault="00706F60" w:rsidP="00443BE2">
      <w:pPr>
        <w:pStyle w:val="ListParagraph"/>
        <w:numPr>
          <w:ilvl w:val="0"/>
          <w:numId w:val="33"/>
        </w:numPr>
        <w:spacing w:before="240" w:line="360" w:lineRule="auto"/>
        <w:ind w:right="-23" w:hanging="436"/>
        <w:jc w:val="both"/>
        <w:rPr>
          <w:rFonts w:ascii="Arial" w:hAnsi="Arial" w:cs="Arial"/>
          <w:bCs/>
          <w:sz w:val="22"/>
          <w:szCs w:val="22"/>
        </w:rPr>
      </w:pPr>
      <w:r w:rsidRPr="00172AD7">
        <w:rPr>
          <w:rFonts w:ascii="Arial" w:hAnsi="Arial" w:cs="Arial"/>
          <w:b/>
          <w:bCs/>
          <w:sz w:val="22"/>
          <w:szCs w:val="22"/>
        </w:rPr>
        <w:t>CAPEX</w:t>
      </w:r>
      <w:r w:rsidR="00A87799" w:rsidRPr="00172AD7">
        <w:rPr>
          <w:rFonts w:ascii="Arial" w:hAnsi="Arial" w:cs="Arial"/>
          <w:b/>
          <w:bCs/>
          <w:sz w:val="22"/>
          <w:szCs w:val="22"/>
        </w:rPr>
        <w:t xml:space="preserve">: </w:t>
      </w:r>
      <w:r w:rsidR="00172AD7" w:rsidRPr="00172AD7">
        <w:rPr>
          <w:rFonts w:ascii="Arial" w:hAnsi="Arial" w:cs="Arial"/>
          <w:sz w:val="22"/>
          <w:szCs w:val="22"/>
        </w:rPr>
        <w:t>The</w:t>
      </w:r>
      <w:r w:rsidR="00172AD7" w:rsidRPr="00172AD7">
        <w:rPr>
          <w:rFonts w:ascii="Arial" w:hAnsi="Arial" w:cs="Arial"/>
          <w:b/>
          <w:bCs/>
          <w:sz w:val="22"/>
          <w:szCs w:val="22"/>
        </w:rPr>
        <w:t xml:space="preserve"> </w:t>
      </w:r>
      <w:r w:rsidR="00F15938" w:rsidRPr="00172AD7">
        <w:rPr>
          <w:rFonts w:ascii="Arial" w:hAnsi="Arial" w:cs="Arial"/>
          <w:sz w:val="22"/>
          <w:szCs w:val="22"/>
        </w:rPr>
        <w:t>Company</w:t>
      </w:r>
      <w:r w:rsidR="00A87799" w:rsidRPr="00172AD7">
        <w:rPr>
          <w:rFonts w:ascii="Arial" w:hAnsi="Arial" w:cs="Arial"/>
          <w:sz w:val="22"/>
          <w:szCs w:val="22"/>
        </w:rPr>
        <w:t xml:space="preserve"> will be required to invest in FGD installation in the foreseeable future as mandated by the </w:t>
      </w:r>
      <w:r w:rsidR="001318DF">
        <w:rPr>
          <w:rFonts w:ascii="Arial" w:hAnsi="Arial" w:cs="Arial"/>
          <w:sz w:val="22"/>
          <w:szCs w:val="22"/>
        </w:rPr>
        <w:t xml:space="preserve">regulatory </w:t>
      </w:r>
      <w:r w:rsidR="00A87799" w:rsidRPr="00172AD7">
        <w:rPr>
          <w:rFonts w:ascii="Arial" w:hAnsi="Arial" w:cs="Arial"/>
          <w:sz w:val="22"/>
          <w:szCs w:val="22"/>
        </w:rPr>
        <w:t>authorities</w:t>
      </w:r>
      <w:r w:rsidR="00172AD7" w:rsidRPr="00172AD7">
        <w:rPr>
          <w:rFonts w:ascii="Arial" w:hAnsi="Arial" w:cs="Arial"/>
          <w:sz w:val="22"/>
          <w:szCs w:val="22"/>
        </w:rPr>
        <w:t xml:space="preserve">. As per our independent research and </w:t>
      </w:r>
      <w:r w:rsidR="0079596E">
        <w:rPr>
          <w:rFonts w:ascii="Arial" w:hAnsi="Arial" w:cs="Arial"/>
          <w:sz w:val="22"/>
          <w:szCs w:val="22"/>
        </w:rPr>
        <w:t xml:space="preserve">latest </w:t>
      </w:r>
      <w:r w:rsidR="00172AD7" w:rsidRPr="00172AD7">
        <w:rPr>
          <w:rFonts w:ascii="Arial" w:hAnsi="Arial" w:cs="Arial"/>
          <w:sz w:val="22"/>
          <w:szCs w:val="22"/>
        </w:rPr>
        <w:t xml:space="preserve">information available on the public domain, </w:t>
      </w:r>
      <w:r w:rsidR="001318DF">
        <w:rPr>
          <w:rFonts w:ascii="Arial" w:hAnsi="Arial" w:cs="Arial"/>
          <w:sz w:val="22"/>
          <w:szCs w:val="22"/>
        </w:rPr>
        <w:t xml:space="preserve">it is found that </w:t>
      </w:r>
      <w:r w:rsidR="00172AD7" w:rsidRPr="00172AD7">
        <w:rPr>
          <w:rFonts w:ascii="Arial" w:hAnsi="Arial" w:cs="Arial"/>
          <w:sz w:val="22"/>
          <w:szCs w:val="22"/>
        </w:rPr>
        <w:t xml:space="preserve">the project cost for wet limestone-based FGD technology was INR 39 Lakhs per MW initially but it has now reached </w:t>
      </w:r>
      <w:r w:rsidR="001318DF">
        <w:rPr>
          <w:rFonts w:ascii="Arial" w:hAnsi="Arial" w:cs="Arial"/>
          <w:sz w:val="22"/>
          <w:szCs w:val="22"/>
        </w:rPr>
        <w:t>approximately</w:t>
      </w:r>
      <w:r w:rsidR="00172AD7" w:rsidRPr="00172AD7">
        <w:rPr>
          <w:rFonts w:ascii="Arial" w:hAnsi="Arial" w:cs="Arial"/>
          <w:sz w:val="22"/>
          <w:szCs w:val="22"/>
        </w:rPr>
        <w:t xml:space="preserve"> INR 1.14 crores per MW, which is 2.9 times </w:t>
      </w:r>
      <w:r w:rsidR="001318DF">
        <w:rPr>
          <w:rFonts w:ascii="Arial" w:hAnsi="Arial" w:cs="Arial"/>
          <w:sz w:val="22"/>
          <w:szCs w:val="22"/>
        </w:rPr>
        <w:t xml:space="preserve">of </w:t>
      </w:r>
      <w:r w:rsidR="00172AD7" w:rsidRPr="00172AD7">
        <w:rPr>
          <w:rFonts w:ascii="Arial" w:hAnsi="Arial" w:cs="Arial"/>
          <w:sz w:val="22"/>
          <w:szCs w:val="22"/>
        </w:rPr>
        <w:t xml:space="preserve">the initial cost, which </w:t>
      </w:r>
      <w:r w:rsidR="001318DF">
        <w:rPr>
          <w:rFonts w:ascii="Arial" w:hAnsi="Arial" w:cs="Arial"/>
          <w:sz w:val="22"/>
          <w:szCs w:val="22"/>
        </w:rPr>
        <w:t>will be costing</w:t>
      </w:r>
      <w:r w:rsidR="00172AD7" w:rsidRPr="00172AD7">
        <w:rPr>
          <w:rFonts w:ascii="Arial" w:hAnsi="Arial" w:cs="Arial"/>
          <w:sz w:val="22"/>
          <w:szCs w:val="22"/>
        </w:rPr>
        <w:t xml:space="preserve"> to implement FGD for M/s. KMPCL </w:t>
      </w:r>
      <w:r w:rsidR="001318DF">
        <w:rPr>
          <w:rFonts w:ascii="Arial" w:hAnsi="Arial" w:cs="Arial"/>
          <w:sz w:val="22"/>
          <w:szCs w:val="22"/>
        </w:rPr>
        <w:t>as</w:t>
      </w:r>
      <w:r w:rsidR="00172AD7" w:rsidRPr="00172AD7">
        <w:rPr>
          <w:rFonts w:ascii="Arial" w:hAnsi="Arial" w:cs="Arial"/>
          <w:sz w:val="22"/>
          <w:szCs w:val="22"/>
        </w:rPr>
        <w:t xml:space="preserve"> INR 2,052 Crores</w:t>
      </w:r>
      <w:r w:rsidR="001318DF">
        <w:rPr>
          <w:rFonts w:ascii="Arial" w:hAnsi="Arial" w:cs="Arial"/>
          <w:sz w:val="22"/>
          <w:szCs w:val="22"/>
        </w:rPr>
        <w:t xml:space="preserve"> expectedly</w:t>
      </w:r>
      <w:r w:rsidR="00172AD7" w:rsidRPr="00172AD7">
        <w:rPr>
          <w:rFonts w:ascii="Arial" w:hAnsi="Arial" w:cs="Arial"/>
          <w:sz w:val="22"/>
          <w:szCs w:val="22"/>
        </w:rPr>
        <w:t xml:space="preserve">. </w:t>
      </w:r>
      <w:r w:rsidR="00172AD7">
        <w:rPr>
          <w:rFonts w:ascii="Arial" w:hAnsi="Arial" w:cs="Arial"/>
          <w:sz w:val="22"/>
          <w:szCs w:val="22"/>
        </w:rPr>
        <w:t>For valuation purposes, we have assumed that the cost will be incurred during the 3</w:t>
      </w:r>
      <w:r w:rsidR="00172AD7" w:rsidRPr="00172AD7">
        <w:rPr>
          <w:rFonts w:ascii="Arial" w:hAnsi="Arial" w:cs="Arial"/>
          <w:sz w:val="22"/>
          <w:szCs w:val="22"/>
          <w:vertAlign w:val="superscript"/>
        </w:rPr>
        <w:t>rd</w:t>
      </w:r>
      <w:r w:rsidR="00172AD7">
        <w:rPr>
          <w:rFonts w:ascii="Arial" w:hAnsi="Arial" w:cs="Arial"/>
          <w:sz w:val="22"/>
          <w:szCs w:val="22"/>
        </w:rPr>
        <w:t xml:space="preserve"> and 4</w:t>
      </w:r>
      <w:r w:rsidR="00172AD7" w:rsidRPr="00172AD7">
        <w:rPr>
          <w:rFonts w:ascii="Arial" w:hAnsi="Arial" w:cs="Arial"/>
          <w:sz w:val="22"/>
          <w:szCs w:val="22"/>
          <w:vertAlign w:val="superscript"/>
        </w:rPr>
        <w:t>th</w:t>
      </w:r>
      <w:r w:rsidR="00172AD7">
        <w:rPr>
          <w:rFonts w:ascii="Arial" w:hAnsi="Arial" w:cs="Arial"/>
          <w:sz w:val="22"/>
          <w:szCs w:val="22"/>
        </w:rPr>
        <w:t xml:space="preserve"> forecasted years.</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965"/>
      </w:tblGrid>
      <w:tr w:rsidR="0071467B" w:rsidRPr="0071467B" w14:paraId="003A20B8" w14:textId="77777777" w:rsidTr="00981D5E">
        <w:trPr>
          <w:trHeight w:val="300"/>
          <w:jc w:val="center"/>
        </w:trPr>
        <w:tc>
          <w:tcPr>
            <w:tcW w:w="6379" w:type="dxa"/>
            <w:gridSpan w:val="2"/>
            <w:shd w:val="clear" w:color="000000" w:fill="002060"/>
            <w:noWrap/>
            <w:vAlign w:val="bottom"/>
            <w:hideMark/>
          </w:tcPr>
          <w:p w14:paraId="405461D6" w14:textId="77777777" w:rsidR="0071467B" w:rsidRPr="0071467B" w:rsidRDefault="0071467B" w:rsidP="0071467B">
            <w:pPr>
              <w:spacing w:after="0" w:line="360" w:lineRule="auto"/>
              <w:jc w:val="center"/>
              <w:rPr>
                <w:rFonts w:ascii="Calibri" w:hAnsi="Calibri" w:cs="Calibri"/>
                <w:b/>
                <w:bCs/>
                <w:color w:val="FFFFFF"/>
                <w:sz w:val="22"/>
                <w:szCs w:val="22"/>
                <w:lang w:val="en-IN" w:eastAsia="en-IN"/>
              </w:rPr>
            </w:pPr>
            <w:r w:rsidRPr="0071467B">
              <w:rPr>
                <w:rFonts w:ascii="Calibri" w:hAnsi="Calibri" w:cs="Calibri"/>
                <w:b/>
                <w:bCs/>
                <w:color w:val="FFFFFF"/>
                <w:sz w:val="22"/>
                <w:szCs w:val="22"/>
                <w:lang w:val="en-IN" w:eastAsia="en-IN"/>
              </w:rPr>
              <w:t xml:space="preserve">Estimation of FGD Cost </w:t>
            </w:r>
          </w:p>
        </w:tc>
      </w:tr>
      <w:tr w:rsidR="0071467B" w:rsidRPr="0071467B" w14:paraId="5572F4C4" w14:textId="77777777" w:rsidTr="00981D5E">
        <w:trPr>
          <w:trHeight w:val="300"/>
          <w:jc w:val="center"/>
        </w:trPr>
        <w:tc>
          <w:tcPr>
            <w:tcW w:w="4414" w:type="dxa"/>
            <w:shd w:val="clear" w:color="auto" w:fill="auto"/>
            <w:noWrap/>
            <w:vAlign w:val="bottom"/>
            <w:hideMark/>
          </w:tcPr>
          <w:p w14:paraId="5105DB61" w14:textId="5487F94F"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Cost per MW</w:t>
            </w:r>
            <w:r>
              <w:rPr>
                <w:rFonts w:ascii="Calibri" w:hAnsi="Calibri" w:cs="Calibri"/>
                <w:color w:val="000000"/>
                <w:sz w:val="22"/>
                <w:szCs w:val="22"/>
                <w:lang w:val="en-IN" w:eastAsia="en-IN"/>
              </w:rPr>
              <w:t xml:space="preserve"> (A)</w:t>
            </w:r>
          </w:p>
        </w:tc>
        <w:tc>
          <w:tcPr>
            <w:tcW w:w="1965" w:type="dxa"/>
            <w:shd w:val="clear" w:color="auto" w:fill="auto"/>
            <w:noWrap/>
            <w:vAlign w:val="bottom"/>
            <w:hideMark/>
          </w:tcPr>
          <w:p w14:paraId="5B86979B" w14:textId="6C0F49C8"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1.14</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r w:rsidR="0071467B" w:rsidRPr="0071467B" w14:paraId="1A40EF66" w14:textId="77777777" w:rsidTr="00981D5E">
        <w:trPr>
          <w:trHeight w:val="300"/>
          <w:jc w:val="center"/>
        </w:trPr>
        <w:tc>
          <w:tcPr>
            <w:tcW w:w="4414" w:type="dxa"/>
            <w:shd w:val="clear" w:color="auto" w:fill="auto"/>
            <w:noWrap/>
            <w:vAlign w:val="bottom"/>
            <w:hideMark/>
          </w:tcPr>
          <w:p w14:paraId="3624ECC7" w14:textId="16F63A40"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Operational Capacity of the Plant</w:t>
            </w:r>
            <w:r>
              <w:rPr>
                <w:rFonts w:ascii="Calibri" w:hAnsi="Calibri" w:cs="Calibri"/>
                <w:color w:val="000000"/>
                <w:sz w:val="22"/>
                <w:szCs w:val="22"/>
                <w:lang w:val="en-IN" w:eastAsia="en-IN"/>
              </w:rPr>
              <w:t xml:space="preserve"> (B)</w:t>
            </w:r>
          </w:p>
        </w:tc>
        <w:tc>
          <w:tcPr>
            <w:tcW w:w="1965" w:type="dxa"/>
            <w:shd w:val="clear" w:color="auto" w:fill="auto"/>
            <w:noWrap/>
            <w:vAlign w:val="bottom"/>
            <w:hideMark/>
          </w:tcPr>
          <w:p w14:paraId="27EF168D" w14:textId="1B43DB5F" w:rsidR="0071467B" w:rsidRPr="0071467B" w:rsidRDefault="0071467B" w:rsidP="0071467B">
            <w:pPr>
              <w:spacing w:after="0" w:line="360" w:lineRule="auto"/>
              <w:jc w:val="center"/>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1800</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MW</w:t>
            </w:r>
          </w:p>
        </w:tc>
      </w:tr>
      <w:tr w:rsidR="0071467B" w:rsidRPr="0071467B" w14:paraId="06888E3D" w14:textId="77777777" w:rsidTr="00981D5E">
        <w:trPr>
          <w:trHeight w:val="300"/>
          <w:jc w:val="center"/>
        </w:trPr>
        <w:tc>
          <w:tcPr>
            <w:tcW w:w="4414" w:type="dxa"/>
            <w:shd w:val="clear" w:color="auto" w:fill="auto"/>
            <w:noWrap/>
            <w:vAlign w:val="bottom"/>
            <w:hideMark/>
          </w:tcPr>
          <w:p w14:paraId="482CDD2B" w14:textId="32A3137A"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 xml:space="preserve">Total Cost </w:t>
            </w:r>
            <w:r>
              <w:rPr>
                <w:rFonts w:ascii="Calibri" w:hAnsi="Calibri" w:cs="Calibri"/>
                <w:color w:val="000000"/>
                <w:sz w:val="22"/>
                <w:szCs w:val="22"/>
                <w:lang w:val="en-IN" w:eastAsia="en-IN"/>
              </w:rPr>
              <w:t>(A x B)</w:t>
            </w:r>
          </w:p>
        </w:tc>
        <w:tc>
          <w:tcPr>
            <w:tcW w:w="1965" w:type="dxa"/>
            <w:shd w:val="clear" w:color="auto" w:fill="auto"/>
            <w:noWrap/>
            <w:vAlign w:val="bottom"/>
            <w:hideMark/>
          </w:tcPr>
          <w:p w14:paraId="7AC22EC1" w14:textId="4A183C29"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2</w:t>
            </w:r>
            <w:r>
              <w:rPr>
                <w:rFonts w:ascii="Calibri" w:hAnsi="Calibri" w:cs="Calibri"/>
                <w:color w:val="000000"/>
                <w:sz w:val="22"/>
                <w:szCs w:val="22"/>
                <w:lang w:val="en-IN" w:eastAsia="en-IN"/>
              </w:rPr>
              <w:t>,</w:t>
            </w:r>
            <w:r w:rsidRPr="0071467B">
              <w:rPr>
                <w:rFonts w:ascii="Calibri" w:hAnsi="Calibri" w:cs="Calibri"/>
                <w:color w:val="000000"/>
                <w:sz w:val="22"/>
                <w:szCs w:val="22"/>
                <w:lang w:val="en-IN" w:eastAsia="en-IN"/>
              </w:rPr>
              <w:t>052</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bl>
    <w:p w14:paraId="0E2926D5" w14:textId="77777777" w:rsidR="00443BE2" w:rsidRPr="00443BE2" w:rsidRDefault="00443BE2" w:rsidP="00443BE2">
      <w:pPr>
        <w:spacing w:after="0" w:line="360" w:lineRule="auto"/>
        <w:ind w:right="-23"/>
        <w:jc w:val="both"/>
        <w:rPr>
          <w:rFonts w:ascii="Arial" w:hAnsi="Arial" w:cs="Arial"/>
          <w:b/>
          <w:sz w:val="22"/>
          <w:szCs w:val="22"/>
        </w:rPr>
      </w:pPr>
    </w:p>
    <w:p w14:paraId="0B5DD900" w14:textId="6E6E07AB" w:rsidR="00706F60" w:rsidRPr="001D775C" w:rsidRDefault="00706F60" w:rsidP="00443BE2">
      <w:pPr>
        <w:pStyle w:val="ListParagraph"/>
        <w:numPr>
          <w:ilvl w:val="0"/>
          <w:numId w:val="33"/>
        </w:numPr>
        <w:spacing w:line="360" w:lineRule="auto"/>
        <w:ind w:right="-23" w:hanging="436"/>
        <w:jc w:val="both"/>
        <w:rPr>
          <w:rFonts w:ascii="Arial" w:hAnsi="Arial" w:cs="Arial"/>
          <w:b/>
          <w:sz w:val="22"/>
          <w:szCs w:val="22"/>
        </w:rPr>
      </w:pPr>
      <w:r w:rsidRPr="001D775C">
        <w:rPr>
          <w:rFonts w:ascii="Arial" w:hAnsi="Arial" w:cs="Arial"/>
          <w:b/>
          <w:bCs/>
          <w:sz w:val="22"/>
          <w:szCs w:val="22"/>
        </w:rPr>
        <w:t>CHANGE IN WORKING CAPITAL:</w:t>
      </w:r>
      <w:r w:rsidR="00EE4DE9" w:rsidRPr="001D775C">
        <w:rPr>
          <w:rFonts w:ascii="Arial" w:hAnsi="Arial" w:cs="Arial"/>
          <w:b/>
          <w:sz w:val="22"/>
          <w:szCs w:val="22"/>
        </w:rPr>
        <w:t xml:space="preserve"> </w:t>
      </w:r>
      <w:r w:rsidR="002D78E4" w:rsidRPr="001D775C">
        <w:rPr>
          <w:rFonts w:ascii="Arial" w:hAnsi="Arial" w:cs="Arial"/>
          <w:bCs/>
          <w:sz w:val="22"/>
          <w:szCs w:val="22"/>
        </w:rPr>
        <w:t>In the absence of relevant information to estimate the working capital, we have assumed that the working capital will remain constant</w:t>
      </w:r>
      <w:r w:rsidR="001D775C" w:rsidRPr="001D775C">
        <w:rPr>
          <w:rFonts w:ascii="Arial" w:hAnsi="Arial" w:cs="Arial"/>
          <w:bCs/>
          <w:sz w:val="22"/>
          <w:szCs w:val="22"/>
        </w:rPr>
        <w:t xml:space="preserve"> during the forecasted period, </w:t>
      </w:r>
      <w:r w:rsidR="002D78E4" w:rsidRPr="001D775C">
        <w:rPr>
          <w:rFonts w:ascii="Arial" w:hAnsi="Arial" w:cs="Arial"/>
          <w:bCs/>
          <w:sz w:val="22"/>
          <w:szCs w:val="22"/>
        </w:rPr>
        <w:t xml:space="preserve">hence the changes in working capital is considered as </w:t>
      </w:r>
      <w:r w:rsidR="001D775C" w:rsidRPr="001D775C">
        <w:rPr>
          <w:rFonts w:ascii="Arial" w:hAnsi="Arial" w:cs="Arial"/>
          <w:bCs/>
          <w:sz w:val="22"/>
          <w:szCs w:val="22"/>
        </w:rPr>
        <w:t>zero</w:t>
      </w:r>
      <w:r w:rsidR="002D78E4" w:rsidRPr="001D775C">
        <w:rPr>
          <w:rFonts w:ascii="Arial" w:hAnsi="Arial" w:cs="Arial"/>
          <w:bCs/>
          <w:sz w:val="22"/>
          <w:szCs w:val="22"/>
        </w:rPr>
        <w:t xml:space="preserve">. </w:t>
      </w:r>
    </w:p>
    <w:p w14:paraId="08D5705C" w14:textId="0AD03A90" w:rsidR="00F20A7D" w:rsidRDefault="00F871C8" w:rsidP="004D0818">
      <w:pPr>
        <w:pStyle w:val="ListParagraph"/>
        <w:spacing w:before="240" w:after="0" w:line="360" w:lineRule="auto"/>
        <w:ind w:right="-23"/>
        <w:jc w:val="both"/>
        <w:rPr>
          <w:rFonts w:ascii="Arial" w:hAnsi="Arial" w:cs="Arial"/>
          <w:b/>
          <w:sz w:val="22"/>
          <w:szCs w:val="22"/>
        </w:rPr>
      </w:pPr>
      <w:r w:rsidRPr="008257C9">
        <w:rPr>
          <w:rFonts w:ascii="Arial" w:hAnsi="Arial" w:cs="Arial"/>
          <w:b/>
          <w:sz w:val="22"/>
          <w:szCs w:val="22"/>
        </w:rPr>
        <w:t xml:space="preserve">Hence, the calculated Fair Market Value/Enterprise Value of M/s </w:t>
      </w:r>
      <w:r w:rsidR="00603359">
        <w:rPr>
          <w:rFonts w:ascii="Arial" w:hAnsi="Arial" w:cs="Arial"/>
          <w:b/>
          <w:sz w:val="22"/>
        </w:rPr>
        <w:t>KSK Mahanadi Power Company</w:t>
      </w:r>
      <w:r w:rsidRPr="008257C9">
        <w:rPr>
          <w:rFonts w:ascii="Arial" w:hAnsi="Arial" w:cs="Arial"/>
          <w:b/>
          <w:sz w:val="22"/>
        </w:rPr>
        <w:t xml:space="preserve"> Limited</w:t>
      </w:r>
      <w:r w:rsidRPr="008257C9">
        <w:rPr>
          <w:rFonts w:ascii="Arial" w:hAnsi="Arial" w:cs="Arial"/>
          <w:b/>
          <w:sz w:val="22"/>
          <w:szCs w:val="22"/>
        </w:rPr>
        <w:t xml:space="preserve"> is INR </w:t>
      </w:r>
      <w:r w:rsidR="00A87799">
        <w:rPr>
          <w:rFonts w:ascii="Arial" w:hAnsi="Arial" w:cs="Arial"/>
          <w:b/>
          <w:sz w:val="22"/>
          <w:szCs w:val="22"/>
        </w:rPr>
        <w:t>8,736.21</w:t>
      </w:r>
      <w:r w:rsidRPr="008257C9">
        <w:rPr>
          <w:rFonts w:ascii="Arial" w:hAnsi="Arial" w:cs="Arial"/>
          <w:b/>
          <w:sz w:val="22"/>
          <w:szCs w:val="22"/>
        </w:rPr>
        <w:t xml:space="preserve"> Crores, subject to the current micro &amp; macro-economic assumptions, market, industry trends and inputs used during the forecasted period, as well as the</w:t>
      </w:r>
      <w:r w:rsidR="004A056B">
        <w:rPr>
          <w:rFonts w:ascii="Arial" w:hAnsi="Arial" w:cs="Arial"/>
          <w:b/>
          <w:sz w:val="22"/>
          <w:szCs w:val="22"/>
        </w:rPr>
        <w:t xml:space="preserve"> </w:t>
      </w:r>
      <w:r w:rsidR="004A056B" w:rsidRPr="004A056B">
        <w:rPr>
          <w:rFonts w:ascii="Arial" w:hAnsi="Arial" w:cs="Arial"/>
          <w:b/>
          <w:sz w:val="22"/>
          <w:szCs w:val="22"/>
        </w:rPr>
        <w:t>growth rate and</w:t>
      </w:r>
      <w:r w:rsidRPr="008257C9">
        <w:rPr>
          <w:rFonts w:ascii="Arial" w:hAnsi="Arial" w:cs="Arial"/>
          <w:b/>
          <w:sz w:val="22"/>
          <w:szCs w:val="22"/>
        </w:rPr>
        <w:t xml:space="preserve"> WACC used to calculate the EV.</w:t>
      </w:r>
    </w:p>
    <w:p w14:paraId="5BBC02C7" w14:textId="77777777" w:rsidR="00951BB1" w:rsidRDefault="00951BB1">
      <w:pPr>
        <w:rPr>
          <w:rFonts w:ascii="Arial" w:hAnsi="Arial" w:cs="Arial"/>
          <w:sz w:val="22"/>
        </w:rPr>
      </w:pPr>
      <w:r>
        <w:rPr>
          <w:rFonts w:ascii="Arial" w:hAnsi="Arial" w:cs="Arial"/>
          <w:sz w:val="22"/>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848"/>
      </w:tblGrid>
      <w:tr w:rsidR="00CF78E7" w:rsidRPr="00133E54" w14:paraId="3771A4AD" w14:textId="77777777" w:rsidTr="006412FD">
        <w:trPr>
          <w:trHeight w:val="2967"/>
        </w:trPr>
        <w:tc>
          <w:tcPr>
            <w:tcW w:w="1982" w:type="dxa"/>
            <w:vAlign w:val="center"/>
          </w:tcPr>
          <w:p w14:paraId="3F2C178B" w14:textId="77777777" w:rsidR="00CF78E7" w:rsidRPr="00133E54" w:rsidRDefault="00CF78E7" w:rsidP="0067033C">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1990054B" w14:textId="77777777" w:rsidR="00CF78E7" w:rsidRDefault="00CF78E7">
            <w:pPr>
              <w:pStyle w:val="ListParagraph"/>
              <w:numPr>
                <w:ilvl w:val="0"/>
                <w:numId w:val="11"/>
              </w:numPr>
              <w:spacing w:after="0" w:line="276" w:lineRule="auto"/>
              <w:ind w:left="349" w:right="175"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527C0E6" w14:textId="77777777" w:rsidR="00CF78E7" w:rsidRDefault="00CF78E7">
            <w:pPr>
              <w:pStyle w:val="ListParagraph"/>
              <w:numPr>
                <w:ilvl w:val="0"/>
                <w:numId w:val="11"/>
              </w:numPr>
              <w:spacing w:after="0" w:line="276" w:lineRule="auto"/>
              <w:ind w:left="349" w:right="175"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2120094E" w14:textId="77777777" w:rsidR="00CF78E7" w:rsidRPr="007F2EBD" w:rsidRDefault="00CF78E7">
            <w:pPr>
              <w:pStyle w:val="ListParagraph"/>
              <w:numPr>
                <w:ilvl w:val="0"/>
                <w:numId w:val="11"/>
              </w:numPr>
              <w:spacing w:after="0" w:line="276" w:lineRule="auto"/>
              <w:ind w:left="349" w:right="175"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2D49CE1B" w14:textId="77777777" w:rsidR="00096342" w:rsidRPr="00096342" w:rsidRDefault="00CF78E7">
            <w:pPr>
              <w:pStyle w:val="ListParagraph"/>
              <w:numPr>
                <w:ilvl w:val="0"/>
                <w:numId w:val="11"/>
              </w:numPr>
              <w:spacing w:after="0" w:line="276" w:lineRule="auto"/>
              <w:ind w:left="349" w:right="175" w:hanging="180"/>
              <w:contextualSpacing/>
              <w:jc w:val="both"/>
              <w:rPr>
                <w:rFonts w:ascii="Arial" w:hAnsi="Arial" w:cs="Arial"/>
                <w:i/>
              </w:rPr>
            </w:pPr>
            <w:r w:rsidRPr="007F2EBD">
              <w:rPr>
                <w:rFonts w:ascii="Arial" w:hAnsi="Arial" w:cs="Arial"/>
                <w:i/>
                <w:sz w:val="22"/>
                <w:szCs w:val="22"/>
              </w:rPr>
              <w:t xml:space="preserve">This valuation work is carried out by our Financial Analyst team on the request from </w:t>
            </w:r>
            <w:r>
              <w:rPr>
                <w:rFonts w:ascii="Arial" w:hAnsi="Arial" w:cs="Arial"/>
                <w:i/>
                <w:sz w:val="22"/>
                <w:szCs w:val="22"/>
              </w:rPr>
              <w:t>IDBI Bank,</w:t>
            </w:r>
            <w:r w:rsidRPr="00CF78E7">
              <w:rPr>
                <w:rFonts w:ascii="Arial" w:hAnsi="Arial" w:cs="Arial"/>
                <w:b/>
              </w:rPr>
              <w:t xml:space="preserve"> </w:t>
            </w:r>
            <w:r>
              <w:rPr>
                <w:rFonts w:ascii="Arial" w:hAnsi="Arial" w:cs="Arial"/>
                <w:bCs/>
                <w:i/>
                <w:sz w:val="22"/>
                <w:szCs w:val="22"/>
              </w:rPr>
              <w:t xml:space="preserve">NPA </w:t>
            </w:r>
            <w:r w:rsidRPr="00CF78E7">
              <w:rPr>
                <w:rFonts w:ascii="Arial" w:hAnsi="Arial" w:cs="Arial"/>
                <w:bCs/>
                <w:i/>
                <w:sz w:val="22"/>
                <w:szCs w:val="22"/>
              </w:rPr>
              <w:t xml:space="preserve">Management Group, </w:t>
            </w:r>
            <w:r>
              <w:rPr>
                <w:rFonts w:ascii="Arial" w:hAnsi="Arial" w:cs="Arial"/>
                <w:bCs/>
                <w:i/>
                <w:sz w:val="22"/>
                <w:szCs w:val="22"/>
              </w:rPr>
              <w:t>IDBI Tower</w:t>
            </w:r>
            <w:r w:rsidRPr="00CF78E7">
              <w:rPr>
                <w:rFonts w:ascii="Arial" w:hAnsi="Arial" w:cs="Arial"/>
                <w:bCs/>
                <w:i/>
                <w:sz w:val="22"/>
                <w:szCs w:val="22"/>
              </w:rPr>
              <w:t xml:space="preserve">, </w:t>
            </w:r>
            <w:r>
              <w:rPr>
                <w:rFonts w:ascii="Arial" w:hAnsi="Arial" w:cs="Arial"/>
                <w:bCs/>
                <w:i/>
                <w:sz w:val="22"/>
                <w:szCs w:val="22"/>
              </w:rPr>
              <w:t>WTC Complex</w:t>
            </w:r>
            <w:r w:rsidR="006412FD">
              <w:rPr>
                <w:rFonts w:ascii="Arial" w:hAnsi="Arial" w:cs="Arial"/>
                <w:bCs/>
                <w:i/>
                <w:sz w:val="22"/>
                <w:szCs w:val="22"/>
              </w:rPr>
              <w:t xml:space="preserve">, Cuffe Parade, </w:t>
            </w:r>
            <w:r w:rsidRPr="00CF78E7">
              <w:rPr>
                <w:rFonts w:ascii="Arial" w:hAnsi="Arial" w:cs="Arial"/>
                <w:bCs/>
                <w:i/>
                <w:sz w:val="22"/>
                <w:szCs w:val="22"/>
              </w:rPr>
              <w:t>Mumbai</w:t>
            </w:r>
            <w:r w:rsidR="006412FD">
              <w:rPr>
                <w:rFonts w:ascii="Arial" w:hAnsi="Arial" w:cs="Arial"/>
                <w:bCs/>
                <w:i/>
                <w:sz w:val="22"/>
                <w:szCs w:val="22"/>
              </w:rPr>
              <w:t>-400005.</w:t>
            </w:r>
            <w:r w:rsidRPr="00CF78E7">
              <w:rPr>
                <w:rFonts w:ascii="Arial" w:hAnsi="Arial" w:cs="Arial"/>
                <w:bCs/>
                <w:i/>
                <w:sz w:val="22"/>
                <w:szCs w:val="22"/>
              </w:rPr>
              <w:t xml:space="preserve"> </w:t>
            </w:r>
          </w:p>
          <w:p w14:paraId="728019FB" w14:textId="344DF201" w:rsidR="00CF78E7" w:rsidRPr="007F2EBD" w:rsidRDefault="00CF78E7">
            <w:pPr>
              <w:pStyle w:val="ListParagraph"/>
              <w:numPr>
                <w:ilvl w:val="0"/>
                <w:numId w:val="11"/>
              </w:numPr>
              <w:spacing w:after="0" w:line="276" w:lineRule="auto"/>
              <w:ind w:left="349" w:right="175"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CF78E7" w:rsidRPr="00133E54" w14:paraId="0ECEBA6E" w14:textId="77777777" w:rsidTr="003164D8">
        <w:trPr>
          <w:trHeight w:val="485"/>
        </w:trPr>
        <w:tc>
          <w:tcPr>
            <w:tcW w:w="4962" w:type="dxa"/>
            <w:gridSpan w:val="2"/>
            <w:vAlign w:val="center"/>
          </w:tcPr>
          <w:p w14:paraId="1DC7494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848" w:type="dxa"/>
            <w:vAlign w:val="center"/>
          </w:tcPr>
          <w:p w14:paraId="0154019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CF78E7" w:rsidRPr="00133E54" w14:paraId="0C52DEE0" w14:textId="77777777" w:rsidTr="003164D8">
        <w:trPr>
          <w:trHeight w:val="1575"/>
        </w:trPr>
        <w:tc>
          <w:tcPr>
            <w:tcW w:w="4962" w:type="dxa"/>
            <w:gridSpan w:val="2"/>
            <w:vAlign w:val="center"/>
          </w:tcPr>
          <w:p w14:paraId="2BD2D200" w14:textId="77777777" w:rsidR="00CF78E7" w:rsidRPr="00133E54" w:rsidRDefault="00CF78E7" w:rsidP="0067033C">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0E30C3CD" w14:textId="08C90092" w:rsidR="00CF78E7" w:rsidRPr="00133E54" w:rsidRDefault="00CF78E7" w:rsidP="00C4591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sidR="00C45917">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848" w:type="dxa"/>
            <w:vAlign w:val="center"/>
          </w:tcPr>
          <w:p w14:paraId="7FD43DC6" w14:textId="77777777" w:rsidR="00CF78E7" w:rsidRPr="00133E54" w:rsidRDefault="00CF78E7" w:rsidP="0067033C">
            <w:pPr>
              <w:tabs>
                <w:tab w:val="left" w:pos="360"/>
              </w:tabs>
              <w:spacing w:after="0" w:line="360" w:lineRule="auto"/>
              <w:ind w:right="16"/>
              <w:rPr>
                <w:rFonts w:ascii="Arial" w:hAnsi="Arial" w:cs="Arial"/>
              </w:rPr>
            </w:pPr>
          </w:p>
        </w:tc>
      </w:tr>
      <w:tr w:rsidR="00CF78E7" w:rsidRPr="00133E54" w14:paraId="285B1984" w14:textId="77777777" w:rsidTr="003164D8">
        <w:trPr>
          <w:trHeight w:val="720"/>
        </w:trPr>
        <w:tc>
          <w:tcPr>
            <w:tcW w:w="4962" w:type="dxa"/>
            <w:gridSpan w:val="2"/>
            <w:vAlign w:val="center"/>
          </w:tcPr>
          <w:p w14:paraId="623CFA49"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Number of Pages in the Report</w:t>
            </w:r>
          </w:p>
        </w:tc>
        <w:tc>
          <w:tcPr>
            <w:tcW w:w="4848" w:type="dxa"/>
            <w:shd w:val="clear" w:color="auto" w:fill="auto"/>
            <w:vAlign w:val="center"/>
          </w:tcPr>
          <w:p w14:paraId="585AA43A" w14:textId="1B70A61E" w:rsidR="00CF78E7" w:rsidRPr="00B44165" w:rsidRDefault="00C05424" w:rsidP="0067033C">
            <w:pPr>
              <w:tabs>
                <w:tab w:val="left" w:pos="360"/>
              </w:tabs>
              <w:spacing w:after="0" w:line="360" w:lineRule="auto"/>
              <w:ind w:right="16"/>
              <w:jc w:val="center"/>
              <w:rPr>
                <w:rFonts w:ascii="Arial" w:hAnsi="Arial" w:cs="Arial"/>
                <w:b/>
                <w:bCs/>
              </w:rPr>
            </w:pPr>
            <w:r>
              <w:rPr>
                <w:rFonts w:ascii="Arial" w:hAnsi="Arial" w:cs="Arial"/>
                <w:b/>
                <w:bCs/>
                <w:sz w:val="22"/>
                <w:szCs w:val="22"/>
              </w:rPr>
              <w:t>4</w:t>
            </w:r>
            <w:r w:rsidR="0017125D">
              <w:rPr>
                <w:rFonts w:ascii="Arial" w:hAnsi="Arial" w:cs="Arial"/>
                <w:b/>
                <w:bCs/>
                <w:sz w:val="22"/>
                <w:szCs w:val="22"/>
              </w:rPr>
              <w:t>3</w:t>
            </w:r>
          </w:p>
        </w:tc>
      </w:tr>
      <w:tr w:rsidR="00CF78E7" w:rsidRPr="00133E54" w14:paraId="48AF4F8D" w14:textId="77777777" w:rsidTr="003164D8">
        <w:trPr>
          <w:trHeight w:val="720"/>
        </w:trPr>
        <w:tc>
          <w:tcPr>
            <w:tcW w:w="4962" w:type="dxa"/>
            <w:gridSpan w:val="2"/>
            <w:vMerge w:val="restart"/>
            <w:vAlign w:val="center"/>
          </w:tcPr>
          <w:p w14:paraId="49EEABA1"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848" w:type="dxa"/>
            <w:vAlign w:val="center"/>
          </w:tcPr>
          <w:p w14:paraId="643B0EB0" w14:textId="77777777" w:rsidR="00CF78E7" w:rsidRPr="00133E54" w:rsidRDefault="00CF78E7" w:rsidP="0067033C">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CF78E7" w:rsidRPr="00133E54" w14:paraId="430D51E1" w14:textId="77777777" w:rsidTr="003164D8">
        <w:trPr>
          <w:trHeight w:val="720"/>
        </w:trPr>
        <w:tc>
          <w:tcPr>
            <w:tcW w:w="4962" w:type="dxa"/>
            <w:gridSpan w:val="2"/>
            <w:vMerge/>
            <w:vAlign w:val="center"/>
          </w:tcPr>
          <w:p w14:paraId="088BB75B" w14:textId="77777777" w:rsidR="00CF78E7" w:rsidRPr="00133E54" w:rsidRDefault="00CF78E7" w:rsidP="0067033C">
            <w:pPr>
              <w:spacing w:after="0" w:line="360" w:lineRule="auto"/>
              <w:ind w:right="16"/>
              <w:rPr>
                <w:rFonts w:ascii="Arial" w:hAnsi="Arial" w:cs="Arial"/>
                <w:b/>
              </w:rPr>
            </w:pPr>
          </w:p>
        </w:tc>
        <w:tc>
          <w:tcPr>
            <w:tcW w:w="4848" w:type="dxa"/>
            <w:vAlign w:val="center"/>
          </w:tcPr>
          <w:p w14:paraId="7305DD72" w14:textId="77777777" w:rsidR="00CF78E7" w:rsidRPr="00133E54" w:rsidRDefault="00CF78E7" w:rsidP="0067033C">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10AFB21" w14:textId="77777777" w:rsidR="00CF78E7" w:rsidRDefault="00CF78E7" w:rsidP="00CF78E7">
      <w:pPr>
        <w:tabs>
          <w:tab w:val="left" w:pos="270"/>
        </w:tabs>
        <w:spacing w:line="360" w:lineRule="auto"/>
        <w:ind w:right="16"/>
        <w:jc w:val="both"/>
        <w:rPr>
          <w:rFonts w:ascii="Arial" w:hAnsi="Arial" w:cs="Arial"/>
          <w:sz w:val="20"/>
          <w:szCs w:val="17"/>
          <w:highlight w:val="yellow"/>
        </w:rPr>
      </w:pPr>
    </w:p>
    <w:p w14:paraId="4D510B63" w14:textId="77777777" w:rsidR="00CF78E7" w:rsidRPr="005C6FC8" w:rsidRDefault="00CF78E7" w:rsidP="006412FD">
      <w:pPr>
        <w:tabs>
          <w:tab w:val="left" w:pos="270"/>
        </w:tabs>
        <w:spacing w:line="360" w:lineRule="auto"/>
        <w:ind w:left="-284" w:right="-448"/>
        <w:jc w:val="both"/>
        <w:rPr>
          <w:rFonts w:ascii="Arial" w:hAnsi="Arial" w:cs="Arial"/>
          <w:sz w:val="20"/>
          <w:szCs w:val="17"/>
          <w:highlight w:val="yellow"/>
        </w:rPr>
      </w:pPr>
    </w:p>
    <w:p w14:paraId="392EAC1B" w14:textId="647E7B44" w:rsidR="00CF78E7" w:rsidRPr="00C14BB7" w:rsidRDefault="00CF78E7" w:rsidP="003164D8">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 xml:space="preserve">   </w:t>
      </w:r>
      <w:r>
        <w:rPr>
          <w:rFonts w:ascii="Arial" w:hAnsi="Arial" w:cs="Arial"/>
          <w:b/>
          <w:sz w:val="20"/>
        </w:rPr>
        <w:t>Place: Noida</w:t>
      </w:r>
    </w:p>
    <w:p w14:paraId="4E8D6B2A" w14:textId="64B7B155" w:rsidR="00CF78E7" w:rsidRPr="008C5864" w:rsidRDefault="00CF78E7" w:rsidP="003164D8">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sidR="00127D16" w:rsidRPr="00C14BB7">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ab/>
        <w:t xml:space="preserve">   </w:t>
      </w:r>
      <w:r w:rsidRPr="00C14BB7">
        <w:rPr>
          <w:rFonts w:ascii="Arial" w:hAnsi="Arial" w:cs="Arial"/>
          <w:b/>
          <w:sz w:val="20"/>
        </w:rPr>
        <w:t>Date:</w:t>
      </w:r>
      <w:r w:rsidR="006412FD">
        <w:rPr>
          <w:rFonts w:ascii="Arial" w:hAnsi="Arial" w:cs="Arial"/>
          <w:b/>
          <w:sz w:val="20"/>
        </w:rPr>
        <w:t xml:space="preserve"> 5</w:t>
      </w:r>
      <w:r>
        <w:rPr>
          <w:rFonts w:ascii="Arial" w:hAnsi="Arial" w:cs="Arial"/>
          <w:b/>
          <w:sz w:val="20"/>
          <w:vertAlign w:val="superscript"/>
        </w:rPr>
        <w:t xml:space="preserve">th </w:t>
      </w:r>
      <w:r w:rsidR="006412FD">
        <w:rPr>
          <w:rFonts w:ascii="Arial" w:hAnsi="Arial" w:cs="Arial"/>
          <w:b/>
          <w:sz w:val="20"/>
        </w:rPr>
        <w:t xml:space="preserve">January </w:t>
      </w:r>
      <w:r>
        <w:rPr>
          <w:rFonts w:ascii="Arial" w:hAnsi="Arial" w:cs="Arial"/>
          <w:b/>
          <w:sz w:val="20"/>
        </w:rPr>
        <w:t>202</w:t>
      </w:r>
      <w:r w:rsidR="006412FD">
        <w:rPr>
          <w:rFonts w:ascii="Arial" w:hAnsi="Arial" w:cs="Arial"/>
          <w:b/>
          <w:sz w:val="20"/>
        </w:rPr>
        <w:t>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2254FE8E"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31B64E53"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39E79D98" w14:textId="77777777" w:rsidR="00CF78E7" w:rsidRDefault="00CF78E7" w:rsidP="006412FD">
      <w:pPr>
        <w:ind w:left="-284" w:right="-448"/>
        <w:rPr>
          <w:highlight w:val="yellow"/>
        </w:rPr>
      </w:pPr>
    </w:p>
    <w:p w14:paraId="0595A916" w14:textId="77777777" w:rsidR="00CF78E7" w:rsidRDefault="00CF78E7" w:rsidP="00CF78E7">
      <w:pPr>
        <w:rPr>
          <w:highlight w:val="yellow"/>
        </w:rPr>
      </w:pPr>
    </w:p>
    <w:p w14:paraId="598474CD" w14:textId="77777777" w:rsidR="00CF78E7" w:rsidRDefault="00CF78E7" w:rsidP="00CF78E7">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CF78E7" w:rsidRPr="003B6472" w14:paraId="42253E26" w14:textId="77777777" w:rsidTr="00382745">
        <w:trPr>
          <w:trHeight w:val="558"/>
        </w:trPr>
        <w:tc>
          <w:tcPr>
            <w:tcW w:w="1534" w:type="dxa"/>
            <w:shd w:val="clear" w:color="auto" w:fill="002060"/>
            <w:vAlign w:val="center"/>
          </w:tcPr>
          <w:p w14:paraId="4981C513" w14:textId="03253BC0" w:rsidR="00CF78E7" w:rsidRPr="003B6472" w:rsidRDefault="00CF78E7"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412FD">
              <w:rPr>
                <w:rFonts w:ascii="Arial" w:eastAsia="Arial" w:hAnsi="Arial" w:cs="Arial"/>
                <w:b/>
                <w:color w:val="FFFFFF"/>
                <w:sz w:val="22"/>
                <w:szCs w:val="22"/>
              </w:rPr>
              <w:t>G</w:t>
            </w:r>
          </w:p>
        </w:tc>
        <w:tc>
          <w:tcPr>
            <w:tcW w:w="8248" w:type="dxa"/>
            <w:shd w:val="clear" w:color="auto" w:fill="DEEAF6" w:themeFill="accent1" w:themeFillTint="33"/>
            <w:vAlign w:val="center"/>
          </w:tcPr>
          <w:p w14:paraId="12723343" w14:textId="77777777" w:rsidR="00CF78E7" w:rsidRPr="003B6472" w:rsidRDefault="00CF78E7" w:rsidP="0067033C">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9CE031C" w14:textId="77777777" w:rsidR="00CF78E7" w:rsidRDefault="00CF78E7" w:rsidP="00CF78E7">
      <w:pPr>
        <w:tabs>
          <w:tab w:val="left" w:pos="360"/>
        </w:tabs>
        <w:spacing w:after="0" w:line="360" w:lineRule="auto"/>
        <w:ind w:right="16"/>
        <w:jc w:val="both"/>
        <w:rPr>
          <w:rFonts w:ascii="Arial" w:eastAsia="Arial" w:hAnsi="Arial" w:cs="Arial"/>
          <w:b/>
          <w:i/>
          <w:sz w:val="22"/>
          <w:szCs w:val="22"/>
        </w:rPr>
      </w:pPr>
    </w:p>
    <w:p w14:paraId="5F5A11B3" w14:textId="77777777" w:rsidR="00CF78E7" w:rsidRPr="000A4F69" w:rsidRDefault="00CF78E7" w:rsidP="00127D16">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5BEB71A8"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6C26B47C" w14:textId="00230E6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7F766C44"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6BBEC2FB" w14:textId="5C8F45D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104B1345"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2B2EE9C0"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CA409E"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71DCD63"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D5CF63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125EEFCE"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F22786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8727EC2"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6B75A2CE" w14:textId="77777777" w:rsidR="00CF78E7" w:rsidRPr="00013C9E" w:rsidRDefault="00CF78E7" w:rsidP="00C05424">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6412FD" w:rsidRPr="003B6472" w14:paraId="62B65EC7" w14:textId="77777777" w:rsidTr="00382745">
        <w:trPr>
          <w:trHeight w:val="558"/>
        </w:trPr>
        <w:tc>
          <w:tcPr>
            <w:tcW w:w="1534" w:type="dxa"/>
            <w:shd w:val="clear" w:color="auto" w:fill="002060"/>
            <w:vAlign w:val="center"/>
          </w:tcPr>
          <w:p w14:paraId="2F40775C" w14:textId="1D426F97" w:rsidR="006412FD" w:rsidRPr="003B6472" w:rsidRDefault="006412FD"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248" w:type="dxa"/>
            <w:shd w:val="clear" w:color="auto" w:fill="DEEAF6" w:themeFill="accent1" w:themeFillTint="33"/>
            <w:vAlign w:val="center"/>
          </w:tcPr>
          <w:p w14:paraId="572FE022" w14:textId="57107B38" w:rsidR="006412FD" w:rsidRPr="003B6472" w:rsidRDefault="006412FD" w:rsidP="0067033C">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5301BE56" w14:textId="77777777" w:rsidR="00CF78E7" w:rsidRPr="00F65E4E" w:rsidRDefault="00CF78E7" w:rsidP="00CF78E7">
      <w:pPr>
        <w:spacing w:after="0" w:line="360" w:lineRule="auto"/>
        <w:ind w:right="-23"/>
        <w:jc w:val="both"/>
        <w:rPr>
          <w:rFonts w:ascii="Arial" w:eastAsia="Arial" w:hAnsi="Arial" w:cs="Arial"/>
          <w:sz w:val="20"/>
          <w:szCs w:val="20"/>
        </w:rPr>
      </w:pPr>
    </w:p>
    <w:p w14:paraId="04EFBCA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C2499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31EA6C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9F081A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AAA8BF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0BC8EB6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35FAE83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75AB691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BEC3CE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0EA1D59"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074C39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4A802CA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23EEB4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D5A58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493B89C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w:t>
      </w:r>
      <w:r w:rsidRPr="002E2E01">
        <w:rPr>
          <w:rFonts w:ascii="Arial" w:eastAsia="Arial" w:hAnsi="Arial" w:cs="Arial"/>
          <w:sz w:val="22"/>
          <w:szCs w:val="22"/>
        </w:rPr>
        <w:lastRenderedPageBreak/>
        <w:t xml:space="preserve">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C2256F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C6E0A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491193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D81DF2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A5A922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FA63B8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7746CE48"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7264A65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1A4EB0D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7E2584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16297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5E5645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EB20A4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F4097DC" w14:textId="77777777" w:rsidR="00CF78E7"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C0EC5D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0DC97B5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8D7A2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F949AF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30AADCF"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6BBAA62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2842836"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w:t>
      </w:r>
      <w:r w:rsidRPr="002E2E01">
        <w:rPr>
          <w:rFonts w:ascii="Arial" w:eastAsia="Arial" w:hAnsi="Arial" w:cs="Arial"/>
          <w:sz w:val="22"/>
          <w:szCs w:val="22"/>
        </w:rPr>
        <w:lastRenderedPageBreak/>
        <w:t>report to immediately or at least within the defect liability period bring all such act into notice of R.K Associates management so that corrective measures can be taken instantly.</w:t>
      </w:r>
    </w:p>
    <w:p w14:paraId="530792E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825E4B" w14:textId="7D29804E" w:rsidR="009D2B05" w:rsidRPr="006412FD"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9D2B05" w:rsidRPr="006412FD" w:rsidSect="00496100">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8F302" w14:textId="77777777" w:rsidR="0046125D" w:rsidRDefault="0046125D" w:rsidP="0008705A">
      <w:pPr>
        <w:spacing w:after="0" w:line="240" w:lineRule="auto"/>
      </w:pPr>
      <w:r>
        <w:separator/>
      </w:r>
    </w:p>
  </w:endnote>
  <w:endnote w:type="continuationSeparator" w:id="0">
    <w:p w14:paraId="044BA60F" w14:textId="77777777" w:rsidR="0046125D" w:rsidRDefault="0046125D"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CA53" w14:textId="77777777" w:rsidR="00F75928" w:rsidRDefault="00F759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F75928" w:rsidRDefault="00F759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0337E" w14:textId="77777777" w:rsidR="00F75928" w:rsidRDefault="00F75928" w:rsidP="001C6174">
    <w:pPr>
      <w:spacing w:after="0"/>
    </w:pPr>
    <w:r w:rsidRPr="00E6097E">
      <w:rPr>
        <w:rFonts w:ascii="Arial" w:hAnsi="Arial" w:cs="Arial"/>
        <w:noProof/>
        <w:color w:val="002060"/>
        <w:sz w:val="22"/>
        <w:lang w:val="en-IN" w:eastAsia="en-IN"/>
      </w:rPr>
      <mc:AlternateContent>
        <mc:Choice Requires="wps">
          <w:drawing>
            <wp:anchor distT="0" distB="0" distL="114300" distR="114300" simplePos="0" relativeHeight="251657216" behindDoc="0" locked="0" layoutInCell="1" allowOverlap="1" wp14:anchorId="313FC50C" wp14:editId="031E5D94">
              <wp:simplePos x="0" y="0"/>
              <wp:positionH relativeFrom="column">
                <wp:posOffset>-76201</wp:posOffset>
              </wp:positionH>
              <wp:positionV relativeFrom="paragraph">
                <wp:posOffset>109220</wp:posOffset>
              </wp:positionV>
              <wp:extent cx="6067425" cy="9525"/>
              <wp:effectExtent l="19050" t="19050" r="28575" b="28575"/>
              <wp:wrapNone/>
              <wp:docPr id="20" name="Straight Connector 20"/>
              <wp:cNvGraphicFramePr/>
              <a:graphic xmlns:a="http://schemas.openxmlformats.org/drawingml/2006/main">
                <a:graphicData uri="http://schemas.microsoft.com/office/word/2010/wordprocessingShape">
                  <wps:wsp>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954EE" id="Straight Connector 2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" strokecolor="#5b9bd5 [3204]" strokeweight="2.25pt">
              <v:stroke joinstyle="miter"/>
            </v:line>
          </w:pict>
        </mc:Fallback>
      </mc:AlternateContent>
    </w:r>
  </w:p>
  <w:p w14:paraId="5A645472" w14:textId="24C198B6" w:rsidR="00F75928" w:rsidRDefault="0046125D"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rPr>
      </w:sdtEndPr>
      <w:sdtContent>
        <w:r w:rsidR="00F75928" w:rsidRPr="006E372C">
          <w:rPr>
            <w:rFonts w:ascii="Arial" w:hAnsi="Arial" w:cs="Arial"/>
            <w:b/>
            <w:sz w:val="22"/>
          </w:rPr>
          <w:t xml:space="preserve">FILE NO.: </w:t>
        </w:r>
        <w:r w:rsidR="00F75928" w:rsidRPr="006E372C">
          <w:rPr>
            <w:rFonts w:ascii="Arial" w:hAnsi="Arial" w:cs="Arial"/>
            <w:b/>
          </w:rPr>
          <w:t xml:space="preserve">VIS </w:t>
        </w:r>
        <w:r w:rsidR="00F75928">
          <w:rPr>
            <w:rFonts w:ascii="Arial" w:hAnsi="Arial" w:cs="Arial"/>
            <w:b/>
          </w:rPr>
          <w:t>(2022-23)-PL462-Q101-448-765</w:t>
        </w:r>
        <w:r w:rsidR="00F75928" w:rsidRPr="005C6FC8">
          <w:rPr>
            <w:rFonts w:ascii="Arial" w:hAnsi="Arial" w:cs="Arial"/>
            <w:b/>
          </w:rPr>
          <w:t xml:space="preserve">    </w:t>
        </w:r>
        <w:r w:rsidR="006E372C">
          <w:rPr>
            <w:rFonts w:ascii="Arial" w:hAnsi="Arial" w:cs="Arial"/>
            <w:b/>
          </w:rPr>
          <w:tab/>
          <w:t xml:space="preserve"> Page</w:t>
        </w:r>
        <w:r w:rsidR="00F75928" w:rsidRPr="00E6097E">
          <w:rPr>
            <w:rFonts w:ascii="Arial" w:hAnsi="Arial" w:cs="Arial"/>
            <w:color w:val="002060"/>
            <w:sz w:val="22"/>
          </w:rPr>
          <w:t xml:space="preserve"> </w:t>
        </w:r>
        <w:r w:rsidR="00F75928" w:rsidRPr="006E372C">
          <w:rPr>
            <w:rFonts w:ascii="Arial" w:hAnsi="Arial" w:cs="Arial"/>
            <w:b/>
            <w:bCs/>
            <w:sz w:val="22"/>
          </w:rPr>
          <w:fldChar w:fldCharType="begin"/>
        </w:r>
        <w:r w:rsidR="00F75928" w:rsidRPr="006E372C">
          <w:rPr>
            <w:rFonts w:ascii="Arial" w:hAnsi="Arial" w:cs="Arial"/>
            <w:b/>
            <w:bCs/>
            <w:sz w:val="22"/>
          </w:rPr>
          <w:instrText xml:space="preserve"> PAGE </w:instrText>
        </w:r>
        <w:r w:rsidR="00F75928" w:rsidRPr="006E372C">
          <w:rPr>
            <w:rFonts w:ascii="Arial" w:hAnsi="Arial" w:cs="Arial"/>
            <w:b/>
            <w:bCs/>
            <w:sz w:val="22"/>
          </w:rPr>
          <w:fldChar w:fldCharType="separate"/>
        </w:r>
        <w:r w:rsidR="00F15938">
          <w:rPr>
            <w:rFonts w:ascii="Arial" w:hAnsi="Arial" w:cs="Arial"/>
            <w:b/>
            <w:bCs/>
            <w:noProof/>
            <w:sz w:val="22"/>
          </w:rPr>
          <w:t>43</w:t>
        </w:r>
        <w:r w:rsidR="00F75928" w:rsidRPr="006E372C">
          <w:rPr>
            <w:rFonts w:ascii="Arial" w:hAnsi="Arial" w:cs="Arial"/>
            <w:b/>
            <w:bCs/>
            <w:sz w:val="22"/>
          </w:rPr>
          <w:fldChar w:fldCharType="end"/>
        </w:r>
        <w:r w:rsidR="00F75928" w:rsidRPr="006E372C">
          <w:rPr>
            <w:rFonts w:ascii="Arial" w:hAnsi="Arial" w:cs="Arial"/>
            <w:sz w:val="22"/>
          </w:rPr>
          <w:t xml:space="preserve"> </w:t>
        </w:r>
        <w:r w:rsidR="00F75928" w:rsidRPr="006E372C">
          <w:rPr>
            <w:rFonts w:ascii="Arial" w:hAnsi="Arial" w:cs="Arial"/>
            <w:b/>
            <w:sz w:val="22"/>
          </w:rPr>
          <w:t>of</w:t>
        </w:r>
        <w:r w:rsidR="00F75928" w:rsidRPr="006E372C">
          <w:rPr>
            <w:rFonts w:ascii="Arial" w:hAnsi="Arial" w:cs="Arial"/>
            <w:sz w:val="22"/>
          </w:rPr>
          <w:t xml:space="preserve"> </w:t>
        </w:r>
        <w:r w:rsidR="00F75928" w:rsidRPr="006E372C">
          <w:rPr>
            <w:rFonts w:ascii="Arial" w:hAnsi="Arial" w:cs="Arial"/>
            <w:b/>
            <w:bCs/>
            <w:sz w:val="22"/>
          </w:rPr>
          <w:t>4</w:t>
        </w:r>
        <w:r w:rsidR="0017125D">
          <w:rPr>
            <w:rFonts w:ascii="Arial" w:hAnsi="Arial" w:cs="Arial"/>
            <w:b/>
            <w:bCs/>
            <w:sz w:val="22"/>
          </w:rPr>
          <w:t>3</w:t>
        </w:r>
      </w:sdtContent>
    </w:sdt>
  </w:p>
  <w:p w14:paraId="5B81C7C6" w14:textId="7777777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43520" w14:textId="77777777" w:rsidR="00F75928" w:rsidRDefault="00F75928" w:rsidP="00E11206"/>
  <w:p w14:paraId="4286C0ED" w14:textId="77777777" w:rsidR="00F75928" w:rsidRPr="00FA178B" w:rsidRDefault="00F75928" w:rsidP="00E11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351A9" w14:textId="77777777" w:rsidR="0046125D" w:rsidRDefault="0046125D" w:rsidP="0008705A">
      <w:pPr>
        <w:spacing w:after="0" w:line="240" w:lineRule="auto"/>
      </w:pPr>
      <w:r>
        <w:separator/>
      </w:r>
    </w:p>
  </w:footnote>
  <w:footnote w:type="continuationSeparator" w:id="0">
    <w:p w14:paraId="650308F8" w14:textId="77777777" w:rsidR="0046125D" w:rsidRDefault="0046125D" w:rsidP="000870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2E2E6" w14:textId="0736F2CB" w:rsidR="00F75928" w:rsidRDefault="00F75928" w:rsidP="002D6B20">
    <w:pPr>
      <w:pStyle w:val="Header"/>
      <w:tabs>
        <w:tab w:val="clear" w:pos="4320"/>
        <w:tab w:val="clear" w:pos="8640"/>
        <w:tab w:val="center" w:pos="0"/>
        <w:tab w:val="right" w:pos="9214"/>
      </w:tabs>
      <w:spacing w:after="0"/>
      <w:ind w:right="-5"/>
      <w:rPr>
        <w:b/>
        <w:bCs/>
        <w:color w:val="323E4F"/>
        <w:sz w:val="28"/>
        <w:szCs w:val="28"/>
      </w:rPr>
    </w:pPr>
    <w:r>
      <w:rPr>
        <w:noProof/>
        <w:sz w:val="20"/>
        <w:szCs w:val="20"/>
        <w:lang w:val="en-IN" w:eastAsia="en-IN"/>
      </w:rPr>
      <w:drawing>
        <wp:anchor distT="0" distB="0" distL="114300" distR="114300" simplePos="0" relativeHeight="251655680" behindDoc="0" locked="0" layoutInCell="1" allowOverlap="0" wp14:anchorId="37E1D9AF" wp14:editId="7EBAA718">
          <wp:simplePos x="0" y="0"/>
          <wp:positionH relativeFrom="column">
            <wp:posOffset>-409575</wp:posOffset>
          </wp:positionH>
          <wp:positionV relativeFrom="line">
            <wp:posOffset>-97155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en-IN" w:eastAsia="en-IN"/>
      </w:rPr>
      <w:drawing>
        <wp:anchor distT="0" distB="0" distL="114300" distR="114300" simplePos="0" relativeHeight="251672064" behindDoc="0" locked="0" layoutInCell="1" allowOverlap="0" wp14:anchorId="4A1BF702" wp14:editId="5D973777">
          <wp:simplePos x="0" y="0"/>
          <wp:positionH relativeFrom="column">
            <wp:posOffset>4609465</wp:posOffset>
          </wp:positionH>
          <wp:positionV relativeFrom="line">
            <wp:posOffset>17145</wp:posOffset>
          </wp:positionV>
          <wp:extent cx="1838325" cy="390525"/>
          <wp:effectExtent l="0" t="0" r="9525" b="9525"/>
          <wp:wrapSquare wrapText="bothSides"/>
          <wp:docPr id="62" name="Picture 62" descr="C:\Users\engineer9\AppData\Local\Microsoft\Windows\Clipboard\HistoryData\{3398FC15-3888-4470-B891-938A40091EE2}\{A1C3DD8E-3235-4332-9D40-2C05388FB09B}\ResourceMap\{110CF32C-FA43-4B56-AF21-F5EF55072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AppData\Local\Microsoft\Windows\Clipboard\HistoryData\{3398FC15-3888-4470-B891-938A40091EE2}\{A1C3DD8E-3235-4332-9D40-2C05388FB09B}\ResourceMap\{110CF32C-FA43-4B56-AF21-F5EF5507295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23E4F"/>
        <w:sz w:val="28"/>
        <w:szCs w:val="28"/>
      </w:rPr>
      <w:t xml:space="preserve">                              ENTERPRISE VALUATION REPORT                                                     </w:t>
    </w:r>
  </w:p>
  <w:p w14:paraId="36C4CE11" w14:textId="0A8D3669" w:rsidR="00F75928" w:rsidRPr="006412FD" w:rsidRDefault="00F75928" w:rsidP="002D6B20">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 xml:space="preserve">                                             </w:t>
    </w:r>
    <w:r w:rsidRPr="00791AC8">
      <w:rPr>
        <w:rFonts w:asciiTheme="minorHAnsi" w:hAnsiTheme="minorHAnsi" w:cstheme="minorHAnsi"/>
        <w:b/>
        <w:bCs/>
        <w:color w:val="5B9BD5" w:themeColor="accent1"/>
        <w:sz w:val="22"/>
      </w:rPr>
      <w:t>M/S KSK MAHANADI POWER COMPANY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A05"/>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8"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4"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5"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8"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1"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6"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7"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13"/>
  </w:num>
  <w:num w:numId="2">
    <w:abstractNumId w:val="8"/>
  </w:num>
  <w:num w:numId="3">
    <w:abstractNumId w:val="1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32"/>
  </w:num>
  <w:num w:numId="13">
    <w:abstractNumId w:val="27"/>
  </w:num>
  <w:num w:numId="14">
    <w:abstractNumId w:val="28"/>
  </w:num>
  <w:num w:numId="15">
    <w:abstractNumId w:val="31"/>
  </w:num>
  <w:num w:numId="16">
    <w:abstractNumId w:val="7"/>
  </w:num>
  <w:num w:numId="17">
    <w:abstractNumId w:val="16"/>
  </w:num>
  <w:num w:numId="18">
    <w:abstractNumId w:val="0"/>
  </w:num>
  <w:num w:numId="19">
    <w:abstractNumId w:val="29"/>
  </w:num>
  <w:num w:numId="20">
    <w:abstractNumId w:val="34"/>
  </w:num>
  <w:num w:numId="21">
    <w:abstractNumId w:val="15"/>
  </w:num>
  <w:num w:numId="22">
    <w:abstractNumId w:val="38"/>
  </w:num>
  <w:num w:numId="23">
    <w:abstractNumId w:val="36"/>
  </w:num>
  <w:num w:numId="24">
    <w:abstractNumId w:val="3"/>
  </w:num>
  <w:num w:numId="25">
    <w:abstractNumId w:val="2"/>
  </w:num>
  <w:num w:numId="26">
    <w:abstractNumId w:val="20"/>
  </w:num>
  <w:num w:numId="27">
    <w:abstractNumId w:val="10"/>
  </w:num>
  <w:num w:numId="28">
    <w:abstractNumId w:val="30"/>
    <w:lvlOverride w:ilvl="0">
      <w:startOverride w:val="1"/>
    </w:lvlOverride>
    <w:lvlOverride w:ilvl="1"/>
    <w:lvlOverride w:ilvl="2"/>
    <w:lvlOverride w:ilvl="3"/>
    <w:lvlOverride w:ilvl="4"/>
    <w:lvlOverride w:ilvl="5"/>
    <w:lvlOverride w:ilvl="6"/>
    <w:lvlOverride w:ilvl="7"/>
    <w:lvlOverride w:ilvl="8"/>
  </w:num>
  <w:num w:numId="29">
    <w:abstractNumId w:val="24"/>
    <w:lvlOverride w:ilvl="0">
      <w:startOverride w:val="1"/>
    </w:lvlOverride>
    <w:lvlOverride w:ilvl="1"/>
    <w:lvlOverride w:ilvl="2"/>
    <w:lvlOverride w:ilvl="3"/>
    <w:lvlOverride w:ilvl="4"/>
    <w:lvlOverride w:ilvl="5"/>
    <w:lvlOverride w:ilvl="6"/>
    <w:lvlOverride w:ilvl="7"/>
    <w:lvlOverride w:ilvl="8"/>
  </w:num>
  <w:num w:numId="30">
    <w:abstractNumId w:val="23"/>
  </w:num>
  <w:num w:numId="31">
    <w:abstractNumId w:val="11"/>
  </w:num>
  <w:num w:numId="32">
    <w:abstractNumId w:val="25"/>
  </w:num>
  <w:num w:numId="33">
    <w:abstractNumId w:val="33"/>
  </w:num>
  <w:num w:numId="34">
    <w:abstractNumId w:val="9"/>
  </w:num>
  <w:num w:numId="35">
    <w:abstractNumId w:val="39"/>
  </w:num>
  <w:num w:numId="36">
    <w:abstractNumId w:val="19"/>
  </w:num>
  <w:num w:numId="37">
    <w:abstractNumId w:val="21"/>
  </w:num>
  <w:num w:numId="38">
    <w:abstractNumId w:val="35"/>
  </w:num>
  <w:num w:numId="39">
    <w:abstractNumId w:val="22"/>
  </w:num>
  <w:num w:numId="40">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206"/>
    <w:rsid w:val="00002BDC"/>
    <w:rsid w:val="00011B46"/>
    <w:rsid w:val="0001306E"/>
    <w:rsid w:val="0001312F"/>
    <w:rsid w:val="00014557"/>
    <w:rsid w:val="00016633"/>
    <w:rsid w:val="00017A22"/>
    <w:rsid w:val="00017E10"/>
    <w:rsid w:val="00021C7C"/>
    <w:rsid w:val="00023307"/>
    <w:rsid w:val="00024860"/>
    <w:rsid w:val="00025D26"/>
    <w:rsid w:val="000270C2"/>
    <w:rsid w:val="00031517"/>
    <w:rsid w:val="00035A12"/>
    <w:rsid w:val="00037301"/>
    <w:rsid w:val="00040D41"/>
    <w:rsid w:val="000423CA"/>
    <w:rsid w:val="00046BB4"/>
    <w:rsid w:val="00047820"/>
    <w:rsid w:val="000505EA"/>
    <w:rsid w:val="000537DF"/>
    <w:rsid w:val="00056E6F"/>
    <w:rsid w:val="00064382"/>
    <w:rsid w:val="00064C72"/>
    <w:rsid w:val="00065269"/>
    <w:rsid w:val="00067143"/>
    <w:rsid w:val="000714BC"/>
    <w:rsid w:val="00071909"/>
    <w:rsid w:val="00072CF0"/>
    <w:rsid w:val="00073F52"/>
    <w:rsid w:val="00074B9C"/>
    <w:rsid w:val="000767C3"/>
    <w:rsid w:val="0008256D"/>
    <w:rsid w:val="00082EA2"/>
    <w:rsid w:val="00085D4D"/>
    <w:rsid w:val="00086E42"/>
    <w:rsid w:val="0008705A"/>
    <w:rsid w:val="000937F1"/>
    <w:rsid w:val="00094AD7"/>
    <w:rsid w:val="00096342"/>
    <w:rsid w:val="000A3482"/>
    <w:rsid w:val="000A49BF"/>
    <w:rsid w:val="000A568F"/>
    <w:rsid w:val="000A606F"/>
    <w:rsid w:val="000B5542"/>
    <w:rsid w:val="000B70D0"/>
    <w:rsid w:val="000C4835"/>
    <w:rsid w:val="000C7C4D"/>
    <w:rsid w:val="000D09AC"/>
    <w:rsid w:val="000D2FA7"/>
    <w:rsid w:val="000E0E36"/>
    <w:rsid w:val="000E3253"/>
    <w:rsid w:val="000F1D46"/>
    <w:rsid w:val="000F429F"/>
    <w:rsid w:val="001119BB"/>
    <w:rsid w:val="0011648D"/>
    <w:rsid w:val="0011789F"/>
    <w:rsid w:val="00121EA5"/>
    <w:rsid w:val="00127D16"/>
    <w:rsid w:val="001318DF"/>
    <w:rsid w:val="00131EA6"/>
    <w:rsid w:val="00131F48"/>
    <w:rsid w:val="00133AD0"/>
    <w:rsid w:val="00133EE7"/>
    <w:rsid w:val="0014047B"/>
    <w:rsid w:val="00144D96"/>
    <w:rsid w:val="00153C63"/>
    <w:rsid w:val="00155D16"/>
    <w:rsid w:val="00165BEE"/>
    <w:rsid w:val="00166C43"/>
    <w:rsid w:val="00167D86"/>
    <w:rsid w:val="00170605"/>
    <w:rsid w:val="0017125D"/>
    <w:rsid w:val="0017198C"/>
    <w:rsid w:val="001722BA"/>
    <w:rsid w:val="00172AD7"/>
    <w:rsid w:val="00175A7F"/>
    <w:rsid w:val="001831A3"/>
    <w:rsid w:val="001918B2"/>
    <w:rsid w:val="00196175"/>
    <w:rsid w:val="001962BA"/>
    <w:rsid w:val="00196C88"/>
    <w:rsid w:val="001A0D9E"/>
    <w:rsid w:val="001A199C"/>
    <w:rsid w:val="001A54F2"/>
    <w:rsid w:val="001B1F25"/>
    <w:rsid w:val="001B7937"/>
    <w:rsid w:val="001C2449"/>
    <w:rsid w:val="001C311F"/>
    <w:rsid w:val="001C6174"/>
    <w:rsid w:val="001D231F"/>
    <w:rsid w:val="001D42F3"/>
    <w:rsid w:val="001D775C"/>
    <w:rsid w:val="001E48ED"/>
    <w:rsid w:val="001F0F3E"/>
    <w:rsid w:val="001F1620"/>
    <w:rsid w:val="001F29A0"/>
    <w:rsid w:val="001F6F45"/>
    <w:rsid w:val="001F789D"/>
    <w:rsid w:val="00206507"/>
    <w:rsid w:val="00211014"/>
    <w:rsid w:val="002127D5"/>
    <w:rsid w:val="00214EE6"/>
    <w:rsid w:val="00215D2C"/>
    <w:rsid w:val="00227EA7"/>
    <w:rsid w:val="00231047"/>
    <w:rsid w:val="00236AAA"/>
    <w:rsid w:val="002410EC"/>
    <w:rsid w:val="002476B3"/>
    <w:rsid w:val="00256B1C"/>
    <w:rsid w:val="00257E21"/>
    <w:rsid w:val="002615D1"/>
    <w:rsid w:val="00266EB3"/>
    <w:rsid w:val="00284A01"/>
    <w:rsid w:val="002866AE"/>
    <w:rsid w:val="0028702C"/>
    <w:rsid w:val="00293813"/>
    <w:rsid w:val="00294051"/>
    <w:rsid w:val="002A57F3"/>
    <w:rsid w:val="002A59EF"/>
    <w:rsid w:val="002A5FBB"/>
    <w:rsid w:val="002B3D64"/>
    <w:rsid w:val="002B5F18"/>
    <w:rsid w:val="002B71AC"/>
    <w:rsid w:val="002C281F"/>
    <w:rsid w:val="002C2F4F"/>
    <w:rsid w:val="002D2421"/>
    <w:rsid w:val="002D50FF"/>
    <w:rsid w:val="002D6B20"/>
    <w:rsid w:val="002D75DD"/>
    <w:rsid w:val="002D78E4"/>
    <w:rsid w:val="002E108D"/>
    <w:rsid w:val="002E3977"/>
    <w:rsid w:val="002E3FE7"/>
    <w:rsid w:val="002E6CE9"/>
    <w:rsid w:val="002F043C"/>
    <w:rsid w:val="002F08DE"/>
    <w:rsid w:val="002F2B44"/>
    <w:rsid w:val="002F5739"/>
    <w:rsid w:val="002F6C53"/>
    <w:rsid w:val="003019A5"/>
    <w:rsid w:val="00303EBE"/>
    <w:rsid w:val="003103E5"/>
    <w:rsid w:val="003164D8"/>
    <w:rsid w:val="003224A5"/>
    <w:rsid w:val="00324C76"/>
    <w:rsid w:val="00325BF3"/>
    <w:rsid w:val="00326FC5"/>
    <w:rsid w:val="003275A8"/>
    <w:rsid w:val="0033123E"/>
    <w:rsid w:val="003346D0"/>
    <w:rsid w:val="00337039"/>
    <w:rsid w:val="00345D47"/>
    <w:rsid w:val="00352051"/>
    <w:rsid w:val="003525CC"/>
    <w:rsid w:val="0035360D"/>
    <w:rsid w:val="00354C63"/>
    <w:rsid w:val="00357EB0"/>
    <w:rsid w:val="003621C9"/>
    <w:rsid w:val="00371222"/>
    <w:rsid w:val="003730DC"/>
    <w:rsid w:val="00382745"/>
    <w:rsid w:val="00385A5E"/>
    <w:rsid w:val="00385DA1"/>
    <w:rsid w:val="0039670B"/>
    <w:rsid w:val="0039694A"/>
    <w:rsid w:val="003B2976"/>
    <w:rsid w:val="003B6C3C"/>
    <w:rsid w:val="003D057C"/>
    <w:rsid w:val="003D08D8"/>
    <w:rsid w:val="003D1022"/>
    <w:rsid w:val="003D47C7"/>
    <w:rsid w:val="003D7470"/>
    <w:rsid w:val="003D79F7"/>
    <w:rsid w:val="003E0C6A"/>
    <w:rsid w:val="003E1741"/>
    <w:rsid w:val="003E6070"/>
    <w:rsid w:val="003F56A9"/>
    <w:rsid w:val="0041248F"/>
    <w:rsid w:val="004149CC"/>
    <w:rsid w:val="00421CAE"/>
    <w:rsid w:val="00423A30"/>
    <w:rsid w:val="00427A83"/>
    <w:rsid w:val="00430973"/>
    <w:rsid w:val="004338D0"/>
    <w:rsid w:val="00436865"/>
    <w:rsid w:val="00436C0C"/>
    <w:rsid w:val="00441515"/>
    <w:rsid w:val="00443BE2"/>
    <w:rsid w:val="0044405B"/>
    <w:rsid w:val="0044552B"/>
    <w:rsid w:val="00445EE1"/>
    <w:rsid w:val="00450055"/>
    <w:rsid w:val="004529A4"/>
    <w:rsid w:val="0046125D"/>
    <w:rsid w:val="00462890"/>
    <w:rsid w:val="00465D6E"/>
    <w:rsid w:val="00466695"/>
    <w:rsid w:val="00471D9F"/>
    <w:rsid w:val="00475B30"/>
    <w:rsid w:val="00476CBA"/>
    <w:rsid w:val="004777BD"/>
    <w:rsid w:val="004902D0"/>
    <w:rsid w:val="00493142"/>
    <w:rsid w:val="00494F1E"/>
    <w:rsid w:val="00496100"/>
    <w:rsid w:val="00497667"/>
    <w:rsid w:val="004A056B"/>
    <w:rsid w:val="004A297B"/>
    <w:rsid w:val="004A3A15"/>
    <w:rsid w:val="004A3D6F"/>
    <w:rsid w:val="004A4BAF"/>
    <w:rsid w:val="004B1CE5"/>
    <w:rsid w:val="004B41BC"/>
    <w:rsid w:val="004B5B00"/>
    <w:rsid w:val="004C12E2"/>
    <w:rsid w:val="004C5218"/>
    <w:rsid w:val="004C577F"/>
    <w:rsid w:val="004C6C87"/>
    <w:rsid w:val="004D0818"/>
    <w:rsid w:val="004D37A3"/>
    <w:rsid w:val="004D3A11"/>
    <w:rsid w:val="004E1D2D"/>
    <w:rsid w:val="004E3514"/>
    <w:rsid w:val="004F2225"/>
    <w:rsid w:val="004F44A2"/>
    <w:rsid w:val="004F5162"/>
    <w:rsid w:val="004F69CA"/>
    <w:rsid w:val="004F7609"/>
    <w:rsid w:val="0050675C"/>
    <w:rsid w:val="00506FCA"/>
    <w:rsid w:val="005133EB"/>
    <w:rsid w:val="00516101"/>
    <w:rsid w:val="005206F6"/>
    <w:rsid w:val="0052160F"/>
    <w:rsid w:val="005218AC"/>
    <w:rsid w:val="0052268F"/>
    <w:rsid w:val="00526720"/>
    <w:rsid w:val="005273E5"/>
    <w:rsid w:val="00531C6A"/>
    <w:rsid w:val="00536848"/>
    <w:rsid w:val="005379B4"/>
    <w:rsid w:val="0054075C"/>
    <w:rsid w:val="0054404E"/>
    <w:rsid w:val="00544D69"/>
    <w:rsid w:val="00547776"/>
    <w:rsid w:val="0055190B"/>
    <w:rsid w:val="005533D7"/>
    <w:rsid w:val="005602ED"/>
    <w:rsid w:val="00561B04"/>
    <w:rsid w:val="00565CF6"/>
    <w:rsid w:val="00566600"/>
    <w:rsid w:val="00567E63"/>
    <w:rsid w:val="005709A1"/>
    <w:rsid w:val="00571C7C"/>
    <w:rsid w:val="00586F47"/>
    <w:rsid w:val="005A0C93"/>
    <w:rsid w:val="005A17BE"/>
    <w:rsid w:val="005A383B"/>
    <w:rsid w:val="005A7A3D"/>
    <w:rsid w:val="005A7B64"/>
    <w:rsid w:val="005B299A"/>
    <w:rsid w:val="005B29B8"/>
    <w:rsid w:val="005B394B"/>
    <w:rsid w:val="005C6FC8"/>
    <w:rsid w:val="005E1E4E"/>
    <w:rsid w:val="005E46F0"/>
    <w:rsid w:val="005E4CBA"/>
    <w:rsid w:val="005E705B"/>
    <w:rsid w:val="005F0329"/>
    <w:rsid w:val="005F0E5D"/>
    <w:rsid w:val="005F3F74"/>
    <w:rsid w:val="005F51C1"/>
    <w:rsid w:val="005F5482"/>
    <w:rsid w:val="00600E0E"/>
    <w:rsid w:val="006018DB"/>
    <w:rsid w:val="006024CB"/>
    <w:rsid w:val="00603359"/>
    <w:rsid w:val="0060739C"/>
    <w:rsid w:val="00612CEC"/>
    <w:rsid w:val="00614C85"/>
    <w:rsid w:val="006239BC"/>
    <w:rsid w:val="006268A7"/>
    <w:rsid w:val="00627755"/>
    <w:rsid w:val="00630971"/>
    <w:rsid w:val="006318D7"/>
    <w:rsid w:val="006412FD"/>
    <w:rsid w:val="00642C30"/>
    <w:rsid w:val="0064614C"/>
    <w:rsid w:val="00655E10"/>
    <w:rsid w:val="0066656D"/>
    <w:rsid w:val="00667233"/>
    <w:rsid w:val="0067033C"/>
    <w:rsid w:val="00674164"/>
    <w:rsid w:val="00674927"/>
    <w:rsid w:val="006811C0"/>
    <w:rsid w:val="00694C30"/>
    <w:rsid w:val="00696066"/>
    <w:rsid w:val="006A06B3"/>
    <w:rsid w:val="006A0EB3"/>
    <w:rsid w:val="006A17AA"/>
    <w:rsid w:val="006A29FD"/>
    <w:rsid w:val="006A4F2B"/>
    <w:rsid w:val="006A6B21"/>
    <w:rsid w:val="006B14CD"/>
    <w:rsid w:val="006B2CB8"/>
    <w:rsid w:val="006B5958"/>
    <w:rsid w:val="006C45BF"/>
    <w:rsid w:val="006C54D7"/>
    <w:rsid w:val="006C5741"/>
    <w:rsid w:val="006C6D57"/>
    <w:rsid w:val="006C72F0"/>
    <w:rsid w:val="006D2696"/>
    <w:rsid w:val="006E0CEE"/>
    <w:rsid w:val="006E189F"/>
    <w:rsid w:val="006E372C"/>
    <w:rsid w:val="006E7E3E"/>
    <w:rsid w:val="006F1365"/>
    <w:rsid w:val="006F55F5"/>
    <w:rsid w:val="006F56C4"/>
    <w:rsid w:val="006F69D3"/>
    <w:rsid w:val="00704FC3"/>
    <w:rsid w:val="00705B0C"/>
    <w:rsid w:val="00706F60"/>
    <w:rsid w:val="00710636"/>
    <w:rsid w:val="007108CC"/>
    <w:rsid w:val="00710B99"/>
    <w:rsid w:val="007126CD"/>
    <w:rsid w:val="0071467B"/>
    <w:rsid w:val="00723DCD"/>
    <w:rsid w:val="007254FE"/>
    <w:rsid w:val="00734E09"/>
    <w:rsid w:val="0073633F"/>
    <w:rsid w:val="00747FA2"/>
    <w:rsid w:val="00751C6D"/>
    <w:rsid w:val="007608C1"/>
    <w:rsid w:val="00763A3E"/>
    <w:rsid w:val="00763E34"/>
    <w:rsid w:val="00771D02"/>
    <w:rsid w:val="00780ABC"/>
    <w:rsid w:val="00782165"/>
    <w:rsid w:val="00784690"/>
    <w:rsid w:val="00791448"/>
    <w:rsid w:val="00791AC8"/>
    <w:rsid w:val="007943B7"/>
    <w:rsid w:val="0079596E"/>
    <w:rsid w:val="007A445E"/>
    <w:rsid w:val="007B2BC3"/>
    <w:rsid w:val="007B49D4"/>
    <w:rsid w:val="007C397A"/>
    <w:rsid w:val="007C5198"/>
    <w:rsid w:val="007E014F"/>
    <w:rsid w:val="007F0A6B"/>
    <w:rsid w:val="007F4216"/>
    <w:rsid w:val="007F4F02"/>
    <w:rsid w:val="007F519D"/>
    <w:rsid w:val="007F751F"/>
    <w:rsid w:val="007F78A5"/>
    <w:rsid w:val="00800092"/>
    <w:rsid w:val="00806981"/>
    <w:rsid w:val="008119A7"/>
    <w:rsid w:val="008158F6"/>
    <w:rsid w:val="008213CF"/>
    <w:rsid w:val="00826884"/>
    <w:rsid w:val="00826EDC"/>
    <w:rsid w:val="00831EEF"/>
    <w:rsid w:val="00832E93"/>
    <w:rsid w:val="008342A7"/>
    <w:rsid w:val="008351BA"/>
    <w:rsid w:val="0083631B"/>
    <w:rsid w:val="00851108"/>
    <w:rsid w:val="00852385"/>
    <w:rsid w:val="0085415D"/>
    <w:rsid w:val="00864802"/>
    <w:rsid w:val="00865B69"/>
    <w:rsid w:val="0086686D"/>
    <w:rsid w:val="0087294A"/>
    <w:rsid w:val="00872CAE"/>
    <w:rsid w:val="008732CB"/>
    <w:rsid w:val="008738B6"/>
    <w:rsid w:val="0088573E"/>
    <w:rsid w:val="008878B9"/>
    <w:rsid w:val="0088798B"/>
    <w:rsid w:val="008936B5"/>
    <w:rsid w:val="00896433"/>
    <w:rsid w:val="008A7483"/>
    <w:rsid w:val="008B0FF5"/>
    <w:rsid w:val="008B10A3"/>
    <w:rsid w:val="008B6CBE"/>
    <w:rsid w:val="008B6E42"/>
    <w:rsid w:val="008B71D2"/>
    <w:rsid w:val="008B728C"/>
    <w:rsid w:val="008C2066"/>
    <w:rsid w:val="008C725A"/>
    <w:rsid w:val="008D0809"/>
    <w:rsid w:val="008D19AA"/>
    <w:rsid w:val="008D22E4"/>
    <w:rsid w:val="008D271E"/>
    <w:rsid w:val="008D2829"/>
    <w:rsid w:val="008D4BAE"/>
    <w:rsid w:val="008D6CFE"/>
    <w:rsid w:val="008E1BCD"/>
    <w:rsid w:val="008E2C3D"/>
    <w:rsid w:val="008F1380"/>
    <w:rsid w:val="008F14E2"/>
    <w:rsid w:val="008F3100"/>
    <w:rsid w:val="00901C48"/>
    <w:rsid w:val="00910DB6"/>
    <w:rsid w:val="0091718E"/>
    <w:rsid w:val="00917924"/>
    <w:rsid w:val="0092069A"/>
    <w:rsid w:val="00921D89"/>
    <w:rsid w:val="0092566B"/>
    <w:rsid w:val="00934CF4"/>
    <w:rsid w:val="00935B81"/>
    <w:rsid w:val="009467C3"/>
    <w:rsid w:val="00951BB1"/>
    <w:rsid w:val="0095219C"/>
    <w:rsid w:val="00952B88"/>
    <w:rsid w:val="0095612A"/>
    <w:rsid w:val="00962EFF"/>
    <w:rsid w:val="009655AB"/>
    <w:rsid w:val="00967974"/>
    <w:rsid w:val="00970A56"/>
    <w:rsid w:val="00970EF7"/>
    <w:rsid w:val="0098039F"/>
    <w:rsid w:val="00981D5E"/>
    <w:rsid w:val="009824A9"/>
    <w:rsid w:val="00982F67"/>
    <w:rsid w:val="00984B5A"/>
    <w:rsid w:val="00994CC2"/>
    <w:rsid w:val="00995939"/>
    <w:rsid w:val="009A0131"/>
    <w:rsid w:val="009A1E3C"/>
    <w:rsid w:val="009A48EC"/>
    <w:rsid w:val="009A7697"/>
    <w:rsid w:val="009B11B1"/>
    <w:rsid w:val="009B66E9"/>
    <w:rsid w:val="009C4C28"/>
    <w:rsid w:val="009C4D09"/>
    <w:rsid w:val="009D06A4"/>
    <w:rsid w:val="009D2B05"/>
    <w:rsid w:val="009D3C96"/>
    <w:rsid w:val="009E1297"/>
    <w:rsid w:val="009E1419"/>
    <w:rsid w:val="009E26B2"/>
    <w:rsid w:val="009E31FE"/>
    <w:rsid w:val="009E5D95"/>
    <w:rsid w:val="009E7DBA"/>
    <w:rsid w:val="00A075FD"/>
    <w:rsid w:val="00A11134"/>
    <w:rsid w:val="00A12D54"/>
    <w:rsid w:val="00A158FF"/>
    <w:rsid w:val="00A25A98"/>
    <w:rsid w:val="00A25BAC"/>
    <w:rsid w:val="00A27577"/>
    <w:rsid w:val="00A307BC"/>
    <w:rsid w:val="00A421DD"/>
    <w:rsid w:val="00A44F0E"/>
    <w:rsid w:val="00A46F50"/>
    <w:rsid w:val="00A47A3D"/>
    <w:rsid w:val="00A50013"/>
    <w:rsid w:val="00A50B3D"/>
    <w:rsid w:val="00A54807"/>
    <w:rsid w:val="00A54C83"/>
    <w:rsid w:val="00A63C06"/>
    <w:rsid w:val="00A72202"/>
    <w:rsid w:val="00A75D8C"/>
    <w:rsid w:val="00A80042"/>
    <w:rsid w:val="00A82E93"/>
    <w:rsid w:val="00A83288"/>
    <w:rsid w:val="00A8417C"/>
    <w:rsid w:val="00A87799"/>
    <w:rsid w:val="00A936D6"/>
    <w:rsid w:val="00A93A9D"/>
    <w:rsid w:val="00AA7461"/>
    <w:rsid w:val="00AB3D28"/>
    <w:rsid w:val="00AC53AC"/>
    <w:rsid w:val="00AC54E9"/>
    <w:rsid w:val="00AD0407"/>
    <w:rsid w:val="00AD0545"/>
    <w:rsid w:val="00AD676D"/>
    <w:rsid w:val="00AE0C66"/>
    <w:rsid w:val="00AE317A"/>
    <w:rsid w:val="00AE5547"/>
    <w:rsid w:val="00AF250E"/>
    <w:rsid w:val="00AF2F35"/>
    <w:rsid w:val="00AF40E5"/>
    <w:rsid w:val="00AF6342"/>
    <w:rsid w:val="00B009C5"/>
    <w:rsid w:val="00B10BCF"/>
    <w:rsid w:val="00B10C9C"/>
    <w:rsid w:val="00B140EE"/>
    <w:rsid w:val="00B142BC"/>
    <w:rsid w:val="00B14DD7"/>
    <w:rsid w:val="00B24954"/>
    <w:rsid w:val="00B3033F"/>
    <w:rsid w:val="00B30377"/>
    <w:rsid w:val="00B30AA8"/>
    <w:rsid w:val="00B31326"/>
    <w:rsid w:val="00B31EC0"/>
    <w:rsid w:val="00B34AAB"/>
    <w:rsid w:val="00B35F77"/>
    <w:rsid w:val="00B37A51"/>
    <w:rsid w:val="00B37DFA"/>
    <w:rsid w:val="00B4370E"/>
    <w:rsid w:val="00B43B6F"/>
    <w:rsid w:val="00B46DEE"/>
    <w:rsid w:val="00B51D5D"/>
    <w:rsid w:val="00B53209"/>
    <w:rsid w:val="00B53740"/>
    <w:rsid w:val="00B54569"/>
    <w:rsid w:val="00B54D28"/>
    <w:rsid w:val="00B63424"/>
    <w:rsid w:val="00B74E30"/>
    <w:rsid w:val="00B75793"/>
    <w:rsid w:val="00B759CC"/>
    <w:rsid w:val="00B76542"/>
    <w:rsid w:val="00B77454"/>
    <w:rsid w:val="00B811E4"/>
    <w:rsid w:val="00B83454"/>
    <w:rsid w:val="00B856B4"/>
    <w:rsid w:val="00B8704E"/>
    <w:rsid w:val="00B91217"/>
    <w:rsid w:val="00B914A4"/>
    <w:rsid w:val="00B93BB9"/>
    <w:rsid w:val="00BA031D"/>
    <w:rsid w:val="00BA393E"/>
    <w:rsid w:val="00BA3E00"/>
    <w:rsid w:val="00BA5D42"/>
    <w:rsid w:val="00BA761B"/>
    <w:rsid w:val="00BB2802"/>
    <w:rsid w:val="00BC0922"/>
    <w:rsid w:val="00BC2DF9"/>
    <w:rsid w:val="00BC649C"/>
    <w:rsid w:val="00BC699A"/>
    <w:rsid w:val="00BC7135"/>
    <w:rsid w:val="00BC727E"/>
    <w:rsid w:val="00BE1FB9"/>
    <w:rsid w:val="00BE29C9"/>
    <w:rsid w:val="00BE4A08"/>
    <w:rsid w:val="00BF4438"/>
    <w:rsid w:val="00BF56E4"/>
    <w:rsid w:val="00BF7F01"/>
    <w:rsid w:val="00C04A79"/>
    <w:rsid w:val="00C05424"/>
    <w:rsid w:val="00C10C5B"/>
    <w:rsid w:val="00C131A9"/>
    <w:rsid w:val="00C14BB7"/>
    <w:rsid w:val="00C14E3C"/>
    <w:rsid w:val="00C22D39"/>
    <w:rsid w:val="00C24E57"/>
    <w:rsid w:val="00C25267"/>
    <w:rsid w:val="00C334FD"/>
    <w:rsid w:val="00C33A5A"/>
    <w:rsid w:val="00C41A71"/>
    <w:rsid w:val="00C41F77"/>
    <w:rsid w:val="00C45917"/>
    <w:rsid w:val="00C51852"/>
    <w:rsid w:val="00C545CC"/>
    <w:rsid w:val="00C568C6"/>
    <w:rsid w:val="00C57BEE"/>
    <w:rsid w:val="00C611A3"/>
    <w:rsid w:val="00C632A6"/>
    <w:rsid w:val="00C6361A"/>
    <w:rsid w:val="00C6369F"/>
    <w:rsid w:val="00C82495"/>
    <w:rsid w:val="00C92988"/>
    <w:rsid w:val="00C92D40"/>
    <w:rsid w:val="00C971BE"/>
    <w:rsid w:val="00CA20F4"/>
    <w:rsid w:val="00CA3651"/>
    <w:rsid w:val="00CB2876"/>
    <w:rsid w:val="00CC3DBD"/>
    <w:rsid w:val="00CC4F09"/>
    <w:rsid w:val="00CE2599"/>
    <w:rsid w:val="00CE423C"/>
    <w:rsid w:val="00CE55DB"/>
    <w:rsid w:val="00CF0255"/>
    <w:rsid w:val="00CF0428"/>
    <w:rsid w:val="00CF5330"/>
    <w:rsid w:val="00CF78E7"/>
    <w:rsid w:val="00D03027"/>
    <w:rsid w:val="00D0374D"/>
    <w:rsid w:val="00D05251"/>
    <w:rsid w:val="00D07ADE"/>
    <w:rsid w:val="00D11FAD"/>
    <w:rsid w:val="00D144D0"/>
    <w:rsid w:val="00D17046"/>
    <w:rsid w:val="00D267F8"/>
    <w:rsid w:val="00D279E0"/>
    <w:rsid w:val="00D312DA"/>
    <w:rsid w:val="00D31475"/>
    <w:rsid w:val="00D32956"/>
    <w:rsid w:val="00D33C10"/>
    <w:rsid w:val="00D35EFF"/>
    <w:rsid w:val="00D37249"/>
    <w:rsid w:val="00D37553"/>
    <w:rsid w:val="00D375F4"/>
    <w:rsid w:val="00D40809"/>
    <w:rsid w:val="00D414F4"/>
    <w:rsid w:val="00D41650"/>
    <w:rsid w:val="00D45EAD"/>
    <w:rsid w:val="00D50A2B"/>
    <w:rsid w:val="00D50AE2"/>
    <w:rsid w:val="00D514D0"/>
    <w:rsid w:val="00D5219E"/>
    <w:rsid w:val="00D5238A"/>
    <w:rsid w:val="00D579B3"/>
    <w:rsid w:val="00D6007C"/>
    <w:rsid w:val="00D64EA5"/>
    <w:rsid w:val="00D6783D"/>
    <w:rsid w:val="00D71776"/>
    <w:rsid w:val="00D7215F"/>
    <w:rsid w:val="00D730EB"/>
    <w:rsid w:val="00D74280"/>
    <w:rsid w:val="00D76C35"/>
    <w:rsid w:val="00D84B6A"/>
    <w:rsid w:val="00D85A0D"/>
    <w:rsid w:val="00DA6B0F"/>
    <w:rsid w:val="00DA7EC3"/>
    <w:rsid w:val="00DB2971"/>
    <w:rsid w:val="00DB30A0"/>
    <w:rsid w:val="00DB3EA3"/>
    <w:rsid w:val="00DB6911"/>
    <w:rsid w:val="00DB7262"/>
    <w:rsid w:val="00DC7580"/>
    <w:rsid w:val="00DD6F79"/>
    <w:rsid w:val="00DD7FD2"/>
    <w:rsid w:val="00DF04C4"/>
    <w:rsid w:val="00DF1904"/>
    <w:rsid w:val="00DF65F0"/>
    <w:rsid w:val="00DF6EB5"/>
    <w:rsid w:val="00E03D99"/>
    <w:rsid w:val="00E068F4"/>
    <w:rsid w:val="00E07E55"/>
    <w:rsid w:val="00E07F0F"/>
    <w:rsid w:val="00E11206"/>
    <w:rsid w:val="00E13EC6"/>
    <w:rsid w:val="00E14086"/>
    <w:rsid w:val="00E15AF0"/>
    <w:rsid w:val="00E20D13"/>
    <w:rsid w:val="00E24CF9"/>
    <w:rsid w:val="00E2562A"/>
    <w:rsid w:val="00E26EAB"/>
    <w:rsid w:val="00E42FAB"/>
    <w:rsid w:val="00E43902"/>
    <w:rsid w:val="00E44ABB"/>
    <w:rsid w:val="00E4592A"/>
    <w:rsid w:val="00E46767"/>
    <w:rsid w:val="00E508B3"/>
    <w:rsid w:val="00E6097E"/>
    <w:rsid w:val="00E66625"/>
    <w:rsid w:val="00E67D1C"/>
    <w:rsid w:val="00E67E97"/>
    <w:rsid w:val="00E74B6C"/>
    <w:rsid w:val="00E76045"/>
    <w:rsid w:val="00E96FA0"/>
    <w:rsid w:val="00EA036A"/>
    <w:rsid w:val="00EA280D"/>
    <w:rsid w:val="00EA3F09"/>
    <w:rsid w:val="00EA4216"/>
    <w:rsid w:val="00EA5DE4"/>
    <w:rsid w:val="00EB4972"/>
    <w:rsid w:val="00EB6EA9"/>
    <w:rsid w:val="00EC2BAC"/>
    <w:rsid w:val="00ED0521"/>
    <w:rsid w:val="00ED1922"/>
    <w:rsid w:val="00ED7887"/>
    <w:rsid w:val="00EE0314"/>
    <w:rsid w:val="00EE0A01"/>
    <w:rsid w:val="00EE3B96"/>
    <w:rsid w:val="00EE4DE9"/>
    <w:rsid w:val="00EE7BC6"/>
    <w:rsid w:val="00EF4B8E"/>
    <w:rsid w:val="00EF642D"/>
    <w:rsid w:val="00F017A7"/>
    <w:rsid w:val="00F02B62"/>
    <w:rsid w:val="00F04006"/>
    <w:rsid w:val="00F04068"/>
    <w:rsid w:val="00F0429D"/>
    <w:rsid w:val="00F046D1"/>
    <w:rsid w:val="00F10B2A"/>
    <w:rsid w:val="00F15938"/>
    <w:rsid w:val="00F162E6"/>
    <w:rsid w:val="00F2089C"/>
    <w:rsid w:val="00F20A7D"/>
    <w:rsid w:val="00F30691"/>
    <w:rsid w:val="00F313C2"/>
    <w:rsid w:val="00F33A7F"/>
    <w:rsid w:val="00F35CFF"/>
    <w:rsid w:val="00F364B8"/>
    <w:rsid w:val="00F4228D"/>
    <w:rsid w:val="00F430C8"/>
    <w:rsid w:val="00F50539"/>
    <w:rsid w:val="00F52B8E"/>
    <w:rsid w:val="00F5778E"/>
    <w:rsid w:val="00F57A3B"/>
    <w:rsid w:val="00F70886"/>
    <w:rsid w:val="00F7193A"/>
    <w:rsid w:val="00F72D68"/>
    <w:rsid w:val="00F75928"/>
    <w:rsid w:val="00F8076E"/>
    <w:rsid w:val="00F81460"/>
    <w:rsid w:val="00F85DBD"/>
    <w:rsid w:val="00F8639E"/>
    <w:rsid w:val="00F86AC9"/>
    <w:rsid w:val="00F871C8"/>
    <w:rsid w:val="00F879CC"/>
    <w:rsid w:val="00F87A90"/>
    <w:rsid w:val="00F90400"/>
    <w:rsid w:val="00F93CB4"/>
    <w:rsid w:val="00FA0BA3"/>
    <w:rsid w:val="00FA245D"/>
    <w:rsid w:val="00FA2919"/>
    <w:rsid w:val="00FA2989"/>
    <w:rsid w:val="00FA2BF7"/>
    <w:rsid w:val="00FA2E2A"/>
    <w:rsid w:val="00FA4F14"/>
    <w:rsid w:val="00FA5B7B"/>
    <w:rsid w:val="00FA77EE"/>
    <w:rsid w:val="00FB1E98"/>
    <w:rsid w:val="00FC3770"/>
    <w:rsid w:val="00FD2032"/>
    <w:rsid w:val="00FD3B28"/>
    <w:rsid w:val="00FD4762"/>
    <w:rsid w:val="00FE06B2"/>
    <w:rsid w:val="00FE1A60"/>
    <w:rsid w:val="00FE507D"/>
    <w:rsid w:val="00FF0764"/>
    <w:rsid w:val="00FF1654"/>
    <w:rsid w:val="00FF2F19"/>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DCE71"/>
  <w15:docId w15:val="{3E6C68F4-859C-4777-9C96-35B97B1B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206"/>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customStyle="1" w:styleId="UnresolvedMention">
    <w:name w:val="Unresolved Mention"/>
    <w:basedOn w:val="DefaultParagraphFont"/>
    <w:uiPriority w:val="99"/>
    <w:semiHidden/>
    <w:unhideWhenUsed/>
    <w:rsid w:val="00D40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lavasa.com/pdf/RfRP-dated-21052019.pdf" TargetMode="Externa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6.wdp"/><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8.wdp"/><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investinganswers.com/node/2474"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openxmlformats.org/officeDocument/2006/relationships/hyperlink" Target="http://www.investinganswers.com/node/5011"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E1D193CB7B1147AE9C45D2FBEE8F7CF0"/>
        <w:category>
          <w:name w:val="General"/>
          <w:gallery w:val="placeholder"/>
        </w:category>
        <w:types>
          <w:type w:val="bbPlcHdr"/>
        </w:types>
        <w:behaviors>
          <w:behavior w:val="content"/>
        </w:behaviors>
        <w:guid w:val="{C8E6843F-96FD-40B2-ABE9-81E13D1C54F3}"/>
      </w:docPartPr>
      <w:docPartBody>
        <w:p w:rsidR="007411C6" w:rsidRDefault="00645DFF" w:rsidP="00645DFF">
          <w:pPr>
            <w:pStyle w:val="E1D193CB7B1147AE9C45D2FBEE8F7CF0"/>
          </w:pPr>
          <w:r w:rsidRPr="00E76F52">
            <w:rPr>
              <w:rStyle w:val="PlaceholderText"/>
            </w:rPr>
            <w:t>Choose a building block.</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A3"/>
    <w:rsid w:val="000244F3"/>
    <w:rsid w:val="000C605B"/>
    <w:rsid w:val="001604D2"/>
    <w:rsid w:val="00231594"/>
    <w:rsid w:val="002B7A15"/>
    <w:rsid w:val="002D37CE"/>
    <w:rsid w:val="00301596"/>
    <w:rsid w:val="00323CF1"/>
    <w:rsid w:val="003E794D"/>
    <w:rsid w:val="004313F1"/>
    <w:rsid w:val="00503210"/>
    <w:rsid w:val="00527539"/>
    <w:rsid w:val="00530D8C"/>
    <w:rsid w:val="005A6E00"/>
    <w:rsid w:val="00604A1D"/>
    <w:rsid w:val="00645DFF"/>
    <w:rsid w:val="006C7F60"/>
    <w:rsid w:val="007411C6"/>
    <w:rsid w:val="007B2744"/>
    <w:rsid w:val="00811C8F"/>
    <w:rsid w:val="008D02E3"/>
    <w:rsid w:val="008F4408"/>
    <w:rsid w:val="009801A3"/>
    <w:rsid w:val="009A3A50"/>
    <w:rsid w:val="00A075BF"/>
    <w:rsid w:val="00A17C99"/>
    <w:rsid w:val="00A82466"/>
    <w:rsid w:val="00AE0AD5"/>
    <w:rsid w:val="00B116B0"/>
    <w:rsid w:val="00B13E2E"/>
    <w:rsid w:val="00B25F58"/>
    <w:rsid w:val="00B74E81"/>
    <w:rsid w:val="00B8280F"/>
    <w:rsid w:val="00B9130F"/>
    <w:rsid w:val="00BD4063"/>
    <w:rsid w:val="00C76805"/>
    <w:rsid w:val="00CC1564"/>
    <w:rsid w:val="00CE43C3"/>
    <w:rsid w:val="00DE166F"/>
    <w:rsid w:val="00E20E32"/>
    <w:rsid w:val="00E24EE2"/>
    <w:rsid w:val="00E252C9"/>
    <w:rsid w:val="00E41E96"/>
    <w:rsid w:val="00E43133"/>
    <w:rsid w:val="00E635A6"/>
    <w:rsid w:val="00F019EC"/>
    <w:rsid w:val="00F166CC"/>
    <w:rsid w:val="00F36E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E1D193CB7B1147AE9C45D2FBEE8F7CF0">
    <w:name w:val="E1D193CB7B1147AE9C45D2FBEE8F7CF0"/>
    <w:rsid w:val="00645DFF"/>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B9CC0-28C4-49CA-95A2-7041B5D40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16048</TotalTime>
  <Pages>44</Pages>
  <Words>11867</Words>
  <Characters>67646</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lastModifiedBy>Gaurav Kumar</cp:lastModifiedBy>
  <cp:revision>209</cp:revision>
  <cp:lastPrinted>2023-01-20T09:03:00Z</cp:lastPrinted>
  <dcterms:created xsi:type="dcterms:W3CDTF">2019-11-11T12:45:00Z</dcterms:created>
  <dcterms:modified xsi:type="dcterms:W3CDTF">2023-02-04T11:27:00Z</dcterms:modified>
</cp:coreProperties>
</file>