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E3024" w14:textId="77777777" w:rsidR="00EA2061" w:rsidRPr="00AA0B66" w:rsidRDefault="00EA2061">
      <w:pPr>
        <w:pStyle w:val="BodyText"/>
      </w:pPr>
    </w:p>
    <w:p w14:paraId="0F7987BC" w14:textId="77777777" w:rsidR="00EA2061" w:rsidRPr="00AA0B66" w:rsidRDefault="00EA2061">
      <w:pPr>
        <w:pStyle w:val="BodyText"/>
      </w:pPr>
    </w:p>
    <w:p w14:paraId="4458E2AE" w14:textId="77777777" w:rsidR="00EA2061" w:rsidRPr="00AA0B66" w:rsidRDefault="00EA2061" w:rsidP="00561A96">
      <w:pPr>
        <w:pStyle w:val="BodyText"/>
        <w:spacing w:before="9"/>
        <w:jc w:val="center"/>
        <w:rPr>
          <w:sz w:val="24"/>
        </w:rPr>
      </w:pPr>
    </w:p>
    <w:p w14:paraId="20FD0D92" w14:textId="77777777" w:rsidR="00EA2061" w:rsidRPr="00AA0B66" w:rsidRDefault="00AA3439">
      <w:pPr>
        <w:pStyle w:val="Heading1"/>
        <w:spacing w:before="90"/>
        <w:rPr>
          <w:color w:val="000000" w:themeColor="text1"/>
        </w:rPr>
      </w:pPr>
      <w:r w:rsidRPr="00AA0B66">
        <w:rPr>
          <w:color w:val="000000" w:themeColor="text1"/>
        </w:rPr>
        <w:t>RERA Registration No. 375 of 2017 dated 28.11.2017 registered with the Haryana Real Estate Regulatory Authority.</w:t>
      </w:r>
      <w:bookmarkStart w:id="0" w:name="_GoBack"/>
      <w:bookmarkEnd w:id="0"/>
    </w:p>
    <w:p w14:paraId="26FE6425" w14:textId="77777777" w:rsidR="00EA2061" w:rsidRPr="00AA0B66" w:rsidRDefault="00EA2061">
      <w:pPr>
        <w:pStyle w:val="BodyText"/>
        <w:rPr>
          <w:b/>
          <w:sz w:val="26"/>
        </w:rPr>
      </w:pPr>
    </w:p>
    <w:p w14:paraId="0854AB93" w14:textId="77777777" w:rsidR="00EA2061" w:rsidRPr="00AA0B66" w:rsidRDefault="00EA2061">
      <w:pPr>
        <w:pStyle w:val="BodyText"/>
        <w:rPr>
          <w:b/>
          <w:sz w:val="26"/>
        </w:rPr>
      </w:pPr>
    </w:p>
    <w:p w14:paraId="3346C87F" w14:textId="77777777" w:rsidR="00EA2061" w:rsidRPr="00AA0B66" w:rsidRDefault="00EA2061">
      <w:pPr>
        <w:pStyle w:val="BodyText"/>
        <w:rPr>
          <w:b/>
          <w:sz w:val="34"/>
        </w:rPr>
      </w:pPr>
    </w:p>
    <w:p w14:paraId="3D867C6A" w14:textId="77777777" w:rsidR="00EA2061" w:rsidRPr="00AA0B66" w:rsidRDefault="00AA3439">
      <w:pPr>
        <w:spacing w:before="1"/>
        <w:ind w:left="3207" w:right="2917"/>
        <w:jc w:val="center"/>
        <w:rPr>
          <w:b/>
          <w:sz w:val="24"/>
        </w:rPr>
      </w:pPr>
      <w:r w:rsidRPr="00AA0B66">
        <w:rPr>
          <w:b/>
          <w:sz w:val="24"/>
        </w:rPr>
        <w:t>Provisional Allotment Letter</w:t>
      </w:r>
    </w:p>
    <w:p w14:paraId="6B5FC4E6" w14:textId="77777777" w:rsidR="00EA2061" w:rsidRPr="00AA0B66" w:rsidRDefault="00EA2061">
      <w:pPr>
        <w:pStyle w:val="BodyText"/>
        <w:rPr>
          <w:b/>
          <w:sz w:val="26"/>
        </w:rPr>
      </w:pPr>
    </w:p>
    <w:p w14:paraId="58DC071F" w14:textId="60C20190" w:rsidR="00596BEE" w:rsidRDefault="008D3CF3" w:rsidP="008D3CF3">
      <w:pPr>
        <w:widowControl/>
        <w:tabs>
          <w:tab w:val="right" w:pos="8543"/>
        </w:tabs>
        <w:autoSpaceDE/>
        <w:autoSpaceDN/>
        <w:spacing w:after="10" w:line="248" w:lineRule="auto"/>
        <w:ind w:left="450" w:hanging="90"/>
        <w:rPr>
          <w:color w:val="000000"/>
          <w:sz w:val="20"/>
          <w:szCs w:val="20"/>
          <w:lang w:bidi="hi-IN"/>
        </w:rPr>
      </w:pPr>
      <w:r>
        <w:rPr>
          <w:color w:val="000000"/>
          <w:sz w:val="20"/>
          <w:szCs w:val="20"/>
          <w:lang w:bidi="hi-IN"/>
        </w:rPr>
        <w:t xml:space="preserve"> </w:t>
      </w:r>
      <w:r w:rsidR="00E7771F">
        <w:rPr>
          <w:color w:val="000000"/>
          <w:sz w:val="20"/>
          <w:szCs w:val="20"/>
          <w:lang w:bidi="hi-IN"/>
        </w:rPr>
        <w:t>Ms. _______________</w:t>
      </w:r>
      <w:r>
        <w:rPr>
          <w:color w:val="000000"/>
          <w:sz w:val="20"/>
          <w:szCs w:val="20"/>
          <w:lang w:bidi="hi-IN"/>
        </w:rPr>
        <w:t xml:space="preserve"> </w:t>
      </w:r>
      <w:r w:rsidRPr="00AA0B66">
        <w:rPr>
          <w:color w:val="000000"/>
          <w:sz w:val="20"/>
          <w:szCs w:val="20"/>
          <w:lang w:bidi="hi-IN"/>
        </w:rPr>
        <w:tab/>
        <w:t xml:space="preserve">Date:  </w:t>
      </w:r>
    </w:p>
    <w:p w14:paraId="6174F5D2" w14:textId="617696C5" w:rsidR="00596BEE" w:rsidRDefault="008D3CF3" w:rsidP="00E7771F">
      <w:pPr>
        <w:widowControl/>
        <w:autoSpaceDE/>
        <w:autoSpaceDN/>
        <w:spacing w:after="10" w:line="248" w:lineRule="auto"/>
        <w:ind w:left="540" w:hanging="180"/>
        <w:jc w:val="both"/>
        <w:rPr>
          <w:color w:val="000000"/>
          <w:sz w:val="20"/>
          <w:szCs w:val="20"/>
          <w:lang w:bidi="hi-IN"/>
        </w:rPr>
      </w:pPr>
      <w:r>
        <w:rPr>
          <w:color w:val="000000"/>
          <w:sz w:val="20"/>
          <w:szCs w:val="20"/>
          <w:lang w:bidi="hi-IN"/>
        </w:rPr>
        <w:t xml:space="preserve"> Mr</w:t>
      </w:r>
      <w:r w:rsidRPr="00AA0B66">
        <w:rPr>
          <w:color w:val="000000"/>
          <w:sz w:val="20"/>
          <w:szCs w:val="20"/>
          <w:lang w:bidi="hi-IN"/>
        </w:rPr>
        <w:t xml:space="preserve">. </w:t>
      </w:r>
      <w:r w:rsidR="00E7771F">
        <w:rPr>
          <w:color w:val="000000"/>
          <w:sz w:val="20"/>
          <w:szCs w:val="20"/>
          <w:lang w:bidi="hi-IN"/>
        </w:rPr>
        <w:t>_______________</w:t>
      </w:r>
    </w:p>
    <w:p w14:paraId="5F409BEA" w14:textId="6EE15A16" w:rsidR="00596BEE" w:rsidRPr="00596BEE" w:rsidRDefault="0043121A" w:rsidP="00E7771F">
      <w:pPr>
        <w:widowControl/>
        <w:autoSpaceDE/>
        <w:autoSpaceDN/>
        <w:spacing w:after="10" w:line="248" w:lineRule="auto"/>
        <w:ind w:left="540" w:hanging="555"/>
        <w:jc w:val="both"/>
        <w:rPr>
          <w:color w:val="000000"/>
          <w:sz w:val="20"/>
          <w:szCs w:val="20"/>
          <w:lang w:bidi="hi-IN"/>
        </w:rPr>
      </w:pPr>
      <w:r>
        <w:rPr>
          <w:color w:val="000000"/>
          <w:sz w:val="20"/>
          <w:szCs w:val="20"/>
          <w:lang w:bidi="hi-IN"/>
        </w:rPr>
        <w:t xml:space="preserve">        </w:t>
      </w:r>
      <w:r w:rsidR="00E7771F">
        <w:rPr>
          <w:color w:val="000000"/>
          <w:sz w:val="20"/>
          <w:szCs w:val="20"/>
          <w:lang w:bidi="hi-IN"/>
        </w:rPr>
        <w:t>Customer Address,</w:t>
      </w:r>
    </w:p>
    <w:p w14:paraId="10189A10" w14:textId="0891450A" w:rsidR="00E85C2D" w:rsidRDefault="00E85C2D" w:rsidP="00596BEE">
      <w:pPr>
        <w:widowControl/>
        <w:autoSpaceDE/>
        <w:autoSpaceDN/>
        <w:spacing w:after="10" w:line="248" w:lineRule="auto"/>
        <w:ind w:left="540" w:hanging="555"/>
        <w:jc w:val="both"/>
        <w:rPr>
          <w:color w:val="000000"/>
          <w:sz w:val="20"/>
          <w:szCs w:val="20"/>
          <w:lang w:bidi="hi-IN"/>
        </w:rPr>
      </w:pPr>
      <w:r>
        <w:rPr>
          <w:color w:val="000000"/>
          <w:sz w:val="20"/>
          <w:szCs w:val="20"/>
          <w:lang w:bidi="hi-IN"/>
        </w:rPr>
        <w:t xml:space="preserve">        </w:t>
      </w:r>
      <w:r w:rsidRPr="00E85C2D">
        <w:rPr>
          <w:color w:val="000000"/>
          <w:sz w:val="20"/>
          <w:szCs w:val="20"/>
          <w:lang w:bidi="hi-IN"/>
        </w:rPr>
        <w:t>India</w:t>
      </w:r>
      <w:r w:rsidR="00867F8B" w:rsidRPr="00AA0B66">
        <w:rPr>
          <w:color w:val="000000"/>
          <w:sz w:val="20"/>
          <w:szCs w:val="20"/>
          <w:lang w:bidi="hi-IN"/>
        </w:rPr>
        <w:t xml:space="preserve">  </w:t>
      </w:r>
    </w:p>
    <w:p w14:paraId="16946B23" w14:textId="4ED16E0D" w:rsidR="00EA2061" w:rsidRDefault="00E85C2D" w:rsidP="008D3CF3">
      <w:pPr>
        <w:widowControl/>
        <w:autoSpaceDE/>
        <w:autoSpaceDN/>
        <w:spacing w:after="10" w:line="248" w:lineRule="auto"/>
        <w:ind w:left="540" w:hanging="555"/>
        <w:jc w:val="both"/>
        <w:rPr>
          <w:rFonts w:ascii="Arial" w:hAnsi="Arial" w:cs="Arial"/>
          <w:color w:val="000000"/>
          <w:sz w:val="18"/>
          <w:szCs w:val="18"/>
        </w:rPr>
      </w:pPr>
      <w:r>
        <w:rPr>
          <w:color w:val="000000"/>
          <w:sz w:val="20"/>
          <w:szCs w:val="20"/>
          <w:lang w:bidi="hi-IN"/>
        </w:rPr>
        <w:t xml:space="preserve">   </w:t>
      </w:r>
      <w:r w:rsidR="00E7771F">
        <w:rPr>
          <w:color w:val="000000"/>
          <w:sz w:val="20"/>
          <w:szCs w:val="20"/>
          <w:lang w:bidi="hi-IN"/>
        </w:rPr>
        <w:t xml:space="preserve">     Phone: +91 xxxxxxxxxx</w:t>
      </w:r>
    </w:p>
    <w:p w14:paraId="274C5DA0" w14:textId="77777777" w:rsidR="008D3CF3" w:rsidRPr="00AA0B66" w:rsidRDefault="008D3CF3" w:rsidP="008D3CF3">
      <w:pPr>
        <w:widowControl/>
        <w:autoSpaceDE/>
        <w:autoSpaceDN/>
        <w:spacing w:after="10" w:line="248" w:lineRule="auto"/>
        <w:ind w:left="540" w:hanging="555"/>
        <w:jc w:val="both"/>
        <w:rPr>
          <w:sz w:val="19"/>
        </w:rPr>
      </w:pPr>
    </w:p>
    <w:p w14:paraId="56DEE1E6" w14:textId="1036E401" w:rsidR="00EA2061" w:rsidRPr="00AA0B66" w:rsidRDefault="00AA3439" w:rsidP="00561A96">
      <w:pPr>
        <w:pStyle w:val="Heading2"/>
        <w:ind w:right="521"/>
        <w:jc w:val="both"/>
        <w:rPr>
          <w:b w:val="0"/>
          <w:color w:val="FF0000"/>
        </w:rPr>
      </w:pPr>
      <w:r w:rsidRPr="00AA0B66">
        <w:t xml:space="preserve">Subject: Provisional Allotment of </w:t>
      </w:r>
      <w:r w:rsidR="002F69A1" w:rsidRPr="00AA0B66">
        <w:t>Unit</w:t>
      </w:r>
      <w:r w:rsidRPr="00AA0B66">
        <w:t xml:space="preserve"> no. </w:t>
      </w:r>
      <w:r w:rsidR="00743866">
        <w:rPr>
          <w:color w:val="000000" w:themeColor="text1"/>
        </w:rPr>
        <w:t>___</w:t>
      </w:r>
      <w:r w:rsidR="00BF4FCF" w:rsidRPr="00AA0B66">
        <w:rPr>
          <w:color w:val="000000" w:themeColor="text1"/>
        </w:rPr>
        <w:t xml:space="preserve"> </w:t>
      </w:r>
      <w:r w:rsidRPr="00AA0B66">
        <w:rPr>
          <w:color w:val="000000" w:themeColor="text1"/>
        </w:rPr>
        <w:t>at Trump Towers Delhi NCR, Sector- 65, Gurugram-Manesar Urban Complex, Village Maidawas, Gurgaon, Haryana-122001 India</w:t>
      </w:r>
      <w:r w:rsidRPr="00AA0B66">
        <w:rPr>
          <w:b w:val="0"/>
          <w:color w:val="FF0000"/>
        </w:rPr>
        <w:t>.</w:t>
      </w:r>
    </w:p>
    <w:p w14:paraId="3F8D19A2" w14:textId="77777777" w:rsidR="00EA2061" w:rsidRPr="00AA0B66" w:rsidRDefault="00EA2061">
      <w:pPr>
        <w:pStyle w:val="BodyText"/>
        <w:spacing w:before="10"/>
        <w:rPr>
          <w:sz w:val="18"/>
        </w:rPr>
      </w:pPr>
    </w:p>
    <w:p w14:paraId="441BC009" w14:textId="3DA26DDF" w:rsidR="0043121A" w:rsidRDefault="0043121A" w:rsidP="0043121A">
      <w:pPr>
        <w:widowControl/>
        <w:tabs>
          <w:tab w:val="right" w:pos="8543"/>
        </w:tabs>
        <w:autoSpaceDE/>
        <w:autoSpaceDN/>
        <w:spacing w:after="10" w:line="248" w:lineRule="auto"/>
        <w:ind w:left="450" w:hanging="90"/>
        <w:rPr>
          <w:color w:val="000000"/>
          <w:sz w:val="20"/>
          <w:szCs w:val="20"/>
          <w:lang w:bidi="hi-IN"/>
        </w:rPr>
      </w:pPr>
      <w:r>
        <w:rPr>
          <w:sz w:val="20"/>
          <w:szCs w:val="20"/>
        </w:rPr>
        <w:t xml:space="preserve">  </w:t>
      </w:r>
      <w:r w:rsidRPr="0043121A">
        <w:rPr>
          <w:sz w:val="20"/>
          <w:szCs w:val="20"/>
        </w:rPr>
        <w:t>Dear</w:t>
      </w:r>
      <w:r w:rsidR="00BF4FCF" w:rsidRPr="00AA0B66">
        <w:t xml:space="preserve"> </w:t>
      </w:r>
      <w:r>
        <w:rPr>
          <w:color w:val="000000"/>
          <w:sz w:val="20"/>
          <w:szCs w:val="20"/>
          <w:lang w:bidi="hi-IN"/>
        </w:rPr>
        <w:t xml:space="preserve">Ms. </w:t>
      </w:r>
      <w:r w:rsidR="00743866">
        <w:rPr>
          <w:color w:val="000000"/>
          <w:sz w:val="20"/>
          <w:szCs w:val="20"/>
          <w:lang w:bidi="hi-IN"/>
        </w:rPr>
        <w:t>_________</w:t>
      </w:r>
    </w:p>
    <w:p w14:paraId="66150163" w14:textId="46FBEDC7" w:rsidR="00BF4FCF" w:rsidRPr="00AA0B66" w:rsidRDefault="00BF4FCF" w:rsidP="0043121A">
      <w:pPr>
        <w:pStyle w:val="BodyText"/>
        <w:ind w:left="424"/>
      </w:pPr>
    </w:p>
    <w:p w14:paraId="4F2369FD" w14:textId="77777777" w:rsidR="00EA2061" w:rsidRPr="00AA0B66" w:rsidRDefault="00AA3439">
      <w:pPr>
        <w:spacing w:line="235" w:lineRule="auto"/>
        <w:ind w:left="424"/>
        <w:rPr>
          <w:sz w:val="20"/>
        </w:rPr>
      </w:pPr>
      <w:r w:rsidRPr="00AA0B66">
        <w:rPr>
          <w:sz w:val="20"/>
        </w:rPr>
        <w:t xml:space="preserve">Thank you for showing your interest in </w:t>
      </w:r>
      <w:r w:rsidRPr="00AA0B66">
        <w:rPr>
          <w:b/>
          <w:color w:val="000000" w:themeColor="text1"/>
          <w:sz w:val="20"/>
        </w:rPr>
        <w:t>Trump Towers Delhi NCR</w:t>
      </w:r>
      <w:r w:rsidRPr="00AA0B66">
        <w:rPr>
          <w:color w:val="FF0000"/>
          <w:sz w:val="20"/>
        </w:rPr>
        <w:t>.</w:t>
      </w:r>
      <w:r w:rsidR="001D51E9" w:rsidRPr="00AA0B66">
        <w:rPr>
          <w:color w:val="FF0000"/>
          <w:sz w:val="20"/>
        </w:rPr>
        <w:t xml:space="preserve"> </w:t>
      </w:r>
      <w:r w:rsidRPr="00AA0B66">
        <w:rPr>
          <w:sz w:val="20"/>
        </w:rPr>
        <w:t>We value your esteemed relationship with us.</w:t>
      </w:r>
    </w:p>
    <w:p w14:paraId="0074C4AC" w14:textId="2D635384" w:rsidR="00ED1A3A" w:rsidRPr="00AA0B66" w:rsidRDefault="00AA3439">
      <w:pPr>
        <w:pStyle w:val="BodyText"/>
        <w:tabs>
          <w:tab w:val="left" w:pos="2580"/>
        </w:tabs>
        <w:spacing w:line="450" w:lineRule="atLeast"/>
        <w:ind w:left="424" w:right="2603"/>
      </w:pPr>
      <w:r w:rsidRPr="00AA0B66">
        <w:t>The details of the Allottee</w:t>
      </w:r>
      <w:r w:rsidR="00596BEE">
        <w:t>(s)</w:t>
      </w:r>
      <w:r w:rsidRPr="00AA0B66">
        <w:t xml:space="preserve"> and the </w:t>
      </w:r>
      <w:r w:rsidR="002C086E" w:rsidRPr="00AA0B66">
        <w:t>Unit</w:t>
      </w:r>
      <w:r w:rsidRPr="00AA0B66">
        <w:t xml:space="preserve"> allotted </w:t>
      </w:r>
      <w:r w:rsidR="00ED1A3A" w:rsidRPr="00AA0B66">
        <w:t xml:space="preserve">thereto are as under: - </w:t>
      </w:r>
    </w:p>
    <w:p w14:paraId="1CA5E382" w14:textId="4E85DCCF" w:rsidR="00EA2061" w:rsidRPr="00AA0B66" w:rsidRDefault="00B673FD">
      <w:pPr>
        <w:pStyle w:val="BodyText"/>
        <w:tabs>
          <w:tab w:val="left" w:pos="2580"/>
        </w:tabs>
        <w:spacing w:line="450" w:lineRule="atLeast"/>
        <w:ind w:left="424" w:right="2603"/>
        <w:rPr>
          <w:color w:val="000000" w:themeColor="text1"/>
        </w:rPr>
      </w:pPr>
      <w:r w:rsidRPr="00AA0B66">
        <w:t>Project and Location</w:t>
      </w:r>
      <w:r w:rsidR="00AA3439" w:rsidRPr="00AA0B66">
        <w:tab/>
      </w:r>
      <w:r w:rsidR="00AA3439" w:rsidRPr="00AA0B66">
        <w:rPr>
          <w:color w:val="000000" w:themeColor="text1"/>
        </w:rPr>
        <w:t>"Trump Towers Delhi NCR"</w:t>
      </w:r>
    </w:p>
    <w:p w14:paraId="2315A87A" w14:textId="1572A538" w:rsidR="00EA2061" w:rsidRPr="00AA0B66" w:rsidRDefault="00AA3439">
      <w:pPr>
        <w:pStyle w:val="BodyText"/>
        <w:spacing w:before="3" w:line="232" w:lineRule="auto"/>
        <w:ind w:left="2580" w:right="1061"/>
        <w:rPr>
          <w:color w:val="000000" w:themeColor="text1"/>
        </w:rPr>
      </w:pPr>
      <w:r w:rsidRPr="00AA0B66">
        <w:rPr>
          <w:color w:val="000000" w:themeColor="text1"/>
        </w:rPr>
        <w:t xml:space="preserve">Sector- 65, Gurugram-Manesar Urban Complex, Village Maidawas, </w:t>
      </w:r>
      <w:r w:rsidR="00BF4FCF" w:rsidRPr="00AA0B66">
        <w:rPr>
          <w:color w:val="000000" w:themeColor="text1"/>
        </w:rPr>
        <w:t xml:space="preserve">  </w:t>
      </w:r>
      <w:r w:rsidRPr="00AA0B66">
        <w:rPr>
          <w:color w:val="000000" w:themeColor="text1"/>
        </w:rPr>
        <w:t>Gurgaon, Haryana-122001 India</w:t>
      </w:r>
    </w:p>
    <w:p w14:paraId="4DB2016A" w14:textId="3F1A66AC" w:rsidR="0043121A" w:rsidRDefault="00AA3439" w:rsidP="0043121A">
      <w:pPr>
        <w:pStyle w:val="BodyText"/>
        <w:tabs>
          <w:tab w:val="left" w:pos="2580"/>
        </w:tabs>
        <w:spacing w:line="221" w:lineRule="exact"/>
        <w:ind w:left="424"/>
        <w:rPr>
          <w:color w:val="000000"/>
          <w:lang w:bidi="hi-IN"/>
        </w:rPr>
      </w:pPr>
      <w:r w:rsidRPr="00AA0B66">
        <w:rPr>
          <w:color w:val="000000" w:themeColor="text1"/>
        </w:rPr>
        <w:tab/>
      </w:r>
    </w:p>
    <w:p w14:paraId="1F33CE73" w14:textId="2340F964" w:rsidR="0043121A" w:rsidRDefault="008D3CF3" w:rsidP="0043121A">
      <w:pPr>
        <w:pStyle w:val="BodyText"/>
        <w:tabs>
          <w:tab w:val="left" w:pos="2580"/>
        </w:tabs>
        <w:spacing w:line="221" w:lineRule="exact"/>
        <w:ind w:left="424"/>
        <w:rPr>
          <w:color w:val="000000"/>
          <w:lang w:bidi="hi-IN"/>
        </w:rPr>
      </w:pPr>
      <w:r w:rsidRPr="00AA0B66">
        <w:rPr>
          <w:color w:val="000000" w:themeColor="text1"/>
        </w:rPr>
        <w:t>Name of Allottee(s)</w:t>
      </w:r>
      <w:r w:rsidR="0043121A">
        <w:rPr>
          <w:color w:val="000000"/>
          <w:lang w:bidi="hi-IN"/>
        </w:rPr>
        <w:tab/>
        <w:t>Ms.</w:t>
      </w:r>
      <w:r w:rsidR="00743866">
        <w:rPr>
          <w:color w:val="000000"/>
          <w:lang w:bidi="hi-IN"/>
        </w:rPr>
        <w:t>______________</w:t>
      </w:r>
      <w:r w:rsidR="0043121A">
        <w:rPr>
          <w:color w:val="000000"/>
          <w:lang w:bidi="hi-IN"/>
        </w:rPr>
        <w:t xml:space="preserve">, </w:t>
      </w:r>
    </w:p>
    <w:p w14:paraId="4730378F" w14:textId="3E7DB5A2" w:rsidR="008D3CF3" w:rsidRDefault="008D3CF3" w:rsidP="0043121A">
      <w:pPr>
        <w:pStyle w:val="BodyText"/>
        <w:tabs>
          <w:tab w:val="left" w:pos="2580"/>
        </w:tabs>
        <w:spacing w:line="221" w:lineRule="exact"/>
        <w:ind w:left="424"/>
        <w:rPr>
          <w:color w:val="000000"/>
          <w:lang w:bidi="hi-IN"/>
        </w:rPr>
      </w:pPr>
      <w:r>
        <w:rPr>
          <w:color w:val="000000"/>
          <w:lang w:bidi="hi-IN"/>
        </w:rPr>
        <w:tab/>
        <w:t>Mr</w:t>
      </w:r>
      <w:r w:rsidRPr="00AA0B66">
        <w:rPr>
          <w:color w:val="000000"/>
          <w:lang w:bidi="hi-IN"/>
        </w:rPr>
        <w:t xml:space="preserve">. </w:t>
      </w:r>
      <w:r w:rsidR="00743866">
        <w:rPr>
          <w:color w:val="000000"/>
          <w:lang w:bidi="hi-IN"/>
        </w:rPr>
        <w:t>______________</w:t>
      </w:r>
    </w:p>
    <w:p w14:paraId="09BC0F10" w14:textId="7EA0AECC" w:rsidR="0043121A" w:rsidRDefault="0043121A" w:rsidP="0043121A">
      <w:pPr>
        <w:pStyle w:val="BodyText"/>
        <w:tabs>
          <w:tab w:val="left" w:pos="2580"/>
        </w:tabs>
        <w:spacing w:line="221" w:lineRule="exact"/>
        <w:ind w:left="424"/>
      </w:pPr>
      <w:r>
        <w:rPr>
          <w:color w:val="000000"/>
          <w:lang w:bidi="hi-IN"/>
        </w:rPr>
        <w:tab/>
        <w:t>M</w:t>
      </w:r>
      <w:r w:rsidR="008D3CF3">
        <w:rPr>
          <w:color w:val="000000"/>
          <w:lang w:bidi="hi-IN"/>
        </w:rPr>
        <w:t>s</w:t>
      </w:r>
      <w:r>
        <w:rPr>
          <w:color w:val="000000"/>
          <w:lang w:bidi="hi-IN"/>
        </w:rPr>
        <w:t xml:space="preserve">. </w:t>
      </w:r>
      <w:r w:rsidR="00743866">
        <w:rPr>
          <w:color w:val="000000"/>
          <w:lang w:bidi="hi-IN"/>
        </w:rPr>
        <w:t>______________</w:t>
      </w:r>
    </w:p>
    <w:p w14:paraId="2576F69A" w14:textId="1E49A141" w:rsidR="0043121A" w:rsidRDefault="008A003B" w:rsidP="0043121A">
      <w:pPr>
        <w:pStyle w:val="BodyText"/>
        <w:tabs>
          <w:tab w:val="left" w:pos="2580"/>
        </w:tabs>
        <w:spacing w:line="221" w:lineRule="exact"/>
        <w:ind w:left="424"/>
      </w:pPr>
      <w:r>
        <w:t xml:space="preserve">    </w:t>
      </w:r>
    </w:p>
    <w:p w14:paraId="606B2361" w14:textId="4C590700" w:rsidR="00F7694B" w:rsidRDefault="00F7694B" w:rsidP="0043121A">
      <w:pPr>
        <w:pStyle w:val="BodyText"/>
        <w:tabs>
          <w:tab w:val="left" w:pos="2580"/>
        </w:tabs>
        <w:spacing w:line="221" w:lineRule="exact"/>
        <w:ind w:left="424"/>
      </w:pPr>
      <w:r w:rsidRPr="005D49AB">
        <w:t>Email ID of Allottee</w:t>
      </w:r>
      <w:r w:rsidR="00644AFD" w:rsidRPr="005D49AB">
        <w:t xml:space="preserve"> </w:t>
      </w:r>
      <w:r w:rsidR="00431A7A" w:rsidRPr="005D49AB">
        <w:t xml:space="preserve"> </w:t>
      </w:r>
      <w:r w:rsidR="002F69A1" w:rsidRPr="005D49AB">
        <w:t xml:space="preserve">   </w:t>
      </w:r>
      <w:r w:rsidR="00BF4FCF" w:rsidRPr="005D49AB">
        <w:t xml:space="preserve"> </w:t>
      </w:r>
      <w:r w:rsidR="00743866">
        <w:rPr>
          <w:rStyle w:val="Hyperlink"/>
        </w:rPr>
        <w:t xml:space="preserve">                                         </w:t>
      </w:r>
    </w:p>
    <w:p w14:paraId="585877D3" w14:textId="77777777" w:rsidR="0043121A" w:rsidRPr="005D49AB" w:rsidRDefault="0043121A" w:rsidP="0043121A">
      <w:pPr>
        <w:pStyle w:val="BodyText"/>
        <w:tabs>
          <w:tab w:val="left" w:pos="2580"/>
        </w:tabs>
        <w:spacing w:line="221" w:lineRule="exact"/>
        <w:ind w:left="424"/>
      </w:pPr>
    </w:p>
    <w:p w14:paraId="09391822" w14:textId="5B74B788" w:rsidR="00EA2061" w:rsidRPr="005D49AB" w:rsidRDefault="002C086E" w:rsidP="005D49AB">
      <w:pPr>
        <w:spacing w:line="235" w:lineRule="auto"/>
        <w:ind w:left="424"/>
        <w:rPr>
          <w:sz w:val="20"/>
        </w:rPr>
      </w:pPr>
      <w:r w:rsidRPr="005D49AB">
        <w:rPr>
          <w:sz w:val="20"/>
        </w:rPr>
        <w:t>Unit</w:t>
      </w:r>
      <w:r w:rsidR="00AA3439" w:rsidRPr="005D49AB">
        <w:rPr>
          <w:sz w:val="20"/>
        </w:rPr>
        <w:t xml:space="preserve"> No</w:t>
      </w:r>
      <w:r w:rsidR="00F17822" w:rsidRPr="005D49AB">
        <w:rPr>
          <w:sz w:val="20"/>
        </w:rPr>
        <w:t>.</w:t>
      </w:r>
      <w:r w:rsidR="005D49AB">
        <w:rPr>
          <w:sz w:val="20"/>
        </w:rPr>
        <w:tab/>
      </w:r>
      <w:r w:rsidR="005D49AB">
        <w:rPr>
          <w:sz w:val="20"/>
        </w:rPr>
        <w:tab/>
        <w:t xml:space="preserve">         </w:t>
      </w:r>
      <w:r w:rsidR="00743866">
        <w:rPr>
          <w:sz w:val="20"/>
        </w:rPr>
        <w:t>___</w:t>
      </w:r>
    </w:p>
    <w:p w14:paraId="6E5F864C" w14:textId="006BB70F" w:rsidR="00EA2061" w:rsidRPr="005D49AB" w:rsidRDefault="00AA3439" w:rsidP="005D49AB">
      <w:pPr>
        <w:spacing w:line="235" w:lineRule="auto"/>
        <w:ind w:left="424"/>
        <w:rPr>
          <w:sz w:val="20"/>
        </w:rPr>
      </w:pPr>
      <w:r w:rsidRPr="005D49AB">
        <w:rPr>
          <w:sz w:val="20"/>
        </w:rPr>
        <w:t>Floor No.</w:t>
      </w:r>
      <w:r w:rsidR="002F69A1" w:rsidRPr="005D49AB">
        <w:rPr>
          <w:sz w:val="20"/>
        </w:rPr>
        <w:t xml:space="preserve">                          </w:t>
      </w:r>
      <w:r w:rsidR="00BF4FCF" w:rsidRPr="005D49AB">
        <w:rPr>
          <w:sz w:val="20"/>
        </w:rPr>
        <w:t xml:space="preserve"> </w:t>
      </w:r>
      <w:r w:rsidR="003440CB" w:rsidRPr="005D49AB">
        <w:rPr>
          <w:sz w:val="20"/>
        </w:rPr>
        <w:t xml:space="preserve"> </w:t>
      </w:r>
      <w:r w:rsidR="00743866">
        <w:rPr>
          <w:sz w:val="20"/>
        </w:rPr>
        <w:t>___</w:t>
      </w:r>
    </w:p>
    <w:p w14:paraId="0F8EAEB6" w14:textId="264020DB" w:rsidR="00445216" w:rsidRPr="005D49AB" w:rsidRDefault="0076086A" w:rsidP="005D49AB">
      <w:pPr>
        <w:spacing w:line="235" w:lineRule="auto"/>
        <w:ind w:left="424"/>
        <w:rPr>
          <w:sz w:val="20"/>
        </w:rPr>
      </w:pPr>
      <w:r w:rsidRPr="005D49AB">
        <w:rPr>
          <w:sz w:val="20"/>
        </w:rPr>
        <w:t>Tower/Block</w:t>
      </w:r>
      <w:r w:rsidR="002F69A1" w:rsidRPr="005D49AB">
        <w:rPr>
          <w:sz w:val="20"/>
        </w:rPr>
        <w:t xml:space="preserve">                     </w:t>
      </w:r>
      <w:r w:rsidR="005D49AB">
        <w:rPr>
          <w:sz w:val="20"/>
        </w:rPr>
        <w:t xml:space="preserve">  </w:t>
      </w:r>
      <w:r w:rsidR="00743866">
        <w:rPr>
          <w:sz w:val="20"/>
        </w:rPr>
        <w:t>___</w:t>
      </w:r>
    </w:p>
    <w:p w14:paraId="6A4E3167" w14:textId="736149B0" w:rsidR="00445216" w:rsidRPr="005D49AB" w:rsidRDefault="00445216" w:rsidP="005D49AB">
      <w:pPr>
        <w:spacing w:line="235" w:lineRule="auto"/>
        <w:ind w:left="424"/>
        <w:rPr>
          <w:sz w:val="20"/>
        </w:rPr>
      </w:pPr>
      <w:r w:rsidRPr="005D49AB">
        <w:rPr>
          <w:sz w:val="20"/>
        </w:rPr>
        <w:t>Exclusive Right to Car</w:t>
      </w:r>
      <w:r w:rsidR="002F69A1" w:rsidRPr="005D49AB">
        <w:rPr>
          <w:sz w:val="20"/>
        </w:rPr>
        <w:t xml:space="preserve">      </w:t>
      </w:r>
      <w:r w:rsidR="00BF4FCF" w:rsidRPr="005D49AB">
        <w:rPr>
          <w:sz w:val="20"/>
        </w:rPr>
        <w:t xml:space="preserve"> </w:t>
      </w:r>
      <w:r w:rsidR="00743866">
        <w:rPr>
          <w:sz w:val="20"/>
        </w:rPr>
        <w:t>___</w:t>
      </w:r>
    </w:p>
    <w:p w14:paraId="2862BF97" w14:textId="77777777" w:rsidR="00431A7A" w:rsidRPr="005D49AB" w:rsidRDefault="00445216" w:rsidP="005D49AB">
      <w:pPr>
        <w:spacing w:line="235" w:lineRule="auto"/>
        <w:ind w:left="424"/>
        <w:rPr>
          <w:sz w:val="20"/>
        </w:rPr>
      </w:pPr>
      <w:r w:rsidRPr="005D49AB">
        <w:rPr>
          <w:sz w:val="20"/>
        </w:rPr>
        <w:t>Park Space(s)</w:t>
      </w:r>
    </w:p>
    <w:p w14:paraId="219DA54E" w14:textId="29235E9D" w:rsidR="00F7694B" w:rsidRPr="005D49AB" w:rsidRDefault="00BE2CCC" w:rsidP="005D49AB">
      <w:pPr>
        <w:spacing w:line="235" w:lineRule="auto"/>
        <w:ind w:left="424"/>
        <w:rPr>
          <w:sz w:val="20"/>
        </w:rPr>
      </w:pPr>
      <w:r w:rsidRPr="005D49AB">
        <w:rPr>
          <w:sz w:val="20"/>
        </w:rPr>
        <w:t>Type of Unit</w:t>
      </w:r>
      <w:r w:rsidR="00F7694B" w:rsidRPr="005D49AB">
        <w:rPr>
          <w:sz w:val="20"/>
        </w:rPr>
        <w:tab/>
      </w:r>
      <w:r w:rsidR="005D49AB">
        <w:rPr>
          <w:sz w:val="20"/>
        </w:rPr>
        <w:t xml:space="preserve">        </w:t>
      </w:r>
      <w:r w:rsidR="00F7694B" w:rsidRPr="005D49AB">
        <w:rPr>
          <w:sz w:val="20"/>
        </w:rPr>
        <w:t>Residential</w:t>
      </w:r>
    </w:p>
    <w:p w14:paraId="669EEA22" w14:textId="069DB25B" w:rsidR="0072146A" w:rsidRPr="005D49AB" w:rsidRDefault="003440CB" w:rsidP="005D49AB">
      <w:pPr>
        <w:spacing w:line="235" w:lineRule="auto"/>
        <w:ind w:left="424"/>
        <w:rPr>
          <w:sz w:val="20"/>
        </w:rPr>
      </w:pPr>
      <w:r w:rsidRPr="005D49AB">
        <w:rPr>
          <w:sz w:val="20"/>
        </w:rPr>
        <w:t xml:space="preserve">Carpet </w:t>
      </w:r>
      <w:r w:rsidR="00AA3439" w:rsidRPr="005D49AB">
        <w:rPr>
          <w:sz w:val="20"/>
        </w:rPr>
        <w:t>Area</w:t>
      </w:r>
      <w:r w:rsidR="00AA3439" w:rsidRPr="005D49AB">
        <w:rPr>
          <w:sz w:val="20"/>
        </w:rPr>
        <w:tab/>
      </w:r>
      <w:r w:rsidR="005D49AB">
        <w:rPr>
          <w:sz w:val="20"/>
        </w:rPr>
        <w:tab/>
        <w:t xml:space="preserve">        </w:t>
      </w:r>
      <w:r w:rsidR="00743866">
        <w:rPr>
          <w:sz w:val="20"/>
        </w:rPr>
        <w:t>____</w:t>
      </w:r>
      <w:r w:rsidRPr="005D49AB">
        <w:rPr>
          <w:sz w:val="20"/>
        </w:rPr>
        <w:t xml:space="preserve"> Sq. Ft</w:t>
      </w:r>
      <w:r w:rsidR="00743866">
        <w:rPr>
          <w:sz w:val="20"/>
        </w:rPr>
        <w:t>/ ___</w:t>
      </w:r>
      <w:r w:rsidR="0072146A" w:rsidRPr="005D49AB">
        <w:rPr>
          <w:sz w:val="20"/>
        </w:rPr>
        <w:t xml:space="preserve"> Sq.Mtrs. </w:t>
      </w:r>
    </w:p>
    <w:p w14:paraId="37DB67D8" w14:textId="054BF16A" w:rsidR="0076086A" w:rsidRPr="005D49AB" w:rsidRDefault="003440CB" w:rsidP="005D49AB">
      <w:pPr>
        <w:spacing w:line="235" w:lineRule="auto"/>
        <w:ind w:left="424"/>
        <w:rPr>
          <w:sz w:val="20"/>
        </w:rPr>
      </w:pPr>
      <w:r w:rsidRPr="005D49AB">
        <w:rPr>
          <w:sz w:val="20"/>
        </w:rPr>
        <w:t xml:space="preserve">Super </w:t>
      </w:r>
      <w:r w:rsidR="0005022B" w:rsidRPr="005D49AB">
        <w:rPr>
          <w:sz w:val="20"/>
        </w:rPr>
        <w:t>Area</w:t>
      </w:r>
      <w:r w:rsidR="0005022B" w:rsidRPr="005D49AB">
        <w:rPr>
          <w:sz w:val="20"/>
        </w:rPr>
        <w:tab/>
      </w:r>
      <w:r w:rsidR="005D49AB">
        <w:rPr>
          <w:sz w:val="20"/>
        </w:rPr>
        <w:tab/>
        <w:t xml:space="preserve">        </w:t>
      </w:r>
      <w:r w:rsidR="00743866">
        <w:rPr>
          <w:sz w:val="20"/>
        </w:rPr>
        <w:t>____</w:t>
      </w:r>
      <w:r w:rsidR="0005022B" w:rsidRPr="005D49AB">
        <w:rPr>
          <w:sz w:val="20"/>
        </w:rPr>
        <w:t>Sq. Ft.</w:t>
      </w:r>
      <w:r w:rsidR="00743866">
        <w:rPr>
          <w:sz w:val="20"/>
        </w:rPr>
        <w:t>/ ___</w:t>
      </w:r>
      <w:r w:rsidR="00962767" w:rsidRPr="005D49AB">
        <w:rPr>
          <w:sz w:val="20"/>
        </w:rPr>
        <w:t xml:space="preserve"> </w:t>
      </w:r>
      <w:r w:rsidR="0072146A" w:rsidRPr="005D49AB">
        <w:rPr>
          <w:sz w:val="20"/>
        </w:rPr>
        <w:t>Sq.Mtrs</w:t>
      </w:r>
    </w:p>
    <w:p w14:paraId="772BA062" w14:textId="02FC2784" w:rsidR="00EA2061" w:rsidRPr="005D49AB" w:rsidRDefault="000140FF" w:rsidP="005D49AB">
      <w:pPr>
        <w:spacing w:line="235" w:lineRule="auto"/>
        <w:ind w:left="424"/>
        <w:rPr>
          <w:sz w:val="20"/>
        </w:rPr>
      </w:pPr>
      <w:r w:rsidRPr="005D49AB">
        <w:rPr>
          <w:sz w:val="20"/>
        </w:rPr>
        <w:t xml:space="preserve">Total </w:t>
      </w:r>
      <w:r w:rsidR="00F04927" w:rsidRPr="005D49AB">
        <w:rPr>
          <w:sz w:val="20"/>
        </w:rPr>
        <w:t>Consideration</w:t>
      </w:r>
      <w:r w:rsidR="00AA3439" w:rsidRPr="005D49AB">
        <w:rPr>
          <w:sz w:val="20"/>
        </w:rPr>
        <w:tab/>
      </w:r>
      <w:r w:rsidR="005D49AB">
        <w:rPr>
          <w:sz w:val="20"/>
        </w:rPr>
        <w:t xml:space="preserve">        </w:t>
      </w:r>
      <w:r w:rsidR="00AA3439" w:rsidRPr="005D49AB">
        <w:rPr>
          <w:sz w:val="20"/>
        </w:rPr>
        <w:t>INR</w:t>
      </w:r>
      <w:r w:rsidR="00644AFD" w:rsidRPr="005D49AB">
        <w:rPr>
          <w:sz w:val="20"/>
        </w:rPr>
        <w:t xml:space="preserve"> </w:t>
      </w:r>
      <w:r w:rsidR="00743866">
        <w:rPr>
          <w:sz w:val="20"/>
        </w:rPr>
        <w:t>____________</w:t>
      </w:r>
      <w:r w:rsidR="00E85C2D" w:rsidRPr="005D49AB">
        <w:rPr>
          <w:sz w:val="20"/>
        </w:rPr>
        <w:t xml:space="preserve">/- </w:t>
      </w:r>
      <w:r w:rsidR="00445216" w:rsidRPr="005D49AB">
        <w:rPr>
          <w:sz w:val="20"/>
        </w:rPr>
        <w:t>(Including Applicable GST)</w:t>
      </w:r>
    </w:p>
    <w:p w14:paraId="5FB4C46A" w14:textId="20E16EF5" w:rsidR="00EA2061" w:rsidRPr="00AA0B66" w:rsidRDefault="00AA3439" w:rsidP="005D49AB">
      <w:pPr>
        <w:spacing w:line="235" w:lineRule="auto"/>
        <w:ind w:left="424"/>
      </w:pPr>
      <w:r w:rsidRPr="005D49AB">
        <w:rPr>
          <w:sz w:val="20"/>
        </w:rPr>
        <w:t>Style</w:t>
      </w:r>
      <w:r w:rsidRPr="005D49AB">
        <w:rPr>
          <w:sz w:val="20"/>
        </w:rPr>
        <w:tab/>
      </w:r>
      <w:r w:rsidR="005D49AB">
        <w:rPr>
          <w:sz w:val="20"/>
        </w:rPr>
        <w:t xml:space="preserve">                      </w:t>
      </w:r>
      <w:r w:rsidR="00743866">
        <w:rPr>
          <w:sz w:val="20"/>
        </w:rPr>
        <w:t>_________________</w:t>
      </w:r>
    </w:p>
    <w:p w14:paraId="1C76D8AC" w14:textId="77777777" w:rsidR="00916D75" w:rsidRDefault="00916D75" w:rsidP="00445216">
      <w:pPr>
        <w:autoSpaceDE/>
        <w:autoSpaceDN/>
        <w:ind w:left="314" w:right="113"/>
        <w:jc w:val="both"/>
        <w:rPr>
          <w:i/>
          <w:sz w:val="24"/>
          <w:szCs w:val="24"/>
        </w:rPr>
      </w:pPr>
    </w:p>
    <w:p w14:paraId="29BE4BBE" w14:textId="7A9AB74C" w:rsidR="00445216" w:rsidRPr="00AA0B66" w:rsidRDefault="00445216" w:rsidP="00445216">
      <w:pPr>
        <w:autoSpaceDE/>
        <w:autoSpaceDN/>
        <w:ind w:left="314" w:right="113"/>
        <w:jc w:val="both"/>
        <w:rPr>
          <w:sz w:val="20"/>
          <w:szCs w:val="20"/>
        </w:rPr>
      </w:pPr>
      <w:r w:rsidRPr="00AA0B66">
        <w:rPr>
          <w:i/>
          <w:sz w:val="24"/>
          <w:szCs w:val="24"/>
        </w:rPr>
        <w:t xml:space="preserve">* </w:t>
      </w:r>
      <w:r w:rsidR="000140FF" w:rsidRPr="00AA0B66">
        <w:rPr>
          <w:sz w:val="20"/>
          <w:szCs w:val="20"/>
        </w:rPr>
        <w:t xml:space="preserve">The Total </w:t>
      </w:r>
      <w:r w:rsidR="00F04927" w:rsidRPr="00AA0B66">
        <w:rPr>
          <w:sz w:val="20"/>
          <w:szCs w:val="20"/>
        </w:rPr>
        <w:t>Consideration</w:t>
      </w:r>
      <w:r w:rsidRPr="00AA0B66">
        <w:rPr>
          <w:sz w:val="20"/>
          <w:szCs w:val="20"/>
        </w:rPr>
        <w:t xml:space="preserve"> is inclusive of Development Charges (DC)(External Development Charges (“EDC”) and Infrastructure Development Charges (“IDC”), Electricity Installation Charges, Applicable Statutory Charges, Tax, Labour Cess, Duty, VAT, GST, Water, Gas and Other Utilities Infrastructure and Connection Charges. Further, any revision in EDC, IDC, Statutory Charges, Taxes, GST, VAT, Labour Cess et al, shall be communicated and shall be charged as applicable from time to time as per the applicable rates.</w:t>
      </w:r>
    </w:p>
    <w:p w14:paraId="46F69963" w14:textId="7D674420" w:rsidR="00445216" w:rsidRPr="00AA0B66" w:rsidRDefault="00445216" w:rsidP="00445216">
      <w:pPr>
        <w:autoSpaceDE/>
        <w:autoSpaceDN/>
        <w:ind w:left="314" w:right="113"/>
        <w:jc w:val="both"/>
        <w:rPr>
          <w:i/>
          <w:color w:val="231F20"/>
        </w:rPr>
      </w:pPr>
    </w:p>
    <w:p w14:paraId="5FA21DD2" w14:textId="71B88378" w:rsidR="00431A7A" w:rsidRDefault="00431A7A" w:rsidP="0076086A">
      <w:pPr>
        <w:pStyle w:val="BodyText"/>
        <w:tabs>
          <w:tab w:val="left" w:pos="2580"/>
        </w:tabs>
        <w:ind w:left="425" w:right="38"/>
        <w:jc w:val="both"/>
      </w:pPr>
    </w:p>
    <w:p w14:paraId="4E989245" w14:textId="0307E7BC" w:rsidR="005D49AB" w:rsidRDefault="005D49AB" w:rsidP="0076086A">
      <w:pPr>
        <w:pStyle w:val="BodyText"/>
        <w:tabs>
          <w:tab w:val="left" w:pos="2580"/>
        </w:tabs>
        <w:ind w:left="425" w:right="38"/>
        <w:jc w:val="both"/>
      </w:pPr>
    </w:p>
    <w:p w14:paraId="6151CCF2" w14:textId="72A30AC6" w:rsidR="008A003B" w:rsidRDefault="008A003B" w:rsidP="0076086A">
      <w:pPr>
        <w:pStyle w:val="BodyText"/>
        <w:tabs>
          <w:tab w:val="left" w:pos="2580"/>
        </w:tabs>
        <w:ind w:left="425" w:right="38"/>
        <w:jc w:val="both"/>
      </w:pPr>
    </w:p>
    <w:p w14:paraId="73E13C99" w14:textId="77777777" w:rsidR="0043121A" w:rsidRDefault="0043121A" w:rsidP="0076086A">
      <w:pPr>
        <w:pStyle w:val="BodyText"/>
        <w:tabs>
          <w:tab w:val="left" w:pos="2580"/>
        </w:tabs>
        <w:ind w:left="425" w:right="38"/>
        <w:jc w:val="both"/>
      </w:pPr>
    </w:p>
    <w:p w14:paraId="54420007" w14:textId="77777777" w:rsidR="008A003B" w:rsidRDefault="008A003B" w:rsidP="0076086A">
      <w:pPr>
        <w:pStyle w:val="BodyText"/>
        <w:tabs>
          <w:tab w:val="left" w:pos="2580"/>
        </w:tabs>
        <w:ind w:left="425" w:right="38"/>
        <w:jc w:val="both"/>
      </w:pPr>
    </w:p>
    <w:p w14:paraId="2E4785D0" w14:textId="77777777" w:rsidR="005D49AB" w:rsidRPr="00AA0B66" w:rsidRDefault="005D49AB" w:rsidP="0076086A">
      <w:pPr>
        <w:pStyle w:val="BodyText"/>
        <w:tabs>
          <w:tab w:val="left" w:pos="2580"/>
        </w:tabs>
        <w:ind w:left="425" w:right="38"/>
        <w:jc w:val="both"/>
      </w:pPr>
    </w:p>
    <w:p w14:paraId="471A47FE" w14:textId="14BE3273" w:rsidR="00F7694B" w:rsidRPr="00AA0B66" w:rsidRDefault="00F7694B" w:rsidP="0076086A">
      <w:pPr>
        <w:pStyle w:val="BodyText"/>
        <w:tabs>
          <w:tab w:val="left" w:pos="2580"/>
        </w:tabs>
        <w:ind w:left="425" w:right="38"/>
        <w:jc w:val="both"/>
      </w:pPr>
      <w:r w:rsidRPr="00AA0B66">
        <w:t>*“</w:t>
      </w:r>
      <w:r w:rsidRPr="00AA0B66">
        <w:rPr>
          <w:b/>
        </w:rPr>
        <w:t>Carpet Area</w:t>
      </w:r>
      <w:r w:rsidRPr="00AA0B66">
        <w:t xml:space="preserve">” means the net usable floor area of an apartment, excluding the area covered by the external walls, areas under services shafts, exclusive balcony or verandah area and exclusive open terrace area, but includes the area covered by the internal partition walls of the apartment. Upon receipt of Occupation Certificate, the final Carpet Area shall be calculated and communicated to the Allottee, which shall be final and binding upon the Allottee. Carpet Area of the Apartment is shall be used for the purpose of computing the total payable consideration for the Apartment. </w:t>
      </w:r>
    </w:p>
    <w:p w14:paraId="5648BC4E" w14:textId="77777777" w:rsidR="00F7694B" w:rsidRPr="00AA0B66" w:rsidRDefault="00F7694B" w:rsidP="0076086A">
      <w:pPr>
        <w:pStyle w:val="BodyText"/>
        <w:tabs>
          <w:tab w:val="left" w:pos="2580"/>
        </w:tabs>
        <w:ind w:left="425" w:right="38"/>
        <w:jc w:val="both"/>
      </w:pPr>
    </w:p>
    <w:p w14:paraId="70D0E760" w14:textId="77777777" w:rsidR="00B673FD" w:rsidRPr="00AA0B66" w:rsidRDefault="00B673FD" w:rsidP="0076086A">
      <w:pPr>
        <w:pStyle w:val="BodyText"/>
        <w:tabs>
          <w:tab w:val="left" w:pos="2580"/>
        </w:tabs>
        <w:ind w:left="425" w:right="38"/>
        <w:jc w:val="both"/>
      </w:pPr>
    </w:p>
    <w:p w14:paraId="3F6CDECB" w14:textId="26B80DAE" w:rsidR="00F7694B" w:rsidRPr="00AA0B66" w:rsidRDefault="00F7694B" w:rsidP="0076086A">
      <w:pPr>
        <w:pStyle w:val="BodyText"/>
        <w:tabs>
          <w:tab w:val="left" w:pos="2580"/>
        </w:tabs>
        <w:ind w:left="425" w:right="38"/>
        <w:jc w:val="both"/>
      </w:pPr>
      <w:r w:rsidRPr="00AA0B66">
        <w:t>** “</w:t>
      </w:r>
      <w:r w:rsidRPr="00AA0B66">
        <w:rPr>
          <w:b/>
        </w:rPr>
        <w:t>Super Area</w:t>
      </w:r>
      <w:r w:rsidRPr="00AA0B66">
        <w:t>” of Apart</w:t>
      </w:r>
      <w:r w:rsidR="00431A7A" w:rsidRPr="00AA0B66">
        <w:t>ment shall mean and include (a)</w:t>
      </w:r>
      <w:r w:rsidR="005F4202" w:rsidRPr="00AA0B66">
        <w:t>Carpet</w:t>
      </w:r>
      <w:r w:rsidRPr="00AA0B66">
        <w:t xml:space="preserve"> Area; (b) proportionate undivided share / interest in the area under Common Areas and Facilities as finally achieved at the time of grant of occupation permission and eventually provided for / declared in the Deed of Declaration to be filed under the provisions of the Haryana Apartment Ownership Act, 1983. The Super Area mentioned herein is tentative and subject to change and may be modified or revised or changed during the course of Project’s completion and grant of Occupation Certificate. </w:t>
      </w:r>
    </w:p>
    <w:p w14:paraId="4EABDF25" w14:textId="77777777" w:rsidR="00F7694B" w:rsidRPr="00AA0B66" w:rsidRDefault="00F7694B" w:rsidP="0076086A">
      <w:pPr>
        <w:pStyle w:val="BodyText"/>
        <w:tabs>
          <w:tab w:val="left" w:pos="2580"/>
        </w:tabs>
        <w:ind w:left="425" w:right="38"/>
        <w:jc w:val="both"/>
      </w:pPr>
      <w:r w:rsidRPr="00AA0B66">
        <w:t xml:space="preserve">  </w:t>
      </w:r>
    </w:p>
    <w:p w14:paraId="329C80A2" w14:textId="60A57F07" w:rsidR="00F7694B" w:rsidRPr="00AA0B66" w:rsidRDefault="00F7694B" w:rsidP="0076086A">
      <w:pPr>
        <w:pStyle w:val="BodyText"/>
        <w:tabs>
          <w:tab w:val="left" w:pos="2580"/>
        </w:tabs>
        <w:ind w:left="425" w:right="38"/>
        <w:jc w:val="both"/>
      </w:pPr>
      <w:r w:rsidRPr="00AA0B66">
        <w:t>The Total Consideration shall be inclusive of the charges annexed herewith as ‘</w:t>
      </w:r>
      <w:r w:rsidRPr="00AA0B66">
        <w:rPr>
          <w:b/>
        </w:rPr>
        <w:t>Annexure A</w:t>
      </w:r>
      <w:r w:rsidRPr="00AA0B66">
        <w:t xml:space="preserve">’ which shall be applicable and payable for your </w:t>
      </w:r>
      <w:r w:rsidR="002C086E" w:rsidRPr="00AA0B66">
        <w:t>Unit</w:t>
      </w:r>
      <w:r w:rsidRPr="00AA0B66">
        <w:t xml:space="preserve"> as per the Payment Plan annexed herewith as ‘</w:t>
      </w:r>
      <w:r w:rsidRPr="00AA0B66">
        <w:rPr>
          <w:b/>
        </w:rPr>
        <w:t>Annexure B</w:t>
      </w:r>
      <w:r w:rsidRPr="00AA0B66">
        <w:t>’.</w:t>
      </w:r>
    </w:p>
    <w:p w14:paraId="73A8FEAE" w14:textId="77777777" w:rsidR="00712259" w:rsidRDefault="00712259">
      <w:pPr>
        <w:pStyle w:val="BodyText"/>
        <w:spacing w:before="92"/>
        <w:ind w:left="424"/>
      </w:pPr>
    </w:p>
    <w:p w14:paraId="07ED56E9" w14:textId="7923F633" w:rsidR="00EA2061" w:rsidRPr="00AA0B66" w:rsidRDefault="00AA3439">
      <w:pPr>
        <w:pStyle w:val="BodyText"/>
        <w:spacing w:before="92"/>
        <w:ind w:left="424"/>
      </w:pPr>
      <w:r w:rsidRPr="00AA0B66">
        <w:t>According to the Schedule of Payments, following payment is due and payable on booking:</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3"/>
        <w:gridCol w:w="3454"/>
        <w:gridCol w:w="2331"/>
        <w:gridCol w:w="2192"/>
      </w:tblGrid>
      <w:tr w:rsidR="00BF4FCF" w:rsidRPr="00AA0B66" w14:paraId="4DB1CEB0" w14:textId="77777777" w:rsidTr="00431A7A">
        <w:trPr>
          <w:trHeight w:val="265"/>
        </w:trPr>
        <w:tc>
          <w:tcPr>
            <w:tcW w:w="863" w:type="dxa"/>
            <w:shd w:val="clear" w:color="auto" w:fill="9EC3D2"/>
          </w:tcPr>
          <w:p w14:paraId="59E835E3" w14:textId="77777777" w:rsidR="00BF4FCF" w:rsidRPr="00AA0B66" w:rsidRDefault="00BF4FCF" w:rsidP="00215A77">
            <w:pPr>
              <w:pStyle w:val="TableParagraph"/>
              <w:spacing w:before="16"/>
              <w:ind w:left="202" w:right="173"/>
              <w:jc w:val="center"/>
              <w:rPr>
                <w:b/>
                <w:sz w:val="20"/>
              </w:rPr>
            </w:pPr>
            <w:r w:rsidRPr="00AA0B66">
              <w:rPr>
                <w:b/>
                <w:sz w:val="20"/>
              </w:rPr>
              <w:t>S.No</w:t>
            </w:r>
          </w:p>
        </w:tc>
        <w:tc>
          <w:tcPr>
            <w:tcW w:w="3454" w:type="dxa"/>
            <w:shd w:val="clear" w:color="auto" w:fill="9EC3D2"/>
          </w:tcPr>
          <w:p w14:paraId="3C683961" w14:textId="77777777" w:rsidR="00BF4FCF" w:rsidRPr="00AA0B66" w:rsidRDefault="00BF4FCF" w:rsidP="00215A77">
            <w:pPr>
              <w:pStyle w:val="TableParagraph"/>
              <w:spacing w:before="16"/>
              <w:ind w:left="33" w:right="6"/>
              <w:jc w:val="center"/>
              <w:rPr>
                <w:b/>
                <w:sz w:val="20"/>
              </w:rPr>
            </w:pPr>
            <w:r w:rsidRPr="00AA0B66">
              <w:rPr>
                <w:b/>
                <w:sz w:val="20"/>
              </w:rPr>
              <w:t>Particulars</w:t>
            </w:r>
          </w:p>
        </w:tc>
        <w:tc>
          <w:tcPr>
            <w:tcW w:w="2331" w:type="dxa"/>
            <w:shd w:val="clear" w:color="auto" w:fill="9EC3D2"/>
          </w:tcPr>
          <w:p w14:paraId="056E1802" w14:textId="77777777" w:rsidR="00BF4FCF" w:rsidRPr="00AA0B66" w:rsidRDefault="00BF4FCF" w:rsidP="00215A77">
            <w:pPr>
              <w:pStyle w:val="TableParagraph"/>
              <w:spacing w:before="16"/>
              <w:ind w:left="0"/>
              <w:jc w:val="right"/>
              <w:rPr>
                <w:b/>
                <w:sz w:val="20"/>
              </w:rPr>
            </w:pPr>
            <w:r w:rsidRPr="00AA0B66">
              <w:rPr>
                <w:b/>
                <w:sz w:val="20"/>
              </w:rPr>
              <w:t>Amount Payable (INR)</w:t>
            </w:r>
          </w:p>
        </w:tc>
        <w:tc>
          <w:tcPr>
            <w:tcW w:w="2190" w:type="dxa"/>
            <w:shd w:val="clear" w:color="auto" w:fill="9EC3D2"/>
          </w:tcPr>
          <w:p w14:paraId="6B9BA911" w14:textId="77777777" w:rsidR="00BF4FCF" w:rsidRPr="00AA0B66" w:rsidRDefault="00BF4FCF" w:rsidP="00215A77">
            <w:pPr>
              <w:pStyle w:val="TableParagraph"/>
              <w:spacing w:before="16"/>
              <w:ind w:left="580"/>
              <w:rPr>
                <w:b/>
                <w:sz w:val="20"/>
              </w:rPr>
            </w:pPr>
            <w:r w:rsidRPr="00AA0B66">
              <w:rPr>
                <w:b/>
                <w:sz w:val="20"/>
              </w:rPr>
              <w:t>Due Date</w:t>
            </w:r>
          </w:p>
        </w:tc>
      </w:tr>
      <w:tr w:rsidR="00BF4FCF" w:rsidRPr="00AA0B66" w14:paraId="6F2FE334" w14:textId="77777777" w:rsidTr="00431A7A">
        <w:trPr>
          <w:trHeight w:val="258"/>
        </w:trPr>
        <w:tc>
          <w:tcPr>
            <w:tcW w:w="863" w:type="dxa"/>
          </w:tcPr>
          <w:p w14:paraId="395303CA" w14:textId="77777777" w:rsidR="00BF4FCF" w:rsidRPr="00AA0B66" w:rsidRDefault="00BF4FCF" w:rsidP="00215A77">
            <w:pPr>
              <w:pStyle w:val="TableParagraph"/>
              <w:jc w:val="center"/>
              <w:rPr>
                <w:sz w:val="20"/>
              </w:rPr>
            </w:pPr>
            <w:r w:rsidRPr="00AA0B66">
              <w:rPr>
                <w:sz w:val="20"/>
              </w:rPr>
              <w:t>1</w:t>
            </w:r>
          </w:p>
        </w:tc>
        <w:tc>
          <w:tcPr>
            <w:tcW w:w="3454" w:type="dxa"/>
          </w:tcPr>
          <w:p w14:paraId="40C52BA8" w14:textId="77777777" w:rsidR="00BF4FCF" w:rsidRPr="00AA0B66" w:rsidRDefault="00BF4FCF" w:rsidP="00215A77">
            <w:pPr>
              <w:pStyle w:val="TableParagraph"/>
              <w:ind w:left="33" w:right="10"/>
              <w:jc w:val="center"/>
              <w:rPr>
                <w:sz w:val="20"/>
              </w:rPr>
            </w:pPr>
            <w:r w:rsidRPr="00AA0B66">
              <w:rPr>
                <w:sz w:val="20"/>
              </w:rPr>
              <w:t>Within 30 days from the date of Booking</w:t>
            </w:r>
          </w:p>
        </w:tc>
        <w:tc>
          <w:tcPr>
            <w:tcW w:w="2331" w:type="dxa"/>
          </w:tcPr>
          <w:p w14:paraId="6728AC9D" w14:textId="036A75C3" w:rsidR="00BF4FCF" w:rsidRPr="00AA0B66" w:rsidRDefault="00BF4FCF" w:rsidP="008D3CF3">
            <w:pPr>
              <w:pStyle w:val="TableParagraph"/>
              <w:ind w:left="0" w:right="1"/>
              <w:jc w:val="right"/>
              <w:rPr>
                <w:sz w:val="20"/>
              </w:rPr>
            </w:pPr>
          </w:p>
        </w:tc>
        <w:tc>
          <w:tcPr>
            <w:tcW w:w="2190" w:type="dxa"/>
            <w:vMerge w:val="restart"/>
          </w:tcPr>
          <w:p w14:paraId="1E72E20C" w14:textId="77777777" w:rsidR="00BF4FCF" w:rsidRPr="00AA0B66" w:rsidRDefault="00BF4FCF" w:rsidP="00215A77">
            <w:pPr>
              <w:pStyle w:val="TableParagraph"/>
              <w:spacing w:before="0" w:line="240" w:lineRule="auto"/>
              <w:ind w:left="0"/>
            </w:pPr>
          </w:p>
          <w:p w14:paraId="3856A620" w14:textId="664D7CE9" w:rsidR="00BF4FCF" w:rsidRPr="00AA0B66" w:rsidRDefault="00BF4FCF" w:rsidP="004642A1">
            <w:pPr>
              <w:pStyle w:val="TableParagraph"/>
              <w:spacing w:before="182" w:line="240" w:lineRule="auto"/>
              <w:ind w:left="454"/>
              <w:rPr>
                <w:sz w:val="20"/>
              </w:rPr>
            </w:pPr>
          </w:p>
        </w:tc>
      </w:tr>
      <w:tr w:rsidR="00BF4FCF" w:rsidRPr="00AA0B66" w14:paraId="5A0B57C0" w14:textId="77777777" w:rsidTr="00431A7A">
        <w:trPr>
          <w:trHeight w:val="258"/>
        </w:trPr>
        <w:tc>
          <w:tcPr>
            <w:tcW w:w="863" w:type="dxa"/>
          </w:tcPr>
          <w:p w14:paraId="1B2C29F8" w14:textId="77777777" w:rsidR="00BF4FCF" w:rsidRPr="00AA0B66" w:rsidRDefault="00BF4FCF" w:rsidP="00215A77">
            <w:pPr>
              <w:pStyle w:val="TableParagraph"/>
              <w:jc w:val="center"/>
              <w:rPr>
                <w:sz w:val="20"/>
              </w:rPr>
            </w:pPr>
            <w:r w:rsidRPr="00AA0B66">
              <w:rPr>
                <w:sz w:val="20"/>
              </w:rPr>
              <w:t>2</w:t>
            </w:r>
          </w:p>
        </w:tc>
        <w:tc>
          <w:tcPr>
            <w:tcW w:w="3454" w:type="dxa"/>
          </w:tcPr>
          <w:p w14:paraId="0852CE1D" w14:textId="77777777" w:rsidR="00BF4FCF" w:rsidRPr="00AA0B66" w:rsidRDefault="00BF4FCF" w:rsidP="00215A77">
            <w:pPr>
              <w:pStyle w:val="TableParagraph"/>
              <w:ind w:left="33" w:right="6"/>
              <w:jc w:val="center"/>
              <w:rPr>
                <w:sz w:val="20"/>
              </w:rPr>
            </w:pPr>
            <w:r w:rsidRPr="00AA0B66">
              <w:rPr>
                <w:sz w:val="20"/>
              </w:rPr>
              <w:t>Add : GST</w:t>
            </w:r>
          </w:p>
        </w:tc>
        <w:tc>
          <w:tcPr>
            <w:tcW w:w="2331" w:type="dxa"/>
          </w:tcPr>
          <w:p w14:paraId="6BB9D8CB" w14:textId="26347BA1" w:rsidR="00BF4FCF" w:rsidRPr="00AA0B66" w:rsidRDefault="00BF4FCF" w:rsidP="008D3CF3">
            <w:pPr>
              <w:pStyle w:val="TableParagraph"/>
              <w:ind w:left="0" w:right="1"/>
              <w:jc w:val="right"/>
              <w:rPr>
                <w:sz w:val="20"/>
              </w:rPr>
            </w:pPr>
          </w:p>
        </w:tc>
        <w:tc>
          <w:tcPr>
            <w:tcW w:w="2190" w:type="dxa"/>
            <w:vMerge/>
          </w:tcPr>
          <w:p w14:paraId="53BECEAB" w14:textId="77777777" w:rsidR="00BF4FCF" w:rsidRPr="00AA0B66" w:rsidRDefault="00BF4FCF" w:rsidP="00215A77">
            <w:pPr>
              <w:rPr>
                <w:sz w:val="2"/>
                <w:szCs w:val="2"/>
              </w:rPr>
            </w:pPr>
          </w:p>
        </w:tc>
      </w:tr>
      <w:tr w:rsidR="00BF4FCF" w:rsidRPr="00AA0B66" w14:paraId="4374B930" w14:textId="77777777" w:rsidTr="00431A7A">
        <w:trPr>
          <w:trHeight w:val="258"/>
        </w:trPr>
        <w:tc>
          <w:tcPr>
            <w:tcW w:w="863" w:type="dxa"/>
          </w:tcPr>
          <w:p w14:paraId="00325498" w14:textId="77777777" w:rsidR="00BF4FCF" w:rsidRPr="00AA0B66" w:rsidRDefault="00BF4FCF" w:rsidP="00215A77">
            <w:pPr>
              <w:pStyle w:val="TableParagraph"/>
              <w:jc w:val="center"/>
              <w:rPr>
                <w:sz w:val="20"/>
              </w:rPr>
            </w:pPr>
            <w:r w:rsidRPr="00AA0B66">
              <w:rPr>
                <w:sz w:val="20"/>
              </w:rPr>
              <w:t>3</w:t>
            </w:r>
          </w:p>
        </w:tc>
        <w:tc>
          <w:tcPr>
            <w:tcW w:w="3454" w:type="dxa"/>
          </w:tcPr>
          <w:p w14:paraId="25E3F7A7" w14:textId="77777777" w:rsidR="00BF4FCF" w:rsidRPr="00AA0B66" w:rsidRDefault="00BF4FCF" w:rsidP="00215A77">
            <w:pPr>
              <w:pStyle w:val="TableParagraph"/>
              <w:ind w:left="33" w:right="7"/>
              <w:jc w:val="center"/>
              <w:rPr>
                <w:sz w:val="20"/>
              </w:rPr>
            </w:pPr>
            <w:r w:rsidRPr="00AA0B66">
              <w:rPr>
                <w:sz w:val="20"/>
              </w:rPr>
              <w:t>Less : Amount already received</w:t>
            </w:r>
          </w:p>
        </w:tc>
        <w:tc>
          <w:tcPr>
            <w:tcW w:w="2331" w:type="dxa"/>
          </w:tcPr>
          <w:p w14:paraId="35A0907F" w14:textId="46779565" w:rsidR="00BF4FCF" w:rsidRPr="00AA0B66" w:rsidRDefault="00BF4FCF" w:rsidP="00215A77">
            <w:pPr>
              <w:pStyle w:val="TableParagraph"/>
              <w:ind w:left="0" w:right="1"/>
              <w:jc w:val="right"/>
              <w:rPr>
                <w:sz w:val="20"/>
              </w:rPr>
            </w:pPr>
          </w:p>
        </w:tc>
        <w:tc>
          <w:tcPr>
            <w:tcW w:w="2190" w:type="dxa"/>
            <w:vMerge/>
          </w:tcPr>
          <w:p w14:paraId="6BD41D4B" w14:textId="77777777" w:rsidR="00BF4FCF" w:rsidRPr="00AA0B66" w:rsidRDefault="00BF4FCF" w:rsidP="00215A77">
            <w:pPr>
              <w:rPr>
                <w:sz w:val="2"/>
                <w:szCs w:val="2"/>
              </w:rPr>
            </w:pPr>
          </w:p>
        </w:tc>
      </w:tr>
      <w:tr w:rsidR="00BF4FCF" w:rsidRPr="00AA0B66" w14:paraId="027861B4" w14:textId="77777777" w:rsidTr="00431A7A">
        <w:trPr>
          <w:trHeight w:val="258"/>
        </w:trPr>
        <w:tc>
          <w:tcPr>
            <w:tcW w:w="863" w:type="dxa"/>
          </w:tcPr>
          <w:p w14:paraId="6FF1327D" w14:textId="77777777" w:rsidR="00BF4FCF" w:rsidRPr="00AA0B66" w:rsidRDefault="00BF4FCF" w:rsidP="00215A77">
            <w:pPr>
              <w:pStyle w:val="TableParagraph"/>
              <w:jc w:val="center"/>
              <w:rPr>
                <w:sz w:val="20"/>
              </w:rPr>
            </w:pPr>
            <w:r w:rsidRPr="00AA0B66">
              <w:rPr>
                <w:sz w:val="20"/>
              </w:rPr>
              <w:t>4</w:t>
            </w:r>
          </w:p>
        </w:tc>
        <w:tc>
          <w:tcPr>
            <w:tcW w:w="3454" w:type="dxa"/>
          </w:tcPr>
          <w:p w14:paraId="132ACD44" w14:textId="77777777" w:rsidR="00BF4FCF" w:rsidRPr="00AA0B66" w:rsidRDefault="00BF4FCF" w:rsidP="00215A77">
            <w:pPr>
              <w:pStyle w:val="TableParagraph"/>
              <w:ind w:left="33" w:right="6"/>
              <w:jc w:val="center"/>
              <w:rPr>
                <w:sz w:val="20"/>
              </w:rPr>
            </w:pPr>
            <w:r w:rsidRPr="00AA0B66">
              <w:rPr>
                <w:sz w:val="20"/>
              </w:rPr>
              <w:t>Total Amount Payable</w:t>
            </w:r>
          </w:p>
        </w:tc>
        <w:tc>
          <w:tcPr>
            <w:tcW w:w="2331" w:type="dxa"/>
          </w:tcPr>
          <w:p w14:paraId="6C1153E3" w14:textId="74AB2F96" w:rsidR="00BF4FCF" w:rsidRPr="00AA0B66" w:rsidRDefault="00BF4FCF" w:rsidP="008D3CF3">
            <w:pPr>
              <w:pStyle w:val="TableParagraph"/>
              <w:ind w:left="0" w:right="1"/>
              <w:jc w:val="right"/>
              <w:rPr>
                <w:sz w:val="20"/>
              </w:rPr>
            </w:pPr>
          </w:p>
        </w:tc>
        <w:tc>
          <w:tcPr>
            <w:tcW w:w="2190" w:type="dxa"/>
            <w:vMerge/>
          </w:tcPr>
          <w:p w14:paraId="6FCC0F6B" w14:textId="77777777" w:rsidR="00BF4FCF" w:rsidRPr="00AA0B66" w:rsidRDefault="00BF4FCF" w:rsidP="00215A77">
            <w:pPr>
              <w:rPr>
                <w:sz w:val="2"/>
                <w:szCs w:val="2"/>
              </w:rPr>
            </w:pPr>
          </w:p>
        </w:tc>
      </w:tr>
      <w:tr w:rsidR="00BF4FCF" w:rsidRPr="00AA0B66" w14:paraId="0A664528" w14:textId="77777777" w:rsidTr="00431A7A">
        <w:trPr>
          <w:trHeight w:val="258"/>
        </w:trPr>
        <w:tc>
          <w:tcPr>
            <w:tcW w:w="8840" w:type="dxa"/>
            <w:gridSpan w:val="4"/>
          </w:tcPr>
          <w:p w14:paraId="5F48E42C" w14:textId="77777777" w:rsidR="00BF4FCF" w:rsidRPr="00AA0B66" w:rsidRDefault="00AC1E17" w:rsidP="00215A77">
            <w:pPr>
              <w:pStyle w:val="TableParagraph"/>
              <w:rPr>
                <w:sz w:val="20"/>
              </w:rPr>
            </w:pPr>
            <w:hyperlink r:id="rId8">
              <w:r w:rsidR="00BF4FCF" w:rsidRPr="00AA0B66">
                <w:rPr>
                  <w:sz w:val="20"/>
                </w:rPr>
                <w:t>TDS @ 1% to be deposited to the government account via www.tin-nsdl.com</w:t>
              </w:r>
            </w:hyperlink>
          </w:p>
        </w:tc>
      </w:tr>
    </w:tbl>
    <w:p w14:paraId="1317903D" w14:textId="77AE21F6" w:rsidR="00BF4FCF" w:rsidRPr="00AA0B66" w:rsidRDefault="00BF4FCF" w:rsidP="00BF4FCF">
      <w:pPr>
        <w:pStyle w:val="BodyText"/>
        <w:tabs>
          <w:tab w:val="left" w:pos="7380"/>
        </w:tabs>
        <w:spacing w:before="92"/>
        <w:ind w:left="424"/>
      </w:pPr>
    </w:p>
    <w:p w14:paraId="501AB550" w14:textId="15D63D25" w:rsidR="00EA2061" w:rsidRPr="00AA0B66" w:rsidRDefault="00431A7A">
      <w:pPr>
        <w:pStyle w:val="BodyText"/>
        <w:ind w:left="424"/>
        <w:rPr>
          <w:color w:val="000000" w:themeColor="text1"/>
        </w:rPr>
      </w:pPr>
      <w:r w:rsidRPr="00AA0B66">
        <w:rPr>
          <w:color w:val="000000" w:themeColor="text1"/>
        </w:rPr>
        <w:t>Please</w:t>
      </w:r>
      <w:r w:rsidR="00AA3439" w:rsidRPr="00AA0B66">
        <w:rPr>
          <w:color w:val="000000" w:themeColor="text1"/>
        </w:rPr>
        <w:t xml:space="preserve"> remit the payments as per the bank account details mentioned below:</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8"/>
        <w:gridCol w:w="1400"/>
        <w:gridCol w:w="1444"/>
        <w:gridCol w:w="2211"/>
        <w:gridCol w:w="1176"/>
        <w:gridCol w:w="1589"/>
      </w:tblGrid>
      <w:tr w:rsidR="00BF4FCF" w:rsidRPr="00AA0B66" w14:paraId="11781589" w14:textId="77777777" w:rsidTr="00431A7A">
        <w:trPr>
          <w:trHeight w:val="508"/>
        </w:trPr>
        <w:tc>
          <w:tcPr>
            <w:tcW w:w="1008" w:type="dxa"/>
          </w:tcPr>
          <w:p w14:paraId="2F26BE18" w14:textId="2F6558AA" w:rsidR="00BF4FCF" w:rsidRPr="00AA0B66" w:rsidRDefault="00431A7A" w:rsidP="00431A7A">
            <w:pPr>
              <w:pStyle w:val="TableParagraph"/>
              <w:spacing w:before="0" w:line="240" w:lineRule="auto"/>
              <w:jc w:val="center"/>
              <w:rPr>
                <w:sz w:val="20"/>
              </w:rPr>
            </w:pPr>
            <w:r w:rsidRPr="00AA0B66">
              <w:rPr>
                <w:sz w:val="20"/>
              </w:rPr>
              <w:t>Account Name</w:t>
            </w:r>
          </w:p>
        </w:tc>
        <w:tc>
          <w:tcPr>
            <w:tcW w:w="1400" w:type="dxa"/>
          </w:tcPr>
          <w:p w14:paraId="7C57696C" w14:textId="07BB7966" w:rsidR="00BF4FCF" w:rsidRPr="00AA0B66" w:rsidRDefault="00BF4FCF" w:rsidP="00431A7A">
            <w:pPr>
              <w:pStyle w:val="TableParagraph"/>
              <w:spacing w:before="0" w:line="224" w:lineRule="exact"/>
              <w:ind w:right="623"/>
              <w:jc w:val="center"/>
              <w:rPr>
                <w:sz w:val="20"/>
              </w:rPr>
            </w:pPr>
            <w:r w:rsidRPr="00AA0B66">
              <w:rPr>
                <w:sz w:val="20"/>
              </w:rPr>
              <w:t>Account Number</w:t>
            </w:r>
          </w:p>
        </w:tc>
        <w:tc>
          <w:tcPr>
            <w:tcW w:w="1444" w:type="dxa"/>
          </w:tcPr>
          <w:p w14:paraId="40743D3F" w14:textId="77777777" w:rsidR="00BF4FCF" w:rsidRPr="00AA0B66" w:rsidRDefault="00BF4FCF" w:rsidP="00431A7A">
            <w:pPr>
              <w:pStyle w:val="TableParagraph"/>
              <w:spacing w:before="0" w:line="224" w:lineRule="exact"/>
              <w:ind w:right="357"/>
              <w:jc w:val="center"/>
              <w:rPr>
                <w:sz w:val="20"/>
              </w:rPr>
            </w:pPr>
            <w:r w:rsidRPr="00AA0B66">
              <w:rPr>
                <w:sz w:val="20"/>
              </w:rPr>
              <w:t>Name of the Bank</w:t>
            </w:r>
          </w:p>
        </w:tc>
        <w:tc>
          <w:tcPr>
            <w:tcW w:w="2211" w:type="dxa"/>
          </w:tcPr>
          <w:p w14:paraId="465E766C" w14:textId="77777777" w:rsidR="00BF4FCF" w:rsidRPr="00AA0B66" w:rsidRDefault="00BF4FCF" w:rsidP="00431A7A">
            <w:pPr>
              <w:pStyle w:val="TableParagraph"/>
              <w:spacing w:before="0" w:line="240" w:lineRule="auto"/>
              <w:jc w:val="center"/>
              <w:rPr>
                <w:sz w:val="20"/>
              </w:rPr>
            </w:pPr>
            <w:r w:rsidRPr="00AA0B66">
              <w:rPr>
                <w:sz w:val="20"/>
              </w:rPr>
              <w:t>Address of the Bank</w:t>
            </w:r>
          </w:p>
        </w:tc>
        <w:tc>
          <w:tcPr>
            <w:tcW w:w="1176" w:type="dxa"/>
          </w:tcPr>
          <w:p w14:paraId="30F1F396" w14:textId="77777777" w:rsidR="00BF4FCF" w:rsidRPr="00AA0B66" w:rsidRDefault="00BF4FCF" w:rsidP="00431A7A">
            <w:pPr>
              <w:pStyle w:val="TableParagraph"/>
              <w:spacing w:before="0" w:line="240" w:lineRule="auto"/>
              <w:ind w:left="11" w:right="62"/>
              <w:jc w:val="center"/>
              <w:rPr>
                <w:sz w:val="20"/>
              </w:rPr>
            </w:pPr>
            <w:r w:rsidRPr="00AA0B66">
              <w:rPr>
                <w:sz w:val="20"/>
              </w:rPr>
              <w:t>IFSC CODE</w:t>
            </w:r>
          </w:p>
        </w:tc>
        <w:tc>
          <w:tcPr>
            <w:tcW w:w="1589" w:type="dxa"/>
          </w:tcPr>
          <w:p w14:paraId="4D1A9FFA" w14:textId="77777777" w:rsidR="00BF4FCF" w:rsidRPr="00AA0B66" w:rsidRDefault="00BF4FCF" w:rsidP="00431A7A">
            <w:pPr>
              <w:pStyle w:val="TableParagraph"/>
              <w:spacing w:before="0" w:line="240" w:lineRule="auto"/>
              <w:ind w:left="12" w:right="96"/>
              <w:jc w:val="center"/>
              <w:rPr>
                <w:sz w:val="20"/>
              </w:rPr>
            </w:pPr>
            <w:r w:rsidRPr="00AA0B66">
              <w:rPr>
                <w:sz w:val="20"/>
              </w:rPr>
              <w:t>SWIFT CODE</w:t>
            </w:r>
          </w:p>
        </w:tc>
      </w:tr>
      <w:tr w:rsidR="00BF4FCF" w:rsidRPr="00AA0B66" w14:paraId="02786E51" w14:textId="77777777" w:rsidTr="00431A7A">
        <w:trPr>
          <w:trHeight w:val="508"/>
        </w:trPr>
        <w:tc>
          <w:tcPr>
            <w:tcW w:w="1008" w:type="dxa"/>
          </w:tcPr>
          <w:p w14:paraId="46DEE8D5" w14:textId="28CE9377" w:rsidR="00BF4FCF" w:rsidRPr="00AA0B66" w:rsidRDefault="00431A7A" w:rsidP="00215A77">
            <w:pPr>
              <w:pStyle w:val="TableParagraph"/>
              <w:spacing w:before="120" w:line="240" w:lineRule="auto"/>
              <w:ind w:left="11" w:right="13"/>
              <w:jc w:val="center"/>
              <w:rPr>
                <w:sz w:val="20"/>
              </w:rPr>
            </w:pPr>
            <w:r w:rsidRPr="00AA0B66">
              <w:rPr>
                <w:sz w:val="20"/>
              </w:rPr>
              <w:t>Trump Towers Delhi NCR</w:t>
            </w:r>
          </w:p>
        </w:tc>
        <w:tc>
          <w:tcPr>
            <w:tcW w:w="1400" w:type="dxa"/>
          </w:tcPr>
          <w:p w14:paraId="709718D4" w14:textId="77777777" w:rsidR="00BF4FCF" w:rsidRPr="00AA0B66" w:rsidRDefault="00BF4FCF" w:rsidP="00215A77">
            <w:pPr>
              <w:pStyle w:val="TableParagraph"/>
              <w:spacing w:before="120" w:line="240" w:lineRule="auto"/>
              <w:rPr>
                <w:sz w:val="20"/>
              </w:rPr>
            </w:pPr>
            <w:r w:rsidRPr="00AA0B66">
              <w:rPr>
                <w:sz w:val="20"/>
              </w:rPr>
              <w:t>777705996425</w:t>
            </w:r>
          </w:p>
        </w:tc>
        <w:tc>
          <w:tcPr>
            <w:tcW w:w="1444" w:type="dxa"/>
          </w:tcPr>
          <w:p w14:paraId="6FA07AF8" w14:textId="77777777" w:rsidR="00BF4FCF" w:rsidRPr="00AA0B66" w:rsidRDefault="00BF4FCF" w:rsidP="00215A77">
            <w:pPr>
              <w:pStyle w:val="TableParagraph"/>
              <w:spacing w:before="120" w:line="240" w:lineRule="auto"/>
              <w:rPr>
                <w:sz w:val="20"/>
              </w:rPr>
            </w:pPr>
            <w:r w:rsidRPr="00AA0B66">
              <w:rPr>
                <w:sz w:val="20"/>
              </w:rPr>
              <w:t>ICICI Bank</w:t>
            </w:r>
          </w:p>
        </w:tc>
        <w:tc>
          <w:tcPr>
            <w:tcW w:w="2211" w:type="dxa"/>
          </w:tcPr>
          <w:p w14:paraId="7A9A62F8" w14:textId="77777777" w:rsidR="00BF4FCF" w:rsidRPr="00AA0B66" w:rsidRDefault="00BF4FCF" w:rsidP="00215A77">
            <w:pPr>
              <w:pStyle w:val="TableParagraph"/>
              <w:spacing w:before="16" w:line="224" w:lineRule="exact"/>
              <w:ind w:right="579"/>
              <w:rPr>
                <w:sz w:val="20"/>
              </w:rPr>
            </w:pPr>
            <w:r w:rsidRPr="00AA0B66">
              <w:rPr>
                <w:sz w:val="20"/>
              </w:rPr>
              <w:t>Suncity, Sector 54, Gurgaon</w:t>
            </w:r>
          </w:p>
        </w:tc>
        <w:tc>
          <w:tcPr>
            <w:tcW w:w="1176" w:type="dxa"/>
          </w:tcPr>
          <w:p w14:paraId="0FD3AD12" w14:textId="77777777" w:rsidR="00BF4FCF" w:rsidRPr="00AA0B66" w:rsidRDefault="00BF4FCF" w:rsidP="00215A77">
            <w:pPr>
              <w:pStyle w:val="TableParagraph"/>
              <w:spacing w:before="120" w:line="240" w:lineRule="auto"/>
              <w:ind w:right="-15"/>
              <w:jc w:val="center"/>
              <w:rPr>
                <w:sz w:val="20"/>
              </w:rPr>
            </w:pPr>
            <w:r w:rsidRPr="00AA0B66">
              <w:rPr>
                <w:sz w:val="20"/>
              </w:rPr>
              <w:t>ICIC0000399</w:t>
            </w:r>
          </w:p>
        </w:tc>
        <w:tc>
          <w:tcPr>
            <w:tcW w:w="1589" w:type="dxa"/>
          </w:tcPr>
          <w:p w14:paraId="46A35172" w14:textId="77777777" w:rsidR="00BF4FCF" w:rsidRPr="00AA0B66" w:rsidRDefault="00BF4FCF" w:rsidP="00215A77">
            <w:pPr>
              <w:pStyle w:val="TableParagraph"/>
              <w:spacing w:before="120" w:line="240" w:lineRule="auto"/>
              <w:ind w:right="-15"/>
              <w:jc w:val="center"/>
              <w:rPr>
                <w:sz w:val="20"/>
              </w:rPr>
            </w:pPr>
            <w:r w:rsidRPr="00AA0B66">
              <w:rPr>
                <w:sz w:val="20"/>
              </w:rPr>
              <w:t>BRAJINBBPPT</w:t>
            </w:r>
          </w:p>
        </w:tc>
      </w:tr>
    </w:tbl>
    <w:p w14:paraId="2BAA9C8C" w14:textId="77777777" w:rsidR="00EA2061" w:rsidRPr="00AA0B66" w:rsidRDefault="00EA2061">
      <w:pPr>
        <w:pStyle w:val="BodyText"/>
        <w:spacing w:before="5"/>
        <w:rPr>
          <w:color w:val="000000" w:themeColor="text1"/>
          <w:sz w:val="19"/>
        </w:rPr>
      </w:pPr>
    </w:p>
    <w:p w14:paraId="25B6712A" w14:textId="45D61698" w:rsidR="00EA2061" w:rsidRDefault="00AA3439">
      <w:pPr>
        <w:pStyle w:val="BodyText"/>
        <w:spacing w:before="1" w:line="232" w:lineRule="auto"/>
        <w:ind w:left="424" w:right="2323"/>
      </w:pPr>
      <w:r w:rsidRPr="00AA0B66">
        <w:t xml:space="preserve">Once you have remitted the payment, please send the following information to: </w:t>
      </w:r>
      <w:hyperlink r:id="rId9">
        <w:r w:rsidRPr="00AA0B66">
          <w:t>customerexperience@trumptowersdelhincr.com</w:t>
        </w:r>
      </w:hyperlink>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36"/>
      </w:tblGrid>
      <w:tr w:rsidR="00EA2061" w:rsidRPr="00AA0B66" w14:paraId="66EE499D" w14:textId="77777777" w:rsidTr="00BF4FCF">
        <w:trPr>
          <w:trHeight w:val="254"/>
        </w:trPr>
        <w:tc>
          <w:tcPr>
            <w:tcW w:w="8736" w:type="dxa"/>
          </w:tcPr>
          <w:p w14:paraId="61ADE31A" w14:textId="77777777" w:rsidR="00EA2061" w:rsidRPr="00AA0B66" w:rsidRDefault="00AA3439">
            <w:pPr>
              <w:pStyle w:val="TableParagraph"/>
              <w:rPr>
                <w:sz w:val="20"/>
              </w:rPr>
            </w:pPr>
            <w:r w:rsidRPr="00AA0B66">
              <w:rPr>
                <w:sz w:val="20"/>
              </w:rPr>
              <w:t>1. Your Name</w:t>
            </w:r>
          </w:p>
        </w:tc>
      </w:tr>
      <w:tr w:rsidR="00EA2061" w:rsidRPr="00AA0B66" w14:paraId="155EC8FC" w14:textId="77777777" w:rsidTr="00BF4FCF">
        <w:trPr>
          <w:trHeight w:val="254"/>
        </w:trPr>
        <w:tc>
          <w:tcPr>
            <w:tcW w:w="8736" w:type="dxa"/>
          </w:tcPr>
          <w:p w14:paraId="5E8AFED3" w14:textId="4ADDF680" w:rsidR="00EA2061" w:rsidRPr="00AA0B66" w:rsidRDefault="00AA3439">
            <w:pPr>
              <w:pStyle w:val="TableParagraph"/>
              <w:rPr>
                <w:sz w:val="20"/>
              </w:rPr>
            </w:pPr>
            <w:r w:rsidRPr="00AA0B66">
              <w:rPr>
                <w:sz w:val="20"/>
              </w:rPr>
              <w:t xml:space="preserve">2. Your </w:t>
            </w:r>
            <w:r w:rsidR="002C086E" w:rsidRPr="00AA0B66">
              <w:rPr>
                <w:sz w:val="20"/>
              </w:rPr>
              <w:t>Unit</w:t>
            </w:r>
            <w:r w:rsidRPr="00AA0B66">
              <w:rPr>
                <w:sz w:val="20"/>
              </w:rPr>
              <w:t xml:space="preserve"> Number</w:t>
            </w:r>
          </w:p>
        </w:tc>
      </w:tr>
      <w:tr w:rsidR="00EA2061" w:rsidRPr="00AA0B66" w14:paraId="745F0C7E" w14:textId="77777777" w:rsidTr="00BF4FCF">
        <w:trPr>
          <w:trHeight w:val="254"/>
        </w:trPr>
        <w:tc>
          <w:tcPr>
            <w:tcW w:w="8736" w:type="dxa"/>
          </w:tcPr>
          <w:p w14:paraId="70512756" w14:textId="77777777" w:rsidR="00EA2061" w:rsidRPr="00AA0B66" w:rsidRDefault="00AA3439">
            <w:pPr>
              <w:pStyle w:val="TableParagraph"/>
              <w:rPr>
                <w:sz w:val="20"/>
              </w:rPr>
            </w:pPr>
            <w:r w:rsidRPr="00AA0B66">
              <w:rPr>
                <w:sz w:val="20"/>
              </w:rPr>
              <w:t>3. Amount Remitted</w:t>
            </w:r>
          </w:p>
        </w:tc>
      </w:tr>
      <w:tr w:rsidR="00EA2061" w:rsidRPr="00AA0B66" w14:paraId="300B2D2C" w14:textId="77777777" w:rsidTr="00BF4FCF">
        <w:trPr>
          <w:trHeight w:val="254"/>
        </w:trPr>
        <w:tc>
          <w:tcPr>
            <w:tcW w:w="8736" w:type="dxa"/>
          </w:tcPr>
          <w:p w14:paraId="7D6F4085" w14:textId="77777777" w:rsidR="00EA2061" w:rsidRPr="00AA0B66" w:rsidRDefault="00AA3439">
            <w:pPr>
              <w:pStyle w:val="TableParagraph"/>
              <w:rPr>
                <w:sz w:val="20"/>
              </w:rPr>
            </w:pPr>
            <w:r w:rsidRPr="00AA0B66">
              <w:rPr>
                <w:sz w:val="20"/>
              </w:rPr>
              <w:t>4. Your Bank Name &amp; Branch</w:t>
            </w:r>
          </w:p>
        </w:tc>
      </w:tr>
      <w:tr w:rsidR="00EA2061" w:rsidRPr="00AA0B66" w14:paraId="5D3EB223" w14:textId="77777777" w:rsidTr="00BF4FCF">
        <w:trPr>
          <w:trHeight w:val="254"/>
        </w:trPr>
        <w:tc>
          <w:tcPr>
            <w:tcW w:w="8736" w:type="dxa"/>
          </w:tcPr>
          <w:p w14:paraId="37D0B864" w14:textId="77777777" w:rsidR="00EA2061" w:rsidRPr="00AA0B66" w:rsidRDefault="00AA3439">
            <w:pPr>
              <w:pStyle w:val="TableParagraph"/>
              <w:rPr>
                <w:sz w:val="20"/>
              </w:rPr>
            </w:pPr>
            <w:r w:rsidRPr="00AA0B66">
              <w:rPr>
                <w:sz w:val="20"/>
              </w:rPr>
              <w:t>5. Unique Transaction Number</w:t>
            </w:r>
          </w:p>
        </w:tc>
      </w:tr>
      <w:tr w:rsidR="00EA2061" w:rsidRPr="00AA0B66" w14:paraId="7049F7D7" w14:textId="77777777" w:rsidTr="00BF4FCF">
        <w:trPr>
          <w:trHeight w:val="254"/>
        </w:trPr>
        <w:tc>
          <w:tcPr>
            <w:tcW w:w="8736" w:type="dxa"/>
          </w:tcPr>
          <w:p w14:paraId="4944D270" w14:textId="77777777" w:rsidR="00EA2061" w:rsidRPr="00AA0B66" w:rsidRDefault="00AA3439">
            <w:pPr>
              <w:pStyle w:val="TableParagraph"/>
              <w:rPr>
                <w:sz w:val="20"/>
              </w:rPr>
            </w:pPr>
            <w:r w:rsidRPr="00AA0B66">
              <w:rPr>
                <w:sz w:val="20"/>
              </w:rPr>
              <w:t>6. Copy of SWIFT Transaction Slip (in case of foreign remittances)</w:t>
            </w:r>
          </w:p>
        </w:tc>
      </w:tr>
    </w:tbl>
    <w:p w14:paraId="60B5D52F" w14:textId="77777777" w:rsidR="00EA2061" w:rsidRPr="00AA0B66" w:rsidRDefault="00EA2061">
      <w:pPr>
        <w:rPr>
          <w:sz w:val="20"/>
        </w:rPr>
        <w:sectPr w:rsidR="00EA2061" w:rsidRPr="00AA0B66" w:rsidSect="00D64BBA">
          <w:headerReference w:type="default" r:id="rId10"/>
          <w:pgSz w:w="12240" w:h="15840" w:code="1"/>
          <w:pgMar w:top="1580" w:right="1120" w:bottom="280" w:left="1440" w:header="720" w:footer="720" w:gutter="0"/>
          <w:cols w:space="720"/>
          <w:docGrid w:linePitch="299"/>
        </w:sectPr>
      </w:pPr>
    </w:p>
    <w:p w14:paraId="3AC06370" w14:textId="77777777" w:rsidR="00EA2061" w:rsidRPr="00AA0B66" w:rsidRDefault="00EA2061">
      <w:pPr>
        <w:pStyle w:val="BodyText"/>
      </w:pPr>
    </w:p>
    <w:p w14:paraId="01B380BB" w14:textId="77777777" w:rsidR="00EA2061" w:rsidRPr="00AA0B66" w:rsidRDefault="00EA2061">
      <w:pPr>
        <w:pStyle w:val="BodyText"/>
      </w:pPr>
    </w:p>
    <w:p w14:paraId="5E5E2C85" w14:textId="77777777" w:rsidR="00EA2061" w:rsidRPr="00AA0B66" w:rsidRDefault="00EA2061">
      <w:pPr>
        <w:pStyle w:val="BodyText"/>
        <w:spacing w:before="5"/>
        <w:rPr>
          <w:sz w:val="18"/>
        </w:rPr>
      </w:pPr>
    </w:p>
    <w:p w14:paraId="5DDED910" w14:textId="77777777" w:rsidR="00EA2061" w:rsidRPr="00AA0B66" w:rsidRDefault="00AA3439">
      <w:pPr>
        <w:pStyle w:val="Heading2"/>
      </w:pPr>
      <w:r w:rsidRPr="00AA0B66">
        <w:t>Terms and Conditions:</w:t>
      </w:r>
    </w:p>
    <w:p w14:paraId="493A1720" w14:textId="77777777" w:rsidR="00EA2061" w:rsidRPr="00AA0B66" w:rsidRDefault="00EA2061">
      <w:pPr>
        <w:pStyle w:val="BodyText"/>
        <w:rPr>
          <w:b/>
          <w:sz w:val="11"/>
        </w:rPr>
      </w:pPr>
    </w:p>
    <w:p w14:paraId="5495F812" w14:textId="77777777" w:rsidR="00EA2061" w:rsidRPr="00AA0B66" w:rsidRDefault="00AA3439" w:rsidP="00561A96">
      <w:pPr>
        <w:pStyle w:val="ListParagraph"/>
        <w:numPr>
          <w:ilvl w:val="0"/>
          <w:numId w:val="2"/>
        </w:numPr>
        <w:tabs>
          <w:tab w:val="left" w:pos="1070"/>
        </w:tabs>
        <w:spacing w:before="96" w:line="235" w:lineRule="auto"/>
        <w:ind w:hanging="250"/>
        <w:rPr>
          <w:sz w:val="20"/>
        </w:rPr>
      </w:pPr>
      <w:r w:rsidRPr="00AA0B66">
        <w:rPr>
          <w:sz w:val="20"/>
        </w:rPr>
        <w:t>This allotment shall be valid subject to clearance of earlier amounts tendered by the Allottee and subject to future payments on time.</w:t>
      </w:r>
    </w:p>
    <w:p w14:paraId="185AB564" w14:textId="6A466CF4" w:rsidR="00EA2061" w:rsidRPr="00AA0B66" w:rsidRDefault="00AA3439" w:rsidP="00561A96">
      <w:pPr>
        <w:pStyle w:val="ListParagraph"/>
        <w:numPr>
          <w:ilvl w:val="0"/>
          <w:numId w:val="2"/>
        </w:numPr>
        <w:tabs>
          <w:tab w:val="left" w:pos="1070"/>
        </w:tabs>
        <w:spacing w:before="41" w:line="237" w:lineRule="auto"/>
        <w:ind w:hanging="250"/>
        <w:rPr>
          <w:sz w:val="20"/>
        </w:rPr>
      </w:pPr>
      <w:r w:rsidRPr="00AA0B66">
        <w:rPr>
          <w:sz w:val="20"/>
        </w:rPr>
        <w:t xml:space="preserve">Upon issuance of this Allotment Letter, the Allottee shall be liable to pay the agreed Total </w:t>
      </w:r>
      <w:r w:rsidR="00F04927" w:rsidRPr="00AA0B66">
        <w:rPr>
          <w:sz w:val="20"/>
        </w:rPr>
        <w:t>Consideration</w:t>
      </w:r>
      <w:r w:rsidRPr="00AA0B66">
        <w:rPr>
          <w:sz w:val="20"/>
        </w:rPr>
        <w:t xml:space="preserve"> and the other charges hereto as per the Schedule of Payments specified in </w:t>
      </w:r>
      <w:r w:rsidRPr="00AA0B66">
        <w:rPr>
          <w:b/>
          <w:sz w:val="20"/>
        </w:rPr>
        <w:t xml:space="preserve">‘Annexure A’ </w:t>
      </w:r>
      <w:r w:rsidRPr="00AA0B66">
        <w:rPr>
          <w:sz w:val="20"/>
        </w:rPr>
        <w:t>hereunder, time being of all</w:t>
      </w:r>
      <w:r w:rsidRPr="00AA0B66">
        <w:rPr>
          <w:spacing w:val="5"/>
          <w:sz w:val="20"/>
        </w:rPr>
        <w:t xml:space="preserve"> </w:t>
      </w:r>
      <w:r w:rsidRPr="00AA0B66">
        <w:rPr>
          <w:sz w:val="20"/>
        </w:rPr>
        <w:t>essence.</w:t>
      </w:r>
    </w:p>
    <w:p w14:paraId="6AED718D" w14:textId="2ACEB83D" w:rsidR="00EA2061" w:rsidRPr="00AA0B66" w:rsidRDefault="00AA3439" w:rsidP="00561A96">
      <w:pPr>
        <w:pStyle w:val="ListParagraph"/>
        <w:numPr>
          <w:ilvl w:val="0"/>
          <w:numId w:val="2"/>
        </w:numPr>
        <w:tabs>
          <w:tab w:val="left" w:pos="1070"/>
        </w:tabs>
        <w:spacing w:line="235" w:lineRule="auto"/>
        <w:ind w:right="185" w:hanging="250"/>
        <w:rPr>
          <w:sz w:val="20"/>
        </w:rPr>
      </w:pPr>
      <w:r w:rsidRPr="00AA0B66">
        <w:rPr>
          <w:sz w:val="20"/>
        </w:rPr>
        <w:t xml:space="preserve">After receiving the </w:t>
      </w:r>
      <w:r w:rsidR="001D51E9" w:rsidRPr="00AA0B66">
        <w:rPr>
          <w:sz w:val="20"/>
        </w:rPr>
        <w:t>Application, the</w:t>
      </w:r>
      <w:r w:rsidRPr="00AA0B66">
        <w:rPr>
          <w:sz w:val="20"/>
        </w:rPr>
        <w:t xml:space="preserve"> Company has given to the Allottee disclosures of various documents and information regarding the land on which the Project is to be / being developed  and of the Project and in respect of the </w:t>
      </w:r>
      <w:r w:rsidR="002C086E" w:rsidRPr="00AA0B66">
        <w:rPr>
          <w:sz w:val="20"/>
        </w:rPr>
        <w:t>Unit</w:t>
      </w:r>
      <w:r w:rsidRPr="00AA0B66">
        <w:rPr>
          <w:sz w:val="20"/>
        </w:rPr>
        <w:t xml:space="preserve"> as envisaged under the Real Estate (Regulation &amp; Development) Act, 2016 and the Haryana Real Estate (Regulation &amp; Development) Rules, 2017</w:t>
      </w:r>
      <w:r w:rsidR="006A3C63" w:rsidRPr="00AA0B66">
        <w:rPr>
          <w:sz w:val="20"/>
        </w:rPr>
        <w:t xml:space="preserve"> along with regulations made thereunder</w:t>
      </w:r>
      <w:r w:rsidRPr="00AA0B66">
        <w:rPr>
          <w:sz w:val="20"/>
        </w:rPr>
        <w:t xml:space="preserve"> and the details have also been submitted with the Haryana Real Estate Regulatory Authority.</w:t>
      </w:r>
    </w:p>
    <w:p w14:paraId="322A1F37" w14:textId="577ECFB4" w:rsidR="007242F4" w:rsidRPr="00AA0B66" w:rsidRDefault="007242F4" w:rsidP="007242F4">
      <w:pPr>
        <w:pStyle w:val="ListParagraph"/>
        <w:numPr>
          <w:ilvl w:val="0"/>
          <w:numId w:val="2"/>
        </w:numPr>
        <w:tabs>
          <w:tab w:val="left" w:pos="1100"/>
        </w:tabs>
        <w:spacing w:before="73" w:line="235" w:lineRule="auto"/>
        <w:ind w:right="216"/>
        <w:rPr>
          <w:sz w:val="20"/>
        </w:rPr>
      </w:pPr>
      <w:r w:rsidRPr="00AA0B66">
        <w:rPr>
          <w:sz w:val="20"/>
        </w:rPr>
        <w:t xml:space="preserve">The Project is being constructed and developed on a portion of the land comprised </w:t>
      </w:r>
      <w:r w:rsidR="00FC22CF" w:rsidRPr="00AA0B66">
        <w:rPr>
          <w:sz w:val="20"/>
        </w:rPr>
        <w:t>in</w:t>
      </w:r>
      <w:r w:rsidRPr="00AA0B66">
        <w:rPr>
          <w:sz w:val="20"/>
        </w:rPr>
        <w:t xml:space="preserve">the Group Housing Colony </w:t>
      </w:r>
      <w:r w:rsidR="00FC22CF" w:rsidRPr="00AA0B66">
        <w:rPr>
          <w:sz w:val="20"/>
        </w:rPr>
        <w:t xml:space="preserve">being developed on the </w:t>
      </w:r>
      <w:r w:rsidRPr="00AA0B66">
        <w:rPr>
          <w:sz w:val="20"/>
        </w:rPr>
        <w:t>licensed land as owned by Manglam Multiplex Private Limited.</w:t>
      </w:r>
    </w:p>
    <w:p w14:paraId="14FC5787" w14:textId="36F31A89" w:rsidR="00EA2061" w:rsidRPr="00AA0B66" w:rsidRDefault="00AA3439" w:rsidP="00561A96">
      <w:pPr>
        <w:pStyle w:val="ListParagraph"/>
        <w:numPr>
          <w:ilvl w:val="0"/>
          <w:numId w:val="2"/>
        </w:numPr>
        <w:tabs>
          <w:tab w:val="left" w:pos="1070"/>
        </w:tabs>
        <w:spacing w:line="235" w:lineRule="auto"/>
        <w:ind w:right="179" w:hanging="250"/>
        <w:rPr>
          <w:sz w:val="20"/>
        </w:rPr>
      </w:pPr>
      <w:r w:rsidRPr="00AA0B66">
        <w:rPr>
          <w:sz w:val="20"/>
        </w:rPr>
        <w:t xml:space="preserve">Issuance of this non-transferable Allotment Letter to the Allottee by the Company does not create a binding obligation on the part of the Company or the Allottee until, firstly, the Allottee signs and delivers the Agreement for Sale with all the schedules and annexures along with the payments due as stipulated in the Schedule of Payment within </w:t>
      </w:r>
      <w:r w:rsidRPr="00AA0B66">
        <w:rPr>
          <w:b/>
          <w:sz w:val="20"/>
        </w:rPr>
        <w:t xml:space="preserve">30 (Thirty) </w:t>
      </w:r>
      <w:r w:rsidRPr="00AA0B66">
        <w:rPr>
          <w:sz w:val="20"/>
        </w:rPr>
        <w:t xml:space="preserve">days from the date of dispatch of the Agreement(or such further period as may be provisioned for); and secondly, appears for registration of the Agreement for Sale before the concerned Sub-Registrar </w:t>
      </w:r>
      <w:r w:rsidR="00FC22CF" w:rsidRPr="00AA0B66">
        <w:rPr>
          <w:sz w:val="20"/>
        </w:rPr>
        <w:t>within the prescribed timelines in accordance with the applicable law</w:t>
      </w:r>
      <w:r w:rsidRPr="00AA0B66">
        <w:rPr>
          <w:sz w:val="20"/>
        </w:rPr>
        <w:t>. This Allotment Letter is not meant or be treated or deemed to be as Agreement for Sale as contemplated under provisions of law.</w:t>
      </w:r>
    </w:p>
    <w:p w14:paraId="2FB681A7" w14:textId="77777777" w:rsidR="00EA2061" w:rsidRPr="00AA0B66" w:rsidRDefault="00EA2061">
      <w:pPr>
        <w:spacing w:line="235" w:lineRule="auto"/>
        <w:jc w:val="both"/>
        <w:rPr>
          <w:sz w:val="20"/>
        </w:rPr>
        <w:sectPr w:rsidR="00EA2061" w:rsidRPr="00AA0B66">
          <w:pgSz w:w="11910" w:h="16840"/>
          <w:pgMar w:top="1580" w:right="1120" w:bottom="280" w:left="1680" w:header="720" w:footer="720" w:gutter="0"/>
          <w:cols w:space="720"/>
        </w:sectPr>
      </w:pPr>
    </w:p>
    <w:p w14:paraId="0798B292" w14:textId="77777777" w:rsidR="00EA2061" w:rsidRPr="00AA0B66" w:rsidRDefault="00AA3439">
      <w:pPr>
        <w:pStyle w:val="BodyText"/>
        <w:tabs>
          <w:tab w:val="left" w:pos="719"/>
        </w:tabs>
        <w:spacing w:before="69"/>
        <w:jc w:val="right"/>
      </w:pPr>
      <w:r w:rsidRPr="00AA0B66">
        <w:lastRenderedPageBreak/>
        <w:t>5.</w:t>
      </w:r>
      <w:r w:rsidRPr="00AA0B66">
        <w:tab/>
        <w:t>i.</w:t>
      </w:r>
    </w:p>
    <w:p w14:paraId="080748C9" w14:textId="77777777" w:rsidR="00EA2061" w:rsidRPr="00AA0B66" w:rsidRDefault="00EA2061">
      <w:pPr>
        <w:pStyle w:val="BodyText"/>
        <w:rPr>
          <w:sz w:val="22"/>
        </w:rPr>
      </w:pPr>
    </w:p>
    <w:p w14:paraId="1A7FEDE9" w14:textId="77777777" w:rsidR="00EA2061" w:rsidRPr="00AA0B66" w:rsidRDefault="00EA2061">
      <w:pPr>
        <w:pStyle w:val="BodyText"/>
        <w:rPr>
          <w:sz w:val="22"/>
        </w:rPr>
      </w:pPr>
    </w:p>
    <w:p w14:paraId="38D6C189" w14:textId="77777777" w:rsidR="00EA2061" w:rsidRPr="00AA0B66" w:rsidRDefault="00EA2061">
      <w:pPr>
        <w:pStyle w:val="BodyText"/>
        <w:rPr>
          <w:sz w:val="22"/>
        </w:rPr>
      </w:pPr>
    </w:p>
    <w:p w14:paraId="21CB7FF6" w14:textId="77777777" w:rsidR="00EA2061" w:rsidRPr="00AA0B66" w:rsidRDefault="00EA2061">
      <w:pPr>
        <w:pStyle w:val="BodyText"/>
        <w:rPr>
          <w:sz w:val="22"/>
        </w:rPr>
      </w:pPr>
    </w:p>
    <w:p w14:paraId="16F8B605" w14:textId="77777777" w:rsidR="00EA2061" w:rsidRPr="00AA0B66" w:rsidRDefault="00EA2061">
      <w:pPr>
        <w:pStyle w:val="BodyText"/>
        <w:rPr>
          <w:sz w:val="22"/>
        </w:rPr>
      </w:pPr>
    </w:p>
    <w:p w14:paraId="5E6B9363" w14:textId="77777777" w:rsidR="00EA2061" w:rsidRPr="00AA0B66" w:rsidRDefault="00EA2061">
      <w:pPr>
        <w:pStyle w:val="BodyText"/>
        <w:rPr>
          <w:sz w:val="22"/>
        </w:rPr>
      </w:pPr>
    </w:p>
    <w:p w14:paraId="6002384C" w14:textId="77777777" w:rsidR="00EA2061" w:rsidRPr="00AA0B66" w:rsidRDefault="00EA2061">
      <w:pPr>
        <w:pStyle w:val="BodyText"/>
        <w:rPr>
          <w:sz w:val="22"/>
        </w:rPr>
      </w:pPr>
    </w:p>
    <w:p w14:paraId="503694B3" w14:textId="77777777" w:rsidR="00EA2061" w:rsidRPr="00AA0B66" w:rsidRDefault="00EA2061">
      <w:pPr>
        <w:pStyle w:val="BodyText"/>
        <w:spacing w:before="2"/>
        <w:rPr>
          <w:sz w:val="28"/>
        </w:rPr>
      </w:pPr>
    </w:p>
    <w:p w14:paraId="58F36FBE" w14:textId="77777777" w:rsidR="006A3C63" w:rsidRPr="00AA0B66" w:rsidRDefault="006A3C63">
      <w:pPr>
        <w:pStyle w:val="BodyText"/>
        <w:jc w:val="right"/>
      </w:pPr>
    </w:p>
    <w:p w14:paraId="0E12A843" w14:textId="77777777" w:rsidR="00F7694B" w:rsidRPr="00AA0B66" w:rsidRDefault="00F7694B">
      <w:pPr>
        <w:pStyle w:val="BodyText"/>
        <w:jc w:val="right"/>
      </w:pPr>
    </w:p>
    <w:p w14:paraId="7CCDDCD1" w14:textId="77777777" w:rsidR="00F7694B" w:rsidRPr="00AA0B66" w:rsidRDefault="00F7694B">
      <w:pPr>
        <w:pStyle w:val="BodyText"/>
        <w:jc w:val="right"/>
      </w:pPr>
    </w:p>
    <w:p w14:paraId="009D2CE6" w14:textId="77777777" w:rsidR="00EA2061" w:rsidRPr="00AA0B66" w:rsidRDefault="00AA3439">
      <w:pPr>
        <w:pStyle w:val="BodyText"/>
        <w:jc w:val="right"/>
      </w:pPr>
      <w:r w:rsidRPr="00AA0B66">
        <w:t>ii.</w:t>
      </w:r>
    </w:p>
    <w:p w14:paraId="28D0277B" w14:textId="2A3459B4" w:rsidR="00EA2061" w:rsidRPr="00AA0B66" w:rsidRDefault="00AA3439">
      <w:pPr>
        <w:pStyle w:val="BodyText"/>
        <w:spacing w:before="73" w:line="235" w:lineRule="auto"/>
        <w:ind w:left="60" w:right="253"/>
        <w:jc w:val="both"/>
      </w:pPr>
      <w:r w:rsidRPr="00AA0B66">
        <w:br w:type="column"/>
      </w:r>
      <w:r w:rsidRPr="00AA0B66">
        <w:lastRenderedPageBreak/>
        <w:t xml:space="preserve">In the event, the Allottee fails or neglects to comply with any of his obligations under the Application Form / Allotment Letter, including (but not limited to) making payment of all due amounts as per Schedule of Payments stated in </w:t>
      </w:r>
      <w:r w:rsidRPr="00AA0B66">
        <w:rPr>
          <w:b/>
        </w:rPr>
        <w:t xml:space="preserve">‘Annexure A’ </w:t>
      </w:r>
      <w:r w:rsidRPr="00AA0B66">
        <w:t xml:space="preserve">hereto (and interest thereon, if any) or seeks to withdraw or cancel the Allotment / Agreement for sale, the Allottee shall be deemed to be in default and the Company shall be entitled to forfeit the </w:t>
      </w:r>
      <w:r w:rsidR="00FC22CF" w:rsidRPr="00AA0B66">
        <w:t xml:space="preserve">Earnest Money </w:t>
      </w:r>
      <w:r w:rsidRPr="00AA0B66">
        <w:t xml:space="preserve">(i.e. being 10% of the Total </w:t>
      </w:r>
      <w:r w:rsidR="00F04927" w:rsidRPr="00AA0B66">
        <w:t>Consideration</w:t>
      </w:r>
      <w:r w:rsidRPr="00AA0B66">
        <w:t xml:space="preserve">) and interest component  on delayed payment (payable by the Allottee for breach and non-payment of any due payable to the Company) and </w:t>
      </w:r>
      <w:r w:rsidR="006A3C63" w:rsidRPr="00AA0B66">
        <w:t xml:space="preserve">any fee/ </w:t>
      </w:r>
      <w:r w:rsidRPr="00AA0B66">
        <w:t>brokerage</w:t>
      </w:r>
      <w:r w:rsidR="006A3C63" w:rsidRPr="00AA0B66">
        <w:t>/ commission/ margin/</w:t>
      </w:r>
      <w:r w:rsidRPr="00AA0B66">
        <w:t xml:space="preserve"> any rebates availed earlier and return the balance amount, if any. The rate of interest payable by the Allottee to the </w:t>
      </w:r>
      <w:r w:rsidR="001D51E9" w:rsidRPr="00AA0B66">
        <w:t>Company shall</w:t>
      </w:r>
      <w:r w:rsidRPr="00AA0B66">
        <w:t xml:space="preserve"> be the </w:t>
      </w:r>
      <w:r w:rsidR="001D51E9" w:rsidRPr="00AA0B66">
        <w:t>State Bank</w:t>
      </w:r>
      <w:r w:rsidRPr="00AA0B66">
        <w:t xml:space="preserve"> of India highest marginal cost of lending rate plus two</w:t>
      </w:r>
      <w:r w:rsidRPr="00AA0B66">
        <w:rPr>
          <w:spacing w:val="3"/>
        </w:rPr>
        <w:t xml:space="preserve"> </w:t>
      </w:r>
      <w:r w:rsidRPr="00AA0B66">
        <w:t>percent.</w:t>
      </w:r>
      <w:r w:rsidR="00F7694B" w:rsidRPr="00AA0B66">
        <w:t xml:space="preserve"> The balance amount of money paid by the Allottee shall be returned by the Company to the Allottee within 90 (ninety) days of such cancellation or withdrawal.</w:t>
      </w:r>
    </w:p>
    <w:p w14:paraId="54876ECD" w14:textId="6430439C" w:rsidR="00EA2061" w:rsidRPr="00AA0B66" w:rsidRDefault="00AA3439" w:rsidP="00561A96">
      <w:pPr>
        <w:pStyle w:val="BodyText"/>
        <w:spacing w:before="73" w:line="235" w:lineRule="auto"/>
        <w:ind w:left="60" w:right="269"/>
        <w:jc w:val="both"/>
      </w:pPr>
      <w:r w:rsidRPr="00AA0B66">
        <w:t xml:space="preserve">If the Allottee fails to execute and deliver to the Company, Agreement for Sale within </w:t>
      </w:r>
      <w:r w:rsidRPr="00AA0B66">
        <w:rPr>
          <w:b/>
        </w:rPr>
        <w:t xml:space="preserve">30 (Thirty) days </w:t>
      </w:r>
      <w:r w:rsidRPr="00AA0B66">
        <w:t xml:space="preserve">from the date of dispatch of the Agreement(or such further period as may be provisioned for)and/or appear before the Sub-Registrar for its registration </w:t>
      </w:r>
      <w:r w:rsidR="00FC22CF" w:rsidRPr="00AA0B66">
        <w:t xml:space="preserve">within the prescribed timelines as stipulated in accordance with the applicable law, </w:t>
      </w:r>
      <w:r w:rsidRPr="00AA0B66">
        <w:t xml:space="preserve">, then the Company shall serve a notice to the Allottee by email/by hand/by Post (RPAD)/by courier on the address given by the Allottee for rectifying the default, which if not rectified within </w:t>
      </w:r>
      <w:r w:rsidRPr="00AA0B66">
        <w:rPr>
          <w:b/>
        </w:rPr>
        <w:t xml:space="preserve">60 (sixty) days </w:t>
      </w:r>
      <w:r w:rsidRPr="00AA0B66">
        <w:t xml:space="preserve">from the date of its receipt by the Allottee, application/Allotment of the </w:t>
      </w:r>
      <w:r w:rsidR="002C086E" w:rsidRPr="00AA0B66">
        <w:t>Unit</w:t>
      </w:r>
      <w:r w:rsidRPr="00AA0B66">
        <w:t xml:space="preserve"> of the Allottee shall be treated as cancelled and the Company shall be entitled to forfeit the </w:t>
      </w:r>
      <w:r w:rsidR="00FC22CF" w:rsidRPr="00AA0B66">
        <w:t xml:space="preserve">Earnest Money </w:t>
      </w:r>
      <w:r w:rsidRPr="00AA0B66">
        <w:t xml:space="preserve">  (i.e. being 10% of the Total </w:t>
      </w:r>
      <w:r w:rsidR="00F04927" w:rsidRPr="00AA0B66">
        <w:t>Consideration</w:t>
      </w:r>
      <w:r w:rsidRPr="00AA0B66">
        <w:t>) and interest component on delayed payment (payable by the Allottee for breach and non-payment of any due payable to the Company) and brokerage and return the balance amount, if any. The rate of interest payable by the Allottee to the Company shall be the State Bank of India highest marginal cost of lending rate plus two percent.</w:t>
      </w:r>
    </w:p>
    <w:p w14:paraId="6AB2A100" w14:textId="77777777" w:rsidR="00EA2061" w:rsidRPr="00AA0B66" w:rsidRDefault="00EA2061">
      <w:pPr>
        <w:spacing w:line="235" w:lineRule="auto"/>
        <w:sectPr w:rsidR="00EA2061" w:rsidRPr="00AA0B66">
          <w:type w:val="continuous"/>
          <w:pgSz w:w="11910" w:h="16840"/>
          <w:pgMar w:top="1580" w:right="1120" w:bottom="280" w:left="1680" w:header="720" w:footer="720" w:gutter="0"/>
          <w:cols w:num="2" w:space="720" w:equalWidth="0">
            <w:col w:w="1645" w:space="40"/>
            <w:col w:w="7425"/>
          </w:cols>
        </w:sectPr>
      </w:pPr>
    </w:p>
    <w:p w14:paraId="61D75C28" w14:textId="20581F3B" w:rsidR="00EA2061" w:rsidRPr="00AA0B66" w:rsidRDefault="00AA3439" w:rsidP="00561A96">
      <w:pPr>
        <w:pStyle w:val="ListParagraph"/>
        <w:numPr>
          <w:ilvl w:val="0"/>
          <w:numId w:val="1"/>
        </w:numPr>
        <w:tabs>
          <w:tab w:val="left" w:pos="1100"/>
        </w:tabs>
        <w:spacing w:before="73" w:line="235" w:lineRule="auto"/>
        <w:ind w:right="217" w:hanging="250"/>
        <w:rPr>
          <w:sz w:val="20"/>
        </w:rPr>
      </w:pPr>
      <w:r w:rsidRPr="00AA0B66">
        <w:rPr>
          <w:sz w:val="20"/>
        </w:rPr>
        <w:lastRenderedPageBreak/>
        <w:t xml:space="preserve">In case of any of the event as contemplated in clause 5 above, the Application Form/Allotment Letter for the </w:t>
      </w:r>
      <w:r w:rsidR="002C086E" w:rsidRPr="00AA0B66">
        <w:rPr>
          <w:sz w:val="20"/>
        </w:rPr>
        <w:t>Unit</w:t>
      </w:r>
      <w:r w:rsidRPr="00AA0B66">
        <w:rPr>
          <w:sz w:val="20"/>
        </w:rPr>
        <w:t xml:space="preserve"> shall stand immediately terminated and the Allottee shall have no right whatsoever with respect to the </w:t>
      </w:r>
      <w:r w:rsidR="002C086E" w:rsidRPr="00AA0B66">
        <w:rPr>
          <w:sz w:val="20"/>
        </w:rPr>
        <w:t>Unit</w:t>
      </w:r>
      <w:r w:rsidRPr="00AA0B66">
        <w:rPr>
          <w:sz w:val="20"/>
        </w:rPr>
        <w:t>, except the right to receive refund amount, if any.</w:t>
      </w:r>
    </w:p>
    <w:p w14:paraId="1DF75E99" w14:textId="1813275B" w:rsidR="00EA2061" w:rsidRPr="00AA0B66" w:rsidRDefault="00AA3439" w:rsidP="00561A96">
      <w:pPr>
        <w:pStyle w:val="ListParagraph"/>
        <w:numPr>
          <w:ilvl w:val="0"/>
          <w:numId w:val="1"/>
        </w:numPr>
        <w:tabs>
          <w:tab w:val="left" w:pos="1100"/>
        </w:tabs>
        <w:spacing w:before="73" w:line="235" w:lineRule="auto"/>
        <w:ind w:right="216" w:hanging="250"/>
        <w:rPr>
          <w:sz w:val="20"/>
        </w:rPr>
      </w:pPr>
      <w:r w:rsidRPr="00AA0B66">
        <w:rPr>
          <w:sz w:val="20"/>
        </w:rPr>
        <w:t xml:space="preserve">Further, the payment of the refund amount, if </w:t>
      </w:r>
      <w:r w:rsidR="006A3C63" w:rsidRPr="00AA0B66">
        <w:rPr>
          <w:sz w:val="20"/>
        </w:rPr>
        <w:t>any, shall</w:t>
      </w:r>
      <w:r w:rsidRPr="00AA0B66">
        <w:rPr>
          <w:sz w:val="20"/>
        </w:rPr>
        <w:t xml:space="preserve"> be subject to and after deducting thereon tax at source and/or other applicable government levies and taxes. For sake of clarity, the interest and/or taxes paid on the Total </w:t>
      </w:r>
      <w:r w:rsidR="00F04927" w:rsidRPr="00AA0B66">
        <w:rPr>
          <w:sz w:val="20"/>
        </w:rPr>
        <w:t>Consideration</w:t>
      </w:r>
      <w:r w:rsidRPr="00AA0B66">
        <w:rPr>
          <w:sz w:val="20"/>
        </w:rPr>
        <w:t xml:space="preserve"> shall not be refunded upon such cancellation/termination. In the event, the amounts paid by the Allottee towards Total </w:t>
      </w:r>
      <w:r w:rsidR="00F04927" w:rsidRPr="00AA0B66">
        <w:rPr>
          <w:sz w:val="20"/>
        </w:rPr>
        <w:t>Consideration</w:t>
      </w:r>
      <w:r w:rsidRPr="00AA0B66">
        <w:rPr>
          <w:sz w:val="20"/>
        </w:rPr>
        <w:t xml:space="preserve"> is less than the </w:t>
      </w:r>
      <w:r w:rsidR="00FC22CF" w:rsidRPr="00AA0B66">
        <w:rPr>
          <w:sz w:val="20"/>
        </w:rPr>
        <w:t xml:space="preserve">Earnest Money (i.e. 10% of the Total </w:t>
      </w:r>
      <w:r w:rsidR="00F04927" w:rsidRPr="00AA0B66">
        <w:rPr>
          <w:sz w:val="20"/>
        </w:rPr>
        <w:t>Consideration</w:t>
      </w:r>
      <w:r w:rsidR="00FC22CF" w:rsidRPr="00AA0B66">
        <w:rPr>
          <w:sz w:val="20"/>
        </w:rPr>
        <w:t>)</w:t>
      </w:r>
      <w:r w:rsidR="00461BED">
        <w:rPr>
          <w:sz w:val="20"/>
        </w:rPr>
        <w:t xml:space="preserve"> </w:t>
      </w:r>
      <w:r w:rsidRPr="00AA0B66">
        <w:rPr>
          <w:sz w:val="20"/>
        </w:rPr>
        <w:t>and brokerage and any rebates availed earlier, the Allottee shall be liable and agrees to pay to the Company the deficit amount within 30 (thirty) days of such</w:t>
      </w:r>
      <w:r w:rsidRPr="00AA0B66">
        <w:rPr>
          <w:spacing w:val="1"/>
          <w:sz w:val="20"/>
        </w:rPr>
        <w:t xml:space="preserve"> </w:t>
      </w:r>
      <w:r w:rsidRPr="00AA0B66">
        <w:rPr>
          <w:sz w:val="20"/>
        </w:rPr>
        <w:t>termination/cancellation.</w:t>
      </w:r>
      <w:r w:rsidR="00F7694B" w:rsidRPr="00AA0B66">
        <w:rPr>
          <w:rFonts w:eastAsia="Calibri"/>
          <w:lang w:val="en-IN"/>
        </w:rPr>
        <w:t xml:space="preserve"> </w:t>
      </w:r>
      <w:r w:rsidR="00F7694B" w:rsidRPr="00AA0B66">
        <w:rPr>
          <w:sz w:val="20"/>
        </w:rPr>
        <w:t xml:space="preserve">As already understood, the Allottee shall, in relation to the </w:t>
      </w:r>
      <w:r w:rsidR="002C086E" w:rsidRPr="00AA0B66">
        <w:rPr>
          <w:sz w:val="20"/>
        </w:rPr>
        <w:t>Unit</w:t>
      </w:r>
      <w:r w:rsidR="00F7694B" w:rsidRPr="00AA0B66">
        <w:rPr>
          <w:sz w:val="20"/>
        </w:rPr>
        <w:t xml:space="preserve">, make all payments to the Company from his own bank account only and not from and through the bank accounts of any third party.  The Allottee alone shall be responsible and liable in relation to the payments made by any third party. Notwithstanding the aforesaid, the receipts for the payments made in relation to the </w:t>
      </w:r>
      <w:r w:rsidR="002C086E" w:rsidRPr="00AA0B66">
        <w:rPr>
          <w:sz w:val="20"/>
        </w:rPr>
        <w:t>Unit</w:t>
      </w:r>
      <w:r w:rsidR="00F7694B" w:rsidRPr="00AA0B66">
        <w:rPr>
          <w:sz w:val="20"/>
        </w:rPr>
        <w:t xml:space="preserve"> shall be issued in favor of the Allottee only.</w:t>
      </w:r>
    </w:p>
    <w:p w14:paraId="35F4D4EC" w14:textId="5CD6F189" w:rsidR="00F7694B" w:rsidRPr="00AA0B66" w:rsidRDefault="00F7694B" w:rsidP="0076086A">
      <w:pPr>
        <w:pStyle w:val="ListParagraph"/>
        <w:numPr>
          <w:ilvl w:val="0"/>
          <w:numId w:val="1"/>
        </w:numPr>
        <w:tabs>
          <w:tab w:val="left" w:pos="1100"/>
        </w:tabs>
        <w:spacing w:before="73" w:line="235" w:lineRule="auto"/>
        <w:ind w:right="216" w:hanging="250"/>
        <w:rPr>
          <w:sz w:val="20"/>
        </w:rPr>
      </w:pPr>
      <w:r w:rsidRPr="00AA0B66">
        <w:rPr>
          <w:sz w:val="20"/>
        </w:rPr>
        <w:t xml:space="preserve">The Agreement for Sale shall comprehensively set out the terms of allotment and the further relationship, along with other conditions as per the provisions of the applicable Laws including the Haryana </w:t>
      </w:r>
      <w:r w:rsidR="002C086E" w:rsidRPr="00AA0B66">
        <w:rPr>
          <w:sz w:val="20"/>
        </w:rPr>
        <w:t>Unit</w:t>
      </w:r>
      <w:r w:rsidRPr="00AA0B66">
        <w:rPr>
          <w:sz w:val="20"/>
        </w:rPr>
        <w:t xml:space="preserve"> Ownership Act, 1983 (along with the rules and regulations as may be framed thereunder) and the Real Estate (Regulation &amp; Development) Act, 2016 and the Haryana Real Estate (Regulation &amp; Development) Rules, 2017 (along with the rules and regulations as may be framed thereunder by the State of Haryana in general and for District Gurugram in particular). </w:t>
      </w:r>
    </w:p>
    <w:p w14:paraId="0C992433" w14:textId="77777777" w:rsidR="00F7694B" w:rsidRPr="00AA0B66" w:rsidRDefault="00F7694B" w:rsidP="0076086A">
      <w:pPr>
        <w:pStyle w:val="ListParagraph"/>
        <w:numPr>
          <w:ilvl w:val="0"/>
          <w:numId w:val="1"/>
        </w:numPr>
        <w:tabs>
          <w:tab w:val="left" w:pos="1100"/>
        </w:tabs>
        <w:spacing w:before="73" w:line="235" w:lineRule="auto"/>
        <w:ind w:right="216" w:hanging="250"/>
        <w:rPr>
          <w:sz w:val="20"/>
        </w:rPr>
      </w:pPr>
      <w:r w:rsidRPr="00AA0B66">
        <w:rPr>
          <w:sz w:val="20"/>
        </w:rPr>
        <w:t>Please note that this allotment is further subject to the Allottee paying the requisite stamp duty and registration charges and registering the Agreement for Sale within 90 (ninety) days from the date hereof or such further period as provisioned, failing which, the Company at its sole discretion reserve its right to cancel this Allotment Letter and/or Application Form and forfeit the amounts as per the terms mentioned in the Application Form.</w:t>
      </w:r>
    </w:p>
    <w:p w14:paraId="6A0E706C" w14:textId="77777777" w:rsidR="00157F33" w:rsidRPr="00AA0B66" w:rsidRDefault="00157F33" w:rsidP="0076086A">
      <w:pPr>
        <w:pStyle w:val="ListParagraph"/>
        <w:numPr>
          <w:ilvl w:val="0"/>
          <w:numId w:val="1"/>
        </w:numPr>
        <w:tabs>
          <w:tab w:val="left" w:pos="1100"/>
        </w:tabs>
        <w:spacing w:before="73" w:line="235" w:lineRule="auto"/>
        <w:ind w:right="216" w:hanging="250"/>
        <w:rPr>
          <w:sz w:val="20"/>
        </w:rPr>
      </w:pPr>
      <w:r w:rsidRPr="00AA0B66">
        <w:rPr>
          <w:sz w:val="20"/>
        </w:rPr>
        <w:t>All or any disputes arising out or touching upon or in relation to the terms and conditions of this Allotment Letter and the Agreement to be executed in furtherance thereof, including the interpretation and validity of the terms thereof and the respective rights and obligations of the Parties, shall be settled amicably by mutual discussion within 30 (thirty) days, failing which the same shall be settled through the adjudicating officer appointed under the provisions of Real Estate (Regulation &amp; Development) Act, 2016 (read with the Haryana Real Estate (Regulation &amp; Development) Rules, 2017 and regulations made thereunder).</w:t>
      </w:r>
    </w:p>
    <w:p w14:paraId="46FBCC68" w14:textId="77777777" w:rsidR="00157F33" w:rsidRPr="00AA0B66" w:rsidRDefault="00157F33" w:rsidP="00561A96">
      <w:pPr>
        <w:pStyle w:val="ListParagraph"/>
        <w:tabs>
          <w:tab w:val="left" w:pos="1100"/>
        </w:tabs>
        <w:spacing w:before="73" w:line="235" w:lineRule="auto"/>
        <w:ind w:right="216"/>
      </w:pPr>
    </w:p>
    <w:p w14:paraId="44DD7E35" w14:textId="77777777" w:rsidR="00EA2061" w:rsidRPr="00AA0B66" w:rsidRDefault="00EA2061">
      <w:pPr>
        <w:pStyle w:val="BodyText"/>
        <w:spacing w:before="9"/>
        <w:rPr>
          <w:sz w:val="18"/>
        </w:rPr>
      </w:pPr>
    </w:p>
    <w:p w14:paraId="003F9B96" w14:textId="77777777" w:rsidR="00EA2061" w:rsidRPr="00AA0B66" w:rsidRDefault="00AA3439">
      <w:pPr>
        <w:pStyle w:val="BodyText"/>
        <w:spacing w:line="232" w:lineRule="auto"/>
        <w:ind w:left="424" w:right="261"/>
      </w:pPr>
      <w:r w:rsidRPr="00AA0B66">
        <w:t>I would like to take this opportunity to thank you for the trust that you have reposed in the Company and assure you of our best services at all times.</w:t>
      </w:r>
    </w:p>
    <w:p w14:paraId="23408549" w14:textId="77777777" w:rsidR="00EA2061" w:rsidRPr="00AA0B66" w:rsidRDefault="00EA2061" w:rsidP="00DC2CDC">
      <w:pPr>
        <w:pStyle w:val="BodyText"/>
        <w:spacing w:before="4"/>
        <w:rPr>
          <w:sz w:val="19"/>
        </w:rPr>
      </w:pPr>
    </w:p>
    <w:p w14:paraId="7D461969" w14:textId="3CFCFE32" w:rsidR="00EA2061" w:rsidRPr="00AA0B66" w:rsidRDefault="00AA3439" w:rsidP="007242F4">
      <w:pPr>
        <w:pStyle w:val="BodyText"/>
        <w:spacing w:line="235" w:lineRule="auto"/>
        <w:ind w:left="424" w:right="261"/>
      </w:pPr>
      <w:r w:rsidRPr="00AA0B66">
        <w:t xml:space="preserve">You are requested to quote the </w:t>
      </w:r>
      <w:r w:rsidR="002C086E" w:rsidRPr="00AA0B66">
        <w:t>Unit</w:t>
      </w:r>
      <w:r w:rsidRPr="00AA0B66">
        <w:t xml:space="preserve"> Number given above in all your future communications </w:t>
      </w:r>
      <w:r w:rsidR="006A3C63" w:rsidRPr="00AA0B66">
        <w:t>with us</w:t>
      </w:r>
      <w:r w:rsidRPr="00AA0B66">
        <w:t>.</w:t>
      </w:r>
    </w:p>
    <w:p w14:paraId="0549BBD9" w14:textId="77777777" w:rsidR="00EA2061" w:rsidRPr="00AA0B66" w:rsidRDefault="00EA2061" w:rsidP="0076086A">
      <w:pPr>
        <w:pStyle w:val="BodyText"/>
        <w:spacing w:before="4"/>
        <w:rPr>
          <w:sz w:val="19"/>
        </w:rPr>
      </w:pPr>
    </w:p>
    <w:p w14:paraId="78B81A1E" w14:textId="2C747FA2" w:rsidR="00EA2061" w:rsidRPr="00AA0B66" w:rsidRDefault="00AC1E17" w:rsidP="0076086A">
      <w:pPr>
        <w:pStyle w:val="BodyText"/>
        <w:spacing w:line="235" w:lineRule="auto"/>
        <w:ind w:left="424" w:right="317"/>
        <w:rPr>
          <w:color w:val="000000" w:themeColor="text1"/>
        </w:rPr>
      </w:pPr>
      <w:hyperlink r:id="rId11">
        <w:r w:rsidR="00AA3439" w:rsidRPr="00AA0B66">
          <w:rPr>
            <w:color w:val="000000" w:themeColor="text1"/>
          </w:rPr>
          <w:t xml:space="preserve">Should you require any assistance, please email us at customerexperience@trumptowersdelhincr.com </w:t>
        </w:r>
      </w:hyperlink>
      <w:r w:rsidR="00AA3439" w:rsidRPr="00AA0B66">
        <w:rPr>
          <w:color w:val="000000" w:themeColor="text1"/>
        </w:rPr>
        <w:t>or call us on 1800-258-5606 (Domestic Customers) | +91-124-6712600 (International Customers )</w:t>
      </w:r>
    </w:p>
    <w:p w14:paraId="49CEEA22" w14:textId="77777777" w:rsidR="00EA2061" w:rsidRPr="00AA0B66" w:rsidRDefault="00EA2061" w:rsidP="0076086A">
      <w:pPr>
        <w:pStyle w:val="BodyText"/>
        <w:rPr>
          <w:sz w:val="22"/>
        </w:rPr>
      </w:pPr>
    </w:p>
    <w:p w14:paraId="51F50BB0" w14:textId="77777777" w:rsidR="00156F80" w:rsidRDefault="00156F80" w:rsidP="0076086A">
      <w:pPr>
        <w:pStyle w:val="BodyText"/>
        <w:spacing w:before="139" w:line="232" w:lineRule="auto"/>
        <w:ind w:left="424" w:right="7288"/>
      </w:pPr>
    </w:p>
    <w:p w14:paraId="0DD5F209" w14:textId="14746FE3" w:rsidR="00EA2061" w:rsidRPr="00AA0B66" w:rsidRDefault="00AA3439" w:rsidP="0076086A">
      <w:pPr>
        <w:pStyle w:val="BodyText"/>
        <w:spacing w:before="139" w:line="232" w:lineRule="auto"/>
        <w:ind w:left="424" w:right="7288"/>
      </w:pPr>
      <w:r w:rsidRPr="00AA0B66">
        <w:t>Thanking You, Yours Faithfully,</w:t>
      </w:r>
    </w:p>
    <w:p w14:paraId="63B2FE03" w14:textId="77777777" w:rsidR="00EA2061" w:rsidRPr="00AA0B66" w:rsidRDefault="00EA2061" w:rsidP="0076086A">
      <w:pPr>
        <w:pStyle w:val="BodyText"/>
        <w:spacing w:before="7"/>
        <w:rPr>
          <w:sz w:val="19"/>
        </w:rPr>
      </w:pPr>
    </w:p>
    <w:p w14:paraId="64C7A283" w14:textId="77777777" w:rsidR="00EA2061" w:rsidRPr="00AA0B66" w:rsidRDefault="00AA3439" w:rsidP="0076086A">
      <w:pPr>
        <w:pStyle w:val="Heading2"/>
        <w:rPr>
          <w:color w:val="000000" w:themeColor="text1"/>
        </w:rPr>
      </w:pPr>
      <w:r w:rsidRPr="00AA0B66">
        <w:rPr>
          <w:color w:val="000000" w:themeColor="text1"/>
        </w:rPr>
        <w:t>For Olive Realcon Pvt. Ltd.</w:t>
      </w:r>
    </w:p>
    <w:p w14:paraId="2CC8A900" w14:textId="77777777" w:rsidR="00EA2061" w:rsidRPr="00AA0B66" w:rsidRDefault="00EA2061" w:rsidP="0076086A">
      <w:pPr>
        <w:pStyle w:val="BodyText"/>
        <w:spacing w:before="4"/>
        <w:rPr>
          <w:b/>
          <w:sz w:val="18"/>
        </w:rPr>
      </w:pPr>
    </w:p>
    <w:p w14:paraId="2908346D" w14:textId="77777777" w:rsidR="00EA2061" w:rsidRPr="00AA0B66" w:rsidRDefault="00AA3439" w:rsidP="0076086A">
      <w:pPr>
        <w:spacing w:before="1" w:line="227" w:lineRule="exact"/>
        <w:ind w:left="424"/>
        <w:rPr>
          <w:b/>
          <w:sz w:val="20"/>
        </w:rPr>
      </w:pPr>
      <w:r w:rsidRPr="00AA0B66">
        <w:rPr>
          <w:b/>
          <w:sz w:val="20"/>
        </w:rPr>
        <w:t>Authorized Signatory</w:t>
      </w:r>
    </w:p>
    <w:p w14:paraId="3AD001C1" w14:textId="5C396795" w:rsidR="00157F33" w:rsidRPr="00AA0B66" w:rsidRDefault="00AA3439" w:rsidP="0076086A">
      <w:pPr>
        <w:pStyle w:val="BodyText"/>
        <w:spacing w:before="4" w:line="232" w:lineRule="auto"/>
        <w:ind w:left="424" w:right="7560"/>
      </w:pPr>
      <w:r w:rsidRPr="00AA0B66">
        <w:t>Enclosed</w:t>
      </w:r>
      <w:r w:rsidR="00A1706B" w:rsidRPr="00AA0B66">
        <w:t>: -</w:t>
      </w:r>
      <w:r w:rsidRPr="00AA0B66">
        <w:t xml:space="preserve"> </w:t>
      </w:r>
    </w:p>
    <w:p w14:paraId="58E01FE1" w14:textId="21E6E6D5" w:rsidR="00157F33" w:rsidRPr="00AA0B66" w:rsidRDefault="00157F33" w:rsidP="00867F8B">
      <w:pPr>
        <w:pStyle w:val="BodyText"/>
        <w:spacing w:before="4" w:line="232" w:lineRule="auto"/>
        <w:ind w:left="424" w:right="6983"/>
      </w:pPr>
      <w:r w:rsidRPr="00AA0B66">
        <w:t>Total</w:t>
      </w:r>
      <w:r w:rsidR="00B13B05" w:rsidRPr="00AA0B66">
        <w:t xml:space="preserve"> </w:t>
      </w:r>
      <w:r w:rsidR="00F04927" w:rsidRPr="00AA0B66">
        <w:t>Consideration</w:t>
      </w:r>
    </w:p>
    <w:p w14:paraId="2933E19E" w14:textId="77777777" w:rsidR="00EA2061" w:rsidRPr="00AA0B66" w:rsidRDefault="00AA3439" w:rsidP="0076086A">
      <w:pPr>
        <w:pStyle w:val="BodyText"/>
        <w:spacing w:before="4" w:line="232" w:lineRule="auto"/>
        <w:ind w:left="424" w:right="7560"/>
      </w:pPr>
      <w:r w:rsidRPr="00AA0B66">
        <w:t>Payment Plan</w:t>
      </w:r>
    </w:p>
    <w:p w14:paraId="46632CEF" w14:textId="77777777" w:rsidR="00EA2061" w:rsidRPr="00AA0B66" w:rsidRDefault="00EA2061" w:rsidP="00561A96">
      <w:pPr>
        <w:pStyle w:val="BodyText"/>
        <w:spacing w:before="5"/>
        <w:rPr>
          <w:sz w:val="19"/>
        </w:rPr>
      </w:pPr>
    </w:p>
    <w:p w14:paraId="121E6A46" w14:textId="08E5482B" w:rsidR="00445216" w:rsidRDefault="00445216" w:rsidP="00867F8B">
      <w:pPr>
        <w:pStyle w:val="Heading2"/>
        <w:ind w:left="0"/>
      </w:pPr>
    </w:p>
    <w:p w14:paraId="5F0E57A9" w14:textId="4445D785" w:rsidR="005D49AB" w:rsidRDefault="005D49AB" w:rsidP="00867F8B">
      <w:pPr>
        <w:pStyle w:val="Heading2"/>
        <w:ind w:left="0"/>
      </w:pPr>
    </w:p>
    <w:p w14:paraId="4669DD16" w14:textId="665371AD" w:rsidR="005D49AB" w:rsidRDefault="005D49AB" w:rsidP="00867F8B">
      <w:pPr>
        <w:pStyle w:val="Heading2"/>
        <w:ind w:left="0"/>
      </w:pPr>
    </w:p>
    <w:p w14:paraId="2A3CEE23" w14:textId="40CE4FEE" w:rsidR="005D49AB" w:rsidRDefault="005D49AB" w:rsidP="00867F8B">
      <w:pPr>
        <w:pStyle w:val="Heading2"/>
        <w:ind w:left="0"/>
      </w:pPr>
    </w:p>
    <w:p w14:paraId="45DD3401" w14:textId="5220DC56" w:rsidR="00156F80" w:rsidRDefault="00156F80" w:rsidP="00867F8B">
      <w:pPr>
        <w:pStyle w:val="Heading2"/>
        <w:ind w:left="0"/>
      </w:pPr>
    </w:p>
    <w:p w14:paraId="51B19E24" w14:textId="77777777" w:rsidR="00156F80" w:rsidRPr="00AA0B66" w:rsidRDefault="00156F80" w:rsidP="00867F8B">
      <w:pPr>
        <w:pStyle w:val="Heading2"/>
        <w:ind w:left="0"/>
      </w:pPr>
    </w:p>
    <w:p w14:paraId="0ABE3E27" w14:textId="6C0929E5" w:rsidR="00B13B05" w:rsidRPr="00AA0B66" w:rsidRDefault="00B13B05" w:rsidP="0076086A">
      <w:pPr>
        <w:pStyle w:val="Heading2"/>
      </w:pPr>
    </w:p>
    <w:p w14:paraId="65BFB20D" w14:textId="7008868B" w:rsidR="00EA2061" w:rsidRPr="00AA0B66" w:rsidRDefault="00AA3439" w:rsidP="0076086A">
      <w:pPr>
        <w:pStyle w:val="Heading2"/>
      </w:pPr>
      <w:r w:rsidRPr="00AA0B66">
        <w:t>Disclaimer:</w:t>
      </w:r>
    </w:p>
    <w:p w14:paraId="061E85C7" w14:textId="77777777" w:rsidR="00EA2061" w:rsidRPr="00AA0B66" w:rsidRDefault="00EA2061" w:rsidP="0076086A">
      <w:pPr>
        <w:pStyle w:val="BodyText"/>
        <w:spacing w:before="4"/>
        <w:rPr>
          <w:b/>
          <w:sz w:val="19"/>
        </w:rPr>
      </w:pPr>
    </w:p>
    <w:p w14:paraId="5BFEC9BB" w14:textId="77777777" w:rsidR="00EA2061" w:rsidRPr="00AA0B66" w:rsidRDefault="00AA3439" w:rsidP="0076086A">
      <w:pPr>
        <w:pStyle w:val="BodyText"/>
        <w:spacing w:line="235" w:lineRule="auto"/>
        <w:ind w:left="424" w:right="140"/>
        <w:jc w:val="both"/>
        <w:rPr>
          <w:color w:val="000000" w:themeColor="text1"/>
        </w:rPr>
      </w:pPr>
      <w:r w:rsidRPr="00AA0B66">
        <w:rPr>
          <w:color w:val="000000" w:themeColor="text1"/>
        </w:rPr>
        <w:t xml:space="preserve">The Project is not owned, developed or sold by Donald J. Trump, The Trump Organization or any of their affiliates. The Company </w:t>
      </w:r>
      <w:r w:rsidR="0005022B" w:rsidRPr="00AA0B66">
        <w:rPr>
          <w:color w:val="000000" w:themeColor="text1"/>
        </w:rPr>
        <w:t xml:space="preserve">has the license to </w:t>
      </w:r>
      <w:r w:rsidRPr="00AA0B66">
        <w:rPr>
          <w:color w:val="000000" w:themeColor="text1"/>
        </w:rPr>
        <w:t>use the “Trump” name and mark under license from DT MARKS GURGAON LLC (“Trump” or “Licensor”), which license may be terminated or revoked according to its terms, to identify and promote the Project only as “TRUMP TOWERS DELHI NCR”.</w:t>
      </w:r>
    </w:p>
    <w:p w14:paraId="588DEBBD" w14:textId="77777777" w:rsidR="00157F33" w:rsidRPr="00AA0B66" w:rsidRDefault="00157F33" w:rsidP="0076086A">
      <w:pPr>
        <w:pStyle w:val="BodyText"/>
        <w:spacing w:line="235" w:lineRule="auto"/>
        <w:ind w:left="424" w:right="140"/>
        <w:jc w:val="both"/>
      </w:pPr>
    </w:p>
    <w:p w14:paraId="2D1113A5" w14:textId="77777777" w:rsidR="00916D75" w:rsidRDefault="00157F33" w:rsidP="00157F33">
      <w:pPr>
        <w:pStyle w:val="BodyText"/>
        <w:spacing w:line="235" w:lineRule="auto"/>
        <w:ind w:left="424" w:right="140"/>
        <w:jc w:val="center"/>
        <w:rPr>
          <w:b/>
        </w:rPr>
      </w:pPr>
      <w:r w:rsidRPr="00AA0B66">
        <w:rPr>
          <w:b/>
        </w:rPr>
        <w:br w:type="page"/>
      </w:r>
    </w:p>
    <w:p w14:paraId="3112F5E1" w14:textId="77777777" w:rsidR="00916D75" w:rsidRDefault="00916D75" w:rsidP="00157F33">
      <w:pPr>
        <w:pStyle w:val="BodyText"/>
        <w:spacing w:line="235" w:lineRule="auto"/>
        <w:ind w:left="424" w:right="140"/>
        <w:jc w:val="center"/>
        <w:rPr>
          <w:b/>
        </w:rPr>
      </w:pPr>
    </w:p>
    <w:p w14:paraId="35238E48" w14:textId="77777777" w:rsidR="00916D75" w:rsidRDefault="00916D75" w:rsidP="00157F33">
      <w:pPr>
        <w:pStyle w:val="BodyText"/>
        <w:spacing w:line="235" w:lineRule="auto"/>
        <w:ind w:left="424" w:right="140"/>
        <w:jc w:val="center"/>
        <w:rPr>
          <w:b/>
        </w:rPr>
      </w:pPr>
    </w:p>
    <w:p w14:paraId="5799A593" w14:textId="3F6F8A90" w:rsidR="00157F33" w:rsidRPr="00916D75" w:rsidRDefault="00157F33" w:rsidP="00157F33">
      <w:pPr>
        <w:pStyle w:val="BodyText"/>
        <w:spacing w:line="235" w:lineRule="auto"/>
        <w:ind w:left="424" w:right="140"/>
        <w:jc w:val="center"/>
        <w:rPr>
          <w:b/>
          <w:sz w:val="24"/>
          <w:szCs w:val="24"/>
        </w:rPr>
      </w:pPr>
      <w:r w:rsidRPr="00916D75">
        <w:rPr>
          <w:b/>
          <w:sz w:val="24"/>
          <w:szCs w:val="24"/>
        </w:rPr>
        <w:t>Annexure A</w:t>
      </w:r>
    </w:p>
    <w:p w14:paraId="3C71D22B" w14:textId="0CD0166B" w:rsidR="00157F33" w:rsidRPr="00916D75" w:rsidRDefault="00157F33" w:rsidP="00820B99">
      <w:pPr>
        <w:pStyle w:val="BodyText"/>
        <w:spacing w:line="235" w:lineRule="auto"/>
        <w:ind w:left="360" w:right="140"/>
        <w:jc w:val="center"/>
        <w:rPr>
          <w:bCs/>
        </w:rPr>
      </w:pPr>
    </w:p>
    <w:p w14:paraId="7820EC34" w14:textId="6C186410" w:rsidR="00445216" w:rsidRPr="005D49AB" w:rsidRDefault="00445216" w:rsidP="00445216">
      <w:pPr>
        <w:pStyle w:val="BodyText"/>
        <w:jc w:val="both"/>
        <w:rPr>
          <w:b/>
          <w:bCs/>
        </w:rPr>
      </w:pPr>
      <w:r w:rsidRPr="00916D75">
        <w:rPr>
          <w:bCs/>
        </w:rPr>
        <w:t xml:space="preserve">        </w:t>
      </w:r>
      <w:r w:rsidRPr="005D49AB">
        <w:rPr>
          <w:b/>
          <w:bCs/>
        </w:rPr>
        <w:t xml:space="preserve"> </w:t>
      </w:r>
      <w:r w:rsidR="000140FF" w:rsidRPr="005D49AB">
        <w:rPr>
          <w:b/>
          <w:bCs/>
        </w:rPr>
        <w:t xml:space="preserve">TOTAL </w:t>
      </w:r>
      <w:r w:rsidR="00F04927" w:rsidRPr="005D49AB">
        <w:rPr>
          <w:b/>
          <w:bCs/>
        </w:rPr>
        <w:t>C</w:t>
      </w:r>
      <w:r w:rsidR="005D49AB" w:rsidRPr="005D49AB">
        <w:rPr>
          <w:b/>
          <w:bCs/>
        </w:rPr>
        <w:t>ONSIDERATION</w:t>
      </w:r>
      <w:r w:rsidR="00002538" w:rsidRPr="005D49AB">
        <w:rPr>
          <w:b/>
          <w:bCs/>
        </w:rPr>
        <w:tab/>
      </w:r>
    </w:p>
    <w:p w14:paraId="22127137" w14:textId="77777777" w:rsidR="00445216" w:rsidRPr="00916D75" w:rsidRDefault="00445216" w:rsidP="00445216">
      <w:pPr>
        <w:pStyle w:val="BodyText"/>
        <w:jc w:val="both"/>
        <w:rPr>
          <w:bCs/>
        </w:rPr>
      </w:pPr>
    </w:p>
    <w:p w14:paraId="388E1B3B" w14:textId="78DFA73A" w:rsidR="00445216" w:rsidRPr="00916D75" w:rsidRDefault="000140FF" w:rsidP="00C6017B">
      <w:pPr>
        <w:pStyle w:val="Heading1"/>
        <w:ind w:left="475"/>
        <w:rPr>
          <w:b w:val="0"/>
          <w:sz w:val="20"/>
          <w:szCs w:val="20"/>
        </w:rPr>
      </w:pPr>
      <w:r w:rsidRPr="00916D75">
        <w:rPr>
          <w:b w:val="0"/>
          <w:sz w:val="20"/>
          <w:szCs w:val="20"/>
        </w:rPr>
        <w:t xml:space="preserve">Total </w:t>
      </w:r>
      <w:r w:rsidR="00F04927" w:rsidRPr="00916D75">
        <w:rPr>
          <w:b w:val="0"/>
          <w:sz w:val="20"/>
          <w:szCs w:val="20"/>
        </w:rPr>
        <w:t>Consideration</w:t>
      </w:r>
      <w:r w:rsidR="00445216" w:rsidRPr="00916D75">
        <w:rPr>
          <w:b w:val="0"/>
          <w:sz w:val="20"/>
          <w:szCs w:val="20"/>
        </w:rPr>
        <w:t xml:space="preserve"> of Unit is </w:t>
      </w:r>
      <w:r w:rsidR="00DA5E00" w:rsidRPr="00916D75">
        <w:rPr>
          <w:b w:val="0"/>
          <w:sz w:val="20"/>
          <w:szCs w:val="20"/>
        </w:rPr>
        <w:t>INR</w:t>
      </w:r>
      <w:r w:rsidR="00C6017B" w:rsidRPr="00916D75">
        <w:rPr>
          <w:b w:val="0"/>
          <w:sz w:val="20"/>
          <w:szCs w:val="20"/>
        </w:rPr>
        <w:t xml:space="preserve"> </w:t>
      </w:r>
      <w:r w:rsidR="00743866">
        <w:rPr>
          <w:b w:val="0"/>
          <w:sz w:val="20"/>
          <w:szCs w:val="20"/>
        </w:rPr>
        <w:t>_____________</w:t>
      </w:r>
      <w:r w:rsidR="00820B99" w:rsidRPr="00916D75">
        <w:rPr>
          <w:b w:val="0"/>
          <w:sz w:val="20"/>
          <w:szCs w:val="20"/>
        </w:rPr>
        <w:t>/-</w:t>
      </w:r>
      <w:r w:rsidR="00C6017B" w:rsidRPr="00916D75">
        <w:rPr>
          <w:b w:val="0"/>
          <w:sz w:val="20"/>
          <w:szCs w:val="20"/>
        </w:rPr>
        <w:t xml:space="preserve"> @ </w:t>
      </w:r>
      <w:r w:rsidR="00743866">
        <w:rPr>
          <w:b w:val="0"/>
          <w:sz w:val="20"/>
          <w:szCs w:val="20"/>
        </w:rPr>
        <w:t>_________</w:t>
      </w:r>
      <w:r w:rsidR="00C6017B" w:rsidRPr="00916D75">
        <w:rPr>
          <w:b w:val="0"/>
          <w:sz w:val="20"/>
          <w:szCs w:val="20"/>
        </w:rPr>
        <w:t>/-</w:t>
      </w:r>
      <w:r w:rsidR="00445216" w:rsidRPr="00916D75">
        <w:rPr>
          <w:b w:val="0"/>
          <w:sz w:val="20"/>
          <w:szCs w:val="20"/>
        </w:rPr>
        <w:t xml:space="preserve"> per sq. ft. of Carpet Area (Cost of the </w:t>
      </w:r>
      <w:r w:rsidR="002C086E" w:rsidRPr="00916D75">
        <w:rPr>
          <w:b w:val="0"/>
          <w:sz w:val="20"/>
          <w:szCs w:val="20"/>
        </w:rPr>
        <w:t>Unit</w:t>
      </w:r>
      <w:r w:rsidR="00445216" w:rsidRPr="00916D75">
        <w:rPr>
          <w:b w:val="0"/>
          <w:sz w:val="20"/>
          <w:szCs w:val="20"/>
        </w:rPr>
        <w:t xml:space="preserve"> </w:t>
      </w:r>
      <w:r w:rsidR="00445216" w:rsidRPr="00916D75">
        <w:rPr>
          <w:b w:val="0"/>
          <w:spacing w:val="-23"/>
          <w:sz w:val="20"/>
          <w:szCs w:val="20"/>
        </w:rPr>
        <w:t xml:space="preserve">is  </w:t>
      </w:r>
      <w:r w:rsidR="00C6017B" w:rsidRPr="00916D75">
        <w:rPr>
          <w:b w:val="0"/>
          <w:spacing w:val="-23"/>
          <w:sz w:val="20"/>
          <w:szCs w:val="20"/>
        </w:rPr>
        <w:t xml:space="preserve"> </w:t>
      </w:r>
      <w:r w:rsidR="00D657D3" w:rsidRPr="00916D75">
        <w:rPr>
          <w:b w:val="0"/>
          <w:sz w:val="20"/>
          <w:szCs w:val="20"/>
        </w:rPr>
        <w:t>INR</w:t>
      </w:r>
      <w:r w:rsidR="00445216" w:rsidRPr="00916D75">
        <w:rPr>
          <w:b w:val="0"/>
          <w:sz w:val="20"/>
          <w:szCs w:val="20"/>
        </w:rPr>
        <w:t xml:space="preserve">. </w:t>
      </w:r>
      <w:r w:rsidR="00743866">
        <w:rPr>
          <w:b w:val="0"/>
          <w:sz w:val="20"/>
          <w:szCs w:val="20"/>
        </w:rPr>
        <w:t>_____________</w:t>
      </w:r>
      <w:r w:rsidR="00445216" w:rsidRPr="00916D75">
        <w:rPr>
          <w:b w:val="0"/>
          <w:sz w:val="20"/>
          <w:szCs w:val="20"/>
        </w:rPr>
        <w:t>/- and GST</w:t>
      </w:r>
      <w:r w:rsidR="00DA5E00" w:rsidRPr="00916D75">
        <w:rPr>
          <w:b w:val="0"/>
          <w:sz w:val="20"/>
          <w:szCs w:val="20"/>
        </w:rPr>
        <w:t>*</w:t>
      </w:r>
      <w:r w:rsidR="00D657D3" w:rsidRPr="00916D75">
        <w:rPr>
          <w:b w:val="0"/>
          <w:sz w:val="20"/>
          <w:szCs w:val="20"/>
        </w:rPr>
        <w:t xml:space="preserve"> amount of INR</w:t>
      </w:r>
      <w:r w:rsidR="00C6017B" w:rsidRPr="00916D75">
        <w:rPr>
          <w:b w:val="0"/>
          <w:sz w:val="20"/>
          <w:szCs w:val="20"/>
        </w:rPr>
        <w:t xml:space="preserve"> </w:t>
      </w:r>
      <w:r w:rsidR="00743866">
        <w:rPr>
          <w:b w:val="0"/>
          <w:sz w:val="20"/>
          <w:szCs w:val="20"/>
        </w:rPr>
        <w:t>__________</w:t>
      </w:r>
      <w:r w:rsidR="00820B99" w:rsidRPr="00916D75">
        <w:rPr>
          <w:b w:val="0"/>
          <w:sz w:val="20"/>
          <w:szCs w:val="20"/>
        </w:rPr>
        <w:t>/-</w:t>
      </w:r>
      <w:r w:rsidR="00C6017B" w:rsidRPr="00916D75">
        <w:rPr>
          <w:b w:val="0"/>
          <w:sz w:val="20"/>
          <w:szCs w:val="20"/>
        </w:rPr>
        <w:t xml:space="preserve"> </w:t>
      </w:r>
      <w:r w:rsidR="00DA5E00" w:rsidRPr="00916D75">
        <w:rPr>
          <w:b w:val="0"/>
          <w:sz w:val="20"/>
          <w:szCs w:val="20"/>
        </w:rPr>
        <w:t xml:space="preserve"> as Calculated @ 12%). The Unit</w:t>
      </w:r>
      <w:r w:rsidR="00445216" w:rsidRPr="00916D75">
        <w:rPr>
          <w:b w:val="0"/>
          <w:sz w:val="20"/>
          <w:szCs w:val="20"/>
        </w:rPr>
        <w:t xml:space="preserve"> is having:</w:t>
      </w:r>
    </w:p>
    <w:p w14:paraId="3EB76E84" w14:textId="77777777" w:rsidR="00445216" w:rsidRPr="00916D75" w:rsidRDefault="00445216" w:rsidP="00445216">
      <w:pPr>
        <w:pStyle w:val="Heading1"/>
        <w:tabs>
          <w:tab w:val="left" w:pos="476"/>
        </w:tabs>
        <w:ind w:left="475"/>
        <w:jc w:val="both"/>
        <w:rPr>
          <w:b w:val="0"/>
          <w:sz w:val="20"/>
          <w:szCs w:val="20"/>
        </w:rPr>
      </w:pPr>
    </w:p>
    <w:p w14:paraId="1E178DC1" w14:textId="60091702" w:rsidR="00445216" w:rsidRPr="00916D75" w:rsidRDefault="00445216" w:rsidP="00445216">
      <w:pPr>
        <w:pStyle w:val="Heading1"/>
        <w:numPr>
          <w:ilvl w:val="0"/>
          <w:numId w:val="6"/>
        </w:numPr>
        <w:tabs>
          <w:tab w:val="left" w:pos="476"/>
        </w:tabs>
        <w:autoSpaceDE/>
        <w:autoSpaceDN/>
        <w:spacing w:before="0"/>
        <w:ind w:right="0"/>
        <w:jc w:val="both"/>
        <w:rPr>
          <w:b w:val="0"/>
          <w:sz w:val="20"/>
          <w:szCs w:val="20"/>
        </w:rPr>
      </w:pPr>
      <w:r w:rsidRPr="00916D75">
        <w:rPr>
          <w:b w:val="0"/>
          <w:sz w:val="20"/>
          <w:szCs w:val="20"/>
        </w:rPr>
        <w:t xml:space="preserve">A Carpet Area of </w:t>
      </w:r>
      <w:r w:rsidR="00743866">
        <w:rPr>
          <w:b w:val="0"/>
          <w:sz w:val="20"/>
          <w:szCs w:val="20"/>
        </w:rPr>
        <w:t>____</w:t>
      </w:r>
      <w:r w:rsidRPr="00916D75">
        <w:rPr>
          <w:b w:val="0"/>
          <w:sz w:val="20"/>
          <w:szCs w:val="20"/>
        </w:rPr>
        <w:t xml:space="preserve"> sq. ft.</w:t>
      </w:r>
      <w:r w:rsidR="00FC22CF" w:rsidRPr="00916D75">
        <w:rPr>
          <w:b w:val="0"/>
          <w:sz w:val="20"/>
          <w:szCs w:val="20"/>
        </w:rPr>
        <w:t>/</w:t>
      </w:r>
      <w:r w:rsidR="00743866">
        <w:rPr>
          <w:b w:val="0"/>
          <w:sz w:val="20"/>
          <w:szCs w:val="20"/>
        </w:rPr>
        <w:t xml:space="preserve"> ___</w:t>
      </w:r>
      <w:r w:rsidR="00FC22CF" w:rsidRPr="00916D75">
        <w:rPr>
          <w:b w:val="0"/>
          <w:sz w:val="20"/>
          <w:szCs w:val="20"/>
        </w:rPr>
        <w:t xml:space="preserve"> sq. mtrs</w:t>
      </w:r>
      <w:r w:rsidRPr="00916D75">
        <w:rPr>
          <w:b w:val="0"/>
          <w:sz w:val="20"/>
          <w:szCs w:val="20"/>
        </w:rPr>
        <w:t>;</w:t>
      </w:r>
    </w:p>
    <w:p w14:paraId="08A5E9C0" w14:textId="25923A24" w:rsidR="00445216" w:rsidRPr="00916D75" w:rsidRDefault="00445216" w:rsidP="00445216">
      <w:pPr>
        <w:pStyle w:val="Heading1"/>
        <w:numPr>
          <w:ilvl w:val="0"/>
          <w:numId w:val="6"/>
        </w:numPr>
        <w:tabs>
          <w:tab w:val="left" w:pos="476"/>
        </w:tabs>
        <w:autoSpaceDE/>
        <w:autoSpaceDN/>
        <w:spacing w:before="0"/>
        <w:ind w:right="0"/>
        <w:jc w:val="both"/>
        <w:rPr>
          <w:b w:val="0"/>
          <w:sz w:val="20"/>
          <w:szCs w:val="20"/>
        </w:rPr>
      </w:pPr>
      <w:r w:rsidRPr="00916D75">
        <w:rPr>
          <w:b w:val="0"/>
          <w:spacing w:val="-3"/>
          <w:sz w:val="20"/>
          <w:szCs w:val="20"/>
        </w:rPr>
        <w:t xml:space="preserve">Exclusive balcony / Verandah having an area of </w:t>
      </w:r>
      <w:r w:rsidR="00743866">
        <w:rPr>
          <w:b w:val="0"/>
          <w:spacing w:val="-3"/>
          <w:sz w:val="20"/>
          <w:szCs w:val="20"/>
        </w:rPr>
        <w:t>___</w:t>
      </w:r>
      <w:r w:rsidR="00AA0B66" w:rsidRPr="00916D75">
        <w:rPr>
          <w:b w:val="0"/>
          <w:spacing w:val="-3"/>
          <w:sz w:val="20"/>
          <w:szCs w:val="20"/>
        </w:rPr>
        <w:t xml:space="preserve"> </w:t>
      </w:r>
      <w:r w:rsidRPr="00916D75">
        <w:rPr>
          <w:b w:val="0"/>
          <w:sz w:val="20"/>
          <w:szCs w:val="20"/>
        </w:rPr>
        <w:t>sq.ft</w:t>
      </w:r>
      <w:r w:rsidR="00743866">
        <w:rPr>
          <w:b w:val="0"/>
          <w:sz w:val="20"/>
          <w:szCs w:val="20"/>
        </w:rPr>
        <w:t>. / __</w:t>
      </w:r>
      <w:r w:rsidR="00FC22CF" w:rsidRPr="00916D75">
        <w:rPr>
          <w:b w:val="0"/>
          <w:sz w:val="20"/>
          <w:szCs w:val="20"/>
        </w:rPr>
        <w:t xml:space="preserve"> Sq. mtrs.</w:t>
      </w:r>
      <w:r w:rsidRPr="00916D75">
        <w:rPr>
          <w:b w:val="0"/>
          <w:spacing w:val="-23"/>
          <w:sz w:val="20"/>
          <w:szCs w:val="20"/>
        </w:rPr>
        <w:t>;</w:t>
      </w:r>
    </w:p>
    <w:p w14:paraId="60052CE9" w14:textId="5B57B0B1" w:rsidR="00445216" w:rsidRPr="00916D75" w:rsidRDefault="00DA5E00" w:rsidP="00445216">
      <w:pPr>
        <w:pStyle w:val="Heading1"/>
        <w:numPr>
          <w:ilvl w:val="0"/>
          <w:numId w:val="6"/>
        </w:numPr>
        <w:tabs>
          <w:tab w:val="left" w:pos="476"/>
        </w:tabs>
        <w:autoSpaceDE/>
        <w:autoSpaceDN/>
        <w:spacing w:before="0"/>
        <w:ind w:right="0"/>
        <w:jc w:val="both"/>
        <w:rPr>
          <w:b w:val="0"/>
          <w:sz w:val="20"/>
          <w:szCs w:val="20"/>
        </w:rPr>
      </w:pPr>
      <w:r w:rsidRPr="00916D75">
        <w:rPr>
          <w:b w:val="0"/>
          <w:spacing w:val="-23"/>
          <w:sz w:val="20"/>
          <w:szCs w:val="20"/>
        </w:rPr>
        <w:t xml:space="preserve">Exclusive  </w:t>
      </w:r>
      <w:r w:rsidR="00820B99" w:rsidRPr="00916D75">
        <w:rPr>
          <w:b w:val="0"/>
          <w:spacing w:val="-23"/>
          <w:sz w:val="20"/>
          <w:szCs w:val="20"/>
        </w:rPr>
        <w:t xml:space="preserve"> </w:t>
      </w:r>
      <w:r w:rsidRPr="00916D75">
        <w:rPr>
          <w:b w:val="0"/>
          <w:spacing w:val="-23"/>
          <w:sz w:val="20"/>
          <w:szCs w:val="20"/>
        </w:rPr>
        <w:t xml:space="preserve">Right to </w:t>
      </w:r>
      <w:r w:rsidR="00445216" w:rsidRPr="00916D75">
        <w:rPr>
          <w:b w:val="0"/>
          <w:spacing w:val="-23"/>
          <w:sz w:val="20"/>
          <w:szCs w:val="20"/>
        </w:rPr>
        <w:t xml:space="preserve">Car Parking  </w:t>
      </w:r>
      <w:r w:rsidR="00820B99" w:rsidRPr="00916D75">
        <w:rPr>
          <w:b w:val="0"/>
          <w:spacing w:val="-23"/>
          <w:sz w:val="20"/>
          <w:szCs w:val="20"/>
        </w:rPr>
        <w:t xml:space="preserve"> </w:t>
      </w:r>
      <w:r w:rsidR="00445216" w:rsidRPr="00916D75">
        <w:rPr>
          <w:b w:val="0"/>
          <w:spacing w:val="-23"/>
          <w:sz w:val="20"/>
          <w:szCs w:val="20"/>
        </w:rPr>
        <w:t>Space (s</w:t>
      </w:r>
      <w:r w:rsidR="00743866">
        <w:rPr>
          <w:b w:val="0"/>
          <w:spacing w:val="-23"/>
          <w:sz w:val="20"/>
          <w:szCs w:val="20"/>
        </w:rPr>
        <w:t xml:space="preserve"> )  __</w:t>
      </w:r>
    </w:p>
    <w:p w14:paraId="4198CF65" w14:textId="4735BE88" w:rsidR="00445216" w:rsidRPr="00916D75" w:rsidRDefault="00445216" w:rsidP="00445216">
      <w:pPr>
        <w:pStyle w:val="Heading1"/>
        <w:numPr>
          <w:ilvl w:val="0"/>
          <w:numId w:val="6"/>
        </w:numPr>
        <w:tabs>
          <w:tab w:val="left" w:pos="476"/>
        </w:tabs>
        <w:autoSpaceDE/>
        <w:autoSpaceDN/>
        <w:spacing w:before="0"/>
        <w:ind w:right="0"/>
        <w:jc w:val="both"/>
        <w:rPr>
          <w:b w:val="0"/>
          <w:sz w:val="20"/>
          <w:szCs w:val="20"/>
        </w:rPr>
      </w:pPr>
      <w:r w:rsidRPr="00916D75">
        <w:rPr>
          <w:b w:val="0"/>
          <w:spacing w:val="-23"/>
          <w:sz w:val="20"/>
          <w:szCs w:val="20"/>
        </w:rPr>
        <w:t xml:space="preserve">Access to </w:t>
      </w:r>
      <w:r w:rsidR="00C6017B" w:rsidRPr="00916D75">
        <w:rPr>
          <w:b w:val="0"/>
          <w:spacing w:val="-23"/>
          <w:sz w:val="20"/>
          <w:szCs w:val="20"/>
        </w:rPr>
        <w:t>Club: Yes</w:t>
      </w:r>
    </w:p>
    <w:p w14:paraId="1E592CFC" w14:textId="77777777" w:rsidR="00445216" w:rsidRPr="00AA0B66" w:rsidRDefault="00445216" w:rsidP="00445216">
      <w:pPr>
        <w:pStyle w:val="Heading1"/>
        <w:tabs>
          <w:tab w:val="left" w:pos="476"/>
        </w:tabs>
        <w:ind w:left="475"/>
        <w:jc w:val="both"/>
        <w:rPr>
          <w:b w:val="0"/>
          <w:sz w:val="20"/>
          <w:szCs w:val="20"/>
        </w:rPr>
      </w:pPr>
    </w:p>
    <w:p w14:paraId="5E1F8A79" w14:textId="77777777" w:rsidR="00445216" w:rsidRPr="00AA0B66" w:rsidRDefault="00445216" w:rsidP="00445216">
      <w:pPr>
        <w:pStyle w:val="Heading1"/>
        <w:tabs>
          <w:tab w:val="left" w:pos="476"/>
        </w:tabs>
        <w:ind w:left="475"/>
        <w:jc w:val="both"/>
        <w:rPr>
          <w:sz w:val="20"/>
          <w:szCs w:val="20"/>
        </w:rPr>
      </w:pPr>
    </w:p>
    <w:p w14:paraId="7B10365F" w14:textId="77777777" w:rsidR="00445216" w:rsidRPr="00AA0B66" w:rsidRDefault="00445216" w:rsidP="00445216">
      <w:pPr>
        <w:pStyle w:val="Heading1"/>
        <w:tabs>
          <w:tab w:val="left" w:pos="476"/>
        </w:tabs>
        <w:ind w:left="475"/>
        <w:jc w:val="both"/>
        <w:rPr>
          <w:sz w:val="20"/>
          <w:szCs w:val="20"/>
        </w:rPr>
      </w:pPr>
      <w:r w:rsidRPr="00AA0B66">
        <w:rPr>
          <w:sz w:val="20"/>
          <w:szCs w:val="20"/>
        </w:rPr>
        <w:t>OTHER CHARGES</w:t>
      </w:r>
    </w:p>
    <w:p w14:paraId="3802C25D" w14:textId="2F6B324B" w:rsidR="00445216" w:rsidRPr="00AA0B66" w:rsidRDefault="00445216" w:rsidP="00820B99">
      <w:pPr>
        <w:pStyle w:val="ListParagraph"/>
        <w:ind w:left="450" w:right="113" w:firstLine="0"/>
        <w:rPr>
          <w:sz w:val="20"/>
          <w:szCs w:val="20"/>
        </w:rPr>
      </w:pPr>
      <w:r w:rsidRPr="00AA0B66">
        <w:rPr>
          <w:sz w:val="20"/>
          <w:szCs w:val="20"/>
        </w:rPr>
        <w:t>In add</w:t>
      </w:r>
      <w:r w:rsidR="000140FF" w:rsidRPr="00AA0B66">
        <w:rPr>
          <w:sz w:val="20"/>
          <w:szCs w:val="20"/>
        </w:rPr>
        <w:t xml:space="preserve">ition to the Total </w:t>
      </w:r>
      <w:r w:rsidR="00F04927" w:rsidRPr="00AA0B66">
        <w:rPr>
          <w:sz w:val="20"/>
          <w:szCs w:val="20"/>
        </w:rPr>
        <w:t>Consideration</w:t>
      </w:r>
      <w:r w:rsidRPr="00AA0B66">
        <w:rPr>
          <w:sz w:val="20"/>
          <w:szCs w:val="20"/>
        </w:rPr>
        <w:t>, the Allottee shall be liable to pay the following:</w:t>
      </w:r>
    </w:p>
    <w:p w14:paraId="5CE73A55" w14:textId="32B16768" w:rsidR="00445216" w:rsidRPr="00AA0B66" w:rsidRDefault="00445216" w:rsidP="00820B99">
      <w:pPr>
        <w:pStyle w:val="ListParagraph"/>
        <w:ind w:left="450" w:right="113" w:firstLine="0"/>
        <w:rPr>
          <w:sz w:val="20"/>
          <w:szCs w:val="20"/>
        </w:rPr>
      </w:pPr>
      <w:r w:rsidRPr="00AA0B66">
        <w:rPr>
          <w:sz w:val="20"/>
          <w:szCs w:val="20"/>
        </w:rPr>
        <w:t xml:space="preserve">Interest Free Maintenance Security (IFMS) of </w:t>
      </w:r>
      <w:r w:rsidR="00082121" w:rsidRPr="00AA0B66">
        <w:rPr>
          <w:sz w:val="20"/>
          <w:szCs w:val="20"/>
        </w:rPr>
        <w:t>INR</w:t>
      </w:r>
      <w:r w:rsidRPr="00AA0B66">
        <w:rPr>
          <w:sz w:val="20"/>
          <w:szCs w:val="20"/>
        </w:rPr>
        <w:t xml:space="preserve"> </w:t>
      </w:r>
      <w:r w:rsidR="00C6017B" w:rsidRPr="00AA0B66">
        <w:rPr>
          <w:sz w:val="20"/>
          <w:szCs w:val="20"/>
        </w:rPr>
        <w:t>395/</w:t>
      </w:r>
      <w:r w:rsidRPr="00AA0B66">
        <w:rPr>
          <w:sz w:val="20"/>
          <w:szCs w:val="20"/>
        </w:rPr>
        <w:t>-</w:t>
      </w:r>
      <w:r w:rsidR="00C6017B" w:rsidRPr="00AA0B66">
        <w:rPr>
          <w:sz w:val="20"/>
          <w:szCs w:val="20"/>
        </w:rPr>
        <w:t xml:space="preserve"> </w:t>
      </w:r>
      <w:r w:rsidRPr="00AA0B66">
        <w:rPr>
          <w:sz w:val="20"/>
          <w:szCs w:val="20"/>
        </w:rPr>
        <w:t>per sq.ft. of Carpet Area.</w:t>
      </w:r>
    </w:p>
    <w:p w14:paraId="72542E22" w14:textId="6F94C2D5" w:rsidR="00E74D1D" w:rsidRPr="00AA0B66" w:rsidRDefault="00445216" w:rsidP="00E74D1D">
      <w:pPr>
        <w:pStyle w:val="ListParagraph"/>
        <w:ind w:left="540" w:right="113"/>
        <w:rPr>
          <w:sz w:val="24"/>
          <w:szCs w:val="24"/>
        </w:rPr>
      </w:pPr>
      <w:r w:rsidRPr="00AA0B66">
        <w:rPr>
          <w:sz w:val="20"/>
          <w:szCs w:val="20"/>
        </w:rPr>
        <w:t xml:space="preserve">    </w:t>
      </w:r>
    </w:p>
    <w:p w14:paraId="2DB5B2D6" w14:textId="25EA4A98" w:rsidR="00445216" w:rsidRPr="00AA0B66" w:rsidRDefault="00445216" w:rsidP="00445216">
      <w:pPr>
        <w:pStyle w:val="ListParagraph"/>
        <w:ind w:left="540" w:right="113"/>
        <w:rPr>
          <w:sz w:val="20"/>
          <w:szCs w:val="20"/>
        </w:rPr>
      </w:pPr>
    </w:p>
    <w:p w14:paraId="74F70E05" w14:textId="77777777" w:rsidR="00157F33" w:rsidRPr="00AA0B66" w:rsidRDefault="00157F33" w:rsidP="00561A96">
      <w:pPr>
        <w:pStyle w:val="BodyText"/>
        <w:spacing w:line="235" w:lineRule="auto"/>
        <w:ind w:left="424" w:right="140"/>
        <w:jc w:val="both"/>
      </w:pPr>
    </w:p>
    <w:p w14:paraId="44E1BD5E" w14:textId="77777777" w:rsidR="00157F33" w:rsidRPr="00AA0B66" w:rsidRDefault="00157F33" w:rsidP="00561A96">
      <w:pPr>
        <w:pStyle w:val="BodyText"/>
        <w:spacing w:line="235" w:lineRule="auto"/>
        <w:ind w:left="424" w:right="140"/>
        <w:jc w:val="both"/>
      </w:pPr>
      <w:r w:rsidRPr="00AA0B66">
        <w:t>Notes:</w:t>
      </w:r>
    </w:p>
    <w:p w14:paraId="232A9A30" w14:textId="77777777" w:rsidR="00157F33" w:rsidRPr="00AA0B66" w:rsidRDefault="00157F33" w:rsidP="00561A96">
      <w:pPr>
        <w:pStyle w:val="BodyText"/>
        <w:spacing w:line="235" w:lineRule="auto"/>
        <w:ind w:left="424" w:right="140"/>
        <w:jc w:val="both"/>
      </w:pPr>
    </w:p>
    <w:p w14:paraId="3469F184" w14:textId="04AEB8BA" w:rsidR="00157F33" w:rsidRPr="00AA0B66" w:rsidRDefault="00157F33" w:rsidP="00561A96">
      <w:pPr>
        <w:pStyle w:val="BodyText"/>
        <w:numPr>
          <w:ilvl w:val="0"/>
          <w:numId w:val="4"/>
        </w:numPr>
        <w:tabs>
          <w:tab w:val="left" w:pos="851"/>
        </w:tabs>
        <w:spacing w:line="235" w:lineRule="auto"/>
        <w:ind w:left="851" w:right="140" w:hanging="425"/>
        <w:jc w:val="both"/>
      </w:pPr>
      <w:r w:rsidRPr="00AA0B66">
        <w:t>It shall be the sole responsibility of Non-Resident Indian/foreign national of Indian origin to comply with the provisions of Foreign Exchange Management Act, 1999 or statutory enactments or amendments thereto &amp; rules &amp; regulations of the Reserve Bank of India and other competent authorities and the Allottee shall be liable, responsible and accountable for due compliance with all the legal provisions, as applicable.</w:t>
      </w:r>
    </w:p>
    <w:p w14:paraId="5F6312C4" w14:textId="3DF16EA5" w:rsidR="00157F33" w:rsidRPr="00AA0B66" w:rsidRDefault="00157F33" w:rsidP="00561A96">
      <w:pPr>
        <w:pStyle w:val="BodyText"/>
        <w:numPr>
          <w:ilvl w:val="0"/>
          <w:numId w:val="4"/>
        </w:numPr>
        <w:tabs>
          <w:tab w:val="left" w:pos="851"/>
        </w:tabs>
        <w:spacing w:line="235" w:lineRule="auto"/>
        <w:ind w:left="851" w:right="140" w:hanging="425"/>
        <w:jc w:val="both"/>
      </w:pPr>
      <w:r w:rsidRPr="00AA0B66">
        <w:t>All Payments are to be made by A/c payee Cheque/Banker's Cheque/Pay Order /Demand Draft payable at New Delhi/Gurugram only or through electronic transfer mode (as permissible under applicable Law). The date of clearing of the instrument / receipt through permissible electronic transfer mode shall be deemed to be the date of payment. Bank charges for outstation cheques shall be to the Allottee’s account and credit shall be granted from the date of actual receipt of funds.</w:t>
      </w:r>
    </w:p>
    <w:p w14:paraId="76D3E3C8" w14:textId="722E76D2" w:rsidR="00157F33" w:rsidRPr="00AA0B66" w:rsidRDefault="00157F33" w:rsidP="00561A96">
      <w:pPr>
        <w:pStyle w:val="BodyText"/>
        <w:numPr>
          <w:ilvl w:val="0"/>
          <w:numId w:val="4"/>
        </w:numPr>
        <w:tabs>
          <w:tab w:val="left" w:pos="851"/>
        </w:tabs>
        <w:spacing w:line="235" w:lineRule="auto"/>
        <w:ind w:left="851" w:right="140" w:hanging="425"/>
        <w:jc w:val="both"/>
      </w:pPr>
      <w:r w:rsidRPr="00AA0B66">
        <w:t>Kindly mention the correct Assessment Year in your form 26QB &amp; 16B for the respective deposit of TDS under section 194IA. For example, the assessment year for the amount deposited in the Financial Year 2017-18 shall be 2018-19.</w:t>
      </w:r>
    </w:p>
    <w:p w14:paraId="39D67627" w14:textId="7B91500B" w:rsidR="00157F33" w:rsidRPr="00AA0B66" w:rsidRDefault="00157F33" w:rsidP="00561A96">
      <w:pPr>
        <w:pStyle w:val="BodyText"/>
        <w:numPr>
          <w:ilvl w:val="0"/>
          <w:numId w:val="4"/>
        </w:numPr>
        <w:tabs>
          <w:tab w:val="left" w:pos="851"/>
        </w:tabs>
        <w:spacing w:line="235" w:lineRule="auto"/>
        <w:ind w:left="851" w:right="140" w:hanging="425"/>
        <w:jc w:val="both"/>
      </w:pPr>
      <w:r w:rsidRPr="00AA0B66">
        <w:t>Details of the Company/Developer:</w:t>
      </w:r>
    </w:p>
    <w:p w14:paraId="737F91CD" w14:textId="77777777" w:rsidR="00157F33" w:rsidRPr="00AA0B66" w:rsidRDefault="00157F33" w:rsidP="00561A96">
      <w:pPr>
        <w:pStyle w:val="BodyText"/>
        <w:spacing w:line="235" w:lineRule="auto"/>
        <w:ind w:left="424" w:right="140"/>
        <w:jc w:val="both"/>
      </w:pPr>
    </w:p>
    <w:p w14:paraId="00096B4C" w14:textId="3F63026F" w:rsidR="00157F33" w:rsidRPr="00AA0B66" w:rsidRDefault="00157F33" w:rsidP="0076086A">
      <w:pPr>
        <w:pStyle w:val="BodyText"/>
        <w:spacing w:line="235" w:lineRule="auto"/>
        <w:ind w:left="555" w:right="140" w:firstLine="296"/>
        <w:jc w:val="both"/>
        <w:rPr>
          <w:color w:val="000000" w:themeColor="text1"/>
        </w:rPr>
      </w:pPr>
      <w:r w:rsidRPr="00AA0B66">
        <w:rPr>
          <w:color w:val="000000" w:themeColor="text1"/>
        </w:rPr>
        <w:t>Developer Name</w:t>
      </w:r>
      <w:r w:rsidRPr="00AA0B66">
        <w:rPr>
          <w:color w:val="000000" w:themeColor="text1"/>
        </w:rPr>
        <w:tab/>
      </w:r>
      <w:r w:rsidRPr="00AA0B66">
        <w:rPr>
          <w:color w:val="000000" w:themeColor="text1"/>
        </w:rPr>
        <w:tab/>
        <w:t>:</w:t>
      </w:r>
      <w:r w:rsidRPr="00AA0B66">
        <w:rPr>
          <w:color w:val="000000" w:themeColor="text1"/>
        </w:rPr>
        <w:tab/>
        <w:t xml:space="preserve">Olive Realcon Pvt. Ltd. </w:t>
      </w:r>
    </w:p>
    <w:p w14:paraId="046605F9" w14:textId="546132DE" w:rsidR="00157F33" w:rsidRPr="00AA0B66" w:rsidRDefault="00157F33" w:rsidP="00561A96">
      <w:pPr>
        <w:pStyle w:val="BodyText"/>
        <w:spacing w:line="235" w:lineRule="auto"/>
        <w:ind w:left="555" w:right="140" w:firstLine="296"/>
        <w:jc w:val="both"/>
        <w:rPr>
          <w:color w:val="000000" w:themeColor="text1"/>
        </w:rPr>
      </w:pPr>
      <w:r w:rsidRPr="00AA0B66">
        <w:rPr>
          <w:color w:val="000000" w:themeColor="text1"/>
        </w:rPr>
        <w:t>PAN</w:t>
      </w:r>
      <w:r w:rsidRPr="00AA0B66">
        <w:rPr>
          <w:color w:val="000000" w:themeColor="text1"/>
        </w:rPr>
        <w:tab/>
      </w:r>
      <w:r w:rsidRPr="00AA0B66">
        <w:rPr>
          <w:color w:val="000000" w:themeColor="text1"/>
        </w:rPr>
        <w:tab/>
      </w:r>
      <w:r w:rsidRPr="00AA0B66">
        <w:rPr>
          <w:color w:val="000000" w:themeColor="text1"/>
        </w:rPr>
        <w:tab/>
      </w:r>
      <w:r w:rsidRPr="00AA0B66">
        <w:rPr>
          <w:color w:val="000000" w:themeColor="text1"/>
        </w:rPr>
        <w:tab/>
        <w:t>:</w:t>
      </w:r>
      <w:r w:rsidRPr="00AA0B66">
        <w:rPr>
          <w:color w:val="000000" w:themeColor="text1"/>
        </w:rPr>
        <w:tab/>
        <w:t>AABCO5163E</w:t>
      </w:r>
    </w:p>
    <w:p w14:paraId="58FFE03F" w14:textId="5016B462" w:rsidR="00157F33" w:rsidRPr="00AA0B66" w:rsidRDefault="00157F33" w:rsidP="0076086A">
      <w:pPr>
        <w:pStyle w:val="BodyText"/>
        <w:tabs>
          <w:tab w:val="left" w:pos="851"/>
        </w:tabs>
        <w:spacing w:line="235" w:lineRule="auto"/>
        <w:ind w:left="3544" w:right="140" w:hanging="2693"/>
        <w:jc w:val="both"/>
        <w:rPr>
          <w:color w:val="000000" w:themeColor="text1"/>
        </w:rPr>
      </w:pPr>
      <w:r w:rsidRPr="00AA0B66">
        <w:rPr>
          <w:color w:val="000000" w:themeColor="text1"/>
          <w:sz w:val="22"/>
        </w:rPr>
        <w:t>Company Registered Address</w:t>
      </w:r>
      <w:r w:rsidRPr="00AA0B66">
        <w:rPr>
          <w:color w:val="000000" w:themeColor="text1"/>
        </w:rPr>
        <w:tab/>
        <w:t>:</w:t>
      </w:r>
      <w:r w:rsidRPr="00AA0B66">
        <w:rPr>
          <w:color w:val="000000" w:themeColor="text1"/>
        </w:rPr>
        <w:tab/>
      </w:r>
      <w:r w:rsidRPr="00AA0B66">
        <w:rPr>
          <w:color w:val="000000" w:themeColor="text1"/>
        </w:rPr>
        <w:tab/>
        <w:t xml:space="preserve">Paras Twin Towers, Tower B, 6th Floor, Golf Course </w:t>
      </w:r>
    </w:p>
    <w:p w14:paraId="6B4AC09F" w14:textId="77777777" w:rsidR="00157F33" w:rsidRPr="00AA0B66" w:rsidRDefault="00157F33" w:rsidP="00561A96">
      <w:pPr>
        <w:pStyle w:val="BodyText"/>
        <w:tabs>
          <w:tab w:val="left" w:pos="851"/>
        </w:tabs>
        <w:spacing w:line="235" w:lineRule="auto"/>
        <w:ind w:left="3544" w:right="140" w:hanging="2693"/>
        <w:jc w:val="both"/>
        <w:rPr>
          <w:color w:val="000000" w:themeColor="text1"/>
        </w:rPr>
      </w:pPr>
      <w:r w:rsidRPr="00AA0B66">
        <w:rPr>
          <w:color w:val="000000" w:themeColor="text1"/>
        </w:rPr>
        <w:tab/>
      </w:r>
      <w:r w:rsidRPr="00AA0B66">
        <w:rPr>
          <w:color w:val="000000" w:themeColor="text1"/>
        </w:rPr>
        <w:tab/>
      </w:r>
      <w:r w:rsidRPr="00AA0B66">
        <w:rPr>
          <w:color w:val="000000" w:themeColor="text1"/>
        </w:rPr>
        <w:tab/>
        <w:t>Road, Sector- 54, Gurgaon, Haryana- 122002</w:t>
      </w:r>
    </w:p>
    <w:p w14:paraId="2DCC856E" w14:textId="77777777" w:rsidR="00157F33" w:rsidRPr="00AA0B66" w:rsidRDefault="00157F33" w:rsidP="00561A96">
      <w:pPr>
        <w:pStyle w:val="BodyText"/>
        <w:spacing w:line="235" w:lineRule="auto"/>
        <w:ind w:left="555" w:right="140" w:firstLine="296"/>
        <w:jc w:val="both"/>
        <w:rPr>
          <w:color w:val="000000" w:themeColor="text1"/>
        </w:rPr>
      </w:pPr>
      <w:r w:rsidRPr="00AA0B66">
        <w:rPr>
          <w:color w:val="000000" w:themeColor="text1"/>
        </w:rPr>
        <w:t>GSTIN</w:t>
      </w:r>
      <w:r w:rsidRPr="00AA0B66">
        <w:rPr>
          <w:color w:val="000000" w:themeColor="text1"/>
        </w:rPr>
        <w:tab/>
      </w:r>
      <w:r w:rsidRPr="00AA0B66">
        <w:rPr>
          <w:color w:val="000000" w:themeColor="text1"/>
        </w:rPr>
        <w:tab/>
      </w:r>
      <w:r w:rsidRPr="00AA0B66">
        <w:rPr>
          <w:color w:val="000000" w:themeColor="text1"/>
        </w:rPr>
        <w:tab/>
      </w:r>
      <w:r w:rsidRPr="00AA0B66">
        <w:rPr>
          <w:color w:val="000000" w:themeColor="text1"/>
        </w:rPr>
        <w:tab/>
        <w:t>:</w:t>
      </w:r>
      <w:r w:rsidRPr="00AA0B66">
        <w:rPr>
          <w:color w:val="000000" w:themeColor="text1"/>
        </w:rPr>
        <w:tab/>
        <w:t>06AABCO5163E2ZO</w:t>
      </w:r>
    </w:p>
    <w:p w14:paraId="1A279592" w14:textId="77777777" w:rsidR="00157F33" w:rsidRPr="00AA0B66" w:rsidRDefault="00157F33" w:rsidP="00561A96">
      <w:pPr>
        <w:pStyle w:val="BodyText"/>
        <w:spacing w:line="235" w:lineRule="auto"/>
        <w:ind w:left="424" w:right="140"/>
        <w:jc w:val="both"/>
      </w:pPr>
    </w:p>
    <w:p w14:paraId="7F50274C" w14:textId="3CA65321" w:rsidR="005A7F7B" w:rsidRPr="00AA0B66" w:rsidRDefault="00DA5E00" w:rsidP="00DA5E00">
      <w:pPr>
        <w:pStyle w:val="BodyText"/>
        <w:tabs>
          <w:tab w:val="left" w:pos="851"/>
        </w:tabs>
        <w:spacing w:line="235" w:lineRule="auto"/>
        <w:ind w:left="851" w:right="140" w:hanging="425"/>
        <w:jc w:val="both"/>
      </w:pPr>
      <w:r w:rsidRPr="00AA0B66">
        <w:t xml:space="preserve">*        </w:t>
      </w:r>
      <w:r w:rsidR="00157F33" w:rsidRPr="00AA0B66">
        <w:t>GST and any other taxes, duties, charges, cesses, levies and the like are as per the prevailing regulations &amp; rates and subject to change.</w:t>
      </w:r>
    </w:p>
    <w:p w14:paraId="5C0DC02A" w14:textId="75B324EA" w:rsidR="005A7F7B" w:rsidRDefault="000140FF" w:rsidP="005A7F7B">
      <w:pPr>
        <w:pStyle w:val="BodyText"/>
        <w:numPr>
          <w:ilvl w:val="0"/>
          <w:numId w:val="4"/>
        </w:numPr>
        <w:tabs>
          <w:tab w:val="left" w:pos="851"/>
        </w:tabs>
        <w:spacing w:line="235" w:lineRule="auto"/>
        <w:ind w:left="851" w:right="140" w:hanging="425"/>
        <w:jc w:val="both"/>
      </w:pPr>
      <w:r w:rsidRPr="00AA0B66">
        <w:t xml:space="preserve">The Total </w:t>
      </w:r>
      <w:r w:rsidR="00F04927" w:rsidRPr="00AA0B66">
        <w:t>Consideration</w:t>
      </w:r>
      <w:r w:rsidR="005A7F7B" w:rsidRPr="00AA0B66">
        <w:t xml:space="preserve"> is inclusive of Development Charges (DC)(External Development Charges (“EDC”) and Infrastructure Development Charges (“IDC”), Electricity Installation Charges, Applicable Statutory Charges, Tax, Labour Cess, Duty, VAT, GST, Water, Gas and Other Utilities Infrastructure and Connection Charges. Further, any revision in EDC, IDC, Statutory Charges, Taxes, GST, VAT, Labour Cess et al, shall be communicated and shall be charged as applicable from time to time as per the applicable rates.</w:t>
      </w:r>
    </w:p>
    <w:p w14:paraId="749C2D4D" w14:textId="2682CC66" w:rsidR="00AA0B66" w:rsidRDefault="00AA0B66" w:rsidP="00AA0B66">
      <w:pPr>
        <w:pStyle w:val="BodyText"/>
        <w:tabs>
          <w:tab w:val="left" w:pos="851"/>
        </w:tabs>
        <w:spacing w:line="235" w:lineRule="auto"/>
        <w:ind w:right="140"/>
        <w:jc w:val="both"/>
      </w:pPr>
    </w:p>
    <w:p w14:paraId="02E82E6A" w14:textId="20494551" w:rsidR="00AA0B66" w:rsidRDefault="00AA0B66" w:rsidP="00AA0B66">
      <w:pPr>
        <w:pStyle w:val="BodyText"/>
        <w:tabs>
          <w:tab w:val="left" w:pos="851"/>
        </w:tabs>
        <w:spacing w:line="235" w:lineRule="auto"/>
        <w:ind w:right="140"/>
        <w:jc w:val="both"/>
      </w:pPr>
    </w:p>
    <w:p w14:paraId="35F4FFBB" w14:textId="13038878" w:rsidR="00AA0B66" w:rsidRDefault="00AA0B66" w:rsidP="00AA0B66">
      <w:pPr>
        <w:pStyle w:val="BodyText"/>
        <w:tabs>
          <w:tab w:val="left" w:pos="851"/>
        </w:tabs>
        <w:spacing w:line="235" w:lineRule="auto"/>
        <w:ind w:right="140"/>
        <w:jc w:val="both"/>
      </w:pPr>
    </w:p>
    <w:p w14:paraId="09972DC7" w14:textId="07C3D807" w:rsidR="00AA0B66" w:rsidRDefault="00AA0B66" w:rsidP="00AA0B66">
      <w:pPr>
        <w:pStyle w:val="BodyText"/>
        <w:tabs>
          <w:tab w:val="left" w:pos="851"/>
        </w:tabs>
        <w:spacing w:line="235" w:lineRule="auto"/>
        <w:ind w:right="140"/>
        <w:jc w:val="both"/>
      </w:pPr>
    </w:p>
    <w:p w14:paraId="7F4348E0" w14:textId="534FAC64" w:rsidR="00AA0B66" w:rsidRDefault="00AA0B66" w:rsidP="00AA0B66">
      <w:pPr>
        <w:pStyle w:val="BodyText"/>
        <w:tabs>
          <w:tab w:val="left" w:pos="851"/>
        </w:tabs>
        <w:spacing w:line="235" w:lineRule="auto"/>
        <w:ind w:right="140"/>
        <w:jc w:val="both"/>
      </w:pPr>
    </w:p>
    <w:p w14:paraId="32954B46" w14:textId="24759931" w:rsidR="00AA0B66" w:rsidRDefault="00AA0B66" w:rsidP="00AA0B66">
      <w:pPr>
        <w:pStyle w:val="BodyText"/>
        <w:tabs>
          <w:tab w:val="left" w:pos="851"/>
        </w:tabs>
        <w:spacing w:line="235" w:lineRule="auto"/>
        <w:ind w:right="140"/>
        <w:jc w:val="both"/>
      </w:pPr>
    </w:p>
    <w:p w14:paraId="4E82C1B2" w14:textId="094D9BCA" w:rsidR="00AA0B66" w:rsidRDefault="00AA0B66" w:rsidP="00AA0B66">
      <w:pPr>
        <w:pStyle w:val="BodyText"/>
        <w:tabs>
          <w:tab w:val="left" w:pos="851"/>
        </w:tabs>
        <w:spacing w:line="235" w:lineRule="auto"/>
        <w:ind w:right="140"/>
        <w:jc w:val="both"/>
      </w:pPr>
    </w:p>
    <w:p w14:paraId="015E4ADC" w14:textId="196A8F6C" w:rsidR="00AA0B66" w:rsidRDefault="00AA0B66" w:rsidP="00AA0B66">
      <w:pPr>
        <w:pStyle w:val="BodyText"/>
        <w:tabs>
          <w:tab w:val="left" w:pos="851"/>
        </w:tabs>
        <w:spacing w:line="235" w:lineRule="auto"/>
        <w:ind w:right="140"/>
        <w:jc w:val="both"/>
      </w:pPr>
    </w:p>
    <w:p w14:paraId="280CF03D" w14:textId="13691683" w:rsidR="00AA0B66" w:rsidRDefault="00AA0B66" w:rsidP="00AA0B66">
      <w:pPr>
        <w:pStyle w:val="BodyText"/>
        <w:tabs>
          <w:tab w:val="left" w:pos="851"/>
        </w:tabs>
        <w:spacing w:line="235" w:lineRule="auto"/>
        <w:ind w:right="140"/>
        <w:jc w:val="both"/>
      </w:pPr>
    </w:p>
    <w:p w14:paraId="41916037" w14:textId="0124FE28" w:rsidR="00AA0B66" w:rsidRDefault="00AA0B66" w:rsidP="00AA0B66">
      <w:pPr>
        <w:pStyle w:val="BodyText"/>
        <w:tabs>
          <w:tab w:val="left" w:pos="851"/>
        </w:tabs>
        <w:spacing w:line="235" w:lineRule="auto"/>
        <w:ind w:right="140"/>
        <w:jc w:val="both"/>
      </w:pPr>
    </w:p>
    <w:p w14:paraId="0336EA00" w14:textId="6CBBAE95" w:rsidR="00AA0B66" w:rsidRDefault="00AA0B66" w:rsidP="00AA0B66">
      <w:pPr>
        <w:pStyle w:val="BodyText"/>
        <w:tabs>
          <w:tab w:val="left" w:pos="851"/>
        </w:tabs>
        <w:spacing w:line="235" w:lineRule="auto"/>
        <w:ind w:right="140"/>
        <w:jc w:val="both"/>
      </w:pPr>
    </w:p>
    <w:p w14:paraId="77257263" w14:textId="77777777" w:rsidR="00AA0B66" w:rsidRPr="00AA0B66" w:rsidRDefault="00AA0B66" w:rsidP="00AA0B66">
      <w:pPr>
        <w:pStyle w:val="BodyText"/>
        <w:tabs>
          <w:tab w:val="left" w:pos="851"/>
        </w:tabs>
        <w:spacing w:line="235" w:lineRule="auto"/>
        <w:ind w:right="140"/>
        <w:jc w:val="both"/>
      </w:pPr>
    </w:p>
    <w:p w14:paraId="58B61342" w14:textId="77777777" w:rsidR="005A7F7B" w:rsidRPr="00AA0B66" w:rsidRDefault="005A7F7B" w:rsidP="005A7F7B">
      <w:pPr>
        <w:pStyle w:val="BodyText"/>
        <w:tabs>
          <w:tab w:val="left" w:pos="851"/>
        </w:tabs>
        <w:spacing w:line="235" w:lineRule="auto"/>
        <w:ind w:left="851" w:right="140"/>
        <w:jc w:val="both"/>
      </w:pPr>
    </w:p>
    <w:p w14:paraId="05CBB9FB" w14:textId="54E6BF65" w:rsidR="00157F33" w:rsidRDefault="00157F33" w:rsidP="00561A96">
      <w:pPr>
        <w:pStyle w:val="BodyText"/>
        <w:numPr>
          <w:ilvl w:val="0"/>
          <w:numId w:val="4"/>
        </w:numPr>
        <w:tabs>
          <w:tab w:val="left" w:pos="851"/>
        </w:tabs>
        <w:spacing w:line="235" w:lineRule="auto"/>
        <w:ind w:left="851" w:right="140" w:hanging="425"/>
        <w:jc w:val="both"/>
      </w:pPr>
      <w:r w:rsidRPr="00AA0B66">
        <w:t xml:space="preserve">Allottee shall further be liable to pay any change / modification in Taxes as may be levied by the Government or any statutory/competent authority, even if such levies are retrospective in effect (but excluding any such enhancement arising after the committed date of offer of handover of the </w:t>
      </w:r>
      <w:r w:rsidR="002C086E" w:rsidRPr="00AA0B66">
        <w:t>Unit</w:t>
      </w:r>
      <w:r w:rsidRPr="00AA0B66">
        <w:t>.</w:t>
      </w:r>
    </w:p>
    <w:p w14:paraId="245DCDFD" w14:textId="77777777" w:rsidR="00AA0B66" w:rsidRDefault="00AA0B66" w:rsidP="00AA0B66">
      <w:pPr>
        <w:pStyle w:val="ListParagraph"/>
      </w:pPr>
    </w:p>
    <w:p w14:paraId="73AA970A" w14:textId="302C9401" w:rsidR="00157F33" w:rsidRPr="00AA0B66" w:rsidRDefault="00157F33" w:rsidP="00561A96">
      <w:pPr>
        <w:pStyle w:val="BodyText"/>
        <w:numPr>
          <w:ilvl w:val="0"/>
          <w:numId w:val="4"/>
        </w:numPr>
        <w:tabs>
          <w:tab w:val="left" w:pos="851"/>
        </w:tabs>
        <w:spacing w:line="235" w:lineRule="auto"/>
        <w:ind w:left="851" w:right="140" w:hanging="425"/>
        <w:jc w:val="both"/>
      </w:pPr>
      <w:r w:rsidRPr="00AA0B66">
        <w:t>To avoid penal consequences under the Income Tax Act, 1961, where sale consideration for the unit exceeds INR. 50,00,000/- (Indian Rupees Fifty Lakhs only), the Allottee is required to comply with provisions of Section 194 IA of the Income Tax Act, 1961 (effective from 01stJune 2013), by deducting Tax at Source (TDS) @ 1% (one percent) from each instalment/payment. Allottee shall be required to submit TDS certificate and Challan showing proof of deposition of the same within 7 (seven) days from the date of tax so deposited to the Company so that the appropriate credit may be allowed to the account of the Allottee.</w:t>
      </w:r>
    </w:p>
    <w:p w14:paraId="7271580F" w14:textId="3936ABED" w:rsidR="00157F33" w:rsidRPr="00AA0B66" w:rsidRDefault="00157F33" w:rsidP="00561A96">
      <w:pPr>
        <w:pStyle w:val="BodyText"/>
        <w:numPr>
          <w:ilvl w:val="0"/>
          <w:numId w:val="4"/>
        </w:numPr>
        <w:tabs>
          <w:tab w:val="left" w:pos="851"/>
        </w:tabs>
        <w:spacing w:line="235" w:lineRule="auto"/>
        <w:ind w:left="851" w:right="140" w:hanging="425"/>
        <w:jc w:val="both"/>
      </w:pPr>
      <w:r w:rsidRPr="00AA0B66">
        <w:t>The sequence of construction milestones is indicative in nature and is subject to change during the course of construction. While the time linked instalments shall be raised within the given timeframe. The construction linked demands shall be raised based on the actual stage of construction, which can be earlier or later to the indicative milestones or in between the time linked instalments as mentioned in the payment plan and shall be payable on being raised, irrespective of the sequence mentioned in the payment plan.</w:t>
      </w:r>
    </w:p>
    <w:p w14:paraId="014C3A5A" w14:textId="016E7A78" w:rsidR="00157F33" w:rsidRPr="00AA0B66" w:rsidRDefault="00157F33" w:rsidP="00561A96">
      <w:pPr>
        <w:pStyle w:val="BodyText"/>
        <w:numPr>
          <w:ilvl w:val="0"/>
          <w:numId w:val="4"/>
        </w:numPr>
        <w:tabs>
          <w:tab w:val="left" w:pos="851"/>
        </w:tabs>
        <w:spacing w:line="235" w:lineRule="auto"/>
        <w:ind w:left="851" w:right="140" w:hanging="425"/>
        <w:jc w:val="both"/>
      </w:pPr>
      <w:r w:rsidRPr="00AA0B66">
        <w:t>In the event any amount by the Allottee is prepaid, the Company is entitled to retain and adjust the balance/excess amounts received against the next instalment due.</w:t>
      </w:r>
    </w:p>
    <w:p w14:paraId="64674EC2" w14:textId="37CE2EEC" w:rsidR="00157F33" w:rsidRPr="00AA0B66" w:rsidRDefault="00157F33" w:rsidP="00561A96">
      <w:pPr>
        <w:pStyle w:val="BodyText"/>
        <w:numPr>
          <w:ilvl w:val="0"/>
          <w:numId w:val="4"/>
        </w:numPr>
        <w:tabs>
          <w:tab w:val="left" w:pos="851"/>
        </w:tabs>
        <w:spacing w:line="235" w:lineRule="auto"/>
        <w:ind w:left="851" w:right="140" w:hanging="425"/>
        <w:jc w:val="both"/>
      </w:pPr>
      <w:r w:rsidRPr="00AA0B66">
        <w:t>The Applicant / Allottee shall be liable to make instalment payment(s) within the time limit specified in the Demand Letter notwithstanding the pendency of any other formalities to be complied with by the Applicant / Allottee and/or sanction of bank loan etc. Any delay or default in making payment of the instalments, the Company shall charge interest at the rate of State Bank of India highest marginal cost of lending rate plus two percent per annum from the due date or as may otherwise be prescribed under the provisions of Real Estate (Regulation &amp; Development) Act, 2016 (read with the Haryana Real Estate (Regulation &amp; Development) Rules, 2017 and regulations made thereunder).</w:t>
      </w:r>
    </w:p>
    <w:p w14:paraId="6A454DEE" w14:textId="1D9B0153" w:rsidR="00157F33" w:rsidRPr="00AA0B66" w:rsidRDefault="00157F33" w:rsidP="00561A96">
      <w:pPr>
        <w:pStyle w:val="BodyText"/>
        <w:numPr>
          <w:ilvl w:val="0"/>
          <w:numId w:val="4"/>
        </w:numPr>
        <w:tabs>
          <w:tab w:val="left" w:pos="851"/>
        </w:tabs>
        <w:spacing w:line="235" w:lineRule="auto"/>
        <w:ind w:left="851" w:right="140" w:hanging="425"/>
        <w:jc w:val="both"/>
      </w:pPr>
      <w:r w:rsidRPr="00AA0B66">
        <w:t>Stamp duty, registration charges and other miscellaneou</w:t>
      </w:r>
      <w:r w:rsidR="00C164EF" w:rsidRPr="00AA0B66">
        <w:t>s charges on actuals shall be</w:t>
      </w:r>
      <w:r w:rsidRPr="00AA0B66">
        <w:t xml:space="preserve"> payable by the Allottee.</w:t>
      </w:r>
    </w:p>
    <w:p w14:paraId="7FCB8683" w14:textId="5E8E7F0E" w:rsidR="00157F33" w:rsidRPr="00AA0B66" w:rsidRDefault="00157F33" w:rsidP="00561A96">
      <w:pPr>
        <w:pStyle w:val="BodyText"/>
        <w:numPr>
          <w:ilvl w:val="0"/>
          <w:numId w:val="4"/>
        </w:numPr>
        <w:tabs>
          <w:tab w:val="left" w:pos="851"/>
        </w:tabs>
        <w:spacing w:line="235" w:lineRule="auto"/>
        <w:ind w:left="851" w:right="140" w:hanging="425"/>
        <w:jc w:val="both"/>
      </w:pPr>
      <w:r w:rsidRPr="00AA0B66">
        <w:t>Any other statutory charges which may be imposed by the authorities from time to time will also be payable by the Applicant(s) at actual.</w:t>
      </w:r>
    </w:p>
    <w:p w14:paraId="3DF454BD" w14:textId="77777777" w:rsidR="00157F33" w:rsidRPr="0019339E" w:rsidRDefault="00157F33" w:rsidP="00157F33">
      <w:pPr>
        <w:pStyle w:val="BodyText"/>
        <w:spacing w:line="235" w:lineRule="auto"/>
        <w:ind w:left="424" w:right="140"/>
        <w:jc w:val="center"/>
        <w:rPr>
          <w:b/>
          <w:sz w:val="24"/>
          <w:szCs w:val="24"/>
        </w:rPr>
      </w:pPr>
      <w:r w:rsidRPr="00AA0B66">
        <w:rPr>
          <w:b/>
        </w:rPr>
        <w:br w:type="page"/>
      </w:r>
      <w:r w:rsidRPr="0019339E">
        <w:rPr>
          <w:b/>
          <w:sz w:val="24"/>
          <w:szCs w:val="24"/>
        </w:rPr>
        <w:lastRenderedPageBreak/>
        <w:t>Annexure B</w:t>
      </w:r>
    </w:p>
    <w:p w14:paraId="6163A7F5" w14:textId="77777777" w:rsidR="00157F33" w:rsidRPr="00AA0B66" w:rsidRDefault="00157F33" w:rsidP="00157F33">
      <w:pPr>
        <w:pStyle w:val="BodyText"/>
        <w:spacing w:line="235" w:lineRule="auto"/>
        <w:ind w:left="424" w:right="140"/>
        <w:jc w:val="center"/>
        <w:rPr>
          <w:b/>
        </w:rPr>
      </w:pPr>
    </w:p>
    <w:p w14:paraId="4396EB09" w14:textId="0FE509FC" w:rsidR="00002538" w:rsidRPr="00AA0B66" w:rsidRDefault="00002538" w:rsidP="00002538">
      <w:pPr>
        <w:spacing w:before="90"/>
        <w:ind w:left="290"/>
        <w:jc w:val="center"/>
        <w:rPr>
          <w:b/>
          <w:sz w:val="20"/>
          <w:szCs w:val="20"/>
        </w:rPr>
      </w:pPr>
      <w:r w:rsidRPr="00AA0B66">
        <w:rPr>
          <w:b/>
          <w:sz w:val="20"/>
          <w:szCs w:val="20"/>
        </w:rPr>
        <w:t>Payment Plan - Schedule of Payments (</w:t>
      </w:r>
      <w:r w:rsidR="00A87DC5">
        <w:rPr>
          <w:b/>
          <w:sz w:val="20"/>
          <w:szCs w:val="20"/>
        </w:rPr>
        <w:t>Subvention</w:t>
      </w:r>
      <w:r w:rsidRPr="00AA0B66">
        <w:rPr>
          <w:b/>
          <w:sz w:val="20"/>
          <w:szCs w:val="20"/>
        </w:rPr>
        <w:t>)</w:t>
      </w:r>
    </w:p>
    <w:p w14:paraId="2087F6FD" w14:textId="1CC84770" w:rsidR="00157F33" w:rsidRPr="00AA0B66" w:rsidRDefault="00157F33" w:rsidP="00002538">
      <w:pPr>
        <w:pStyle w:val="BodyText"/>
        <w:spacing w:line="235" w:lineRule="auto"/>
        <w:ind w:right="140"/>
        <w:rPr>
          <w:b/>
        </w:rPr>
      </w:pPr>
    </w:p>
    <w:p w14:paraId="1B1AFF49" w14:textId="4C834FB6" w:rsidR="00157F33" w:rsidRPr="00AA0B66" w:rsidRDefault="00157F33" w:rsidP="00561A96">
      <w:pPr>
        <w:pStyle w:val="BodyText"/>
        <w:spacing w:line="235" w:lineRule="auto"/>
        <w:ind w:right="140"/>
        <w:rPr>
          <w:b/>
        </w:rPr>
      </w:pPr>
    </w:p>
    <w:p w14:paraId="1311BFD3" w14:textId="00208CE4" w:rsidR="00002538" w:rsidRPr="00AA0B66" w:rsidRDefault="00002538" w:rsidP="00002538">
      <w:pPr>
        <w:pStyle w:val="BodyText"/>
        <w:spacing w:before="4"/>
        <w:rPr>
          <w:b/>
        </w:rPr>
      </w:pPr>
    </w:p>
    <w:tbl>
      <w:tblPr>
        <w:tblW w:w="9000" w:type="dxa"/>
        <w:tblLook w:val="04A0" w:firstRow="1" w:lastRow="0" w:firstColumn="1" w:lastColumn="0" w:noHBand="0" w:noVBand="1"/>
      </w:tblPr>
      <w:tblGrid>
        <w:gridCol w:w="800"/>
        <w:gridCol w:w="3820"/>
        <w:gridCol w:w="2720"/>
        <w:gridCol w:w="1660"/>
      </w:tblGrid>
      <w:tr w:rsidR="00C806EE" w:rsidRPr="00C806EE" w14:paraId="1FFE42C9" w14:textId="77777777" w:rsidTr="003A7D3B">
        <w:trPr>
          <w:trHeight w:val="300"/>
        </w:trPr>
        <w:tc>
          <w:tcPr>
            <w:tcW w:w="800" w:type="dxa"/>
            <w:tcBorders>
              <w:top w:val="single" w:sz="8" w:space="0" w:color="auto"/>
              <w:left w:val="single" w:sz="8" w:space="0" w:color="auto"/>
              <w:bottom w:val="single" w:sz="4" w:space="0" w:color="auto"/>
              <w:right w:val="single" w:sz="4" w:space="0" w:color="auto"/>
            </w:tcBorders>
            <w:shd w:val="clear" w:color="000000" w:fill="9EC3D2"/>
            <w:vAlign w:val="center"/>
          </w:tcPr>
          <w:p w14:paraId="3169D64F" w14:textId="6164EE64" w:rsidR="00C806EE" w:rsidRPr="00C806EE" w:rsidRDefault="00C806EE" w:rsidP="00C806EE">
            <w:pPr>
              <w:widowControl/>
              <w:autoSpaceDE/>
              <w:autoSpaceDN/>
              <w:jc w:val="center"/>
              <w:rPr>
                <w:b/>
                <w:bCs/>
                <w:color w:val="000000"/>
                <w:sz w:val="20"/>
                <w:szCs w:val="20"/>
                <w:lang w:bidi="hi-IN"/>
              </w:rPr>
            </w:pPr>
          </w:p>
        </w:tc>
        <w:tc>
          <w:tcPr>
            <w:tcW w:w="3820" w:type="dxa"/>
            <w:tcBorders>
              <w:top w:val="single" w:sz="8" w:space="0" w:color="auto"/>
              <w:left w:val="nil"/>
              <w:bottom w:val="single" w:sz="4" w:space="0" w:color="auto"/>
              <w:right w:val="single" w:sz="4" w:space="0" w:color="auto"/>
            </w:tcBorders>
            <w:shd w:val="clear" w:color="000000" w:fill="9EC3D2"/>
            <w:vAlign w:val="center"/>
          </w:tcPr>
          <w:p w14:paraId="444F506B" w14:textId="038005A3" w:rsidR="00C806EE" w:rsidRPr="00C806EE" w:rsidRDefault="00C806EE" w:rsidP="00C806EE">
            <w:pPr>
              <w:widowControl/>
              <w:autoSpaceDE/>
              <w:autoSpaceDN/>
              <w:jc w:val="center"/>
              <w:rPr>
                <w:b/>
                <w:bCs/>
                <w:color w:val="000000"/>
                <w:sz w:val="20"/>
                <w:szCs w:val="20"/>
                <w:lang w:bidi="hi-IN"/>
              </w:rPr>
            </w:pPr>
          </w:p>
        </w:tc>
        <w:tc>
          <w:tcPr>
            <w:tcW w:w="2720" w:type="dxa"/>
            <w:tcBorders>
              <w:top w:val="single" w:sz="8" w:space="0" w:color="auto"/>
              <w:left w:val="nil"/>
              <w:bottom w:val="single" w:sz="4" w:space="0" w:color="auto"/>
              <w:right w:val="single" w:sz="4" w:space="0" w:color="auto"/>
            </w:tcBorders>
            <w:shd w:val="clear" w:color="000000" w:fill="9EC3D2"/>
            <w:vAlign w:val="center"/>
          </w:tcPr>
          <w:p w14:paraId="31CCE9CB" w14:textId="1F1854F5" w:rsidR="00C806EE" w:rsidRPr="00C806EE" w:rsidRDefault="00C806EE" w:rsidP="00C806EE">
            <w:pPr>
              <w:widowControl/>
              <w:autoSpaceDE/>
              <w:autoSpaceDN/>
              <w:jc w:val="center"/>
              <w:rPr>
                <w:b/>
                <w:bCs/>
                <w:color w:val="000000"/>
                <w:sz w:val="20"/>
                <w:szCs w:val="20"/>
                <w:lang w:bidi="hi-IN"/>
              </w:rPr>
            </w:pPr>
          </w:p>
        </w:tc>
        <w:tc>
          <w:tcPr>
            <w:tcW w:w="1660" w:type="dxa"/>
            <w:tcBorders>
              <w:top w:val="single" w:sz="8" w:space="0" w:color="auto"/>
              <w:left w:val="nil"/>
              <w:bottom w:val="single" w:sz="4" w:space="0" w:color="auto"/>
              <w:right w:val="single" w:sz="8" w:space="0" w:color="auto"/>
            </w:tcBorders>
            <w:shd w:val="clear" w:color="000000" w:fill="9EC3D2"/>
            <w:vAlign w:val="center"/>
          </w:tcPr>
          <w:p w14:paraId="1D31F12E" w14:textId="4E3D41F6" w:rsidR="00C806EE" w:rsidRPr="00C806EE" w:rsidRDefault="00C806EE" w:rsidP="00C806EE">
            <w:pPr>
              <w:widowControl/>
              <w:autoSpaceDE/>
              <w:autoSpaceDN/>
              <w:jc w:val="center"/>
              <w:rPr>
                <w:b/>
                <w:bCs/>
                <w:color w:val="000000"/>
                <w:sz w:val="20"/>
                <w:szCs w:val="20"/>
                <w:lang w:bidi="hi-IN"/>
              </w:rPr>
            </w:pPr>
          </w:p>
        </w:tc>
      </w:tr>
      <w:tr w:rsidR="008D3CF3" w:rsidRPr="00C806EE" w14:paraId="4B5FBE5C" w14:textId="77777777" w:rsidTr="003A7D3B">
        <w:trPr>
          <w:trHeight w:val="450"/>
        </w:trPr>
        <w:tc>
          <w:tcPr>
            <w:tcW w:w="800" w:type="dxa"/>
            <w:tcBorders>
              <w:top w:val="nil"/>
              <w:left w:val="single" w:sz="8" w:space="0" w:color="auto"/>
              <w:bottom w:val="single" w:sz="4" w:space="0" w:color="auto"/>
              <w:right w:val="single" w:sz="4" w:space="0" w:color="auto"/>
            </w:tcBorders>
            <w:shd w:val="clear" w:color="auto" w:fill="auto"/>
            <w:vAlign w:val="center"/>
          </w:tcPr>
          <w:p w14:paraId="7854E106" w14:textId="09BD7337"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6B49925F" w14:textId="287ACAA9"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noWrap/>
            <w:vAlign w:val="bottom"/>
          </w:tcPr>
          <w:p w14:paraId="008135A2" w14:textId="781A6AA9"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77F349B6" w14:textId="75CD3EA2" w:rsidR="008D3CF3" w:rsidRPr="008D3CF3" w:rsidRDefault="008D3CF3" w:rsidP="008D3CF3">
            <w:pPr>
              <w:widowControl/>
              <w:autoSpaceDE/>
              <w:autoSpaceDN/>
              <w:jc w:val="center"/>
              <w:rPr>
                <w:color w:val="000000"/>
                <w:sz w:val="20"/>
                <w:szCs w:val="20"/>
                <w:lang w:bidi="hi-IN"/>
              </w:rPr>
            </w:pPr>
          </w:p>
        </w:tc>
      </w:tr>
      <w:tr w:rsidR="008D3CF3" w:rsidRPr="00C806EE" w14:paraId="11BDBFEF" w14:textId="77777777" w:rsidTr="003A7D3B">
        <w:trPr>
          <w:trHeight w:val="510"/>
        </w:trPr>
        <w:tc>
          <w:tcPr>
            <w:tcW w:w="800" w:type="dxa"/>
            <w:tcBorders>
              <w:top w:val="nil"/>
              <w:left w:val="single" w:sz="8" w:space="0" w:color="auto"/>
              <w:bottom w:val="single" w:sz="4" w:space="0" w:color="auto"/>
              <w:right w:val="single" w:sz="4" w:space="0" w:color="auto"/>
            </w:tcBorders>
            <w:shd w:val="clear" w:color="auto" w:fill="auto"/>
            <w:vAlign w:val="center"/>
          </w:tcPr>
          <w:p w14:paraId="33169C60" w14:textId="2BBEBBF0"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0579D742" w14:textId="5D4E9BE0"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center"/>
          </w:tcPr>
          <w:p w14:paraId="2E43C449" w14:textId="43F9B2D6"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78CDFF08" w14:textId="5DE8B899" w:rsidR="008D3CF3" w:rsidRPr="008D3CF3" w:rsidRDefault="008D3CF3" w:rsidP="008D3CF3">
            <w:pPr>
              <w:widowControl/>
              <w:autoSpaceDE/>
              <w:autoSpaceDN/>
              <w:jc w:val="center"/>
              <w:rPr>
                <w:color w:val="000000"/>
                <w:sz w:val="20"/>
                <w:szCs w:val="20"/>
                <w:lang w:bidi="hi-IN"/>
              </w:rPr>
            </w:pPr>
          </w:p>
        </w:tc>
      </w:tr>
      <w:tr w:rsidR="008D3CF3" w:rsidRPr="00C806EE" w14:paraId="26C337FE" w14:textId="77777777" w:rsidTr="003A7D3B">
        <w:trPr>
          <w:trHeight w:val="495"/>
        </w:trPr>
        <w:tc>
          <w:tcPr>
            <w:tcW w:w="800" w:type="dxa"/>
            <w:tcBorders>
              <w:top w:val="nil"/>
              <w:left w:val="single" w:sz="8" w:space="0" w:color="auto"/>
              <w:bottom w:val="single" w:sz="4" w:space="0" w:color="auto"/>
              <w:right w:val="single" w:sz="4" w:space="0" w:color="auto"/>
            </w:tcBorders>
            <w:shd w:val="clear" w:color="auto" w:fill="auto"/>
            <w:vAlign w:val="center"/>
          </w:tcPr>
          <w:p w14:paraId="3778E833" w14:textId="0D920B57"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3470C518" w14:textId="686BE08A"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6545F804" w14:textId="4F3CBEAD"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4848AA89" w14:textId="43FEA737" w:rsidR="008D3CF3" w:rsidRPr="008D3CF3" w:rsidRDefault="008D3CF3" w:rsidP="008D3CF3">
            <w:pPr>
              <w:widowControl/>
              <w:autoSpaceDE/>
              <w:autoSpaceDN/>
              <w:jc w:val="center"/>
              <w:rPr>
                <w:color w:val="000000"/>
                <w:sz w:val="20"/>
                <w:szCs w:val="20"/>
                <w:lang w:bidi="hi-IN"/>
              </w:rPr>
            </w:pPr>
          </w:p>
        </w:tc>
      </w:tr>
      <w:tr w:rsidR="008D3CF3" w:rsidRPr="00C806EE" w14:paraId="4AD992FA" w14:textId="77777777" w:rsidTr="003A7D3B">
        <w:trPr>
          <w:trHeight w:val="570"/>
        </w:trPr>
        <w:tc>
          <w:tcPr>
            <w:tcW w:w="800" w:type="dxa"/>
            <w:tcBorders>
              <w:top w:val="nil"/>
              <w:left w:val="single" w:sz="8" w:space="0" w:color="auto"/>
              <w:bottom w:val="single" w:sz="4" w:space="0" w:color="auto"/>
              <w:right w:val="single" w:sz="4" w:space="0" w:color="auto"/>
            </w:tcBorders>
            <w:shd w:val="clear" w:color="auto" w:fill="auto"/>
            <w:vAlign w:val="center"/>
          </w:tcPr>
          <w:p w14:paraId="2A47C62B" w14:textId="0A302B2C"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1E8A309F" w14:textId="7740C0C5"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367804CD" w14:textId="36C9D017"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355CF96D" w14:textId="1B61B675" w:rsidR="008D3CF3" w:rsidRPr="008D3CF3" w:rsidRDefault="008D3CF3" w:rsidP="008D3CF3">
            <w:pPr>
              <w:widowControl/>
              <w:autoSpaceDE/>
              <w:autoSpaceDN/>
              <w:jc w:val="center"/>
              <w:rPr>
                <w:color w:val="000000"/>
                <w:sz w:val="20"/>
                <w:szCs w:val="20"/>
                <w:lang w:bidi="hi-IN"/>
              </w:rPr>
            </w:pPr>
          </w:p>
        </w:tc>
      </w:tr>
      <w:tr w:rsidR="008D3CF3" w:rsidRPr="00C806EE" w14:paraId="4CA88B7E" w14:textId="77777777" w:rsidTr="003A7D3B">
        <w:trPr>
          <w:trHeight w:val="405"/>
        </w:trPr>
        <w:tc>
          <w:tcPr>
            <w:tcW w:w="800" w:type="dxa"/>
            <w:tcBorders>
              <w:top w:val="nil"/>
              <w:left w:val="single" w:sz="8" w:space="0" w:color="auto"/>
              <w:bottom w:val="single" w:sz="4" w:space="0" w:color="auto"/>
              <w:right w:val="single" w:sz="4" w:space="0" w:color="auto"/>
            </w:tcBorders>
            <w:shd w:val="clear" w:color="auto" w:fill="auto"/>
            <w:vAlign w:val="center"/>
          </w:tcPr>
          <w:p w14:paraId="17E86C7F" w14:textId="6A2C489D"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4A96F849" w14:textId="7493EE5C"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1CBFF28C" w14:textId="74F4F625"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0AC8992A" w14:textId="0EA1794E" w:rsidR="008D3CF3" w:rsidRPr="008D3CF3" w:rsidRDefault="008D3CF3" w:rsidP="008D3CF3">
            <w:pPr>
              <w:widowControl/>
              <w:autoSpaceDE/>
              <w:autoSpaceDN/>
              <w:jc w:val="center"/>
              <w:rPr>
                <w:color w:val="000000"/>
                <w:sz w:val="20"/>
                <w:szCs w:val="20"/>
                <w:lang w:bidi="hi-IN"/>
              </w:rPr>
            </w:pPr>
          </w:p>
        </w:tc>
      </w:tr>
      <w:tr w:rsidR="008D3CF3" w:rsidRPr="00C806EE" w14:paraId="1A0B541B" w14:textId="77777777" w:rsidTr="003A7D3B">
        <w:trPr>
          <w:trHeight w:val="420"/>
        </w:trPr>
        <w:tc>
          <w:tcPr>
            <w:tcW w:w="800" w:type="dxa"/>
            <w:tcBorders>
              <w:top w:val="nil"/>
              <w:left w:val="single" w:sz="8" w:space="0" w:color="auto"/>
              <w:bottom w:val="single" w:sz="4" w:space="0" w:color="auto"/>
              <w:right w:val="single" w:sz="4" w:space="0" w:color="auto"/>
            </w:tcBorders>
            <w:shd w:val="clear" w:color="auto" w:fill="auto"/>
            <w:vAlign w:val="center"/>
          </w:tcPr>
          <w:p w14:paraId="78FC3331" w14:textId="65AB7BF2"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7E44D782" w14:textId="26F02440"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320C880B" w14:textId="3FEA9F5A"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25CBE48A" w14:textId="63B74DCC" w:rsidR="008D3CF3" w:rsidRPr="008D3CF3" w:rsidRDefault="008D3CF3" w:rsidP="008D3CF3">
            <w:pPr>
              <w:widowControl/>
              <w:autoSpaceDE/>
              <w:autoSpaceDN/>
              <w:jc w:val="center"/>
              <w:rPr>
                <w:color w:val="000000"/>
                <w:sz w:val="20"/>
                <w:szCs w:val="20"/>
                <w:lang w:bidi="hi-IN"/>
              </w:rPr>
            </w:pPr>
          </w:p>
        </w:tc>
      </w:tr>
      <w:tr w:rsidR="008D3CF3" w:rsidRPr="00C806EE" w14:paraId="5BBA6538" w14:textId="77777777" w:rsidTr="003A7D3B">
        <w:trPr>
          <w:trHeight w:val="435"/>
        </w:trPr>
        <w:tc>
          <w:tcPr>
            <w:tcW w:w="800" w:type="dxa"/>
            <w:tcBorders>
              <w:top w:val="nil"/>
              <w:left w:val="single" w:sz="8" w:space="0" w:color="auto"/>
              <w:bottom w:val="single" w:sz="4" w:space="0" w:color="auto"/>
              <w:right w:val="single" w:sz="4" w:space="0" w:color="auto"/>
            </w:tcBorders>
            <w:shd w:val="clear" w:color="auto" w:fill="auto"/>
            <w:vAlign w:val="center"/>
          </w:tcPr>
          <w:p w14:paraId="3FA65EB5" w14:textId="06179464"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6C8C29DB" w14:textId="7C5C9045"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582EAA2C" w14:textId="7EBEE4CD"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11433E51" w14:textId="0A306840" w:rsidR="008D3CF3" w:rsidRPr="008D3CF3" w:rsidRDefault="008D3CF3" w:rsidP="008D3CF3">
            <w:pPr>
              <w:widowControl/>
              <w:autoSpaceDE/>
              <w:autoSpaceDN/>
              <w:jc w:val="center"/>
              <w:rPr>
                <w:color w:val="000000"/>
                <w:sz w:val="20"/>
                <w:szCs w:val="20"/>
                <w:lang w:bidi="hi-IN"/>
              </w:rPr>
            </w:pPr>
          </w:p>
        </w:tc>
      </w:tr>
      <w:tr w:rsidR="008D3CF3" w:rsidRPr="00C806EE" w14:paraId="55769D79" w14:textId="77777777" w:rsidTr="003A7D3B">
        <w:trPr>
          <w:trHeight w:val="450"/>
        </w:trPr>
        <w:tc>
          <w:tcPr>
            <w:tcW w:w="800" w:type="dxa"/>
            <w:tcBorders>
              <w:top w:val="nil"/>
              <w:left w:val="single" w:sz="8" w:space="0" w:color="auto"/>
              <w:bottom w:val="single" w:sz="4" w:space="0" w:color="auto"/>
              <w:right w:val="single" w:sz="4" w:space="0" w:color="auto"/>
            </w:tcBorders>
            <w:shd w:val="clear" w:color="auto" w:fill="auto"/>
            <w:vAlign w:val="center"/>
          </w:tcPr>
          <w:p w14:paraId="18C9ED3D" w14:textId="3857DEBE"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159EF31D" w14:textId="2D12767A"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0DE14A9F" w14:textId="51A47467"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16F87A40" w14:textId="7E1C0A41" w:rsidR="008D3CF3" w:rsidRPr="008D3CF3" w:rsidRDefault="008D3CF3" w:rsidP="008D3CF3">
            <w:pPr>
              <w:widowControl/>
              <w:autoSpaceDE/>
              <w:autoSpaceDN/>
              <w:jc w:val="center"/>
              <w:rPr>
                <w:color w:val="000000"/>
                <w:sz w:val="20"/>
                <w:szCs w:val="20"/>
                <w:lang w:bidi="hi-IN"/>
              </w:rPr>
            </w:pPr>
          </w:p>
        </w:tc>
      </w:tr>
      <w:tr w:rsidR="008D3CF3" w:rsidRPr="00C806EE" w14:paraId="2BAE4244" w14:textId="77777777" w:rsidTr="003A7D3B">
        <w:trPr>
          <w:trHeight w:val="555"/>
        </w:trPr>
        <w:tc>
          <w:tcPr>
            <w:tcW w:w="800" w:type="dxa"/>
            <w:tcBorders>
              <w:top w:val="nil"/>
              <w:left w:val="single" w:sz="8" w:space="0" w:color="auto"/>
              <w:bottom w:val="single" w:sz="4" w:space="0" w:color="auto"/>
              <w:right w:val="single" w:sz="4" w:space="0" w:color="auto"/>
            </w:tcBorders>
            <w:shd w:val="clear" w:color="auto" w:fill="auto"/>
            <w:vAlign w:val="center"/>
          </w:tcPr>
          <w:p w14:paraId="42841BF3" w14:textId="7EDC89F7"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61310FD1" w14:textId="57F576D4"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3238BD43" w14:textId="1E08F040"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45C1823D" w14:textId="14C269DC" w:rsidR="008D3CF3" w:rsidRPr="008D3CF3" w:rsidRDefault="008D3CF3" w:rsidP="008D3CF3">
            <w:pPr>
              <w:widowControl/>
              <w:autoSpaceDE/>
              <w:autoSpaceDN/>
              <w:jc w:val="center"/>
              <w:rPr>
                <w:color w:val="000000"/>
                <w:sz w:val="20"/>
                <w:szCs w:val="20"/>
                <w:lang w:bidi="hi-IN"/>
              </w:rPr>
            </w:pPr>
          </w:p>
        </w:tc>
      </w:tr>
      <w:tr w:rsidR="008D3CF3" w:rsidRPr="00C806EE" w14:paraId="0D7F9B31" w14:textId="77777777" w:rsidTr="003A7D3B">
        <w:trPr>
          <w:trHeight w:val="405"/>
        </w:trPr>
        <w:tc>
          <w:tcPr>
            <w:tcW w:w="800" w:type="dxa"/>
            <w:tcBorders>
              <w:top w:val="nil"/>
              <w:left w:val="single" w:sz="8" w:space="0" w:color="auto"/>
              <w:bottom w:val="single" w:sz="4" w:space="0" w:color="auto"/>
              <w:right w:val="single" w:sz="4" w:space="0" w:color="auto"/>
            </w:tcBorders>
            <w:shd w:val="clear" w:color="auto" w:fill="auto"/>
            <w:vAlign w:val="center"/>
          </w:tcPr>
          <w:p w14:paraId="5730F7F4" w14:textId="7FB5774E"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0CA52FE6" w14:textId="09A7A6C5"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382B3F61" w14:textId="6DA5B899"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6E2B483F" w14:textId="0163D559" w:rsidR="008D3CF3" w:rsidRPr="008D3CF3" w:rsidRDefault="008D3CF3" w:rsidP="008D3CF3">
            <w:pPr>
              <w:widowControl/>
              <w:autoSpaceDE/>
              <w:autoSpaceDN/>
              <w:jc w:val="center"/>
              <w:rPr>
                <w:color w:val="000000"/>
                <w:sz w:val="20"/>
                <w:szCs w:val="20"/>
                <w:lang w:bidi="hi-IN"/>
              </w:rPr>
            </w:pPr>
          </w:p>
        </w:tc>
      </w:tr>
      <w:tr w:rsidR="008D3CF3" w:rsidRPr="00C806EE" w14:paraId="43E88FD4" w14:textId="77777777" w:rsidTr="003A7D3B">
        <w:trPr>
          <w:trHeight w:val="420"/>
        </w:trPr>
        <w:tc>
          <w:tcPr>
            <w:tcW w:w="800" w:type="dxa"/>
            <w:tcBorders>
              <w:top w:val="nil"/>
              <w:left w:val="single" w:sz="8" w:space="0" w:color="auto"/>
              <w:bottom w:val="single" w:sz="4" w:space="0" w:color="auto"/>
              <w:right w:val="single" w:sz="4" w:space="0" w:color="auto"/>
            </w:tcBorders>
            <w:shd w:val="clear" w:color="auto" w:fill="auto"/>
            <w:vAlign w:val="center"/>
          </w:tcPr>
          <w:p w14:paraId="7371557A" w14:textId="43B0AC4F"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5DE92FBD" w14:textId="2280D679"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55D960C4" w14:textId="6FAEDDD3"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0F6229C1" w14:textId="6DFC6230" w:rsidR="008D3CF3" w:rsidRPr="008D3CF3" w:rsidRDefault="008D3CF3" w:rsidP="008D3CF3">
            <w:pPr>
              <w:widowControl/>
              <w:autoSpaceDE/>
              <w:autoSpaceDN/>
              <w:jc w:val="center"/>
              <w:rPr>
                <w:color w:val="000000"/>
                <w:sz w:val="20"/>
                <w:szCs w:val="20"/>
                <w:lang w:bidi="hi-IN"/>
              </w:rPr>
            </w:pPr>
          </w:p>
        </w:tc>
      </w:tr>
      <w:tr w:rsidR="008D3CF3" w:rsidRPr="00C806EE" w14:paraId="5E8ACCC3" w14:textId="77777777" w:rsidTr="003A7D3B">
        <w:trPr>
          <w:trHeight w:val="480"/>
        </w:trPr>
        <w:tc>
          <w:tcPr>
            <w:tcW w:w="800" w:type="dxa"/>
            <w:tcBorders>
              <w:top w:val="nil"/>
              <w:left w:val="single" w:sz="8" w:space="0" w:color="auto"/>
              <w:bottom w:val="single" w:sz="4" w:space="0" w:color="auto"/>
              <w:right w:val="single" w:sz="4" w:space="0" w:color="auto"/>
            </w:tcBorders>
            <w:shd w:val="clear" w:color="auto" w:fill="auto"/>
            <w:vAlign w:val="center"/>
          </w:tcPr>
          <w:p w14:paraId="4BE29321" w14:textId="1B43D82A"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4E332E08" w14:textId="067395BB"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1C79C8F8" w14:textId="6BCF300F"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071F8054" w14:textId="064FC7C0" w:rsidR="008D3CF3" w:rsidRPr="008D3CF3" w:rsidRDefault="008D3CF3" w:rsidP="008D3CF3">
            <w:pPr>
              <w:widowControl/>
              <w:autoSpaceDE/>
              <w:autoSpaceDN/>
              <w:jc w:val="center"/>
              <w:rPr>
                <w:color w:val="000000"/>
                <w:sz w:val="20"/>
                <w:szCs w:val="20"/>
                <w:lang w:bidi="hi-IN"/>
              </w:rPr>
            </w:pPr>
          </w:p>
        </w:tc>
      </w:tr>
      <w:tr w:rsidR="008D3CF3" w:rsidRPr="00C806EE" w14:paraId="0F9B28B2" w14:textId="77777777" w:rsidTr="003A7D3B">
        <w:trPr>
          <w:trHeight w:val="510"/>
        </w:trPr>
        <w:tc>
          <w:tcPr>
            <w:tcW w:w="800" w:type="dxa"/>
            <w:tcBorders>
              <w:top w:val="nil"/>
              <w:left w:val="single" w:sz="8" w:space="0" w:color="auto"/>
              <w:bottom w:val="single" w:sz="4" w:space="0" w:color="auto"/>
              <w:right w:val="single" w:sz="4" w:space="0" w:color="auto"/>
            </w:tcBorders>
            <w:shd w:val="clear" w:color="auto" w:fill="auto"/>
            <w:vAlign w:val="center"/>
          </w:tcPr>
          <w:p w14:paraId="0DDE422A" w14:textId="6EBC2191" w:rsidR="008D3CF3" w:rsidRPr="00C806EE" w:rsidRDefault="008D3CF3" w:rsidP="008D3CF3">
            <w:pPr>
              <w:widowControl/>
              <w:autoSpaceDE/>
              <w:autoSpaceDN/>
              <w:jc w:val="center"/>
              <w:rPr>
                <w:color w:val="000000"/>
                <w:sz w:val="20"/>
                <w:szCs w:val="20"/>
                <w:lang w:bidi="hi-IN"/>
              </w:rPr>
            </w:pPr>
          </w:p>
        </w:tc>
        <w:tc>
          <w:tcPr>
            <w:tcW w:w="3820" w:type="dxa"/>
            <w:tcBorders>
              <w:top w:val="nil"/>
              <w:left w:val="nil"/>
              <w:bottom w:val="single" w:sz="4" w:space="0" w:color="auto"/>
              <w:right w:val="single" w:sz="4" w:space="0" w:color="auto"/>
            </w:tcBorders>
            <w:shd w:val="clear" w:color="auto" w:fill="auto"/>
            <w:vAlign w:val="center"/>
          </w:tcPr>
          <w:p w14:paraId="229CF943" w14:textId="6B712598" w:rsidR="008D3CF3" w:rsidRPr="00C806EE" w:rsidRDefault="008D3CF3" w:rsidP="008D3CF3">
            <w:pPr>
              <w:widowControl/>
              <w:autoSpaceDE/>
              <w:autoSpaceDN/>
              <w:rPr>
                <w:color w:val="000000"/>
                <w:sz w:val="20"/>
                <w:szCs w:val="20"/>
                <w:lang w:bidi="hi-IN"/>
              </w:rPr>
            </w:pPr>
          </w:p>
        </w:tc>
        <w:tc>
          <w:tcPr>
            <w:tcW w:w="2720" w:type="dxa"/>
            <w:tcBorders>
              <w:top w:val="nil"/>
              <w:left w:val="nil"/>
              <w:bottom w:val="single" w:sz="4" w:space="0" w:color="auto"/>
              <w:right w:val="single" w:sz="4" w:space="0" w:color="auto"/>
            </w:tcBorders>
            <w:shd w:val="clear" w:color="auto" w:fill="auto"/>
            <w:vAlign w:val="bottom"/>
          </w:tcPr>
          <w:p w14:paraId="7B13350F" w14:textId="14C883B3" w:rsidR="008D3CF3" w:rsidRPr="00C806EE" w:rsidRDefault="008D3CF3" w:rsidP="008D3CF3">
            <w:pPr>
              <w:widowControl/>
              <w:autoSpaceDE/>
              <w:autoSpaceDN/>
              <w:jc w:val="center"/>
              <w:rPr>
                <w:color w:val="000000"/>
                <w:sz w:val="20"/>
                <w:szCs w:val="20"/>
                <w:lang w:bidi="hi-IN"/>
              </w:rPr>
            </w:pPr>
          </w:p>
        </w:tc>
        <w:tc>
          <w:tcPr>
            <w:tcW w:w="1660" w:type="dxa"/>
            <w:tcBorders>
              <w:top w:val="nil"/>
              <w:left w:val="nil"/>
              <w:bottom w:val="single" w:sz="4" w:space="0" w:color="auto"/>
              <w:right w:val="single" w:sz="8" w:space="0" w:color="auto"/>
            </w:tcBorders>
            <w:shd w:val="clear" w:color="auto" w:fill="auto"/>
            <w:vAlign w:val="bottom"/>
          </w:tcPr>
          <w:p w14:paraId="2AE789B8" w14:textId="3DAEB697" w:rsidR="008D3CF3" w:rsidRPr="008D3CF3" w:rsidRDefault="008D3CF3" w:rsidP="008D3CF3">
            <w:pPr>
              <w:widowControl/>
              <w:autoSpaceDE/>
              <w:autoSpaceDN/>
              <w:jc w:val="center"/>
              <w:rPr>
                <w:color w:val="000000"/>
                <w:sz w:val="20"/>
                <w:szCs w:val="20"/>
                <w:lang w:bidi="hi-IN"/>
              </w:rPr>
            </w:pPr>
          </w:p>
        </w:tc>
      </w:tr>
      <w:tr w:rsidR="008D3CF3" w:rsidRPr="00C806EE" w14:paraId="7E7D53AF" w14:textId="77777777" w:rsidTr="003A7D3B">
        <w:trPr>
          <w:trHeight w:val="315"/>
        </w:trPr>
        <w:tc>
          <w:tcPr>
            <w:tcW w:w="7340" w:type="dxa"/>
            <w:gridSpan w:val="3"/>
            <w:tcBorders>
              <w:top w:val="single" w:sz="4" w:space="0" w:color="auto"/>
              <w:left w:val="single" w:sz="8" w:space="0" w:color="auto"/>
              <w:bottom w:val="single" w:sz="8" w:space="0" w:color="auto"/>
              <w:right w:val="single" w:sz="4" w:space="0" w:color="auto"/>
            </w:tcBorders>
            <w:shd w:val="clear" w:color="auto" w:fill="auto"/>
            <w:noWrap/>
            <w:vAlign w:val="bottom"/>
          </w:tcPr>
          <w:p w14:paraId="4E74E7C4" w14:textId="4260A080" w:rsidR="008D3CF3" w:rsidRPr="00C806EE" w:rsidRDefault="008D3CF3" w:rsidP="008D3CF3">
            <w:pPr>
              <w:widowControl/>
              <w:autoSpaceDE/>
              <w:autoSpaceDN/>
              <w:jc w:val="right"/>
              <w:rPr>
                <w:b/>
                <w:bCs/>
                <w:color w:val="000000"/>
                <w:sz w:val="20"/>
                <w:szCs w:val="20"/>
                <w:lang w:bidi="hi-IN"/>
              </w:rPr>
            </w:pPr>
          </w:p>
        </w:tc>
        <w:tc>
          <w:tcPr>
            <w:tcW w:w="1660" w:type="dxa"/>
            <w:tcBorders>
              <w:top w:val="nil"/>
              <w:left w:val="nil"/>
              <w:bottom w:val="single" w:sz="8" w:space="0" w:color="auto"/>
              <w:right w:val="single" w:sz="8" w:space="0" w:color="auto"/>
            </w:tcBorders>
            <w:shd w:val="clear" w:color="auto" w:fill="auto"/>
            <w:vAlign w:val="bottom"/>
          </w:tcPr>
          <w:p w14:paraId="75EC1F65" w14:textId="2F715BE8" w:rsidR="008D3CF3" w:rsidRPr="008D3CF3" w:rsidRDefault="008D3CF3" w:rsidP="00743866">
            <w:pPr>
              <w:widowControl/>
              <w:autoSpaceDE/>
              <w:autoSpaceDN/>
              <w:jc w:val="center"/>
              <w:rPr>
                <w:b/>
                <w:bCs/>
                <w:color w:val="000000"/>
                <w:sz w:val="20"/>
                <w:szCs w:val="20"/>
              </w:rPr>
            </w:pPr>
          </w:p>
        </w:tc>
      </w:tr>
    </w:tbl>
    <w:p w14:paraId="6495D8E0" w14:textId="43B2BF5C" w:rsidR="00002538" w:rsidRPr="00AA0B66" w:rsidRDefault="00002538" w:rsidP="00561A96">
      <w:pPr>
        <w:pStyle w:val="BodyText"/>
        <w:spacing w:line="235" w:lineRule="auto"/>
        <w:ind w:right="140"/>
        <w:rPr>
          <w:b/>
        </w:rPr>
      </w:pPr>
    </w:p>
    <w:sectPr w:rsidR="00002538" w:rsidRPr="00AA0B66" w:rsidSect="00156F80">
      <w:pgSz w:w="12240" w:h="15840" w:code="1"/>
      <w:pgMar w:top="1958" w:right="1120" w:bottom="280" w:left="1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60FE4" w14:textId="77777777" w:rsidR="00AC1E17" w:rsidRDefault="00AC1E17" w:rsidP="00F7694B">
      <w:r>
        <w:separator/>
      </w:r>
    </w:p>
  </w:endnote>
  <w:endnote w:type="continuationSeparator" w:id="0">
    <w:p w14:paraId="1E6B2400" w14:textId="77777777" w:rsidR="00AC1E17" w:rsidRDefault="00AC1E17" w:rsidP="00F7694B">
      <w:r>
        <w:continuationSeparator/>
      </w:r>
    </w:p>
  </w:endnote>
  <w:endnote w:type="continuationNotice" w:id="1">
    <w:p w14:paraId="2CEF77BB" w14:textId="77777777" w:rsidR="00AC1E17" w:rsidRDefault="00AC1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4DCEF" w14:textId="77777777" w:rsidR="00AC1E17" w:rsidRDefault="00AC1E17" w:rsidP="00F7694B">
      <w:r>
        <w:separator/>
      </w:r>
    </w:p>
  </w:footnote>
  <w:footnote w:type="continuationSeparator" w:id="0">
    <w:p w14:paraId="46B89BAE" w14:textId="77777777" w:rsidR="00AC1E17" w:rsidRDefault="00AC1E17" w:rsidP="00F7694B">
      <w:r>
        <w:continuationSeparator/>
      </w:r>
    </w:p>
  </w:footnote>
  <w:footnote w:type="continuationNotice" w:id="1">
    <w:p w14:paraId="3787BBF6" w14:textId="77777777" w:rsidR="00AC1E17" w:rsidRDefault="00AC1E1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FEA7" w14:textId="26996323" w:rsidR="00E95200" w:rsidRDefault="00E95200" w:rsidP="00561A96">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23F28"/>
    <w:multiLevelType w:val="hybridMultilevel"/>
    <w:tmpl w:val="3D1CDD8A"/>
    <w:lvl w:ilvl="0" w:tplc="7D163028">
      <w:start w:val="1"/>
      <w:numFmt w:val="decimal"/>
      <w:lvlText w:val="%1."/>
      <w:lvlJc w:val="left"/>
      <w:pPr>
        <w:ind w:left="1069" w:hanging="251"/>
      </w:pPr>
      <w:rPr>
        <w:rFonts w:ascii="Times New Roman" w:eastAsia="Times New Roman" w:hAnsi="Times New Roman" w:cs="Times New Roman" w:hint="default"/>
        <w:w w:val="100"/>
        <w:sz w:val="20"/>
        <w:szCs w:val="20"/>
      </w:rPr>
    </w:lvl>
    <w:lvl w:ilvl="1" w:tplc="CDC205CA">
      <w:numFmt w:val="bullet"/>
      <w:lvlText w:val="•"/>
      <w:lvlJc w:val="left"/>
      <w:pPr>
        <w:ind w:left="1864" w:hanging="251"/>
      </w:pPr>
      <w:rPr>
        <w:rFonts w:hint="default"/>
      </w:rPr>
    </w:lvl>
    <w:lvl w:ilvl="2" w:tplc="51661934">
      <w:numFmt w:val="bullet"/>
      <w:lvlText w:val="•"/>
      <w:lvlJc w:val="left"/>
      <w:pPr>
        <w:ind w:left="2669" w:hanging="251"/>
      </w:pPr>
      <w:rPr>
        <w:rFonts w:hint="default"/>
      </w:rPr>
    </w:lvl>
    <w:lvl w:ilvl="3" w:tplc="2ECEF58C">
      <w:numFmt w:val="bullet"/>
      <w:lvlText w:val="•"/>
      <w:lvlJc w:val="left"/>
      <w:pPr>
        <w:ind w:left="3473" w:hanging="251"/>
      </w:pPr>
      <w:rPr>
        <w:rFonts w:hint="default"/>
      </w:rPr>
    </w:lvl>
    <w:lvl w:ilvl="4" w:tplc="B002EB90">
      <w:numFmt w:val="bullet"/>
      <w:lvlText w:val="•"/>
      <w:lvlJc w:val="left"/>
      <w:pPr>
        <w:ind w:left="4278" w:hanging="251"/>
      </w:pPr>
      <w:rPr>
        <w:rFonts w:hint="default"/>
      </w:rPr>
    </w:lvl>
    <w:lvl w:ilvl="5" w:tplc="849A8D0E">
      <w:numFmt w:val="bullet"/>
      <w:lvlText w:val="•"/>
      <w:lvlJc w:val="left"/>
      <w:pPr>
        <w:ind w:left="5082" w:hanging="251"/>
      </w:pPr>
      <w:rPr>
        <w:rFonts w:hint="default"/>
      </w:rPr>
    </w:lvl>
    <w:lvl w:ilvl="6" w:tplc="B99299B8">
      <w:numFmt w:val="bullet"/>
      <w:lvlText w:val="•"/>
      <w:lvlJc w:val="left"/>
      <w:pPr>
        <w:ind w:left="5887" w:hanging="251"/>
      </w:pPr>
      <w:rPr>
        <w:rFonts w:hint="default"/>
      </w:rPr>
    </w:lvl>
    <w:lvl w:ilvl="7" w:tplc="A8D69FFA">
      <w:numFmt w:val="bullet"/>
      <w:lvlText w:val="•"/>
      <w:lvlJc w:val="left"/>
      <w:pPr>
        <w:ind w:left="6691" w:hanging="251"/>
      </w:pPr>
      <w:rPr>
        <w:rFonts w:hint="default"/>
      </w:rPr>
    </w:lvl>
    <w:lvl w:ilvl="8" w:tplc="D3329C22">
      <w:numFmt w:val="bullet"/>
      <w:lvlText w:val="•"/>
      <w:lvlJc w:val="left"/>
      <w:pPr>
        <w:ind w:left="7496" w:hanging="251"/>
      </w:pPr>
      <w:rPr>
        <w:rFonts w:hint="default"/>
      </w:rPr>
    </w:lvl>
  </w:abstractNum>
  <w:abstractNum w:abstractNumId="1" w15:restartNumberingAfterBreak="0">
    <w:nsid w:val="23CA3017"/>
    <w:multiLevelType w:val="hybridMultilevel"/>
    <w:tmpl w:val="C5E0C8CA"/>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085EAF"/>
    <w:multiLevelType w:val="hybridMultilevel"/>
    <w:tmpl w:val="71EE56FA"/>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7F9320F"/>
    <w:multiLevelType w:val="hybridMultilevel"/>
    <w:tmpl w:val="5D9C9B3A"/>
    <w:lvl w:ilvl="0" w:tplc="4CE8BD60">
      <w:numFmt w:val="bullet"/>
      <w:lvlText w:val="•"/>
      <w:lvlJc w:val="left"/>
      <w:pPr>
        <w:ind w:left="1144" w:hanging="360"/>
      </w:pPr>
      <w:rPr>
        <w:rFonts w:hint="default"/>
      </w:rPr>
    </w:lvl>
    <w:lvl w:ilvl="1" w:tplc="40090003" w:tentative="1">
      <w:start w:val="1"/>
      <w:numFmt w:val="bullet"/>
      <w:lvlText w:val="o"/>
      <w:lvlJc w:val="left"/>
      <w:pPr>
        <w:ind w:left="1864" w:hanging="360"/>
      </w:pPr>
      <w:rPr>
        <w:rFonts w:ascii="Courier New" w:hAnsi="Courier New" w:cs="Courier New" w:hint="default"/>
      </w:rPr>
    </w:lvl>
    <w:lvl w:ilvl="2" w:tplc="40090005" w:tentative="1">
      <w:start w:val="1"/>
      <w:numFmt w:val="bullet"/>
      <w:lvlText w:val=""/>
      <w:lvlJc w:val="left"/>
      <w:pPr>
        <w:ind w:left="2584" w:hanging="360"/>
      </w:pPr>
      <w:rPr>
        <w:rFonts w:ascii="Wingdings" w:hAnsi="Wingdings" w:hint="default"/>
      </w:rPr>
    </w:lvl>
    <w:lvl w:ilvl="3" w:tplc="40090001" w:tentative="1">
      <w:start w:val="1"/>
      <w:numFmt w:val="bullet"/>
      <w:lvlText w:val=""/>
      <w:lvlJc w:val="left"/>
      <w:pPr>
        <w:ind w:left="3304" w:hanging="360"/>
      </w:pPr>
      <w:rPr>
        <w:rFonts w:ascii="Symbol" w:hAnsi="Symbol" w:hint="default"/>
      </w:rPr>
    </w:lvl>
    <w:lvl w:ilvl="4" w:tplc="40090003" w:tentative="1">
      <w:start w:val="1"/>
      <w:numFmt w:val="bullet"/>
      <w:lvlText w:val="o"/>
      <w:lvlJc w:val="left"/>
      <w:pPr>
        <w:ind w:left="4024" w:hanging="360"/>
      </w:pPr>
      <w:rPr>
        <w:rFonts w:ascii="Courier New" w:hAnsi="Courier New" w:cs="Courier New" w:hint="default"/>
      </w:rPr>
    </w:lvl>
    <w:lvl w:ilvl="5" w:tplc="40090005" w:tentative="1">
      <w:start w:val="1"/>
      <w:numFmt w:val="bullet"/>
      <w:lvlText w:val=""/>
      <w:lvlJc w:val="left"/>
      <w:pPr>
        <w:ind w:left="4744" w:hanging="360"/>
      </w:pPr>
      <w:rPr>
        <w:rFonts w:ascii="Wingdings" w:hAnsi="Wingdings" w:hint="default"/>
      </w:rPr>
    </w:lvl>
    <w:lvl w:ilvl="6" w:tplc="40090001" w:tentative="1">
      <w:start w:val="1"/>
      <w:numFmt w:val="bullet"/>
      <w:lvlText w:val=""/>
      <w:lvlJc w:val="left"/>
      <w:pPr>
        <w:ind w:left="5464" w:hanging="360"/>
      </w:pPr>
      <w:rPr>
        <w:rFonts w:ascii="Symbol" w:hAnsi="Symbol" w:hint="default"/>
      </w:rPr>
    </w:lvl>
    <w:lvl w:ilvl="7" w:tplc="40090003" w:tentative="1">
      <w:start w:val="1"/>
      <w:numFmt w:val="bullet"/>
      <w:lvlText w:val="o"/>
      <w:lvlJc w:val="left"/>
      <w:pPr>
        <w:ind w:left="6184" w:hanging="360"/>
      </w:pPr>
      <w:rPr>
        <w:rFonts w:ascii="Courier New" w:hAnsi="Courier New" w:cs="Courier New" w:hint="default"/>
      </w:rPr>
    </w:lvl>
    <w:lvl w:ilvl="8" w:tplc="40090005" w:tentative="1">
      <w:start w:val="1"/>
      <w:numFmt w:val="bullet"/>
      <w:lvlText w:val=""/>
      <w:lvlJc w:val="left"/>
      <w:pPr>
        <w:ind w:left="6904" w:hanging="360"/>
      </w:pPr>
      <w:rPr>
        <w:rFonts w:ascii="Wingdings" w:hAnsi="Wingdings" w:hint="default"/>
      </w:rPr>
    </w:lvl>
  </w:abstractNum>
  <w:abstractNum w:abstractNumId="4" w15:restartNumberingAfterBreak="0">
    <w:nsid w:val="5C0A28BF"/>
    <w:multiLevelType w:val="hybridMultilevel"/>
    <w:tmpl w:val="ECC86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27095"/>
    <w:multiLevelType w:val="hybridMultilevel"/>
    <w:tmpl w:val="994A3102"/>
    <w:lvl w:ilvl="0" w:tplc="EB7C9CD8">
      <w:start w:val="1"/>
      <w:numFmt w:val="decimal"/>
      <w:lvlText w:val="%1."/>
      <w:lvlJc w:val="left"/>
      <w:pPr>
        <w:ind w:left="835" w:hanging="360"/>
      </w:pPr>
      <w:rPr>
        <w:rFonts w:hint="default"/>
        <w:color w:val="231F2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6" w15:restartNumberingAfterBreak="0">
    <w:nsid w:val="68A97352"/>
    <w:multiLevelType w:val="hybridMultilevel"/>
    <w:tmpl w:val="9E12A46E"/>
    <w:lvl w:ilvl="0" w:tplc="99BC49F2">
      <w:start w:val="6"/>
      <w:numFmt w:val="decimal"/>
      <w:lvlText w:val="%1."/>
      <w:lvlJc w:val="left"/>
      <w:pPr>
        <w:ind w:left="1099" w:hanging="251"/>
      </w:pPr>
      <w:rPr>
        <w:rFonts w:ascii="Times New Roman" w:eastAsia="Times New Roman" w:hAnsi="Times New Roman" w:cs="Times New Roman" w:hint="default"/>
        <w:w w:val="100"/>
        <w:sz w:val="20"/>
        <w:szCs w:val="20"/>
      </w:rPr>
    </w:lvl>
    <w:lvl w:ilvl="1" w:tplc="2328F9B0">
      <w:numFmt w:val="bullet"/>
      <w:lvlText w:val="•"/>
      <w:lvlJc w:val="left"/>
      <w:pPr>
        <w:ind w:left="1900" w:hanging="251"/>
      </w:pPr>
      <w:rPr>
        <w:rFonts w:hint="default"/>
      </w:rPr>
    </w:lvl>
    <w:lvl w:ilvl="2" w:tplc="8EC8F186">
      <w:numFmt w:val="bullet"/>
      <w:lvlText w:val="•"/>
      <w:lvlJc w:val="left"/>
      <w:pPr>
        <w:ind w:left="2701" w:hanging="251"/>
      </w:pPr>
      <w:rPr>
        <w:rFonts w:hint="default"/>
      </w:rPr>
    </w:lvl>
    <w:lvl w:ilvl="3" w:tplc="5FBE8698">
      <w:numFmt w:val="bullet"/>
      <w:lvlText w:val="•"/>
      <w:lvlJc w:val="left"/>
      <w:pPr>
        <w:ind w:left="3501" w:hanging="251"/>
      </w:pPr>
      <w:rPr>
        <w:rFonts w:hint="default"/>
      </w:rPr>
    </w:lvl>
    <w:lvl w:ilvl="4" w:tplc="1240977C">
      <w:numFmt w:val="bullet"/>
      <w:lvlText w:val="•"/>
      <w:lvlJc w:val="left"/>
      <w:pPr>
        <w:ind w:left="4302" w:hanging="251"/>
      </w:pPr>
      <w:rPr>
        <w:rFonts w:hint="default"/>
      </w:rPr>
    </w:lvl>
    <w:lvl w:ilvl="5" w:tplc="E40AEB8A">
      <w:numFmt w:val="bullet"/>
      <w:lvlText w:val="•"/>
      <w:lvlJc w:val="left"/>
      <w:pPr>
        <w:ind w:left="5102" w:hanging="251"/>
      </w:pPr>
      <w:rPr>
        <w:rFonts w:hint="default"/>
      </w:rPr>
    </w:lvl>
    <w:lvl w:ilvl="6" w:tplc="B2AE361C">
      <w:numFmt w:val="bullet"/>
      <w:lvlText w:val="•"/>
      <w:lvlJc w:val="left"/>
      <w:pPr>
        <w:ind w:left="5903" w:hanging="251"/>
      </w:pPr>
      <w:rPr>
        <w:rFonts w:hint="default"/>
      </w:rPr>
    </w:lvl>
    <w:lvl w:ilvl="7" w:tplc="42AC1C80">
      <w:numFmt w:val="bullet"/>
      <w:lvlText w:val="•"/>
      <w:lvlJc w:val="left"/>
      <w:pPr>
        <w:ind w:left="6703" w:hanging="251"/>
      </w:pPr>
      <w:rPr>
        <w:rFonts w:hint="default"/>
      </w:rPr>
    </w:lvl>
    <w:lvl w:ilvl="8" w:tplc="A11AF764">
      <w:numFmt w:val="bullet"/>
      <w:lvlText w:val="•"/>
      <w:lvlJc w:val="left"/>
      <w:pPr>
        <w:ind w:left="7504" w:hanging="251"/>
      </w:pPr>
      <w:rPr>
        <w:rFonts w:hint="default"/>
      </w:rPr>
    </w:lvl>
  </w:abstractNum>
  <w:abstractNum w:abstractNumId="7" w15:restartNumberingAfterBreak="0">
    <w:nsid w:val="6D761438"/>
    <w:multiLevelType w:val="hybridMultilevel"/>
    <w:tmpl w:val="AE42CB6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1EF2AE0"/>
    <w:multiLevelType w:val="hybridMultilevel"/>
    <w:tmpl w:val="4392C5FC"/>
    <w:lvl w:ilvl="0" w:tplc="08090001">
      <w:start w:val="1"/>
      <w:numFmt w:val="bullet"/>
      <w:lvlText w:val=""/>
      <w:lvlJc w:val="left"/>
      <w:pPr>
        <w:ind w:left="615" w:hanging="301"/>
        <w:jc w:val="right"/>
      </w:pPr>
      <w:rPr>
        <w:rFonts w:ascii="Symbol" w:hAnsi="Symbol" w:hint="default"/>
        <w:color w:val="231F20"/>
        <w:spacing w:val="-34"/>
        <w:w w:val="99"/>
        <w:sz w:val="22"/>
        <w:szCs w:val="22"/>
      </w:rPr>
    </w:lvl>
    <w:lvl w:ilvl="1" w:tplc="BBECD314">
      <w:start w:val="1"/>
      <w:numFmt w:val="lowerLetter"/>
      <w:lvlText w:val="%2."/>
      <w:lvlJc w:val="left"/>
      <w:pPr>
        <w:ind w:left="1070" w:hanging="384"/>
      </w:pPr>
      <w:rPr>
        <w:rFonts w:ascii="Arial" w:eastAsia="Arial" w:hAnsi="Arial" w:cs="Arial" w:hint="default"/>
        <w:color w:val="231F20"/>
        <w:spacing w:val="-8"/>
        <w:w w:val="99"/>
        <w:sz w:val="20"/>
        <w:szCs w:val="20"/>
      </w:rPr>
    </w:lvl>
    <w:lvl w:ilvl="2" w:tplc="4CE8BD60">
      <w:numFmt w:val="bullet"/>
      <w:lvlText w:val="•"/>
      <w:lvlJc w:val="left"/>
      <w:pPr>
        <w:ind w:left="1080" w:hanging="384"/>
      </w:pPr>
      <w:rPr>
        <w:rFonts w:hint="default"/>
      </w:rPr>
    </w:lvl>
    <w:lvl w:ilvl="3" w:tplc="90769722">
      <w:numFmt w:val="bullet"/>
      <w:lvlText w:val="•"/>
      <w:lvlJc w:val="left"/>
      <w:pPr>
        <w:ind w:left="2248" w:hanging="384"/>
      </w:pPr>
      <w:rPr>
        <w:rFonts w:hint="default"/>
      </w:rPr>
    </w:lvl>
    <w:lvl w:ilvl="4" w:tplc="7A6E66A4">
      <w:numFmt w:val="bullet"/>
      <w:lvlText w:val="•"/>
      <w:lvlJc w:val="left"/>
      <w:pPr>
        <w:ind w:left="3416" w:hanging="384"/>
      </w:pPr>
      <w:rPr>
        <w:rFonts w:hint="default"/>
      </w:rPr>
    </w:lvl>
    <w:lvl w:ilvl="5" w:tplc="34086422">
      <w:numFmt w:val="bullet"/>
      <w:lvlText w:val="•"/>
      <w:lvlJc w:val="left"/>
      <w:pPr>
        <w:ind w:left="4584" w:hanging="384"/>
      </w:pPr>
      <w:rPr>
        <w:rFonts w:hint="default"/>
      </w:rPr>
    </w:lvl>
    <w:lvl w:ilvl="6" w:tplc="D0A046B4">
      <w:numFmt w:val="bullet"/>
      <w:lvlText w:val="•"/>
      <w:lvlJc w:val="left"/>
      <w:pPr>
        <w:ind w:left="5752" w:hanging="384"/>
      </w:pPr>
      <w:rPr>
        <w:rFonts w:hint="default"/>
      </w:rPr>
    </w:lvl>
    <w:lvl w:ilvl="7" w:tplc="F9F4C9B2">
      <w:numFmt w:val="bullet"/>
      <w:lvlText w:val="•"/>
      <w:lvlJc w:val="left"/>
      <w:pPr>
        <w:ind w:left="6920" w:hanging="384"/>
      </w:pPr>
      <w:rPr>
        <w:rFonts w:hint="default"/>
      </w:rPr>
    </w:lvl>
    <w:lvl w:ilvl="8" w:tplc="48CE7436">
      <w:numFmt w:val="bullet"/>
      <w:lvlText w:val="•"/>
      <w:lvlJc w:val="left"/>
      <w:pPr>
        <w:ind w:left="8089" w:hanging="384"/>
      </w:pPr>
      <w:rPr>
        <w:rFonts w:hint="default"/>
      </w:rPr>
    </w:lvl>
  </w:abstractNum>
  <w:num w:numId="1">
    <w:abstractNumId w:val="6"/>
  </w:num>
  <w:num w:numId="2">
    <w:abstractNumId w:val="0"/>
  </w:num>
  <w:num w:numId="3">
    <w:abstractNumId w:val="4"/>
  </w:num>
  <w:num w:numId="4">
    <w:abstractNumId w:val="3"/>
  </w:num>
  <w:num w:numId="5">
    <w:abstractNumId w:val="8"/>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61"/>
    <w:rsid w:val="00002538"/>
    <w:rsid w:val="000140FF"/>
    <w:rsid w:val="0005022B"/>
    <w:rsid w:val="0005197E"/>
    <w:rsid w:val="00082121"/>
    <w:rsid w:val="000822EC"/>
    <w:rsid w:val="000976C2"/>
    <w:rsid w:val="000B320C"/>
    <w:rsid w:val="000C70C6"/>
    <w:rsid w:val="000E2F85"/>
    <w:rsid w:val="00156F80"/>
    <w:rsid w:val="00157F33"/>
    <w:rsid w:val="0016130C"/>
    <w:rsid w:val="0019339E"/>
    <w:rsid w:val="001D51E9"/>
    <w:rsid w:val="00215020"/>
    <w:rsid w:val="002235A6"/>
    <w:rsid w:val="00233EE9"/>
    <w:rsid w:val="002615D0"/>
    <w:rsid w:val="002C086E"/>
    <w:rsid w:val="002F69A1"/>
    <w:rsid w:val="00312F4F"/>
    <w:rsid w:val="00317F9A"/>
    <w:rsid w:val="003422E5"/>
    <w:rsid w:val="003440CB"/>
    <w:rsid w:val="00366C39"/>
    <w:rsid w:val="003A7D3B"/>
    <w:rsid w:val="003F56D5"/>
    <w:rsid w:val="004014E9"/>
    <w:rsid w:val="0043121A"/>
    <w:rsid w:val="00431A7A"/>
    <w:rsid w:val="00440D04"/>
    <w:rsid w:val="00445216"/>
    <w:rsid w:val="00461BED"/>
    <w:rsid w:val="004642A1"/>
    <w:rsid w:val="00475C18"/>
    <w:rsid w:val="00490120"/>
    <w:rsid w:val="00491159"/>
    <w:rsid w:val="004A454E"/>
    <w:rsid w:val="004B2927"/>
    <w:rsid w:val="004C3881"/>
    <w:rsid w:val="004F2700"/>
    <w:rsid w:val="00511D10"/>
    <w:rsid w:val="00547BF4"/>
    <w:rsid w:val="00561A96"/>
    <w:rsid w:val="00591F6C"/>
    <w:rsid w:val="00596BEE"/>
    <w:rsid w:val="005A7F7B"/>
    <w:rsid w:val="005B1B1F"/>
    <w:rsid w:val="005C2F3B"/>
    <w:rsid w:val="005D49AB"/>
    <w:rsid w:val="005E2F0A"/>
    <w:rsid w:val="005F4202"/>
    <w:rsid w:val="00617E89"/>
    <w:rsid w:val="006406DB"/>
    <w:rsid w:val="00644AFD"/>
    <w:rsid w:val="006A3C63"/>
    <w:rsid w:val="006D6B5D"/>
    <w:rsid w:val="006F1F02"/>
    <w:rsid w:val="00712259"/>
    <w:rsid w:val="0072146A"/>
    <w:rsid w:val="007242F4"/>
    <w:rsid w:val="00741B36"/>
    <w:rsid w:val="00743866"/>
    <w:rsid w:val="00744DAB"/>
    <w:rsid w:val="0076086A"/>
    <w:rsid w:val="007814F1"/>
    <w:rsid w:val="00791C9A"/>
    <w:rsid w:val="007C1ABC"/>
    <w:rsid w:val="007C4600"/>
    <w:rsid w:val="00820B99"/>
    <w:rsid w:val="008217C9"/>
    <w:rsid w:val="008270C6"/>
    <w:rsid w:val="00842ABD"/>
    <w:rsid w:val="00867F8B"/>
    <w:rsid w:val="00877A5C"/>
    <w:rsid w:val="008A003B"/>
    <w:rsid w:val="008B7AD3"/>
    <w:rsid w:val="008D3CF3"/>
    <w:rsid w:val="00916D75"/>
    <w:rsid w:val="00921F08"/>
    <w:rsid w:val="00961B66"/>
    <w:rsid w:val="00962767"/>
    <w:rsid w:val="009963E7"/>
    <w:rsid w:val="009A5E36"/>
    <w:rsid w:val="009B64A3"/>
    <w:rsid w:val="00A1706B"/>
    <w:rsid w:val="00A87DC5"/>
    <w:rsid w:val="00AA02E6"/>
    <w:rsid w:val="00AA0B66"/>
    <w:rsid w:val="00AA3439"/>
    <w:rsid w:val="00AB26AD"/>
    <w:rsid w:val="00AC1E17"/>
    <w:rsid w:val="00AD770A"/>
    <w:rsid w:val="00B13B05"/>
    <w:rsid w:val="00B673FD"/>
    <w:rsid w:val="00B762B9"/>
    <w:rsid w:val="00B85E6A"/>
    <w:rsid w:val="00BE2CCC"/>
    <w:rsid w:val="00BF4FCF"/>
    <w:rsid w:val="00C164EF"/>
    <w:rsid w:val="00C449D4"/>
    <w:rsid w:val="00C6017B"/>
    <w:rsid w:val="00C803AA"/>
    <w:rsid w:val="00C806EE"/>
    <w:rsid w:val="00C84F03"/>
    <w:rsid w:val="00C960CD"/>
    <w:rsid w:val="00D34227"/>
    <w:rsid w:val="00D64BBA"/>
    <w:rsid w:val="00D657D3"/>
    <w:rsid w:val="00D72AC1"/>
    <w:rsid w:val="00DA5E00"/>
    <w:rsid w:val="00DC2CDC"/>
    <w:rsid w:val="00DF7632"/>
    <w:rsid w:val="00E5133D"/>
    <w:rsid w:val="00E52D35"/>
    <w:rsid w:val="00E74D1D"/>
    <w:rsid w:val="00E7771F"/>
    <w:rsid w:val="00E85C2D"/>
    <w:rsid w:val="00E92AA0"/>
    <w:rsid w:val="00E92AFC"/>
    <w:rsid w:val="00E95200"/>
    <w:rsid w:val="00EA2061"/>
    <w:rsid w:val="00ED1A3A"/>
    <w:rsid w:val="00F04927"/>
    <w:rsid w:val="00F17822"/>
    <w:rsid w:val="00F17DF3"/>
    <w:rsid w:val="00F465E6"/>
    <w:rsid w:val="00F7694B"/>
    <w:rsid w:val="00F844EF"/>
    <w:rsid w:val="00F92DCC"/>
    <w:rsid w:val="00FA1F51"/>
    <w:rsid w:val="00FC22CF"/>
    <w:rsid w:val="00FC377B"/>
    <w:rsid w:val="00FF69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EDA8"/>
  <w15:docId w15:val="{6C179D87-C5C9-4F52-9C79-03F65571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3EE9"/>
    <w:pPr>
      <w:widowControl w:val="0"/>
      <w:autoSpaceDE w:val="0"/>
      <w:autoSpaceDN w:val="0"/>
    </w:pPr>
    <w:rPr>
      <w:rFonts w:ascii="Times New Roman" w:eastAsia="Times New Roman" w:hAnsi="Times New Roman"/>
      <w:sz w:val="22"/>
      <w:szCs w:val="22"/>
      <w:lang w:val="en-US" w:eastAsia="en-US"/>
    </w:rPr>
  </w:style>
  <w:style w:type="paragraph" w:styleId="Heading1">
    <w:name w:val="heading 1"/>
    <w:basedOn w:val="Normal"/>
    <w:uiPriority w:val="1"/>
    <w:qFormat/>
    <w:rsid w:val="00F17DF3"/>
    <w:pPr>
      <w:spacing w:before="1"/>
      <w:ind w:left="469" w:right="261"/>
      <w:outlineLvl w:val="0"/>
    </w:pPr>
    <w:rPr>
      <w:b/>
      <w:bCs/>
      <w:sz w:val="24"/>
      <w:szCs w:val="24"/>
    </w:rPr>
  </w:style>
  <w:style w:type="paragraph" w:styleId="Heading2">
    <w:name w:val="heading 2"/>
    <w:basedOn w:val="Normal"/>
    <w:uiPriority w:val="1"/>
    <w:qFormat/>
    <w:rsid w:val="00F17DF3"/>
    <w:pPr>
      <w:ind w:left="42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7DF3"/>
    <w:rPr>
      <w:sz w:val="20"/>
      <w:szCs w:val="20"/>
    </w:rPr>
  </w:style>
  <w:style w:type="paragraph" w:styleId="ListParagraph">
    <w:name w:val="List Paragraph"/>
    <w:basedOn w:val="Normal"/>
    <w:link w:val="ListParagraphChar"/>
    <w:uiPriority w:val="34"/>
    <w:qFormat/>
    <w:rsid w:val="00F17DF3"/>
    <w:pPr>
      <w:spacing w:before="43"/>
      <w:ind w:left="1069" w:right="187" w:hanging="250"/>
      <w:jc w:val="both"/>
    </w:pPr>
  </w:style>
  <w:style w:type="paragraph" w:customStyle="1" w:styleId="TableParagraph">
    <w:name w:val="Table Paragraph"/>
    <w:basedOn w:val="Normal"/>
    <w:uiPriority w:val="1"/>
    <w:qFormat/>
    <w:rsid w:val="00F17DF3"/>
    <w:pPr>
      <w:spacing w:before="9" w:line="225" w:lineRule="exact"/>
      <w:ind w:left="30"/>
    </w:pPr>
  </w:style>
  <w:style w:type="character" w:styleId="CommentReference">
    <w:name w:val="annotation reference"/>
    <w:uiPriority w:val="99"/>
    <w:semiHidden/>
    <w:unhideWhenUsed/>
    <w:rsid w:val="001D51E9"/>
    <w:rPr>
      <w:sz w:val="16"/>
      <w:szCs w:val="16"/>
    </w:rPr>
  </w:style>
  <w:style w:type="paragraph" w:styleId="CommentText">
    <w:name w:val="annotation text"/>
    <w:basedOn w:val="Normal"/>
    <w:link w:val="CommentTextChar"/>
    <w:uiPriority w:val="99"/>
    <w:semiHidden/>
    <w:unhideWhenUsed/>
    <w:rsid w:val="001D51E9"/>
    <w:rPr>
      <w:sz w:val="20"/>
      <w:szCs w:val="20"/>
    </w:rPr>
  </w:style>
  <w:style w:type="character" w:customStyle="1" w:styleId="CommentTextChar">
    <w:name w:val="Comment Text Char"/>
    <w:link w:val="CommentText"/>
    <w:uiPriority w:val="99"/>
    <w:semiHidden/>
    <w:rsid w:val="001D51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51E9"/>
    <w:rPr>
      <w:b/>
      <w:bCs/>
    </w:rPr>
  </w:style>
  <w:style w:type="character" w:customStyle="1" w:styleId="CommentSubjectChar">
    <w:name w:val="Comment Subject Char"/>
    <w:link w:val="CommentSubject"/>
    <w:uiPriority w:val="99"/>
    <w:semiHidden/>
    <w:rsid w:val="001D51E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51E9"/>
    <w:rPr>
      <w:rFonts w:ascii="Segoe UI" w:hAnsi="Segoe UI" w:cs="Segoe UI"/>
      <w:sz w:val="18"/>
      <w:szCs w:val="18"/>
    </w:rPr>
  </w:style>
  <w:style w:type="character" w:customStyle="1" w:styleId="BalloonTextChar">
    <w:name w:val="Balloon Text Char"/>
    <w:link w:val="BalloonText"/>
    <w:uiPriority w:val="99"/>
    <w:semiHidden/>
    <w:rsid w:val="001D51E9"/>
    <w:rPr>
      <w:rFonts w:ascii="Segoe UI" w:eastAsia="Times New Roman" w:hAnsi="Segoe UI" w:cs="Segoe UI"/>
      <w:sz w:val="18"/>
      <w:szCs w:val="18"/>
    </w:rPr>
  </w:style>
  <w:style w:type="paragraph" w:styleId="Header">
    <w:name w:val="header"/>
    <w:basedOn w:val="Normal"/>
    <w:link w:val="HeaderChar"/>
    <w:uiPriority w:val="99"/>
    <w:unhideWhenUsed/>
    <w:rsid w:val="00F7694B"/>
    <w:pPr>
      <w:tabs>
        <w:tab w:val="center" w:pos="4513"/>
        <w:tab w:val="right" w:pos="9026"/>
      </w:tabs>
    </w:pPr>
  </w:style>
  <w:style w:type="character" w:customStyle="1" w:styleId="HeaderChar">
    <w:name w:val="Header Char"/>
    <w:link w:val="Header"/>
    <w:uiPriority w:val="99"/>
    <w:rsid w:val="00F7694B"/>
    <w:rPr>
      <w:rFonts w:ascii="Times New Roman" w:eastAsia="Times New Roman" w:hAnsi="Times New Roman"/>
      <w:sz w:val="22"/>
      <w:szCs w:val="22"/>
      <w:lang w:val="en-US" w:eastAsia="en-US"/>
    </w:rPr>
  </w:style>
  <w:style w:type="paragraph" w:styleId="Footer">
    <w:name w:val="footer"/>
    <w:basedOn w:val="Normal"/>
    <w:link w:val="FooterChar"/>
    <w:uiPriority w:val="99"/>
    <w:unhideWhenUsed/>
    <w:rsid w:val="00F7694B"/>
    <w:pPr>
      <w:tabs>
        <w:tab w:val="center" w:pos="4513"/>
        <w:tab w:val="right" w:pos="9026"/>
      </w:tabs>
    </w:pPr>
  </w:style>
  <w:style w:type="character" w:customStyle="1" w:styleId="FooterChar">
    <w:name w:val="Footer Char"/>
    <w:link w:val="Footer"/>
    <w:uiPriority w:val="99"/>
    <w:rsid w:val="00F7694B"/>
    <w:rPr>
      <w:rFonts w:ascii="Times New Roman" w:eastAsia="Times New Roman" w:hAnsi="Times New Roman"/>
      <w:sz w:val="22"/>
      <w:szCs w:val="22"/>
      <w:lang w:val="en-US" w:eastAsia="en-US"/>
    </w:rPr>
  </w:style>
  <w:style w:type="character" w:customStyle="1" w:styleId="ListParagraphChar">
    <w:name w:val="List Paragraph Char"/>
    <w:link w:val="ListParagraph"/>
    <w:uiPriority w:val="34"/>
    <w:locked/>
    <w:rsid w:val="00F7694B"/>
    <w:rPr>
      <w:rFonts w:ascii="Times New Roman" w:eastAsia="Times New Roman" w:hAnsi="Times New Roman"/>
      <w:sz w:val="22"/>
      <w:szCs w:val="22"/>
      <w:lang w:val="en-US" w:eastAsia="en-US"/>
    </w:rPr>
  </w:style>
  <w:style w:type="paragraph" w:styleId="Revision">
    <w:name w:val="Revision"/>
    <w:hidden/>
    <w:uiPriority w:val="99"/>
    <w:semiHidden/>
    <w:rsid w:val="00233EE9"/>
    <w:rPr>
      <w:rFonts w:ascii="Times New Roman" w:eastAsia="Times New Roman" w:hAnsi="Times New Roman"/>
      <w:sz w:val="22"/>
      <w:szCs w:val="22"/>
      <w:lang w:val="en-US" w:eastAsia="en-US"/>
    </w:rPr>
  </w:style>
  <w:style w:type="table" w:customStyle="1" w:styleId="TableGrid">
    <w:name w:val="TableGrid"/>
    <w:rsid w:val="003440CB"/>
    <w:rPr>
      <w:rFonts w:asciiTheme="minorHAnsi" w:eastAsiaTheme="minorEastAsia" w:hAnsiTheme="minorHAnsi" w:cstheme="minorBidi"/>
      <w:sz w:val="22"/>
      <w:lang w:val="en-US" w:eastAsia="en-US" w:bidi="hi-IN"/>
    </w:rPr>
    <w:tblPr>
      <w:tblCellMar>
        <w:top w:w="0" w:type="dxa"/>
        <w:left w:w="0" w:type="dxa"/>
        <w:bottom w:w="0" w:type="dxa"/>
        <w:right w:w="0" w:type="dxa"/>
      </w:tblCellMar>
    </w:tblPr>
  </w:style>
  <w:style w:type="character" w:styleId="Hyperlink">
    <w:name w:val="Hyperlink"/>
    <w:basedOn w:val="DefaultParagraphFont"/>
    <w:uiPriority w:val="99"/>
    <w:unhideWhenUsed/>
    <w:rsid w:val="00431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3656">
      <w:bodyDiv w:val="1"/>
      <w:marLeft w:val="0"/>
      <w:marRight w:val="0"/>
      <w:marTop w:val="0"/>
      <w:marBottom w:val="0"/>
      <w:divBdr>
        <w:top w:val="none" w:sz="0" w:space="0" w:color="auto"/>
        <w:left w:val="none" w:sz="0" w:space="0" w:color="auto"/>
        <w:bottom w:val="none" w:sz="0" w:space="0" w:color="auto"/>
        <w:right w:val="none" w:sz="0" w:space="0" w:color="auto"/>
      </w:divBdr>
    </w:div>
    <w:div w:id="233586625">
      <w:bodyDiv w:val="1"/>
      <w:marLeft w:val="0"/>
      <w:marRight w:val="0"/>
      <w:marTop w:val="0"/>
      <w:marBottom w:val="0"/>
      <w:divBdr>
        <w:top w:val="none" w:sz="0" w:space="0" w:color="auto"/>
        <w:left w:val="none" w:sz="0" w:space="0" w:color="auto"/>
        <w:bottom w:val="none" w:sz="0" w:space="0" w:color="auto"/>
        <w:right w:val="none" w:sz="0" w:space="0" w:color="auto"/>
      </w:divBdr>
    </w:div>
    <w:div w:id="242380763">
      <w:bodyDiv w:val="1"/>
      <w:marLeft w:val="0"/>
      <w:marRight w:val="0"/>
      <w:marTop w:val="0"/>
      <w:marBottom w:val="0"/>
      <w:divBdr>
        <w:top w:val="none" w:sz="0" w:space="0" w:color="auto"/>
        <w:left w:val="none" w:sz="0" w:space="0" w:color="auto"/>
        <w:bottom w:val="none" w:sz="0" w:space="0" w:color="auto"/>
        <w:right w:val="none" w:sz="0" w:space="0" w:color="auto"/>
      </w:divBdr>
    </w:div>
    <w:div w:id="345180621">
      <w:bodyDiv w:val="1"/>
      <w:marLeft w:val="0"/>
      <w:marRight w:val="0"/>
      <w:marTop w:val="0"/>
      <w:marBottom w:val="0"/>
      <w:divBdr>
        <w:top w:val="none" w:sz="0" w:space="0" w:color="auto"/>
        <w:left w:val="none" w:sz="0" w:space="0" w:color="auto"/>
        <w:bottom w:val="none" w:sz="0" w:space="0" w:color="auto"/>
        <w:right w:val="none" w:sz="0" w:space="0" w:color="auto"/>
      </w:divBdr>
    </w:div>
    <w:div w:id="378169896">
      <w:bodyDiv w:val="1"/>
      <w:marLeft w:val="0"/>
      <w:marRight w:val="0"/>
      <w:marTop w:val="0"/>
      <w:marBottom w:val="0"/>
      <w:divBdr>
        <w:top w:val="none" w:sz="0" w:space="0" w:color="auto"/>
        <w:left w:val="none" w:sz="0" w:space="0" w:color="auto"/>
        <w:bottom w:val="none" w:sz="0" w:space="0" w:color="auto"/>
        <w:right w:val="none" w:sz="0" w:space="0" w:color="auto"/>
      </w:divBdr>
    </w:div>
    <w:div w:id="389960270">
      <w:bodyDiv w:val="1"/>
      <w:marLeft w:val="0"/>
      <w:marRight w:val="0"/>
      <w:marTop w:val="0"/>
      <w:marBottom w:val="0"/>
      <w:divBdr>
        <w:top w:val="none" w:sz="0" w:space="0" w:color="auto"/>
        <w:left w:val="none" w:sz="0" w:space="0" w:color="auto"/>
        <w:bottom w:val="none" w:sz="0" w:space="0" w:color="auto"/>
        <w:right w:val="none" w:sz="0" w:space="0" w:color="auto"/>
      </w:divBdr>
    </w:div>
    <w:div w:id="418605179">
      <w:bodyDiv w:val="1"/>
      <w:marLeft w:val="0"/>
      <w:marRight w:val="0"/>
      <w:marTop w:val="0"/>
      <w:marBottom w:val="0"/>
      <w:divBdr>
        <w:top w:val="none" w:sz="0" w:space="0" w:color="auto"/>
        <w:left w:val="none" w:sz="0" w:space="0" w:color="auto"/>
        <w:bottom w:val="none" w:sz="0" w:space="0" w:color="auto"/>
        <w:right w:val="none" w:sz="0" w:space="0" w:color="auto"/>
      </w:divBdr>
    </w:div>
    <w:div w:id="429350899">
      <w:bodyDiv w:val="1"/>
      <w:marLeft w:val="0"/>
      <w:marRight w:val="0"/>
      <w:marTop w:val="0"/>
      <w:marBottom w:val="0"/>
      <w:divBdr>
        <w:top w:val="none" w:sz="0" w:space="0" w:color="auto"/>
        <w:left w:val="none" w:sz="0" w:space="0" w:color="auto"/>
        <w:bottom w:val="none" w:sz="0" w:space="0" w:color="auto"/>
        <w:right w:val="none" w:sz="0" w:space="0" w:color="auto"/>
      </w:divBdr>
    </w:div>
    <w:div w:id="444234912">
      <w:bodyDiv w:val="1"/>
      <w:marLeft w:val="0"/>
      <w:marRight w:val="0"/>
      <w:marTop w:val="0"/>
      <w:marBottom w:val="0"/>
      <w:divBdr>
        <w:top w:val="none" w:sz="0" w:space="0" w:color="auto"/>
        <w:left w:val="none" w:sz="0" w:space="0" w:color="auto"/>
        <w:bottom w:val="none" w:sz="0" w:space="0" w:color="auto"/>
        <w:right w:val="none" w:sz="0" w:space="0" w:color="auto"/>
      </w:divBdr>
    </w:div>
    <w:div w:id="449931113">
      <w:bodyDiv w:val="1"/>
      <w:marLeft w:val="0"/>
      <w:marRight w:val="0"/>
      <w:marTop w:val="0"/>
      <w:marBottom w:val="0"/>
      <w:divBdr>
        <w:top w:val="none" w:sz="0" w:space="0" w:color="auto"/>
        <w:left w:val="none" w:sz="0" w:space="0" w:color="auto"/>
        <w:bottom w:val="none" w:sz="0" w:space="0" w:color="auto"/>
        <w:right w:val="none" w:sz="0" w:space="0" w:color="auto"/>
      </w:divBdr>
    </w:div>
    <w:div w:id="468524039">
      <w:bodyDiv w:val="1"/>
      <w:marLeft w:val="0"/>
      <w:marRight w:val="0"/>
      <w:marTop w:val="0"/>
      <w:marBottom w:val="0"/>
      <w:divBdr>
        <w:top w:val="none" w:sz="0" w:space="0" w:color="auto"/>
        <w:left w:val="none" w:sz="0" w:space="0" w:color="auto"/>
        <w:bottom w:val="none" w:sz="0" w:space="0" w:color="auto"/>
        <w:right w:val="none" w:sz="0" w:space="0" w:color="auto"/>
      </w:divBdr>
    </w:div>
    <w:div w:id="475999118">
      <w:bodyDiv w:val="1"/>
      <w:marLeft w:val="0"/>
      <w:marRight w:val="0"/>
      <w:marTop w:val="0"/>
      <w:marBottom w:val="0"/>
      <w:divBdr>
        <w:top w:val="none" w:sz="0" w:space="0" w:color="auto"/>
        <w:left w:val="none" w:sz="0" w:space="0" w:color="auto"/>
        <w:bottom w:val="none" w:sz="0" w:space="0" w:color="auto"/>
        <w:right w:val="none" w:sz="0" w:space="0" w:color="auto"/>
      </w:divBdr>
    </w:div>
    <w:div w:id="486240523">
      <w:bodyDiv w:val="1"/>
      <w:marLeft w:val="0"/>
      <w:marRight w:val="0"/>
      <w:marTop w:val="0"/>
      <w:marBottom w:val="0"/>
      <w:divBdr>
        <w:top w:val="none" w:sz="0" w:space="0" w:color="auto"/>
        <w:left w:val="none" w:sz="0" w:space="0" w:color="auto"/>
        <w:bottom w:val="none" w:sz="0" w:space="0" w:color="auto"/>
        <w:right w:val="none" w:sz="0" w:space="0" w:color="auto"/>
      </w:divBdr>
    </w:div>
    <w:div w:id="510336322">
      <w:bodyDiv w:val="1"/>
      <w:marLeft w:val="0"/>
      <w:marRight w:val="0"/>
      <w:marTop w:val="0"/>
      <w:marBottom w:val="0"/>
      <w:divBdr>
        <w:top w:val="none" w:sz="0" w:space="0" w:color="auto"/>
        <w:left w:val="none" w:sz="0" w:space="0" w:color="auto"/>
        <w:bottom w:val="none" w:sz="0" w:space="0" w:color="auto"/>
        <w:right w:val="none" w:sz="0" w:space="0" w:color="auto"/>
      </w:divBdr>
    </w:div>
    <w:div w:id="524254363">
      <w:bodyDiv w:val="1"/>
      <w:marLeft w:val="0"/>
      <w:marRight w:val="0"/>
      <w:marTop w:val="0"/>
      <w:marBottom w:val="0"/>
      <w:divBdr>
        <w:top w:val="none" w:sz="0" w:space="0" w:color="auto"/>
        <w:left w:val="none" w:sz="0" w:space="0" w:color="auto"/>
        <w:bottom w:val="none" w:sz="0" w:space="0" w:color="auto"/>
        <w:right w:val="none" w:sz="0" w:space="0" w:color="auto"/>
      </w:divBdr>
    </w:div>
    <w:div w:id="566767797">
      <w:bodyDiv w:val="1"/>
      <w:marLeft w:val="0"/>
      <w:marRight w:val="0"/>
      <w:marTop w:val="0"/>
      <w:marBottom w:val="0"/>
      <w:divBdr>
        <w:top w:val="none" w:sz="0" w:space="0" w:color="auto"/>
        <w:left w:val="none" w:sz="0" w:space="0" w:color="auto"/>
        <w:bottom w:val="none" w:sz="0" w:space="0" w:color="auto"/>
        <w:right w:val="none" w:sz="0" w:space="0" w:color="auto"/>
      </w:divBdr>
    </w:div>
    <w:div w:id="583419635">
      <w:bodyDiv w:val="1"/>
      <w:marLeft w:val="0"/>
      <w:marRight w:val="0"/>
      <w:marTop w:val="0"/>
      <w:marBottom w:val="0"/>
      <w:divBdr>
        <w:top w:val="none" w:sz="0" w:space="0" w:color="auto"/>
        <w:left w:val="none" w:sz="0" w:space="0" w:color="auto"/>
        <w:bottom w:val="none" w:sz="0" w:space="0" w:color="auto"/>
        <w:right w:val="none" w:sz="0" w:space="0" w:color="auto"/>
      </w:divBdr>
    </w:div>
    <w:div w:id="687946280">
      <w:bodyDiv w:val="1"/>
      <w:marLeft w:val="0"/>
      <w:marRight w:val="0"/>
      <w:marTop w:val="0"/>
      <w:marBottom w:val="0"/>
      <w:divBdr>
        <w:top w:val="none" w:sz="0" w:space="0" w:color="auto"/>
        <w:left w:val="none" w:sz="0" w:space="0" w:color="auto"/>
        <w:bottom w:val="none" w:sz="0" w:space="0" w:color="auto"/>
        <w:right w:val="none" w:sz="0" w:space="0" w:color="auto"/>
      </w:divBdr>
    </w:div>
    <w:div w:id="699208471">
      <w:bodyDiv w:val="1"/>
      <w:marLeft w:val="0"/>
      <w:marRight w:val="0"/>
      <w:marTop w:val="0"/>
      <w:marBottom w:val="0"/>
      <w:divBdr>
        <w:top w:val="none" w:sz="0" w:space="0" w:color="auto"/>
        <w:left w:val="none" w:sz="0" w:space="0" w:color="auto"/>
        <w:bottom w:val="none" w:sz="0" w:space="0" w:color="auto"/>
        <w:right w:val="none" w:sz="0" w:space="0" w:color="auto"/>
      </w:divBdr>
    </w:div>
    <w:div w:id="808935207">
      <w:bodyDiv w:val="1"/>
      <w:marLeft w:val="0"/>
      <w:marRight w:val="0"/>
      <w:marTop w:val="0"/>
      <w:marBottom w:val="0"/>
      <w:divBdr>
        <w:top w:val="none" w:sz="0" w:space="0" w:color="auto"/>
        <w:left w:val="none" w:sz="0" w:space="0" w:color="auto"/>
        <w:bottom w:val="none" w:sz="0" w:space="0" w:color="auto"/>
        <w:right w:val="none" w:sz="0" w:space="0" w:color="auto"/>
      </w:divBdr>
    </w:div>
    <w:div w:id="839351647">
      <w:bodyDiv w:val="1"/>
      <w:marLeft w:val="0"/>
      <w:marRight w:val="0"/>
      <w:marTop w:val="0"/>
      <w:marBottom w:val="0"/>
      <w:divBdr>
        <w:top w:val="none" w:sz="0" w:space="0" w:color="auto"/>
        <w:left w:val="none" w:sz="0" w:space="0" w:color="auto"/>
        <w:bottom w:val="none" w:sz="0" w:space="0" w:color="auto"/>
        <w:right w:val="none" w:sz="0" w:space="0" w:color="auto"/>
      </w:divBdr>
    </w:div>
    <w:div w:id="858590011">
      <w:bodyDiv w:val="1"/>
      <w:marLeft w:val="0"/>
      <w:marRight w:val="0"/>
      <w:marTop w:val="0"/>
      <w:marBottom w:val="0"/>
      <w:divBdr>
        <w:top w:val="none" w:sz="0" w:space="0" w:color="auto"/>
        <w:left w:val="none" w:sz="0" w:space="0" w:color="auto"/>
        <w:bottom w:val="none" w:sz="0" w:space="0" w:color="auto"/>
        <w:right w:val="none" w:sz="0" w:space="0" w:color="auto"/>
      </w:divBdr>
    </w:div>
    <w:div w:id="961881963">
      <w:bodyDiv w:val="1"/>
      <w:marLeft w:val="0"/>
      <w:marRight w:val="0"/>
      <w:marTop w:val="0"/>
      <w:marBottom w:val="0"/>
      <w:divBdr>
        <w:top w:val="none" w:sz="0" w:space="0" w:color="auto"/>
        <w:left w:val="none" w:sz="0" w:space="0" w:color="auto"/>
        <w:bottom w:val="none" w:sz="0" w:space="0" w:color="auto"/>
        <w:right w:val="none" w:sz="0" w:space="0" w:color="auto"/>
      </w:divBdr>
    </w:div>
    <w:div w:id="1054818181">
      <w:bodyDiv w:val="1"/>
      <w:marLeft w:val="0"/>
      <w:marRight w:val="0"/>
      <w:marTop w:val="0"/>
      <w:marBottom w:val="0"/>
      <w:divBdr>
        <w:top w:val="none" w:sz="0" w:space="0" w:color="auto"/>
        <w:left w:val="none" w:sz="0" w:space="0" w:color="auto"/>
        <w:bottom w:val="none" w:sz="0" w:space="0" w:color="auto"/>
        <w:right w:val="none" w:sz="0" w:space="0" w:color="auto"/>
      </w:divBdr>
    </w:div>
    <w:div w:id="1082070181">
      <w:bodyDiv w:val="1"/>
      <w:marLeft w:val="0"/>
      <w:marRight w:val="0"/>
      <w:marTop w:val="0"/>
      <w:marBottom w:val="0"/>
      <w:divBdr>
        <w:top w:val="none" w:sz="0" w:space="0" w:color="auto"/>
        <w:left w:val="none" w:sz="0" w:space="0" w:color="auto"/>
        <w:bottom w:val="none" w:sz="0" w:space="0" w:color="auto"/>
        <w:right w:val="none" w:sz="0" w:space="0" w:color="auto"/>
      </w:divBdr>
    </w:div>
    <w:div w:id="1120564543">
      <w:bodyDiv w:val="1"/>
      <w:marLeft w:val="0"/>
      <w:marRight w:val="0"/>
      <w:marTop w:val="0"/>
      <w:marBottom w:val="0"/>
      <w:divBdr>
        <w:top w:val="none" w:sz="0" w:space="0" w:color="auto"/>
        <w:left w:val="none" w:sz="0" w:space="0" w:color="auto"/>
        <w:bottom w:val="none" w:sz="0" w:space="0" w:color="auto"/>
        <w:right w:val="none" w:sz="0" w:space="0" w:color="auto"/>
      </w:divBdr>
    </w:div>
    <w:div w:id="1151866146">
      <w:bodyDiv w:val="1"/>
      <w:marLeft w:val="0"/>
      <w:marRight w:val="0"/>
      <w:marTop w:val="0"/>
      <w:marBottom w:val="0"/>
      <w:divBdr>
        <w:top w:val="none" w:sz="0" w:space="0" w:color="auto"/>
        <w:left w:val="none" w:sz="0" w:space="0" w:color="auto"/>
        <w:bottom w:val="none" w:sz="0" w:space="0" w:color="auto"/>
        <w:right w:val="none" w:sz="0" w:space="0" w:color="auto"/>
      </w:divBdr>
    </w:div>
    <w:div w:id="1213692971">
      <w:bodyDiv w:val="1"/>
      <w:marLeft w:val="0"/>
      <w:marRight w:val="0"/>
      <w:marTop w:val="0"/>
      <w:marBottom w:val="0"/>
      <w:divBdr>
        <w:top w:val="none" w:sz="0" w:space="0" w:color="auto"/>
        <w:left w:val="none" w:sz="0" w:space="0" w:color="auto"/>
        <w:bottom w:val="none" w:sz="0" w:space="0" w:color="auto"/>
        <w:right w:val="none" w:sz="0" w:space="0" w:color="auto"/>
      </w:divBdr>
    </w:div>
    <w:div w:id="1270818004">
      <w:bodyDiv w:val="1"/>
      <w:marLeft w:val="0"/>
      <w:marRight w:val="0"/>
      <w:marTop w:val="0"/>
      <w:marBottom w:val="0"/>
      <w:divBdr>
        <w:top w:val="none" w:sz="0" w:space="0" w:color="auto"/>
        <w:left w:val="none" w:sz="0" w:space="0" w:color="auto"/>
        <w:bottom w:val="none" w:sz="0" w:space="0" w:color="auto"/>
        <w:right w:val="none" w:sz="0" w:space="0" w:color="auto"/>
      </w:divBdr>
    </w:div>
    <w:div w:id="1351685414">
      <w:bodyDiv w:val="1"/>
      <w:marLeft w:val="0"/>
      <w:marRight w:val="0"/>
      <w:marTop w:val="0"/>
      <w:marBottom w:val="0"/>
      <w:divBdr>
        <w:top w:val="none" w:sz="0" w:space="0" w:color="auto"/>
        <w:left w:val="none" w:sz="0" w:space="0" w:color="auto"/>
        <w:bottom w:val="none" w:sz="0" w:space="0" w:color="auto"/>
        <w:right w:val="none" w:sz="0" w:space="0" w:color="auto"/>
      </w:divBdr>
    </w:div>
    <w:div w:id="1370566540">
      <w:bodyDiv w:val="1"/>
      <w:marLeft w:val="0"/>
      <w:marRight w:val="0"/>
      <w:marTop w:val="0"/>
      <w:marBottom w:val="0"/>
      <w:divBdr>
        <w:top w:val="none" w:sz="0" w:space="0" w:color="auto"/>
        <w:left w:val="none" w:sz="0" w:space="0" w:color="auto"/>
        <w:bottom w:val="none" w:sz="0" w:space="0" w:color="auto"/>
        <w:right w:val="none" w:sz="0" w:space="0" w:color="auto"/>
      </w:divBdr>
    </w:div>
    <w:div w:id="1426069726">
      <w:bodyDiv w:val="1"/>
      <w:marLeft w:val="0"/>
      <w:marRight w:val="0"/>
      <w:marTop w:val="0"/>
      <w:marBottom w:val="0"/>
      <w:divBdr>
        <w:top w:val="none" w:sz="0" w:space="0" w:color="auto"/>
        <w:left w:val="none" w:sz="0" w:space="0" w:color="auto"/>
        <w:bottom w:val="none" w:sz="0" w:space="0" w:color="auto"/>
        <w:right w:val="none" w:sz="0" w:space="0" w:color="auto"/>
      </w:divBdr>
    </w:div>
    <w:div w:id="1451431130">
      <w:bodyDiv w:val="1"/>
      <w:marLeft w:val="0"/>
      <w:marRight w:val="0"/>
      <w:marTop w:val="0"/>
      <w:marBottom w:val="0"/>
      <w:divBdr>
        <w:top w:val="none" w:sz="0" w:space="0" w:color="auto"/>
        <w:left w:val="none" w:sz="0" w:space="0" w:color="auto"/>
        <w:bottom w:val="none" w:sz="0" w:space="0" w:color="auto"/>
        <w:right w:val="none" w:sz="0" w:space="0" w:color="auto"/>
      </w:divBdr>
    </w:div>
    <w:div w:id="1461999453">
      <w:bodyDiv w:val="1"/>
      <w:marLeft w:val="0"/>
      <w:marRight w:val="0"/>
      <w:marTop w:val="0"/>
      <w:marBottom w:val="0"/>
      <w:divBdr>
        <w:top w:val="none" w:sz="0" w:space="0" w:color="auto"/>
        <w:left w:val="none" w:sz="0" w:space="0" w:color="auto"/>
        <w:bottom w:val="none" w:sz="0" w:space="0" w:color="auto"/>
        <w:right w:val="none" w:sz="0" w:space="0" w:color="auto"/>
      </w:divBdr>
    </w:div>
    <w:div w:id="1592353972">
      <w:bodyDiv w:val="1"/>
      <w:marLeft w:val="0"/>
      <w:marRight w:val="0"/>
      <w:marTop w:val="0"/>
      <w:marBottom w:val="0"/>
      <w:divBdr>
        <w:top w:val="none" w:sz="0" w:space="0" w:color="auto"/>
        <w:left w:val="none" w:sz="0" w:space="0" w:color="auto"/>
        <w:bottom w:val="none" w:sz="0" w:space="0" w:color="auto"/>
        <w:right w:val="none" w:sz="0" w:space="0" w:color="auto"/>
      </w:divBdr>
    </w:div>
    <w:div w:id="1896575276">
      <w:bodyDiv w:val="1"/>
      <w:marLeft w:val="0"/>
      <w:marRight w:val="0"/>
      <w:marTop w:val="0"/>
      <w:marBottom w:val="0"/>
      <w:divBdr>
        <w:top w:val="none" w:sz="0" w:space="0" w:color="auto"/>
        <w:left w:val="none" w:sz="0" w:space="0" w:color="auto"/>
        <w:bottom w:val="none" w:sz="0" w:space="0" w:color="auto"/>
        <w:right w:val="none" w:sz="0" w:space="0" w:color="auto"/>
      </w:divBdr>
    </w:div>
    <w:div w:id="1913814768">
      <w:bodyDiv w:val="1"/>
      <w:marLeft w:val="0"/>
      <w:marRight w:val="0"/>
      <w:marTop w:val="0"/>
      <w:marBottom w:val="0"/>
      <w:divBdr>
        <w:top w:val="none" w:sz="0" w:space="0" w:color="auto"/>
        <w:left w:val="none" w:sz="0" w:space="0" w:color="auto"/>
        <w:bottom w:val="none" w:sz="0" w:space="0" w:color="auto"/>
        <w:right w:val="none" w:sz="0" w:space="0" w:color="auto"/>
      </w:divBdr>
    </w:div>
    <w:div w:id="1979021365">
      <w:bodyDiv w:val="1"/>
      <w:marLeft w:val="0"/>
      <w:marRight w:val="0"/>
      <w:marTop w:val="0"/>
      <w:marBottom w:val="0"/>
      <w:divBdr>
        <w:top w:val="none" w:sz="0" w:space="0" w:color="auto"/>
        <w:left w:val="none" w:sz="0" w:space="0" w:color="auto"/>
        <w:bottom w:val="none" w:sz="0" w:space="0" w:color="auto"/>
        <w:right w:val="none" w:sz="0" w:space="0" w:color="auto"/>
      </w:divBdr>
    </w:div>
    <w:div w:id="2022777962">
      <w:bodyDiv w:val="1"/>
      <w:marLeft w:val="0"/>
      <w:marRight w:val="0"/>
      <w:marTop w:val="0"/>
      <w:marBottom w:val="0"/>
      <w:divBdr>
        <w:top w:val="none" w:sz="0" w:space="0" w:color="auto"/>
        <w:left w:val="none" w:sz="0" w:space="0" w:color="auto"/>
        <w:bottom w:val="none" w:sz="0" w:space="0" w:color="auto"/>
        <w:right w:val="none" w:sz="0" w:space="0" w:color="auto"/>
      </w:divBdr>
    </w:div>
    <w:div w:id="2089962965">
      <w:bodyDiv w:val="1"/>
      <w:marLeft w:val="0"/>
      <w:marRight w:val="0"/>
      <w:marTop w:val="0"/>
      <w:marBottom w:val="0"/>
      <w:divBdr>
        <w:top w:val="none" w:sz="0" w:space="0" w:color="auto"/>
        <w:left w:val="none" w:sz="0" w:space="0" w:color="auto"/>
        <w:bottom w:val="none" w:sz="0" w:space="0" w:color="auto"/>
        <w:right w:val="none" w:sz="0" w:space="0" w:color="auto"/>
      </w:divBdr>
    </w:div>
    <w:div w:id="214172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nsd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experience@trumptowersdelhincr.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stomerexperience@trumptowersdelhinc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1A15-FEDA-4942-98F2-B1FE0914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17651</CharactersWithSpaces>
  <SharedDoc>false</SharedDoc>
  <HLinks>
    <vt:vector size="18" baseType="variant">
      <vt:variant>
        <vt:i4>7602257</vt:i4>
      </vt:variant>
      <vt:variant>
        <vt:i4>6</vt:i4>
      </vt:variant>
      <vt:variant>
        <vt:i4>0</vt:i4>
      </vt:variant>
      <vt:variant>
        <vt:i4>5</vt:i4>
      </vt:variant>
      <vt:variant>
        <vt:lpwstr>mailto:customerexperience@trumptowersdelhincr.com</vt:lpwstr>
      </vt:variant>
      <vt:variant>
        <vt:lpwstr/>
      </vt:variant>
      <vt:variant>
        <vt:i4>7602257</vt:i4>
      </vt:variant>
      <vt:variant>
        <vt:i4>3</vt:i4>
      </vt:variant>
      <vt:variant>
        <vt:i4>0</vt:i4>
      </vt:variant>
      <vt:variant>
        <vt:i4>5</vt:i4>
      </vt:variant>
      <vt:variant>
        <vt:lpwstr>mailto:customerexperience@trumptowersdelhincr.com</vt:lpwstr>
      </vt:variant>
      <vt:variant>
        <vt:lpwstr/>
      </vt:variant>
      <vt:variant>
        <vt:i4>5570565</vt:i4>
      </vt:variant>
      <vt:variant>
        <vt:i4>0</vt:i4>
      </vt:variant>
      <vt:variant>
        <vt:i4>0</vt:i4>
      </vt:variant>
      <vt:variant>
        <vt:i4>5</vt:i4>
      </vt:variant>
      <vt:variant>
        <vt:lpwstr>http://www.tin-nsdl.com/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Samdarsh Alagh</dc:creator>
  <cp:keywords/>
  <cp:lastModifiedBy>Samdarsh Alagh</cp:lastModifiedBy>
  <cp:revision>4</cp:revision>
  <cp:lastPrinted>2018-06-20T12:32:00Z</cp:lastPrinted>
  <dcterms:created xsi:type="dcterms:W3CDTF">2019-02-26T10:13:00Z</dcterms:created>
  <dcterms:modified xsi:type="dcterms:W3CDTF">2021-10-13T09:58:00Z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2018-03-07T00:00:00Z</vt:filetime>
  </property>
</Properties>
</file>